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2A6534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2A6534" w:rsidRDefault="00BA4E35" w:rsidP="00C260B2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A6534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A6534">
        <w:rPr>
          <w:rFonts w:ascii="Arial" w:eastAsia="Times New Roman" w:hAnsi="Arial" w:cs="Arial"/>
          <w:lang w:eastAsia="cs-CZ"/>
        </w:rPr>
        <w:t>500/2004</w:t>
      </w:r>
      <w:r w:rsidRPr="002A6534">
        <w:rPr>
          <w:rFonts w:ascii="Arial" w:eastAsia="Times New Roman" w:hAnsi="Arial" w:cs="Arial"/>
          <w:lang w:eastAsia="cs-CZ"/>
        </w:rPr>
        <w:t> </w:t>
      </w:r>
      <w:r w:rsidR="009A3DA5" w:rsidRPr="002A6534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A6534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A6534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A65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A653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34676FD1" w:rsidR="00E62519" w:rsidRPr="002A6534" w:rsidRDefault="00E62519" w:rsidP="00B65418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B65418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B65418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B65418">
        <w:rPr>
          <w:rFonts w:ascii="Arial" w:eastAsia="Times New Roman" w:hAnsi="Arial" w:cs="Arial"/>
          <w:sz w:val="24"/>
          <w:szCs w:val="24"/>
          <w:lang w:eastAsia="cs-CZ"/>
        </w:rPr>
        <w:t xml:space="preserve">., náměstkem hejtmana na základě pověření hejtmana ze 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6A6413" w:rsidRPr="006A6413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B65418" w:rsidRPr="006A6413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p w14:paraId="6F420F65" w14:textId="12EF0D59" w:rsidR="00E62519" w:rsidRPr="002A6534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2A6534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2A6534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1DBCA296" w:rsidR="00621063" w:rsidRPr="002A6534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074C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1670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Hnojice</w:t>
      </w:r>
    </w:p>
    <w:p w14:paraId="6113BCE4" w14:textId="0478F604" w:rsidR="00621063" w:rsidRPr="002A6534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Hnojice 117, 785 01 Hnojice</w:t>
      </w:r>
    </w:p>
    <w:p w14:paraId="4D424E7E" w14:textId="7DCAE7B4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00298921</w:t>
      </w:r>
    </w:p>
    <w:p w14:paraId="36E6F6F0" w14:textId="0CD65868" w:rsidR="00804B84" w:rsidRPr="002A6534" w:rsidRDefault="00D34FC7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CZ002</w:t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98921</w:t>
      </w:r>
    </w:p>
    <w:p w14:paraId="7D0F234E" w14:textId="509ECB82" w:rsidR="00621063" w:rsidRPr="002A6534" w:rsidRDefault="00621063" w:rsidP="00074CCD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Blankou Adamovou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>, starost</w:t>
      </w:r>
      <w:r w:rsidR="00167044"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 xml:space="preserve">ou na základě usnesení Zastupitelstva obce č.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1-2018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CC3FCC">
        <w:rPr>
          <w:rFonts w:ascii="Arial" w:eastAsia="Times New Roman" w:hAnsi="Arial" w:cs="Arial"/>
          <w:sz w:val="24"/>
          <w:szCs w:val="24"/>
          <w:lang w:eastAsia="cs-CZ"/>
        </w:rPr>
        <w:t>. 2018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46D209" w14:textId="2C00285D" w:rsidR="00074CCD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C1F1C" w:rsidRPr="00DC1F1C">
        <w:rPr>
          <w:rFonts w:ascii="Arial" w:hAnsi="Arial" w:cs="Arial"/>
          <w:sz w:val="24"/>
          <w:szCs w:val="24"/>
        </w:rPr>
        <w:t>94-8210811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71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149491AE" w14:textId="768ECC76" w:rsidR="00621063" w:rsidRPr="002A6534" w:rsidRDefault="00621063" w:rsidP="00074CC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2A6534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62F1E4F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9119AB">
        <w:rPr>
          <w:rFonts w:ascii="Arial" w:eastAsia="Times New Roman" w:hAnsi="Arial" w:cs="Arial"/>
          <w:b/>
          <w:sz w:val="24"/>
          <w:szCs w:val="24"/>
          <w:lang w:eastAsia="cs-CZ"/>
        </w:rPr>
        <w:t>415 428,65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A1FB5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9119AB">
        <w:rPr>
          <w:rFonts w:ascii="Arial" w:eastAsia="Times New Roman" w:hAnsi="Arial" w:cs="Arial"/>
          <w:sz w:val="24"/>
          <w:szCs w:val="24"/>
          <w:lang w:eastAsia="cs-CZ"/>
        </w:rPr>
        <w:t>čtyři sta patnáct tisíc čtyři sta dvacet osm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="00804B84">
        <w:rPr>
          <w:rFonts w:ascii="Arial" w:eastAsia="Times New Roman" w:hAnsi="Arial" w:cs="Arial"/>
          <w:sz w:val="24"/>
          <w:szCs w:val="24"/>
          <w:lang w:eastAsia="cs-CZ"/>
        </w:rPr>
        <w:t xml:space="preserve">orun 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českých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19AB">
        <w:rPr>
          <w:rFonts w:ascii="Arial" w:eastAsia="Times New Roman" w:hAnsi="Arial" w:cs="Arial"/>
          <w:sz w:val="24"/>
          <w:szCs w:val="24"/>
          <w:lang w:eastAsia="cs-CZ"/>
        </w:rPr>
        <w:t>šedesát pět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haléř</w:t>
      </w:r>
      <w:r w:rsidR="009119AB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5BC4" w:rsidRPr="002A6534">
        <w:rPr>
          <w:rFonts w:ascii="Arial" w:eastAsia="Times New Roman" w:hAnsi="Arial" w:cs="Arial"/>
          <w:sz w:val="24"/>
          <w:szCs w:val="24"/>
          <w:lang w:eastAsia="cs-CZ"/>
        </w:rPr>
        <w:t>(dále jen „dotace“)</w:t>
      </w:r>
      <w:r w:rsidR="000979C5" w:rsidRPr="002A6534">
        <w:rPr>
          <w:rFonts w:ascii="Arial" w:hAnsi="Arial" w:cs="Arial"/>
          <w:sz w:val="24"/>
          <w:szCs w:val="24"/>
        </w:rPr>
        <w:t xml:space="preserve"> </w:t>
      </w:r>
      <w:r w:rsidR="006D2534" w:rsidRPr="002A6534">
        <w:rPr>
          <w:rFonts w:ascii="Arial" w:hAnsi="Arial" w:cs="Arial"/>
          <w:sz w:val="24"/>
          <w:szCs w:val="24"/>
        </w:rPr>
        <w:t xml:space="preserve">za účelem </w:t>
      </w:r>
      <w:r w:rsidR="00E90161" w:rsidRPr="002A6534">
        <w:rPr>
          <w:rFonts w:ascii="Arial" w:hAnsi="Arial" w:cs="Arial"/>
          <w:sz w:val="24"/>
          <w:szCs w:val="24"/>
        </w:rPr>
        <w:t xml:space="preserve"> zvyšování bezpečnosti cyklistické dopravy na území Olomouckého kraje a</w:t>
      </w:r>
      <w:r w:rsidR="006A6413">
        <w:rPr>
          <w:rFonts w:ascii="Arial" w:hAnsi="Arial" w:cs="Arial"/>
          <w:sz w:val="24"/>
          <w:szCs w:val="24"/>
        </w:rPr>
        <w:t> </w:t>
      </w:r>
      <w:r w:rsidR="00E90161" w:rsidRPr="002A6534">
        <w:rPr>
          <w:rFonts w:ascii="Arial" w:hAnsi="Arial" w:cs="Arial"/>
          <w:sz w:val="24"/>
          <w:szCs w:val="24"/>
        </w:rPr>
        <w:t xml:space="preserve">podpory aktivního trávení volného času. Současně má program podporou budování cyklistických stezek jako samostatných dopravních tras, budováním úseků cyklistických komunikací v režimu dopravního značení B11 (polní, lesní cesty) přispívat ke zlepšení ekologicky šetrné dopravy při cestě občanů kraje do zaměstnání, škol a na úřady, v rámci dopravní obslužnosti území. </w:t>
      </w:r>
    </w:p>
    <w:p w14:paraId="3C9258CF" w14:textId="33F1EC34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A653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A6534">
        <w:rPr>
          <w:rFonts w:ascii="Arial" w:eastAsia="Times New Roman" w:hAnsi="Arial" w:cs="Arial"/>
          <w:bCs/>
          <w:sz w:val="24"/>
          <w:szCs w:val="24"/>
          <w:lang w:eastAsia="cs-CZ"/>
        </w:rPr>
        <w:t>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 w:rsidRPr="002A653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461C8D">
        <w:rPr>
          <w:rFonts w:ascii="Arial" w:eastAsia="Times New Roman" w:hAnsi="Arial" w:cs="Arial"/>
          <w:sz w:val="24"/>
          <w:szCs w:val="24"/>
          <w:lang w:eastAsia="cs-CZ"/>
        </w:rPr>
        <w:t xml:space="preserve"> akci </w:t>
      </w:r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9119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Cyklostezka Hnojice - </w:t>
      </w:r>
      <w:proofErr w:type="spellStart"/>
      <w:r w:rsidR="009119AB">
        <w:rPr>
          <w:rFonts w:ascii="Arial" w:eastAsia="Times New Roman" w:hAnsi="Arial" w:cs="Arial"/>
          <w:b/>
          <w:sz w:val="24"/>
          <w:szCs w:val="24"/>
          <w:lang w:eastAsia="cs-CZ"/>
        </w:rPr>
        <w:t>Stádlo</w:t>
      </w:r>
      <w:proofErr w:type="spellEnd"/>
      <w:r w:rsidR="00461C8D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930EEE3" w:rsidR="009A3DA5" w:rsidRPr="002A653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2A653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2A6534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2A6534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2A6534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0A5A0C67" w:rsidR="009A3DA5" w:rsidRPr="002A6534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51F2C3DA" w:rsidR="00001074" w:rsidRPr="002A6534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Podpora výstavby a oprav cyklostezek 2021</w:t>
      </w:r>
      <w:r w:rsidR="0074612D">
        <w:rPr>
          <w:rFonts w:ascii="Arial" w:eastAsia="Times New Roman" w:hAnsi="Arial" w:cs="Arial"/>
          <w:sz w:val="24"/>
          <w:szCs w:val="24"/>
          <w:lang w:eastAsia="cs-CZ"/>
        </w:rPr>
        <w:t xml:space="preserve"> (dále také jen „Pravidla“)</w:t>
      </w:r>
      <w:r w:rsidR="00E90161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D68B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F5FA310" w14:textId="72FF8B7B" w:rsidR="00986793" w:rsidRPr="002A6534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5B3BCD96" w14:textId="6229752B" w:rsidR="00461C8D" w:rsidRDefault="009A3DA5" w:rsidP="00461C8D">
      <w:pPr>
        <w:tabs>
          <w:tab w:val="left" w:pos="8100"/>
        </w:tabs>
        <w:spacing w:after="120"/>
        <w:ind w:left="567" w:firstLine="0"/>
        <w:rPr>
          <w:rFonts w:ascii="Arial" w:hAnsi="Arial" w:cs="Arial"/>
          <w:b/>
          <w:sz w:val="24"/>
          <w:szCs w:val="24"/>
        </w:rPr>
      </w:pPr>
      <w:r w:rsidRPr="00506DE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506DE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stavební a ostatní práce související s realizací akce: „Cyklostezka Hnojice – </w:t>
      </w:r>
      <w:proofErr w:type="spellStart"/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>Stádlo</w:t>
      </w:r>
      <w:proofErr w:type="spellEnd"/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>“.</w:t>
      </w:r>
    </w:p>
    <w:p w14:paraId="6D421C15" w14:textId="77777777" w:rsidR="003E0A08" w:rsidRPr="002A6534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Pr="002A653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D0D0EF3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4360B363" w:rsidR="001455CD" w:rsidRPr="002A6534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A6534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2A6534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2A6534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A220F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2A653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A653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A653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2A6534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621ABC0" w:rsidR="009A3DA5" w:rsidRPr="002A6534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31. 12. 2021</w:t>
      </w:r>
      <w:r w:rsidR="009A4F51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F386DB6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856A7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CF6BDCB" w:rsidR="00B67C75" w:rsidRPr="002A6534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>4 615 873,92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čtyři miliony šest set patnáct tisíc osm set sedmdesát tři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k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orun českých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devadesát dva</w:t>
      </w:r>
      <w:r w:rsidR="00690A1C">
        <w:rPr>
          <w:rFonts w:ascii="Arial" w:eastAsia="Times New Roman" w:hAnsi="Arial" w:cs="Arial"/>
          <w:sz w:val="24"/>
          <w:szCs w:val="24"/>
          <w:lang w:eastAsia="cs-CZ"/>
        </w:rPr>
        <w:t xml:space="preserve"> haléř</w:t>
      </w:r>
      <w:r w:rsidR="00DC1F1C">
        <w:rPr>
          <w:rFonts w:ascii="Arial" w:eastAsia="Times New Roman" w:hAnsi="Arial" w:cs="Arial"/>
          <w:sz w:val="24"/>
          <w:szCs w:val="24"/>
          <w:lang w:eastAsia="cs-CZ"/>
        </w:rPr>
        <w:t>ů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). Příjemce je povinen na tento účel vynaložit </w:t>
      </w:r>
      <w:r w:rsidR="005175F6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DC1F1C">
        <w:rPr>
          <w:rFonts w:ascii="Arial" w:eastAsia="Times New Roman" w:hAnsi="Arial" w:cs="Arial"/>
          <w:b/>
          <w:sz w:val="24"/>
          <w:szCs w:val="24"/>
          <w:lang w:eastAsia="cs-CZ"/>
        </w:rPr>
        <w:t>91</w:t>
      </w:r>
      <w:r w:rsidR="00C260B2"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C260B2">
        <w:rPr>
          <w:rFonts w:ascii="Arial" w:eastAsia="Times New Roman" w:hAnsi="Arial" w:cs="Arial"/>
          <w:b/>
          <w:sz w:val="24"/>
          <w:szCs w:val="24"/>
          <w:lang w:eastAsia="cs-CZ"/>
        </w:rPr>
        <w:t>%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2A653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A6534">
        <w:rPr>
          <w:rFonts w:ascii="Arial" w:hAnsi="Arial" w:cs="Arial"/>
          <w:sz w:val="24"/>
          <w:szCs w:val="24"/>
        </w:rPr>
        <w:t xml:space="preserve">dotace </w:t>
      </w:r>
      <w:r w:rsidRPr="002A6534">
        <w:rPr>
          <w:rFonts w:ascii="Arial" w:hAnsi="Arial" w:cs="Arial"/>
          <w:sz w:val="24"/>
          <w:szCs w:val="24"/>
        </w:rPr>
        <w:t xml:space="preserve">odpovídala </w:t>
      </w:r>
      <w:r w:rsidR="005175F6" w:rsidRPr="002A6534">
        <w:rPr>
          <w:rFonts w:ascii="Arial" w:hAnsi="Arial" w:cs="Arial"/>
          <w:sz w:val="24"/>
          <w:szCs w:val="24"/>
        </w:rPr>
        <w:t xml:space="preserve">nejvýše </w:t>
      </w:r>
      <w:r w:rsidR="00DC1F1C">
        <w:rPr>
          <w:rFonts w:ascii="Arial" w:hAnsi="Arial" w:cs="Arial"/>
          <w:b/>
          <w:sz w:val="24"/>
          <w:szCs w:val="24"/>
        </w:rPr>
        <w:t>9</w:t>
      </w:r>
      <w:r w:rsidRPr="00C260B2">
        <w:rPr>
          <w:rFonts w:ascii="Arial" w:hAnsi="Arial" w:cs="Arial"/>
          <w:b/>
          <w:sz w:val="24"/>
          <w:szCs w:val="24"/>
        </w:rPr>
        <w:t xml:space="preserve"> %</w:t>
      </w:r>
      <w:r w:rsidRPr="002A6534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2A203FAD" w14:textId="6A04E154" w:rsidR="00CB5336" w:rsidRPr="002A6534" w:rsidRDefault="009C2373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P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jaký je v tomto čl. II odst. 2 stanoven pro použití dotace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64C523CF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04C8C384" w:rsidR="009A3DA5" w:rsidRPr="002A6534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856A7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31. 1. 2022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>, a to</w:t>
      </w:r>
      <w:r w:rsidR="00F856A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 na adresu poskytovatele</w:t>
      </w:r>
      <w:r w:rsidR="00D562B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3D92" w:rsidRPr="002A6534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</w:p>
    <w:p w14:paraId="51DFCD64" w14:textId="77777777" w:rsidR="00A9730D" w:rsidRPr="002A6534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24178EAE" w14:textId="404B25E8" w:rsidR="00D05376" w:rsidRPr="002A653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2A6534">
        <w:rPr>
          <w:rFonts w:ascii="Arial" w:hAnsi="Arial" w:cs="Arial"/>
          <w:sz w:val="24"/>
          <w:szCs w:val="24"/>
        </w:rPr>
        <w:t>příjmy uvedené v odst. 11.2</w:t>
      </w:r>
      <w:r w:rsidR="005F4D79" w:rsidRPr="002A6534">
        <w:rPr>
          <w:rFonts w:ascii="Arial" w:hAnsi="Arial" w:cs="Arial"/>
          <w:sz w:val="24"/>
          <w:szCs w:val="24"/>
        </w:rPr>
        <w:t>4</w:t>
      </w:r>
      <w:r w:rsidR="00884695">
        <w:rPr>
          <w:rFonts w:ascii="Arial" w:hAnsi="Arial" w:cs="Arial"/>
          <w:sz w:val="24"/>
          <w:szCs w:val="24"/>
        </w:rPr>
        <w:t>.</w:t>
      </w:r>
      <w:r w:rsidR="00E93DF9" w:rsidRPr="002A6534">
        <w:rPr>
          <w:rFonts w:ascii="Arial" w:hAnsi="Arial" w:cs="Arial"/>
          <w:sz w:val="24"/>
          <w:szCs w:val="24"/>
        </w:rPr>
        <w:t xml:space="preserve"> Pravidel</w:t>
      </w:r>
      <w:r w:rsidR="00840C0F" w:rsidRPr="002A6534">
        <w:rPr>
          <w:rFonts w:ascii="Arial" w:hAnsi="Arial" w:cs="Arial"/>
          <w:sz w:val="24"/>
          <w:szCs w:val="24"/>
        </w:rPr>
        <w:t>.</w:t>
      </w:r>
    </w:p>
    <w:p w14:paraId="2FDE39D2" w14:textId="466AE13E" w:rsidR="00822CBA" w:rsidRPr="002A6534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0B5E3DCC" w14:textId="0B9E71CE" w:rsidR="00A9730D" w:rsidRPr="002A653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31B1CDF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4CD9D912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7A91" w:rsidRPr="002A653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4FDA71C" w:rsidR="00A9730D" w:rsidRPr="002A653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477A91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200AA81" w14:textId="52ADAD8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daňového přiznání, daňové doloženosti a bankovní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výpis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u o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 úhradě DPH</w:t>
      </w:r>
      <w:r w:rsidR="00F22F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případě zaplacení daně v přenesené daňové působnosti,</w:t>
      </w:r>
    </w:p>
    <w:p w14:paraId="65DBBD2E" w14:textId="7AABDEC2" w:rsidR="00477A91" w:rsidRPr="002A6534" w:rsidRDefault="00477A91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 o dílo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474B0AFB" w:rsidR="00A9730D" w:rsidRPr="002A6534" w:rsidRDefault="00A9730D" w:rsidP="002618EA">
      <w:pPr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8FAC365" w14:textId="7B9EB915" w:rsidR="00A9730D" w:rsidRPr="002A653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844B2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v jednom vyhotovení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569DA6" w14:textId="054DDDC9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429C3EA8" w14:textId="4339469C" w:rsidR="002A51B3" w:rsidRPr="002A6534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9CCB3C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akci není potřeba,</w:t>
      </w:r>
    </w:p>
    <w:p w14:paraId="202D930B" w14:textId="595E733F" w:rsidR="002A51B3" w:rsidRPr="002A6534" w:rsidRDefault="002A51B3" w:rsidP="00DC674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kolaudační souhlas/rozhodnutí vydán. </w:t>
      </w:r>
      <w:r w:rsidR="00DC6743" w:rsidRPr="00DC6743">
        <w:rPr>
          <w:rFonts w:ascii="Arial" w:eastAsia="Times New Roman" w:hAnsi="Arial" w:cs="Arial"/>
          <w:sz w:val="24"/>
          <w:szCs w:val="24"/>
          <w:lang w:eastAsia="cs-CZ"/>
        </w:rPr>
        <w:t>Následně je příjemce povinen kolaudační souhlas/rozhodnutí poskytovateli doložit do 1 měsíce od jeho vydání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6EC319" w14:textId="77777777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fotodokumentaci místa realizace akce před zahájením, v průběhu realizace a po ukončení realizace akce (minimálně dvě fotografie z každé fáze),</w:t>
      </w:r>
    </w:p>
    <w:p w14:paraId="273F4F1B" w14:textId="01FE3260" w:rsidR="002A51B3" w:rsidRPr="002A6534" w:rsidRDefault="002A51B3" w:rsidP="002A51B3">
      <w:pPr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s logem Olomouckého kraje.</w:t>
      </w:r>
    </w:p>
    <w:p w14:paraId="758E3118" w14:textId="016DC500" w:rsidR="00A9730D" w:rsidRPr="002A6534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termínu</w:t>
      </w:r>
      <w:r w:rsidR="006A6413">
        <w:rPr>
          <w:rFonts w:ascii="Arial" w:eastAsia="Times New Roman" w:hAnsi="Arial" w:cs="Arial"/>
          <w:sz w:val="24"/>
          <w:szCs w:val="24"/>
          <w:lang w:eastAsia="cs-CZ"/>
        </w:rPr>
        <w:t>/lhůtě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uvedené v čl. II odst. 2 této smlouvy,</w:t>
      </w:r>
      <w:r w:rsidRPr="002A653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B777F4" w:rsidRPr="002A653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 V</w:t>
      </w:r>
      <w:r w:rsidR="009C2373" w:rsidRPr="002A6534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2A653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</w:p>
    <w:p w14:paraId="3C9258FA" w14:textId="498C1F81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 w:rsidRPr="002A6534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2A6534" w:rsidRPr="002A6534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2A6534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2A6534" w:rsidRDefault="009A3DA5" w:rsidP="00C260B2">
            <w:pPr>
              <w:ind w:left="0" w:firstLine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2A6534" w:rsidRPr="002A6534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2A6534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2A6534" w:rsidRPr="002A6534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2A6534" w:rsidRPr="002A6534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2A6534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2A6534" w:rsidRPr="002A6534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2A6534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2A6534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2A6534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2A6534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2A6534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A6534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2A653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9B2AC7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2A653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2A51B3" w:rsidRPr="002A653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2A6534">
        <w:rPr>
          <w:rFonts w:ascii="Arial" w:hAnsi="Arial" w:cs="Arial"/>
          <w:sz w:val="24"/>
          <w:szCs w:val="24"/>
        </w:rPr>
        <w:t>na základě vystavené faktury.</w:t>
      </w:r>
      <w:r w:rsidR="00AE30DE" w:rsidRPr="002A6534">
        <w:rPr>
          <w:rFonts w:ascii="Arial" w:hAnsi="Arial" w:cs="Arial"/>
          <w:sz w:val="24"/>
          <w:szCs w:val="24"/>
        </w:rPr>
        <w:t xml:space="preserve"> </w:t>
      </w:r>
    </w:p>
    <w:p w14:paraId="3C925913" w14:textId="03195EB3" w:rsidR="009A3DA5" w:rsidRPr="002A6534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D4305B9" w:rsidR="00836AA2" w:rsidRPr="002A653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>realizace akce a v celém kalendářním roce následujícím</w:t>
      </w:r>
      <w:r w:rsidR="00A220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dále je příjemce povinen označit propagační materiály příjemce, vztahující se k účelu dotace, logem poskytovatele a umístit reklamní panel, nebo obdobné zařízení</w:t>
      </w:r>
      <w:r w:rsidR="002A51B3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za splnění následujících podmínek:</w:t>
      </w:r>
      <w:r w:rsidR="00725B3A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54003D5" w14:textId="0D8C5BFA" w:rsidR="002A51B3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4A112AED" w14:textId="0A0E2FDC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ind w:left="1281" w:hanging="357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0ECD45C0" w14:textId="6E8CE0ED" w:rsidR="00BE6DFD" w:rsidRPr="002A6534" w:rsidRDefault="00BE6DFD" w:rsidP="00BE6DFD">
      <w:pPr>
        <w:pStyle w:val="Odstavecseseznamem"/>
        <w:numPr>
          <w:ilvl w:val="0"/>
          <w:numId w:val="4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</w:t>
      </w:r>
      <w:r w:rsidR="00B6541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nápisem oznamujícím, že Olomoucký kraj finančně přispěl na realizaci akce včetně informace o názvu akce.</w:t>
      </w:r>
    </w:p>
    <w:p w14:paraId="23E63567" w14:textId="0C7E1E2B" w:rsidR="00836AA2" w:rsidRPr="002A6534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2A6534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</w:t>
      </w:r>
      <w:r w:rsidR="000C2A79">
        <w:rPr>
          <w:rFonts w:ascii="Arial" w:eastAsia="Times New Roman" w:hAnsi="Arial" w:cs="Arial"/>
          <w:sz w:val="24"/>
          <w:szCs w:val="24"/>
          <w:lang w:eastAsia="cs-CZ"/>
        </w:rPr>
        <w:t xml:space="preserve">a fotodokumentace realizace akce před zahájením, v průběhu a po dokončení akcí (minimálně dvě fotografie každé fáze)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musí být poskytovateli příjemcem předlože</w:t>
      </w:r>
      <w:r w:rsidR="00B21ADD" w:rsidRPr="002A6534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78E373D" w:rsidR="009A3DA5" w:rsidRPr="002A653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2A653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2A653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1D510E74" w:rsidR="001D30FE" w:rsidRPr="002A6534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10.1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Pravidel.</w:t>
      </w:r>
    </w:p>
    <w:p w14:paraId="5267D066" w14:textId="55B77E09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="00C4028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Pravidel, </w:t>
      </w:r>
      <w:proofErr w:type="gram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kterou</w:t>
      </w:r>
      <w:proofErr w:type="gram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ve lhůtě stanovené Pravidly neoznámil poskytovateli.</w:t>
      </w:r>
    </w:p>
    <w:p w14:paraId="73B2B49D" w14:textId="77777777" w:rsidR="001D30FE" w:rsidRPr="002A6534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2A653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2A6534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3BA2A3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BE6DFD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E7090B4" w:rsidR="00906564" w:rsidRPr="002A6534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2A6534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="00A62D21" w:rsidRPr="002A6534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5144F4D6" w14:textId="4AD8137D" w:rsidR="00A62D21" w:rsidRPr="002A6534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C260B2">
        <w:rPr>
          <w:rFonts w:ascii="Arial" w:hAnsi="Arial" w:cs="Arial"/>
          <w:sz w:val="24"/>
          <w:szCs w:val="24"/>
          <w:lang w:eastAsia="cs-CZ"/>
        </w:rPr>
        <w:br/>
      </w:r>
      <w:r w:rsidRPr="002A6534"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24F25054" w:rsidR="00B96E96" w:rsidRPr="00C260B2" w:rsidRDefault="00B96E96" w:rsidP="00C260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C260B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C260B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C260B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3C92591E" w14:textId="77777777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6A9179D" w:rsidR="004C50AD" w:rsidRPr="002A6534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8469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2A653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8CC06B5" w:rsidR="009A3DA5" w:rsidRPr="002A65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C260B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260B2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C260B2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C260B2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CA7F29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A7F29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C260B2">
        <w:rPr>
          <w:rFonts w:ascii="Arial" w:eastAsia="Times New Roman" w:hAnsi="Arial" w:cs="Arial"/>
          <w:sz w:val="24"/>
          <w:szCs w:val="24"/>
          <w:lang w:eastAsia="cs-CZ"/>
        </w:rPr>
        <w:t>. 2021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2A6534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504F2C5C" w14:textId="747DDCBB" w:rsidR="00495468" w:rsidRPr="002A6534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653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 w:rsidRPr="002A653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 w:rsidRPr="002A6534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 w:rsidRPr="002A6534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 w:rsidRPr="002A6534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 w:rsidRPr="002A6534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 w:rsidRPr="002A65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7584A999" w:rsidR="009B0F59" w:rsidRPr="002A6534" w:rsidRDefault="009B0F59" w:rsidP="00B65418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9B0F59" w:rsidRPr="002A6534" w:rsidSect="00416927">
      <w:headerReference w:type="default" r:id="rId9"/>
      <w:footerReference w:type="default" r:id="rId10"/>
      <w:footerReference w:type="first" r:id="rId11"/>
      <w:pgSz w:w="11906" w:h="16838"/>
      <w:pgMar w:top="993" w:right="1418" w:bottom="993" w:left="1418" w:header="708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CD05" w14:textId="77777777" w:rsidR="0061182C" w:rsidRDefault="0061182C" w:rsidP="00D40C40">
      <w:r>
        <w:separator/>
      </w:r>
    </w:p>
  </w:endnote>
  <w:endnote w:type="continuationSeparator" w:id="0">
    <w:p w14:paraId="343ECF0F" w14:textId="77777777" w:rsidR="0061182C" w:rsidRDefault="0061182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814715640"/>
      <w:docPartObj>
        <w:docPartGallery w:val="Page Numbers (Bottom of Page)"/>
        <w:docPartUnique/>
      </w:docPartObj>
    </w:sdtPr>
    <w:sdtEndPr/>
    <w:sdtContent>
      <w:p w14:paraId="786E315A" w14:textId="11E11A4F" w:rsidR="00416927" w:rsidRPr="00416927" w:rsidRDefault="00795E2C" w:rsidP="00416927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Olomouckého kraje 20. 9. 2021                                                        Strana </w:t>
        </w:r>
        <w:r w:rsidR="00416927" w:rsidRPr="00416927">
          <w:rPr>
            <w:rFonts w:ascii="Arial" w:hAnsi="Arial" w:cs="Arial"/>
            <w:i/>
            <w:sz w:val="20"/>
            <w:szCs w:val="20"/>
          </w:rPr>
          <w:fldChar w:fldCharType="begin"/>
        </w:r>
        <w:r w:rsidR="00416927" w:rsidRPr="00416927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416927" w:rsidRPr="00416927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236FA">
          <w:rPr>
            <w:rFonts w:ascii="Arial" w:hAnsi="Arial" w:cs="Arial"/>
            <w:i/>
            <w:noProof/>
            <w:sz w:val="20"/>
            <w:szCs w:val="20"/>
          </w:rPr>
          <w:t>10</w:t>
        </w:r>
        <w:r w:rsidR="00416927" w:rsidRPr="00416927">
          <w:rPr>
            <w:rFonts w:ascii="Arial" w:hAnsi="Arial" w:cs="Arial"/>
            <w:i/>
            <w:sz w:val="20"/>
            <w:szCs w:val="20"/>
          </w:rPr>
          <w:fldChar w:fldCharType="end"/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416927">
          <w:rPr>
            <w:rFonts w:ascii="Arial" w:hAnsi="Arial" w:cs="Arial"/>
            <w:i/>
            <w:sz w:val="20"/>
            <w:szCs w:val="20"/>
          </w:rPr>
          <w:t>1</w:t>
        </w:r>
        <w:r>
          <w:rPr>
            <w:rFonts w:ascii="Arial" w:hAnsi="Arial" w:cs="Arial"/>
            <w:i/>
            <w:sz w:val="20"/>
            <w:szCs w:val="20"/>
          </w:rPr>
          <w:t>0</w:t>
        </w:r>
        <w:r w:rsidR="00416927" w:rsidRPr="00416927">
          <w:rPr>
            <w:rFonts w:ascii="Arial" w:hAnsi="Arial" w:cs="Arial"/>
            <w:i/>
            <w:sz w:val="20"/>
            <w:szCs w:val="20"/>
          </w:rPr>
          <w:t>)</w:t>
        </w:r>
      </w:p>
      <w:p w14:paraId="36684C39" w14:textId="120EB50A" w:rsidR="00416927" w:rsidRDefault="00B236FA" w:rsidP="00416927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50 </w:t>
        </w:r>
        <w:r w:rsidR="00416927" w:rsidRPr="00416927">
          <w:rPr>
            <w:rFonts w:ascii="Arial" w:hAnsi="Arial" w:cs="Arial"/>
            <w:i/>
            <w:sz w:val="20"/>
            <w:szCs w:val="20"/>
          </w:rPr>
          <w:t xml:space="preserve"> – </w:t>
        </w:r>
        <w:r w:rsidR="000A40C6">
          <w:rPr>
            <w:rFonts w:ascii="Arial" w:hAnsi="Arial" w:cs="Arial"/>
            <w:i/>
            <w:sz w:val="20"/>
            <w:szCs w:val="20"/>
          </w:rPr>
          <w:t>Dotační program Podpora výstavby a oprav cyklostezek 2021 - revokace</w:t>
        </w:r>
      </w:p>
      <w:p w14:paraId="37A339A5" w14:textId="2B1623F1" w:rsidR="00416927" w:rsidRPr="00416927" w:rsidRDefault="00416927" w:rsidP="00416927">
        <w:pPr>
          <w:pStyle w:val="Zpat"/>
          <w:rPr>
            <w:rFonts w:ascii="Arial" w:hAnsi="Arial" w:cs="Arial"/>
          </w:rPr>
        </w:pPr>
        <w:r>
          <w:rPr>
            <w:rFonts w:ascii="Arial" w:hAnsi="Arial" w:cs="Arial"/>
            <w:i/>
            <w:sz w:val="20"/>
            <w:szCs w:val="20"/>
          </w:rPr>
          <w:t>Usnesení – příloha č. 1 – Smlouva o poskytnutí dotace s obcí Hnojice</w:t>
        </w:r>
      </w:p>
      <w:p w14:paraId="20A329EF" w14:textId="76295EDA" w:rsidR="00C260B2" w:rsidRPr="00416927" w:rsidRDefault="00B236FA">
        <w:pPr>
          <w:pStyle w:val="Zpat"/>
          <w:jc w:val="center"/>
          <w:rPr>
            <w:rFonts w:ascii="Arial" w:hAnsi="Arial" w:cs="Arial"/>
          </w:rPr>
        </w:pPr>
      </w:p>
    </w:sdtContent>
  </w:sdt>
  <w:p w14:paraId="78D3D6ED" w14:textId="04648DDE" w:rsidR="00B622A2" w:rsidRPr="006856E9" w:rsidRDefault="00B622A2" w:rsidP="006856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CA9C" w14:textId="77777777" w:rsidR="0061182C" w:rsidRDefault="0061182C" w:rsidP="00D40C40">
      <w:r>
        <w:separator/>
      </w:r>
    </w:p>
  </w:footnote>
  <w:footnote w:type="continuationSeparator" w:id="0">
    <w:p w14:paraId="1478EB5D" w14:textId="77777777" w:rsidR="0061182C" w:rsidRDefault="0061182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637F" w14:textId="46DB00D1" w:rsidR="00416927" w:rsidRDefault="00416927" w:rsidP="00416927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Usnesení – příloha č. 1</w:t>
    </w:r>
  </w:p>
  <w:p w14:paraId="5ABB3534" w14:textId="5803DFD6" w:rsidR="00416927" w:rsidRPr="00416927" w:rsidRDefault="00416927" w:rsidP="0041692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Smlouva o poskytnutí dotace s obcí Hnojice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5F00"/>
    <w:multiLevelType w:val="hybridMultilevel"/>
    <w:tmpl w:val="C9E02CE8"/>
    <w:lvl w:ilvl="0" w:tplc="1032A68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6322F"/>
    <w:multiLevelType w:val="hybridMultilevel"/>
    <w:tmpl w:val="F1E21814"/>
    <w:lvl w:ilvl="0" w:tplc="293898B8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206D5"/>
    <w:multiLevelType w:val="hybridMultilevel"/>
    <w:tmpl w:val="B97A17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042B3E"/>
    <w:multiLevelType w:val="hybridMultilevel"/>
    <w:tmpl w:val="316ED196"/>
    <w:lvl w:ilvl="0" w:tplc="B4C690A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6"/>
  </w:num>
  <w:num w:numId="4">
    <w:abstractNumId w:val="36"/>
  </w:num>
  <w:num w:numId="5">
    <w:abstractNumId w:val="17"/>
  </w:num>
  <w:num w:numId="6">
    <w:abstractNumId w:val="33"/>
  </w:num>
  <w:num w:numId="7">
    <w:abstractNumId w:val="8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7"/>
  </w:num>
  <w:num w:numId="13">
    <w:abstractNumId w:val="22"/>
  </w:num>
  <w:num w:numId="14">
    <w:abstractNumId w:val="30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4"/>
  </w:num>
  <w:num w:numId="23">
    <w:abstractNumId w:val="5"/>
  </w:num>
  <w:num w:numId="24">
    <w:abstractNumId w:val="4"/>
  </w:num>
  <w:num w:numId="25">
    <w:abstractNumId w:val="1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7"/>
  </w:num>
  <w:num w:numId="42">
    <w:abstractNumId w:val="25"/>
  </w:num>
  <w:num w:numId="43">
    <w:abstractNumId w:val="3"/>
  </w:num>
  <w:num w:numId="44">
    <w:abstractNumId w:val="20"/>
  </w:num>
  <w:num w:numId="45">
    <w:abstractNumId w:val="13"/>
  </w:num>
  <w:num w:numId="46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CCD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1FB5"/>
    <w:rsid w:val="000A2109"/>
    <w:rsid w:val="000A40C6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2A79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57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044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7A1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B3"/>
    <w:rsid w:val="002A6534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927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1C8D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77A91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6B25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6A0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4BB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6DE3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8B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82C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6E9"/>
    <w:rsid w:val="00690949"/>
    <w:rsid w:val="00690A1C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413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4612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A0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0F9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5E2C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04B84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B2B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0435"/>
    <w:rsid w:val="008719BA"/>
    <w:rsid w:val="008751B8"/>
    <w:rsid w:val="008771BB"/>
    <w:rsid w:val="0087783F"/>
    <w:rsid w:val="008824D6"/>
    <w:rsid w:val="00882BA6"/>
    <w:rsid w:val="00884695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AB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4D0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3FA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0FE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6FA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5418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B74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1E9A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E6DFD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60B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289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A7F29"/>
    <w:rsid w:val="00CB001D"/>
    <w:rsid w:val="00CB0A48"/>
    <w:rsid w:val="00CB5336"/>
    <w:rsid w:val="00CB66EB"/>
    <w:rsid w:val="00CB787C"/>
    <w:rsid w:val="00CB7992"/>
    <w:rsid w:val="00CC0204"/>
    <w:rsid w:val="00CC08F4"/>
    <w:rsid w:val="00CC2794"/>
    <w:rsid w:val="00CC2860"/>
    <w:rsid w:val="00CC2FA0"/>
    <w:rsid w:val="00CC3FCC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4FC7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1F1C"/>
    <w:rsid w:val="00DC473B"/>
    <w:rsid w:val="00DC5C4C"/>
    <w:rsid w:val="00DC6743"/>
    <w:rsid w:val="00DD6346"/>
    <w:rsid w:val="00DE0950"/>
    <w:rsid w:val="00DE14CA"/>
    <w:rsid w:val="00DE16F7"/>
    <w:rsid w:val="00DE3DE3"/>
    <w:rsid w:val="00DE60A9"/>
    <w:rsid w:val="00DE61DE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E5E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6135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86102"/>
    <w:rsid w:val="00E90161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2228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2FB3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B63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56A7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nhideWhenUsed/>
    <w:rsid w:val="00B65418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5418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FC4B-5050-4FEE-B771-1CF6E0DE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2659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4</cp:revision>
  <cp:lastPrinted>2018-08-24T12:55:00Z</cp:lastPrinted>
  <dcterms:created xsi:type="dcterms:W3CDTF">2021-09-13T14:05:00Z</dcterms:created>
  <dcterms:modified xsi:type="dcterms:W3CDTF">2021-09-15T12:22:00Z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