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DB645" w14:textId="667CA025" w:rsidR="005B6894" w:rsidRPr="00726ED5" w:rsidRDefault="005B6894" w:rsidP="005B6894">
      <w:pPr>
        <w:spacing w:line="360" w:lineRule="auto"/>
        <w:jc w:val="right"/>
        <w:rPr>
          <w:rFonts w:ascii="Arial" w:hAnsi="Arial" w:cs="Arial"/>
        </w:rPr>
      </w:pPr>
      <w:r w:rsidRPr="00726ED5">
        <w:rPr>
          <w:rFonts w:ascii="Arial" w:hAnsi="Arial" w:cs="Arial"/>
        </w:rPr>
        <w:t xml:space="preserve">Číslo smlouvy: </w:t>
      </w:r>
      <w:r w:rsidRPr="009F6D6D">
        <w:rPr>
          <w:rFonts w:ascii="Arial" w:hAnsi="Arial" w:cs="Arial"/>
          <w:highlight w:val="yellow"/>
        </w:rPr>
        <w:t>XXXX</w:t>
      </w:r>
      <w:r>
        <w:rPr>
          <w:rFonts w:ascii="Arial" w:hAnsi="Arial" w:cs="Arial"/>
        </w:rPr>
        <w:t>/</w:t>
      </w:r>
      <w:r w:rsidRPr="009F6D6D">
        <w:rPr>
          <w:rFonts w:ascii="Arial" w:hAnsi="Arial" w:cs="Arial"/>
          <w:highlight w:val="yellow"/>
        </w:rPr>
        <w:t>XXXXX</w:t>
      </w:r>
      <w:r>
        <w:rPr>
          <w:rFonts w:ascii="Arial" w:hAnsi="Arial" w:cs="Arial"/>
        </w:rPr>
        <w:t>/OSR/DSM</w:t>
      </w:r>
    </w:p>
    <w:p w14:paraId="3A9652CD" w14:textId="77777777" w:rsidR="005B6894" w:rsidRPr="003B1BED" w:rsidRDefault="005B6894" w:rsidP="005B6894">
      <w:pPr>
        <w:spacing w:line="360" w:lineRule="auto"/>
        <w:jc w:val="center"/>
        <w:rPr>
          <w:rFonts w:ascii="Arial" w:hAnsi="Arial" w:cs="Arial"/>
          <w:b/>
          <w:sz w:val="26"/>
          <w:szCs w:val="26"/>
        </w:rPr>
      </w:pPr>
      <w:r w:rsidRPr="005A15C2">
        <w:rPr>
          <w:rFonts w:ascii="Arial" w:hAnsi="Arial" w:cs="Arial"/>
          <w:b/>
        </w:rPr>
        <w:br/>
      </w:r>
      <w:r w:rsidRPr="003B1BED">
        <w:rPr>
          <w:rFonts w:ascii="Arial" w:hAnsi="Arial" w:cs="Arial"/>
          <w:b/>
          <w:sz w:val="26"/>
          <w:szCs w:val="26"/>
        </w:rPr>
        <w:t xml:space="preserve">Smlouva o poskytnutí dotace v rámci </w:t>
      </w:r>
    </w:p>
    <w:p w14:paraId="33F3653B" w14:textId="21795090" w:rsidR="005B6894" w:rsidRPr="003B1BED" w:rsidRDefault="005B6894" w:rsidP="005B6894">
      <w:pPr>
        <w:spacing w:line="360" w:lineRule="auto"/>
        <w:jc w:val="center"/>
        <w:rPr>
          <w:rFonts w:ascii="Arial" w:hAnsi="Arial" w:cs="Arial"/>
          <w:b/>
          <w:sz w:val="26"/>
          <w:szCs w:val="26"/>
        </w:rPr>
      </w:pPr>
      <w:r>
        <w:rPr>
          <w:rFonts w:ascii="Arial" w:hAnsi="Arial" w:cs="Arial"/>
          <w:b/>
          <w:sz w:val="26"/>
          <w:szCs w:val="26"/>
        </w:rPr>
        <w:t>d</w:t>
      </w:r>
      <w:r w:rsidRPr="003B1BED">
        <w:rPr>
          <w:rFonts w:ascii="Arial" w:hAnsi="Arial" w:cs="Arial"/>
          <w:b/>
          <w:sz w:val="26"/>
          <w:szCs w:val="26"/>
        </w:rPr>
        <w:t xml:space="preserve">otačního programu </w:t>
      </w:r>
      <w:r>
        <w:rPr>
          <w:rFonts w:ascii="Arial" w:hAnsi="Arial" w:cs="Arial"/>
          <w:b/>
          <w:sz w:val="26"/>
          <w:szCs w:val="26"/>
        </w:rPr>
        <w:t>Obchůdek 2021 v Olomouckém kraji</w:t>
      </w:r>
    </w:p>
    <w:p w14:paraId="1B7F4B59" w14:textId="77777777" w:rsidR="005B6894" w:rsidRPr="005A15C2" w:rsidRDefault="005B6894" w:rsidP="005B6894">
      <w:pPr>
        <w:spacing w:line="360" w:lineRule="auto"/>
        <w:rPr>
          <w:rFonts w:ascii="Arial" w:hAnsi="Arial" w:cs="Arial"/>
        </w:rPr>
      </w:pPr>
    </w:p>
    <w:p w14:paraId="2DA795E7" w14:textId="77777777" w:rsidR="00650290" w:rsidRDefault="005B6894" w:rsidP="00C12FCC">
      <w:pPr>
        <w:spacing w:line="360" w:lineRule="auto"/>
        <w:ind w:left="0" w:firstLine="0"/>
        <w:jc w:val="center"/>
        <w:rPr>
          <w:rFonts w:ascii="Arial" w:eastAsia="Times New Roman" w:hAnsi="Arial" w:cs="Arial"/>
          <w:lang w:eastAsia="cs-CZ"/>
        </w:rPr>
      </w:pPr>
      <w:r w:rsidRPr="00E2273D">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w:t>
      </w:r>
      <w:r>
        <w:rPr>
          <w:rFonts w:ascii="Arial" w:eastAsia="Times New Roman" w:hAnsi="Arial" w:cs="Arial"/>
          <w:lang w:eastAsia="cs-CZ"/>
        </w:rPr>
        <w:t>územních rozpočtů, ve znění pozdějších právních předpisů</w:t>
      </w:r>
    </w:p>
    <w:p w14:paraId="4E177AD3" w14:textId="32B4B16B" w:rsidR="005B6894" w:rsidRDefault="00650290" w:rsidP="00C12FCC">
      <w:pPr>
        <w:spacing w:after="120"/>
        <w:ind w:left="0" w:firstLine="0"/>
        <w:jc w:val="center"/>
        <w:rPr>
          <w:rFonts w:ascii="Arial" w:eastAsia="Times New Roman" w:hAnsi="Arial" w:cs="Arial"/>
          <w:i/>
          <w:lang w:eastAsia="cs-CZ"/>
        </w:rPr>
      </w:pPr>
      <w:r w:rsidRPr="005A15C2">
        <w:rPr>
          <w:rFonts w:ascii="Arial" w:hAnsi="Arial" w:cs="Arial"/>
          <w:snapToGrid w:val="0"/>
        </w:rPr>
        <w:t>(</w:t>
      </w:r>
      <w:r w:rsidRPr="005A15C2">
        <w:rPr>
          <w:rFonts w:ascii="Arial" w:hAnsi="Arial" w:cs="Arial"/>
        </w:rPr>
        <w:t>dále jen „smlouva“)</w:t>
      </w:r>
      <w:r w:rsidR="005B6894">
        <w:rPr>
          <w:rFonts w:ascii="Arial" w:eastAsia="Times New Roman" w:hAnsi="Arial" w:cs="Arial"/>
          <w:lang w:eastAsia="cs-CZ"/>
        </w:rPr>
        <w:t xml:space="preserve"> </w:t>
      </w:r>
      <w:r w:rsidR="005B6894">
        <w:rPr>
          <w:rFonts w:ascii="Arial" w:eastAsia="Times New Roman" w:hAnsi="Arial" w:cs="Arial"/>
          <w:i/>
          <w:lang w:eastAsia="cs-CZ"/>
        </w:rPr>
        <w:t xml:space="preserve"> </w:t>
      </w:r>
    </w:p>
    <w:p w14:paraId="635F24CD" w14:textId="77777777" w:rsidR="005B6894" w:rsidRPr="005A15C2" w:rsidRDefault="005B6894" w:rsidP="005B6894">
      <w:pPr>
        <w:spacing w:line="360" w:lineRule="auto"/>
        <w:rPr>
          <w:rFonts w:ascii="Arial" w:hAnsi="Arial" w:cs="Arial"/>
        </w:rPr>
      </w:pPr>
    </w:p>
    <w:p w14:paraId="492B54D5" w14:textId="77777777" w:rsidR="00650290" w:rsidRPr="005A15C2" w:rsidRDefault="00650290" w:rsidP="005B6894">
      <w:pPr>
        <w:spacing w:line="360" w:lineRule="auto"/>
        <w:rPr>
          <w:rFonts w:ascii="Arial" w:hAnsi="Arial" w:cs="Arial"/>
        </w:rPr>
      </w:pPr>
    </w:p>
    <w:p w14:paraId="4BA9244E" w14:textId="77777777" w:rsidR="005B6894" w:rsidRDefault="005B6894" w:rsidP="00C12FCC">
      <w:pPr>
        <w:spacing w:line="360" w:lineRule="auto"/>
        <w:ind w:left="1559" w:firstLine="565"/>
        <w:rPr>
          <w:rFonts w:ascii="Arial" w:hAnsi="Arial" w:cs="Arial"/>
          <w:b/>
        </w:rPr>
      </w:pPr>
      <w:r>
        <w:rPr>
          <w:rFonts w:ascii="Arial" w:hAnsi="Arial" w:cs="Arial"/>
          <w:b/>
        </w:rPr>
        <w:t>Olomoucký kraj</w:t>
      </w:r>
    </w:p>
    <w:p w14:paraId="119AFC0D" w14:textId="1CB44AE0" w:rsidR="005B6894" w:rsidRPr="005A15C2" w:rsidRDefault="005B6894" w:rsidP="005B6894">
      <w:pPr>
        <w:spacing w:line="360" w:lineRule="auto"/>
        <w:rPr>
          <w:rFonts w:ascii="Arial" w:hAnsi="Arial" w:cs="Arial"/>
        </w:rPr>
      </w:pPr>
      <w:r w:rsidRPr="005A15C2">
        <w:rPr>
          <w:rFonts w:ascii="Arial" w:hAnsi="Arial" w:cs="Arial"/>
        </w:rPr>
        <w:t xml:space="preserve">Sídlo: </w:t>
      </w:r>
      <w:r w:rsidRPr="005A15C2">
        <w:rPr>
          <w:rFonts w:ascii="Arial" w:hAnsi="Arial" w:cs="Arial"/>
        </w:rPr>
        <w:tab/>
      </w:r>
      <w:r w:rsidRPr="005A15C2">
        <w:rPr>
          <w:rFonts w:ascii="Arial" w:hAnsi="Arial" w:cs="Arial"/>
        </w:rPr>
        <w:tab/>
      </w:r>
      <w:r w:rsidRPr="005A15C2">
        <w:rPr>
          <w:rFonts w:ascii="Arial" w:hAnsi="Arial" w:cs="Arial"/>
        </w:rPr>
        <w:tab/>
        <w:t xml:space="preserve">Jeremenkova </w:t>
      </w:r>
      <w:r>
        <w:rPr>
          <w:rFonts w:ascii="Arial" w:hAnsi="Arial" w:cs="Arial"/>
        </w:rPr>
        <w:t>1191/</w:t>
      </w:r>
      <w:r w:rsidRPr="005A15C2">
        <w:rPr>
          <w:rFonts w:ascii="Arial" w:hAnsi="Arial" w:cs="Arial"/>
        </w:rPr>
        <w:t xml:space="preserve">40a, 779 </w:t>
      </w:r>
      <w:r>
        <w:rPr>
          <w:rFonts w:ascii="Arial" w:hAnsi="Arial" w:cs="Arial"/>
        </w:rPr>
        <w:t>00</w:t>
      </w:r>
      <w:r w:rsidRPr="005A15C2">
        <w:rPr>
          <w:rFonts w:ascii="Arial" w:hAnsi="Arial" w:cs="Arial"/>
        </w:rPr>
        <w:t>, Olomouc</w:t>
      </w:r>
      <w:r w:rsidRPr="005A15C2">
        <w:rPr>
          <w:rFonts w:ascii="Arial" w:hAnsi="Arial" w:cs="Arial"/>
        </w:rPr>
        <w:tab/>
      </w:r>
      <w:r w:rsidRPr="005A15C2">
        <w:rPr>
          <w:rFonts w:ascii="Arial" w:hAnsi="Arial" w:cs="Arial"/>
        </w:rPr>
        <w:tab/>
      </w:r>
    </w:p>
    <w:p w14:paraId="01C43739" w14:textId="77777777" w:rsidR="005B6894" w:rsidRPr="005A15C2" w:rsidRDefault="005B6894" w:rsidP="005B6894">
      <w:pPr>
        <w:spacing w:line="360" w:lineRule="auto"/>
        <w:rPr>
          <w:rFonts w:ascii="Arial" w:hAnsi="Arial" w:cs="Arial"/>
        </w:rPr>
      </w:pPr>
      <w:r w:rsidRPr="005A15C2">
        <w:rPr>
          <w:rFonts w:ascii="Arial" w:hAnsi="Arial" w:cs="Arial"/>
        </w:rPr>
        <w:t xml:space="preserve">Zastoupen: </w:t>
      </w:r>
      <w:r w:rsidRPr="005A15C2">
        <w:rPr>
          <w:rFonts w:ascii="Arial" w:hAnsi="Arial" w:cs="Arial"/>
        </w:rPr>
        <w:tab/>
      </w:r>
      <w:r w:rsidRPr="005A15C2">
        <w:rPr>
          <w:rFonts w:ascii="Arial" w:hAnsi="Arial" w:cs="Arial"/>
        </w:rPr>
        <w:tab/>
      </w:r>
      <w:r w:rsidRPr="005A15C2">
        <w:rPr>
          <w:rFonts w:ascii="Arial" w:hAnsi="Arial" w:cs="Arial"/>
          <w:highlight w:val="yellow"/>
        </w:rPr>
        <w:t>XXX</w:t>
      </w:r>
      <w:r w:rsidRPr="005A15C2">
        <w:rPr>
          <w:rFonts w:ascii="Arial" w:hAnsi="Arial" w:cs="Arial"/>
        </w:rPr>
        <w:tab/>
      </w:r>
    </w:p>
    <w:p w14:paraId="5F873788" w14:textId="32E28F44" w:rsidR="005B6894" w:rsidRPr="005A15C2" w:rsidRDefault="005B6894" w:rsidP="005B6894">
      <w:pPr>
        <w:spacing w:line="360" w:lineRule="auto"/>
        <w:rPr>
          <w:rFonts w:ascii="Arial" w:hAnsi="Arial" w:cs="Arial"/>
        </w:rPr>
      </w:pPr>
      <w:r w:rsidRPr="005A15C2">
        <w:rPr>
          <w:rFonts w:ascii="Arial" w:hAnsi="Arial" w:cs="Arial"/>
        </w:rPr>
        <w:t>IČ</w:t>
      </w:r>
      <w:r>
        <w:rPr>
          <w:rFonts w:ascii="Arial" w:hAnsi="Arial" w:cs="Arial"/>
        </w:rPr>
        <w:t>O</w:t>
      </w:r>
      <w:r w:rsidRPr="005A15C2">
        <w:rPr>
          <w:rFonts w:ascii="Arial" w:hAnsi="Arial" w:cs="Arial"/>
        </w:rPr>
        <w:t>: </w:t>
      </w:r>
      <w:r w:rsidRPr="005A15C2">
        <w:rPr>
          <w:rFonts w:ascii="Arial" w:hAnsi="Arial" w:cs="Arial"/>
        </w:rPr>
        <w:tab/>
      </w:r>
      <w:r w:rsidRPr="005A15C2">
        <w:rPr>
          <w:rFonts w:ascii="Arial" w:hAnsi="Arial" w:cs="Arial"/>
        </w:rPr>
        <w:tab/>
      </w:r>
      <w:r w:rsidRPr="005A15C2">
        <w:rPr>
          <w:rFonts w:ascii="Arial" w:hAnsi="Arial" w:cs="Arial"/>
        </w:rPr>
        <w:tab/>
        <w:t>60609460</w:t>
      </w:r>
      <w:r w:rsidRPr="005A15C2">
        <w:rPr>
          <w:rFonts w:ascii="Arial" w:hAnsi="Arial" w:cs="Arial"/>
        </w:rPr>
        <w:tab/>
      </w:r>
    </w:p>
    <w:p w14:paraId="616A5498" w14:textId="77777777" w:rsidR="005B6894" w:rsidRPr="005A15C2" w:rsidRDefault="005B6894" w:rsidP="005B6894">
      <w:pPr>
        <w:spacing w:line="360" w:lineRule="auto"/>
        <w:rPr>
          <w:rFonts w:ascii="Arial" w:hAnsi="Arial" w:cs="Arial"/>
        </w:rPr>
      </w:pPr>
      <w:r w:rsidRPr="005A15C2">
        <w:rPr>
          <w:rFonts w:ascii="Arial" w:hAnsi="Arial" w:cs="Arial"/>
        </w:rPr>
        <w:t>DIČ:</w:t>
      </w:r>
      <w:r w:rsidRPr="005A15C2">
        <w:rPr>
          <w:rFonts w:ascii="Arial" w:hAnsi="Arial" w:cs="Arial"/>
        </w:rPr>
        <w:tab/>
      </w:r>
      <w:r w:rsidRPr="005A15C2">
        <w:rPr>
          <w:rFonts w:ascii="Arial" w:hAnsi="Arial" w:cs="Arial"/>
        </w:rPr>
        <w:tab/>
      </w:r>
      <w:r w:rsidRPr="005A15C2">
        <w:rPr>
          <w:rFonts w:ascii="Arial" w:hAnsi="Arial" w:cs="Arial"/>
        </w:rPr>
        <w:tab/>
        <w:t>CZ60609460</w:t>
      </w:r>
    </w:p>
    <w:p w14:paraId="473C232F" w14:textId="77777777" w:rsidR="005B6894" w:rsidRPr="005A15C2" w:rsidRDefault="005B6894" w:rsidP="005B6894">
      <w:pPr>
        <w:spacing w:line="360" w:lineRule="auto"/>
        <w:rPr>
          <w:rFonts w:ascii="Arial" w:hAnsi="Arial" w:cs="Arial"/>
        </w:rPr>
      </w:pPr>
      <w:r w:rsidRPr="005A15C2">
        <w:rPr>
          <w:rFonts w:ascii="Arial" w:hAnsi="Arial" w:cs="Arial"/>
        </w:rPr>
        <w:t>Bankovní spojení:</w:t>
      </w:r>
      <w:r w:rsidRPr="005A15C2">
        <w:rPr>
          <w:rFonts w:ascii="Arial" w:hAnsi="Arial" w:cs="Arial"/>
        </w:rPr>
        <w:tab/>
      </w:r>
      <w:r w:rsidRPr="00E657CA">
        <w:rPr>
          <w:rFonts w:ascii="Arial" w:hAnsi="Arial" w:cs="Arial"/>
          <w:highlight w:val="yellow"/>
        </w:rPr>
        <w:t>XXX</w:t>
      </w:r>
      <w:r w:rsidRPr="005A15C2">
        <w:rPr>
          <w:rFonts w:ascii="Arial" w:hAnsi="Arial" w:cs="Arial"/>
        </w:rPr>
        <w:t xml:space="preserve"> </w:t>
      </w:r>
    </w:p>
    <w:p w14:paraId="691EA55A" w14:textId="77777777" w:rsidR="005B6894" w:rsidRPr="005A15C2" w:rsidRDefault="005B6894" w:rsidP="005B6894">
      <w:pPr>
        <w:spacing w:line="360" w:lineRule="auto"/>
        <w:rPr>
          <w:rFonts w:ascii="Arial" w:hAnsi="Arial" w:cs="Arial"/>
        </w:rPr>
      </w:pPr>
      <w:r w:rsidRPr="005A15C2">
        <w:rPr>
          <w:rFonts w:ascii="Arial" w:hAnsi="Arial" w:cs="Arial"/>
        </w:rPr>
        <w:t>Číslo účtu:</w:t>
      </w:r>
      <w:r w:rsidRPr="005A15C2">
        <w:rPr>
          <w:rFonts w:ascii="Arial" w:hAnsi="Arial" w:cs="Arial"/>
        </w:rPr>
        <w:tab/>
      </w:r>
      <w:r w:rsidRPr="005A15C2">
        <w:rPr>
          <w:rFonts w:ascii="Arial" w:hAnsi="Arial" w:cs="Arial"/>
        </w:rPr>
        <w:tab/>
      </w:r>
      <w:r w:rsidRPr="00E657CA">
        <w:rPr>
          <w:rFonts w:ascii="Arial" w:hAnsi="Arial" w:cs="Arial"/>
          <w:highlight w:val="yellow"/>
        </w:rPr>
        <w:t>XXX</w:t>
      </w:r>
    </w:p>
    <w:p w14:paraId="57BA6162" w14:textId="77777777" w:rsidR="005B6894" w:rsidRPr="005A15C2" w:rsidRDefault="005B6894" w:rsidP="005B6894">
      <w:pPr>
        <w:spacing w:line="360" w:lineRule="auto"/>
        <w:rPr>
          <w:rFonts w:ascii="Arial" w:hAnsi="Arial" w:cs="Arial"/>
        </w:rPr>
      </w:pPr>
    </w:p>
    <w:p w14:paraId="2436D7D3" w14:textId="77777777" w:rsidR="005B6894" w:rsidRPr="005A15C2" w:rsidRDefault="005B6894" w:rsidP="005B6894">
      <w:pPr>
        <w:spacing w:line="360" w:lineRule="auto"/>
        <w:rPr>
          <w:rFonts w:ascii="Arial" w:hAnsi="Arial" w:cs="Arial"/>
        </w:rPr>
      </w:pPr>
      <w:r w:rsidRPr="005A15C2">
        <w:rPr>
          <w:rFonts w:ascii="Arial" w:hAnsi="Arial" w:cs="Arial"/>
        </w:rPr>
        <w:t>dále jen „</w:t>
      </w:r>
      <w:r w:rsidRPr="005A15C2">
        <w:rPr>
          <w:rFonts w:ascii="Arial" w:hAnsi="Arial" w:cs="Arial"/>
          <w:b/>
        </w:rPr>
        <w:t>poskytovatel</w:t>
      </w:r>
      <w:r w:rsidRPr="005A15C2">
        <w:rPr>
          <w:rFonts w:ascii="Arial" w:hAnsi="Arial" w:cs="Arial"/>
        </w:rPr>
        <w:t>“</w:t>
      </w:r>
    </w:p>
    <w:p w14:paraId="670290B8" w14:textId="77777777" w:rsidR="005B6894" w:rsidRPr="005A15C2" w:rsidRDefault="005B6894" w:rsidP="005B6894">
      <w:pPr>
        <w:spacing w:line="360" w:lineRule="auto"/>
        <w:rPr>
          <w:rFonts w:ascii="Arial" w:hAnsi="Arial" w:cs="Arial"/>
        </w:rPr>
      </w:pPr>
    </w:p>
    <w:p w14:paraId="6876BF3A" w14:textId="77777777" w:rsidR="005B6894" w:rsidRPr="005A15C2" w:rsidRDefault="005B6894" w:rsidP="005B6894">
      <w:pPr>
        <w:spacing w:line="360" w:lineRule="auto"/>
        <w:rPr>
          <w:rFonts w:ascii="Arial" w:hAnsi="Arial" w:cs="Arial"/>
        </w:rPr>
      </w:pPr>
      <w:r w:rsidRPr="005A15C2">
        <w:rPr>
          <w:rFonts w:ascii="Arial" w:hAnsi="Arial" w:cs="Arial"/>
        </w:rPr>
        <w:t>a</w:t>
      </w:r>
    </w:p>
    <w:p w14:paraId="2E9312DA" w14:textId="77777777" w:rsidR="005B6894" w:rsidRPr="005A15C2" w:rsidRDefault="005B6894" w:rsidP="005B6894">
      <w:pPr>
        <w:spacing w:line="360" w:lineRule="auto"/>
        <w:rPr>
          <w:rFonts w:ascii="Arial" w:hAnsi="Arial" w:cs="Arial"/>
        </w:rPr>
      </w:pPr>
    </w:p>
    <w:p w14:paraId="67A79E66" w14:textId="482BF9C0" w:rsidR="005B6894" w:rsidRPr="005B6894" w:rsidRDefault="005B6894" w:rsidP="00C12FCC">
      <w:pPr>
        <w:spacing w:line="360" w:lineRule="auto"/>
        <w:ind w:left="2267" w:firstLine="565"/>
        <w:rPr>
          <w:rFonts w:ascii="Arial" w:eastAsia="Times New Roman" w:hAnsi="Arial" w:cs="Arial"/>
          <w:b/>
          <w:bCs/>
          <w:lang w:eastAsia="cs-CZ"/>
        </w:rPr>
      </w:pPr>
      <w:r w:rsidRPr="005B6894">
        <w:rPr>
          <w:rFonts w:ascii="Arial" w:hAnsi="Arial" w:cs="Arial"/>
          <w:b/>
          <w:highlight w:val="yellow"/>
        </w:rPr>
        <w:t>XXX</w:t>
      </w:r>
    </w:p>
    <w:p w14:paraId="247494F6" w14:textId="158A4CF4" w:rsidR="005B6894" w:rsidRPr="005B6894" w:rsidRDefault="004A4E10" w:rsidP="005B6894">
      <w:pPr>
        <w:tabs>
          <w:tab w:val="left" w:pos="1560"/>
        </w:tabs>
        <w:spacing w:after="80"/>
        <w:ind w:left="0" w:firstLine="0"/>
        <w:outlineLvl w:val="0"/>
        <w:rPr>
          <w:rFonts w:ascii="Arial" w:eastAsia="Times New Roman" w:hAnsi="Arial" w:cs="Arial"/>
          <w:lang w:eastAsia="cs-CZ"/>
        </w:rPr>
      </w:pPr>
      <w:r>
        <w:rPr>
          <w:rFonts w:ascii="Arial" w:eastAsia="Times New Roman" w:hAnsi="Arial" w:cs="Arial"/>
          <w:lang w:eastAsia="cs-CZ"/>
        </w:rPr>
        <w:t>Místo podnikání/</w:t>
      </w:r>
      <w:r w:rsidR="005B6894" w:rsidRPr="005B6894">
        <w:rPr>
          <w:rFonts w:ascii="Arial" w:eastAsia="Times New Roman" w:hAnsi="Arial" w:cs="Arial"/>
          <w:lang w:eastAsia="cs-CZ"/>
        </w:rPr>
        <w:t>Sídlo:</w:t>
      </w:r>
      <w:r w:rsidR="005B6894" w:rsidRPr="005B6894">
        <w:rPr>
          <w:rFonts w:ascii="Arial" w:eastAsia="Times New Roman" w:hAnsi="Arial" w:cs="Arial"/>
          <w:lang w:eastAsia="cs-CZ"/>
        </w:rPr>
        <w:tab/>
      </w:r>
      <w:r w:rsidRPr="00C12FCC">
        <w:rPr>
          <w:rFonts w:ascii="Arial" w:eastAsia="Times New Roman" w:hAnsi="Arial" w:cs="Arial"/>
          <w:highlight w:val="yellow"/>
          <w:lang w:eastAsia="cs-CZ"/>
        </w:rPr>
        <w:t>XXX</w:t>
      </w:r>
    </w:p>
    <w:p w14:paraId="2DAC5945" w14:textId="0525208A" w:rsidR="004A4E10" w:rsidRPr="005B6894" w:rsidRDefault="004A4E10" w:rsidP="004A4E10">
      <w:pPr>
        <w:tabs>
          <w:tab w:val="left" w:pos="1560"/>
        </w:tabs>
        <w:spacing w:after="80"/>
        <w:ind w:left="0" w:firstLine="0"/>
        <w:outlineLvl w:val="0"/>
        <w:rPr>
          <w:rFonts w:ascii="Arial" w:eastAsia="Times New Roman" w:hAnsi="Arial" w:cs="Arial"/>
          <w:lang w:eastAsia="cs-CZ"/>
        </w:rPr>
      </w:pPr>
      <w:r w:rsidRPr="005B6894">
        <w:rPr>
          <w:rFonts w:ascii="Arial" w:eastAsia="Times New Roman" w:hAnsi="Arial" w:cs="Arial"/>
          <w:lang w:eastAsia="cs-CZ"/>
        </w:rPr>
        <w:t>Zastoupený:</w:t>
      </w:r>
      <w:r w:rsidRPr="005B6894">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C12FCC">
        <w:rPr>
          <w:rFonts w:ascii="Arial" w:eastAsia="Times New Roman" w:hAnsi="Arial" w:cs="Arial"/>
          <w:highlight w:val="yellow"/>
          <w:lang w:eastAsia="cs-CZ"/>
        </w:rPr>
        <w:t>XXX</w:t>
      </w:r>
    </w:p>
    <w:p w14:paraId="2783560B" w14:textId="7C5DF504" w:rsidR="005B6894" w:rsidRPr="005B6894" w:rsidRDefault="005B6894" w:rsidP="005B6894">
      <w:pPr>
        <w:tabs>
          <w:tab w:val="left" w:pos="1560"/>
        </w:tabs>
        <w:spacing w:after="80"/>
        <w:ind w:left="0" w:firstLine="0"/>
        <w:outlineLvl w:val="0"/>
        <w:rPr>
          <w:rFonts w:ascii="Arial" w:eastAsia="Times New Roman" w:hAnsi="Arial" w:cs="Arial"/>
          <w:lang w:eastAsia="cs-CZ"/>
        </w:rPr>
      </w:pPr>
      <w:r w:rsidRPr="005B6894">
        <w:rPr>
          <w:rFonts w:ascii="Arial" w:eastAsia="Times New Roman" w:hAnsi="Arial" w:cs="Arial"/>
          <w:lang w:eastAsia="cs-CZ"/>
        </w:rPr>
        <w:t>IČO:</w:t>
      </w:r>
      <w:r w:rsidRPr="005B6894">
        <w:rPr>
          <w:rFonts w:ascii="Arial" w:eastAsia="Times New Roman" w:hAnsi="Arial" w:cs="Arial"/>
          <w:lang w:eastAsia="cs-CZ"/>
        </w:rPr>
        <w:tab/>
      </w:r>
      <w:r w:rsidR="004A4E10">
        <w:rPr>
          <w:rFonts w:ascii="Arial" w:eastAsia="Times New Roman" w:hAnsi="Arial" w:cs="Arial"/>
          <w:lang w:eastAsia="cs-CZ"/>
        </w:rPr>
        <w:tab/>
      </w:r>
      <w:r w:rsidR="004A4E10">
        <w:rPr>
          <w:rFonts w:ascii="Arial" w:eastAsia="Times New Roman" w:hAnsi="Arial" w:cs="Arial"/>
          <w:lang w:eastAsia="cs-CZ"/>
        </w:rPr>
        <w:tab/>
      </w:r>
      <w:r w:rsidR="004A4E10" w:rsidRPr="00FA137F">
        <w:rPr>
          <w:rFonts w:ascii="Arial" w:eastAsia="Times New Roman" w:hAnsi="Arial" w:cs="Arial"/>
          <w:highlight w:val="yellow"/>
          <w:lang w:eastAsia="cs-CZ"/>
        </w:rPr>
        <w:t>XXX</w:t>
      </w:r>
      <w:r w:rsidR="004A4E10" w:rsidRPr="005B6894" w:rsidDel="004A4E10">
        <w:rPr>
          <w:rFonts w:ascii="Arial" w:eastAsia="Times New Roman" w:hAnsi="Arial" w:cs="Arial"/>
          <w:lang w:eastAsia="cs-CZ"/>
        </w:rPr>
        <w:t xml:space="preserve"> </w:t>
      </w:r>
    </w:p>
    <w:p w14:paraId="7488B212" w14:textId="4116BA8D" w:rsidR="005B6894" w:rsidRPr="005B6894" w:rsidRDefault="005B6894" w:rsidP="005B6894">
      <w:pPr>
        <w:tabs>
          <w:tab w:val="left" w:pos="1560"/>
        </w:tabs>
        <w:spacing w:after="80"/>
        <w:ind w:left="0" w:firstLine="0"/>
        <w:outlineLvl w:val="0"/>
        <w:rPr>
          <w:rFonts w:ascii="Arial" w:eastAsia="Times New Roman" w:hAnsi="Arial" w:cs="Arial"/>
          <w:lang w:eastAsia="cs-CZ"/>
        </w:rPr>
      </w:pPr>
      <w:r w:rsidRPr="005B6894">
        <w:rPr>
          <w:rFonts w:ascii="Arial" w:eastAsia="Times New Roman" w:hAnsi="Arial" w:cs="Arial"/>
          <w:lang w:eastAsia="cs-CZ"/>
        </w:rPr>
        <w:t>DIČ</w:t>
      </w:r>
      <w:r w:rsidRPr="005B6894">
        <w:rPr>
          <w:rFonts w:ascii="Arial" w:eastAsia="Times New Roman" w:hAnsi="Arial" w:cs="Arial"/>
          <w:bCs/>
          <w:lang w:eastAsia="cs-CZ"/>
        </w:rPr>
        <w:t>:</w:t>
      </w:r>
      <w:r w:rsidRPr="005B6894">
        <w:rPr>
          <w:rFonts w:ascii="Arial" w:eastAsia="Times New Roman" w:hAnsi="Arial" w:cs="Arial"/>
          <w:bCs/>
          <w:lang w:eastAsia="cs-CZ"/>
        </w:rPr>
        <w:tab/>
      </w:r>
      <w:r w:rsidR="004A4E10">
        <w:rPr>
          <w:rFonts w:ascii="Arial" w:eastAsia="Times New Roman" w:hAnsi="Arial" w:cs="Arial"/>
          <w:bCs/>
          <w:lang w:eastAsia="cs-CZ"/>
        </w:rPr>
        <w:tab/>
      </w:r>
      <w:r w:rsidR="004A4E10">
        <w:rPr>
          <w:rFonts w:ascii="Arial" w:eastAsia="Times New Roman" w:hAnsi="Arial" w:cs="Arial"/>
          <w:bCs/>
          <w:lang w:eastAsia="cs-CZ"/>
        </w:rPr>
        <w:tab/>
      </w:r>
      <w:r w:rsidR="004A4E10" w:rsidRPr="00FA137F">
        <w:rPr>
          <w:rFonts w:ascii="Arial" w:eastAsia="Times New Roman" w:hAnsi="Arial" w:cs="Arial"/>
          <w:highlight w:val="yellow"/>
          <w:lang w:eastAsia="cs-CZ"/>
        </w:rPr>
        <w:t>XXX</w:t>
      </w:r>
      <w:r w:rsidR="004A4E10" w:rsidRPr="005B6894" w:rsidDel="004A4E10">
        <w:rPr>
          <w:rFonts w:ascii="Arial" w:eastAsia="Times New Roman" w:hAnsi="Arial" w:cs="Arial"/>
          <w:lang w:eastAsia="cs-CZ"/>
        </w:rPr>
        <w:t xml:space="preserve"> </w:t>
      </w:r>
    </w:p>
    <w:p w14:paraId="41520FE3" w14:textId="50A04F53" w:rsidR="004A4E10" w:rsidRPr="005A15C2" w:rsidRDefault="004A4E10" w:rsidP="004A4E10">
      <w:pPr>
        <w:spacing w:line="360" w:lineRule="auto"/>
        <w:rPr>
          <w:rFonts w:ascii="Arial" w:hAnsi="Arial" w:cs="Arial"/>
        </w:rPr>
      </w:pPr>
      <w:r w:rsidRPr="005A15C2">
        <w:rPr>
          <w:rFonts w:ascii="Arial" w:hAnsi="Arial" w:cs="Arial"/>
        </w:rPr>
        <w:t>Bankovní spojení:</w:t>
      </w:r>
      <w:r w:rsidRPr="005A15C2">
        <w:rPr>
          <w:rFonts w:ascii="Arial" w:hAnsi="Arial" w:cs="Arial"/>
        </w:rPr>
        <w:tab/>
      </w:r>
      <w:r>
        <w:rPr>
          <w:rFonts w:ascii="Arial" w:hAnsi="Arial" w:cs="Arial"/>
        </w:rPr>
        <w:tab/>
      </w:r>
      <w:r w:rsidRPr="00E657CA">
        <w:rPr>
          <w:rFonts w:ascii="Arial" w:hAnsi="Arial" w:cs="Arial"/>
          <w:highlight w:val="yellow"/>
        </w:rPr>
        <w:t>XXX</w:t>
      </w:r>
      <w:r w:rsidRPr="005A15C2">
        <w:rPr>
          <w:rFonts w:ascii="Arial" w:hAnsi="Arial" w:cs="Arial"/>
        </w:rPr>
        <w:t xml:space="preserve"> </w:t>
      </w:r>
    </w:p>
    <w:p w14:paraId="04384B9D" w14:textId="1F705A13" w:rsidR="004A4E10" w:rsidRPr="005A15C2" w:rsidRDefault="004A4E10" w:rsidP="004A4E10">
      <w:pPr>
        <w:spacing w:line="360" w:lineRule="auto"/>
        <w:rPr>
          <w:rFonts w:ascii="Arial" w:hAnsi="Arial" w:cs="Arial"/>
        </w:rPr>
      </w:pPr>
      <w:r w:rsidRPr="005A15C2">
        <w:rPr>
          <w:rFonts w:ascii="Arial" w:hAnsi="Arial" w:cs="Arial"/>
        </w:rPr>
        <w:t>Číslo účtu:</w:t>
      </w:r>
      <w:r w:rsidRPr="005A15C2">
        <w:rPr>
          <w:rFonts w:ascii="Arial" w:hAnsi="Arial" w:cs="Arial"/>
        </w:rPr>
        <w:tab/>
      </w:r>
      <w:r w:rsidRPr="005A15C2">
        <w:rPr>
          <w:rFonts w:ascii="Arial" w:hAnsi="Arial" w:cs="Arial"/>
        </w:rPr>
        <w:tab/>
      </w:r>
      <w:r>
        <w:rPr>
          <w:rFonts w:ascii="Arial" w:hAnsi="Arial" w:cs="Arial"/>
        </w:rPr>
        <w:tab/>
      </w:r>
      <w:r w:rsidRPr="00E657CA">
        <w:rPr>
          <w:rFonts w:ascii="Arial" w:hAnsi="Arial" w:cs="Arial"/>
          <w:highlight w:val="yellow"/>
        </w:rPr>
        <w:t>XXX</w:t>
      </w:r>
    </w:p>
    <w:p w14:paraId="5AA7538A" w14:textId="77777777" w:rsidR="008A065C" w:rsidRPr="005B6894" w:rsidRDefault="008A065C" w:rsidP="005B6894">
      <w:pPr>
        <w:tabs>
          <w:tab w:val="left" w:pos="2127"/>
        </w:tabs>
        <w:spacing w:after="120"/>
        <w:ind w:left="0" w:firstLine="0"/>
        <w:outlineLvl w:val="0"/>
        <w:rPr>
          <w:rFonts w:ascii="Arial" w:eastAsia="Times New Roman" w:hAnsi="Arial" w:cs="Arial"/>
          <w:lang w:eastAsia="cs-CZ"/>
        </w:rPr>
      </w:pPr>
    </w:p>
    <w:p w14:paraId="28F164FE" w14:textId="77777777" w:rsidR="00201F36" w:rsidRDefault="005B6894" w:rsidP="005B6894">
      <w:pPr>
        <w:spacing w:line="360" w:lineRule="auto"/>
        <w:rPr>
          <w:rFonts w:ascii="Arial" w:hAnsi="Arial" w:cs="Arial"/>
        </w:rPr>
      </w:pPr>
      <w:r w:rsidRPr="005B6894">
        <w:rPr>
          <w:rFonts w:ascii="Arial" w:hAnsi="Arial" w:cs="Arial"/>
        </w:rPr>
        <w:t>dále jen „</w:t>
      </w:r>
      <w:r w:rsidRPr="005B6894">
        <w:rPr>
          <w:rFonts w:ascii="Arial" w:hAnsi="Arial" w:cs="Arial"/>
          <w:b/>
        </w:rPr>
        <w:t>příjemce</w:t>
      </w:r>
      <w:r w:rsidRPr="005B6894">
        <w:rPr>
          <w:rFonts w:ascii="Arial" w:hAnsi="Arial" w:cs="Arial"/>
        </w:rPr>
        <w:t>“</w:t>
      </w:r>
    </w:p>
    <w:p w14:paraId="2C662A97" w14:textId="04B31888" w:rsidR="005B6894" w:rsidRDefault="005B6894" w:rsidP="005B6894">
      <w:pPr>
        <w:spacing w:line="360" w:lineRule="auto"/>
        <w:rPr>
          <w:rFonts w:ascii="Arial" w:hAnsi="Arial" w:cs="Arial"/>
        </w:rPr>
      </w:pPr>
    </w:p>
    <w:p w14:paraId="47060B67" w14:textId="585CE180" w:rsidR="00650290" w:rsidRPr="00BE2EF6" w:rsidRDefault="00A24EE4" w:rsidP="005B6894">
      <w:pPr>
        <w:spacing w:line="360" w:lineRule="auto"/>
        <w:rPr>
          <w:rFonts w:ascii="Arial" w:hAnsi="Arial" w:cs="Arial"/>
        </w:rPr>
      </w:pPr>
      <w:r w:rsidRPr="00BE2EF6">
        <w:rPr>
          <w:rFonts w:ascii="Arial" w:hAnsi="Arial" w:cs="Arial"/>
          <w:bCs/>
        </w:rPr>
        <w:t>uzavírají níže uvedeného dne, měsíce a roku tuto smlouvu o poskytnutí dotace:</w:t>
      </w:r>
    </w:p>
    <w:p w14:paraId="14BF9629" w14:textId="421B5A77" w:rsidR="00650290" w:rsidRDefault="00650290" w:rsidP="005B6894">
      <w:pPr>
        <w:spacing w:line="360" w:lineRule="auto"/>
        <w:rPr>
          <w:rFonts w:ascii="Arial" w:hAnsi="Arial" w:cs="Arial"/>
        </w:rPr>
      </w:pPr>
    </w:p>
    <w:p w14:paraId="2E6A63C5" w14:textId="72808878" w:rsidR="00650290" w:rsidRPr="005B6894" w:rsidRDefault="00650290" w:rsidP="005B6894">
      <w:pPr>
        <w:spacing w:line="360" w:lineRule="auto"/>
        <w:rPr>
          <w:rFonts w:ascii="Arial" w:hAnsi="Arial" w:cs="Arial"/>
          <w:i/>
        </w:rPr>
      </w:pPr>
    </w:p>
    <w:p w14:paraId="1659D355" w14:textId="77777777" w:rsidR="00B85C4A" w:rsidRPr="005A15C2" w:rsidRDefault="00B85C4A" w:rsidP="00B85C4A">
      <w:pPr>
        <w:spacing w:line="360" w:lineRule="auto"/>
        <w:ind w:left="357"/>
        <w:jc w:val="center"/>
        <w:rPr>
          <w:rFonts w:ascii="Arial" w:hAnsi="Arial" w:cs="Arial"/>
          <w:b/>
        </w:rPr>
      </w:pPr>
      <w:r w:rsidRPr="005A15C2">
        <w:rPr>
          <w:rFonts w:ascii="Arial" w:hAnsi="Arial" w:cs="Arial"/>
          <w:b/>
        </w:rPr>
        <w:lastRenderedPageBreak/>
        <w:t>I.</w:t>
      </w:r>
    </w:p>
    <w:p w14:paraId="0F0D25D2" w14:textId="77777777" w:rsidR="00B85C4A" w:rsidRPr="005A15C2" w:rsidRDefault="00B85C4A" w:rsidP="00B85C4A">
      <w:pPr>
        <w:ind w:left="357"/>
        <w:jc w:val="center"/>
        <w:rPr>
          <w:rFonts w:ascii="Arial" w:hAnsi="Arial" w:cs="Arial"/>
          <w:b/>
        </w:rPr>
      </w:pPr>
      <w:r w:rsidRPr="005A15C2">
        <w:rPr>
          <w:rFonts w:ascii="Arial" w:hAnsi="Arial" w:cs="Arial"/>
          <w:b/>
        </w:rPr>
        <w:t>Předmět a účel smlouvy</w:t>
      </w:r>
    </w:p>
    <w:p w14:paraId="1A05E48E" w14:textId="2845E0CC" w:rsidR="009C5DFF" w:rsidRDefault="00B85C4A" w:rsidP="009C5DFF">
      <w:pPr>
        <w:numPr>
          <w:ilvl w:val="0"/>
          <w:numId w:val="9"/>
        </w:numPr>
        <w:tabs>
          <w:tab w:val="clear" w:pos="720"/>
        </w:tabs>
        <w:spacing w:before="120"/>
        <w:ind w:left="426"/>
        <w:rPr>
          <w:rFonts w:ascii="Arial" w:hAnsi="Arial" w:cs="Arial"/>
        </w:rPr>
      </w:pPr>
      <w:r w:rsidRPr="009C5DFF">
        <w:rPr>
          <w:rFonts w:ascii="Arial" w:hAnsi="Arial" w:cs="Arial"/>
        </w:rPr>
        <w:t>Touto smlouvou poskytovatel poskytuje příjemci finanční podporu ve formě účelové veřejné finanční podpory (dále jen „dotace“) z rozpočtu poskytovatele</w:t>
      </w:r>
      <w:r w:rsidR="00D729F8" w:rsidRPr="00D729F8">
        <w:t xml:space="preserve"> </w:t>
      </w:r>
      <w:r w:rsidR="00D729F8" w:rsidRPr="009C5DFF">
        <w:rPr>
          <w:rFonts w:ascii="Arial" w:hAnsi="Arial" w:cs="Arial"/>
        </w:rPr>
        <w:t xml:space="preserve">za účelem </w:t>
      </w:r>
      <w:r w:rsidR="009C5DFF" w:rsidRPr="009C5DFF">
        <w:rPr>
          <w:rFonts w:ascii="Arial" w:hAnsi="Arial" w:cs="Arial"/>
        </w:rPr>
        <w:t>udržení provozu maloobchodních prodejen spadajících do CZ-NACE 47.11 Maloobchod s</w:t>
      </w:r>
      <w:r w:rsidR="009C5DFF">
        <w:rPr>
          <w:rFonts w:ascii="Arial" w:hAnsi="Arial" w:cs="Arial"/>
        </w:rPr>
        <w:t> </w:t>
      </w:r>
      <w:r w:rsidR="009C5DFF" w:rsidRPr="009C5DFF">
        <w:rPr>
          <w:rFonts w:ascii="Arial" w:hAnsi="Arial" w:cs="Arial"/>
        </w:rPr>
        <w:t>převahou potravin, nápojů a tabákových výrobků v nespecializovaných prodejnách v</w:t>
      </w:r>
      <w:r w:rsidR="009C5DFF">
        <w:rPr>
          <w:rFonts w:ascii="Arial" w:hAnsi="Arial" w:cs="Arial"/>
        </w:rPr>
        <w:t> </w:t>
      </w:r>
      <w:r w:rsidR="009C5DFF" w:rsidRPr="009C5DFF">
        <w:rPr>
          <w:rFonts w:ascii="Arial" w:hAnsi="Arial" w:cs="Arial"/>
        </w:rPr>
        <w:t>obcích do 1</w:t>
      </w:r>
      <w:r w:rsidR="00764E21">
        <w:rPr>
          <w:rFonts w:ascii="Arial" w:hAnsi="Arial" w:cs="Arial"/>
        </w:rPr>
        <w:t xml:space="preserve"> </w:t>
      </w:r>
      <w:r w:rsidR="009C5DFF" w:rsidRPr="009C5DFF">
        <w:rPr>
          <w:rFonts w:ascii="Arial" w:hAnsi="Arial" w:cs="Arial"/>
        </w:rPr>
        <w:t>000 obyvatel s jednou maloobchodní prodejnou, anebo v místních částech do 1 000 obyvatel, které jsou součástí obce s maximálně 3 000 obyvateli a na jejichž území se nachází maximálně jedna maloobchodní prodejna</w:t>
      </w:r>
      <w:r w:rsidR="009C5DFF">
        <w:rPr>
          <w:rFonts w:ascii="Arial" w:hAnsi="Arial" w:cs="Arial"/>
        </w:rPr>
        <w:t>.</w:t>
      </w:r>
    </w:p>
    <w:p w14:paraId="067096C6" w14:textId="019B740E" w:rsidR="00B85C4A" w:rsidRPr="009C5DFF" w:rsidRDefault="009C5DFF" w:rsidP="009C5DFF">
      <w:pPr>
        <w:numPr>
          <w:ilvl w:val="0"/>
          <w:numId w:val="9"/>
        </w:numPr>
        <w:tabs>
          <w:tab w:val="clear" w:pos="720"/>
        </w:tabs>
        <w:spacing w:before="120"/>
        <w:ind w:left="426"/>
        <w:rPr>
          <w:rFonts w:ascii="Arial" w:hAnsi="Arial" w:cs="Arial"/>
        </w:rPr>
      </w:pPr>
      <w:r>
        <w:rPr>
          <w:rFonts w:ascii="Arial" w:hAnsi="Arial" w:cs="Arial"/>
        </w:rPr>
        <w:t>Dotace je poskytnuta</w:t>
      </w:r>
      <w:r w:rsidR="00B85C4A" w:rsidRPr="009C5DFF">
        <w:rPr>
          <w:rFonts w:ascii="Arial" w:hAnsi="Arial" w:cs="Arial"/>
        </w:rPr>
        <w:t xml:space="preserve"> </w:t>
      </w:r>
      <w:r w:rsidR="00D729F8" w:rsidRPr="00835A07">
        <w:rPr>
          <w:rFonts w:ascii="Arial" w:hAnsi="Arial" w:cs="Arial"/>
        </w:rPr>
        <w:t>na základě</w:t>
      </w:r>
      <w:r w:rsidR="00B85C4A" w:rsidRPr="009C5DFF">
        <w:rPr>
          <w:rFonts w:ascii="Arial" w:hAnsi="Arial" w:cs="Arial"/>
        </w:rPr>
        <w:t xml:space="preserve"> Žádosti o poskytnutí dotace, která je včetně všech jejích příloh </w:t>
      </w:r>
      <w:r w:rsidR="00B85C4A" w:rsidRPr="009C5DFF">
        <w:rPr>
          <w:rFonts w:ascii="Arial" w:hAnsi="Arial" w:cs="Arial"/>
          <w:lang w:val="x-none"/>
        </w:rPr>
        <w:t>uložena ve spise</w:t>
      </w:r>
      <w:r w:rsidR="00B85C4A" w:rsidRPr="009C5DFF">
        <w:rPr>
          <w:rFonts w:ascii="Arial" w:hAnsi="Arial" w:cs="Arial"/>
        </w:rPr>
        <w:t xml:space="preserve"> </w:t>
      </w:r>
      <w:proofErr w:type="gramStart"/>
      <w:r w:rsidR="00B85C4A" w:rsidRPr="009C5DFF">
        <w:rPr>
          <w:rFonts w:ascii="Arial" w:hAnsi="Arial" w:cs="Arial"/>
          <w:lang w:val="x-none"/>
        </w:rPr>
        <w:t>č.j.</w:t>
      </w:r>
      <w:proofErr w:type="gramEnd"/>
      <w:r w:rsidR="00B85C4A" w:rsidRPr="009C5DFF">
        <w:rPr>
          <w:rFonts w:ascii="Arial" w:hAnsi="Arial" w:cs="Arial"/>
          <w:lang w:val="x-none"/>
        </w:rPr>
        <w:t xml:space="preserve"> KÚOK/</w:t>
      </w:r>
      <w:r w:rsidR="00B85C4A" w:rsidRPr="009C5DFF">
        <w:rPr>
          <w:rFonts w:ascii="Arial" w:hAnsi="Arial" w:cs="Arial"/>
          <w:highlight w:val="yellow"/>
        </w:rPr>
        <w:t>XXXXX</w:t>
      </w:r>
      <w:r w:rsidR="00B85C4A" w:rsidRPr="009C5DFF">
        <w:rPr>
          <w:rFonts w:ascii="Arial" w:hAnsi="Arial" w:cs="Arial"/>
          <w:lang w:val="x-none"/>
        </w:rPr>
        <w:t>/20</w:t>
      </w:r>
      <w:r w:rsidR="00B85C4A" w:rsidRPr="009C5DFF">
        <w:rPr>
          <w:rFonts w:ascii="Arial" w:hAnsi="Arial" w:cs="Arial"/>
          <w:highlight w:val="yellow"/>
          <w:lang w:val="x-none"/>
        </w:rPr>
        <w:t>XX</w:t>
      </w:r>
      <w:r w:rsidR="00B85C4A" w:rsidRPr="009C5DFF">
        <w:rPr>
          <w:rFonts w:ascii="Arial" w:hAnsi="Arial" w:cs="Arial"/>
          <w:lang w:val="x-none"/>
        </w:rPr>
        <w:t>/OSR/</w:t>
      </w:r>
      <w:r w:rsidR="00B85C4A" w:rsidRPr="009C5DFF">
        <w:rPr>
          <w:rFonts w:ascii="Arial" w:hAnsi="Arial" w:cs="Arial"/>
          <w:highlight w:val="yellow"/>
        </w:rPr>
        <w:t>XXXX</w:t>
      </w:r>
      <w:r w:rsidR="00B85C4A" w:rsidRPr="009C5DFF">
        <w:rPr>
          <w:rFonts w:ascii="Arial" w:hAnsi="Arial" w:cs="Arial"/>
        </w:rPr>
        <w:t xml:space="preserve"> (dále jen „dílčí projekt“) a která je na vyžádání dostupná u poskytovatele.</w:t>
      </w:r>
    </w:p>
    <w:p w14:paraId="2854E739" w14:textId="607151B8" w:rsidR="00B85C4A" w:rsidRPr="005A15C2" w:rsidRDefault="00B85C4A" w:rsidP="000E6240">
      <w:pPr>
        <w:numPr>
          <w:ilvl w:val="0"/>
          <w:numId w:val="9"/>
        </w:numPr>
        <w:tabs>
          <w:tab w:val="clear" w:pos="720"/>
        </w:tabs>
        <w:spacing w:before="120"/>
        <w:ind w:left="426" w:hanging="426"/>
        <w:rPr>
          <w:rFonts w:ascii="Arial" w:hAnsi="Arial" w:cs="Arial"/>
        </w:rPr>
      </w:pPr>
      <w:r w:rsidRPr="005A15C2">
        <w:rPr>
          <w:rFonts w:ascii="Arial" w:hAnsi="Arial" w:cs="Arial"/>
        </w:rPr>
        <w:t>Příjemce dotaci přijímá a zavazuje se, že dílčí projekt realizova</w:t>
      </w:r>
      <w:r>
        <w:rPr>
          <w:rFonts w:ascii="Arial" w:hAnsi="Arial" w:cs="Arial"/>
        </w:rPr>
        <w:t>l</w:t>
      </w:r>
      <w:r w:rsidRPr="005A15C2">
        <w:rPr>
          <w:rFonts w:ascii="Arial" w:hAnsi="Arial" w:cs="Arial"/>
        </w:rPr>
        <w:t xml:space="preserve"> svým jménem, na svou vlastní odpovědnost, v souladu s právními předpisy</w:t>
      </w:r>
      <w:r>
        <w:rPr>
          <w:rFonts w:ascii="Arial" w:hAnsi="Arial" w:cs="Arial"/>
        </w:rPr>
        <w:t>,</w:t>
      </w:r>
      <w:r w:rsidRPr="005A15C2">
        <w:rPr>
          <w:rFonts w:ascii="Arial" w:hAnsi="Arial" w:cs="Arial"/>
        </w:rPr>
        <w:t xml:space="preserve"> </w:t>
      </w:r>
      <w:r w:rsidR="00AC3764">
        <w:rPr>
          <w:rFonts w:ascii="Arial" w:hAnsi="Arial" w:cs="Arial"/>
        </w:rPr>
        <w:t>d</w:t>
      </w:r>
      <w:r w:rsidR="00AC3764" w:rsidRPr="005A15C2">
        <w:rPr>
          <w:rFonts w:ascii="Arial" w:hAnsi="Arial" w:cs="Arial"/>
        </w:rPr>
        <w:t xml:space="preserve">otačním programem </w:t>
      </w:r>
      <w:r w:rsidR="00AC3764">
        <w:rPr>
          <w:rFonts w:ascii="Arial" w:hAnsi="Arial" w:cs="Arial"/>
        </w:rPr>
        <w:t>Obchůdek 2021 v Olomouckém kraji</w:t>
      </w:r>
      <w:r w:rsidR="00AC3764" w:rsidRPr="005A15C2">
        <w:rPr>
          <w:rFonts w:ascii="Arial" w:hAnsi="Arial" w:cs="Arial"/>
        </w:rPr>
        <w:t xml:space="preserve"> </w:t>
      </w:r>
      <w:r w:rsidR="00AC3764">
        <w:rPr>
          <w:rFonts w:ascii="Arial" w:hAnsi="Arial" w:cs="Arial"/>
        </w:rPr>
        <w:t xml:space="preserve">a </w:t>
      </w:r>
      <w:r w:rsidRPr="005A15C2">
        <w:rPr>
          <w:rFonts w:ascii="Arial" w:hAnsi="Arial" w:cs="Arial"/>
        </w:rPr>
        <w:t>podmínkami této smlouvy</w:t>
      </w:r>
      <w:r>
        <w:rPr>
          <w:rFonts w:ascii="Arial" w:hAnsi="Arial" w:cs="Arial"/>
        </w:rPr>
        <w:t>.</w:t>
      </w:r>
      <w:r w:rsidRPr="005A15C2">
        <w:rPr>
          <w:rFonts w:ascii="Arial" w:hAnsi="Arial" w:cs="Arial"/>
        </w:rPr>
        <w:t xml:space="preserve"> </w:t>
      </w:r>
    </w:p>
    <w:p w14:paraId="7993D931" w14:textId="77777777" w:rsidR="00B85C4A" w:rsidRPr="005A15C2" w:rsidRDefault="00B85C4A" w:rsidP="00545CD3">
      <w:pPr>
        <w:spacing w:before="240"/>
        <w:ind w:left="375"/>
        <w:jc w:val="center"/>
        <w:rPr>
          <w:rFonts w:ascii="Arial" w:hAnsi="Arial" w:cs="Arial"/>
          <w:b/>
        </w:rPr>
      </w:pPr>
      <w:r w:rsidRPr="005A15C2">
        <w:rPr>
          <w:rFonts w:ascii="Arial" w:hAnsi="Arial" w:cs="Arial"/>
          <w:b/>
        </w:rPr>
        <w:t>II.</w:t>
      </w:r>
    </w:p>
    <w:p w14:paraId="38001DF1" w14:textId="77777777" w:rsidR="00B85C4A" w:rsidRPr="005A15C2" w:rsidRDefault="00B85C4A" w:rsidP="00B85C4A">
      <w:pPr>
        <w:ind w:left="372"/>
        <w:jc w:val="center"/>
        <w:rPr>
          <w:rFonts w:ascii="Arial" w:hAnsi="Arial" w:cs="Arial"/>
          <w:b/>
        </w:rPr>
      </w:pPr>
      <w:r w:rsidRPr="005A15C2">
        <w:rPr>
          <w:rFonts w:ascii="Arial" w:hAnsi="Arial" w:cs="Arial"/>
          <w:b/>
        </w:rPr>
        <w:t>Výše dotace</w:t>
      </w:r>
    </w:p>
    <w:p w14:paraId="72AD3B60" w14:textId="419AA083" w:rsidR="00B85C4A" w:rsidRDefault="00D32D91" w:rsidP="000E6240">
      <w:pPr>
        <w:numPr>
          <w:ilvl w:val="0"/>
          <w:numId w:val="10"/>
        </w:numPr>
        <w:tabs>
          <w:tab w:val="clear" w:pos="720"/>
        </w:tabs>
        <w:spacing w:before="120" w:after="120"/>
        <w:ind w:left="425" w:hanging="425"/>
        <w:rPr>
          <w:rFonts w:ascii="Arial" w:hAnsi="Arial" w:cs="Arial"/>
        </w:rPr>
      </w:pPr>
      <w:r>
        <w:rPr>
          <w:rFonts w:ascii="Arial" w:hAnsi="Arial" w:cs="Arial"/>
        </w:rPr>
        <w:t xml:space="preserve">Přehled </w:t>
      </w:r>
      <w:r w:rsidR="00AE5065">
        <w:rPr>
          <w:rFonts w:ascii="Arial" w:hAnsi="Arial" w:cs="Arial"/>
        </w:rPr>
        <w:t xml:space="preserve">předpokládaných </w:t>
      </w:r>
      <w:r w:rsidR="00B85C4A">
        <w:rPr>
          <w:rFonts w:ascii="Arial" w:hAnsi="Arial" w:cs="Arial"/>
        </w:rPr>
        <w:t xml:space="preserve">celkových </w:t>
      </w:r>
      <w:r w:rsidR="00B85C4A" w:rsidRPr="00114D2A">
        <w:rPr>
          <w:rFonts w:ascii="Arial" w:hAnsi="Arial" w:cs="Arial"/>
        </w:rPr>
        <w:t>způsobilých výdaj</w:t>
      </w:r>
      <w:r w:rsidR="00B021BC">
        <w:rPr>
          <w:rFonts w:ascii="Arial" w:hAnsi="Arial" w:cs="Arial"/>
        </w:rPr>
        <w:t>ů</w:t>
      </w:r>
      <w:r w:rsidR="00284B0F">
        <w:rPr>
          <w:rFonts w:ascii="Arial" w:hAnsi="Arial" w:cs="Arial"/>
        </w:rPr>
        <w:t xml:space="preserve"> </w:t>
      </w:r>
      <w:r w:rsidR="00B85C4A">
        <w:rPr>
          <w:rFonts w:ascii="Arial" w:hAnsi="Arial" w:cs="Arial"/>
        </w:rPr>
        <w:t>uvedených v žádosti:</w:t>
      </w:r>
    </w:p>
    <w:tbl>
      <w:tblPr>
        <w:tblStyle w:val="TableGrid"/>
        <w:tblW w:w="935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3" w:type="dxa"/>
        </w:tblCellMar>
        <w:tblLook w:val="04A0" w:firstRow="1" w:lastRow="0" w:firstColumn="1" w:lastColumn="0" w:noHBand="0" w:noVBand="1"/>
      </w:tblPr>
      <w:tblGrid>
        <w:gridCol w:w="1320"/>
        <w:gridCol w:w="4917"/>
        <w:gridCol w:w="1134"/>
        <w:gridCol w:w="851"/>
        <w:gridCol w:w="1133"/>
      </w:tblGrid>
      <w:tr w:rsidR="00D32D91" w:rsidRPr="00545CD3" w14:paraId="6AE91137" w14:textId="77777777" w:rsidTr="00C12FCC">
        <w:trPr>
          <w:trHeight w:val="888"/>
        </w:trPr>
        <w:tc>
          <w:tcPr>
            <w:tcW w:w="1320" w:type="dxa"/>
            <w:vAlign w:val="center"/>
          </w:tcPr>
          <w:p w14:paraId="1B1B639F" w14:textId="77777777" w:rsidR="00D32D91" w:rsidRPr="00545CD3" w:rsidRDefault="00D32D91" w:rsidP="00F256AD">
            <w:pPr>
              <w:ind w:left="125"/>
              <w:rPr>
                <w:rFonts w:ascii="Arial" w:hAnsi="Arial" w:cs="Arial"/>
                <w:sz w:val="20"/>
                <w:szCs w:val="20"/>
              </w:rPr>
            </w:pPr>
            <w:r w:rsidRPr="00545CD3">
              <w:rPr>
                <w:rFonts w:ascii="Arial" w:eastAsia="Times New Roman" w:hAnsi="Arial" w:cs="Arial"/>
                <w:b/>
                <w:sz w:val="20"/>
                <w:szCs w:val="20"/>
              </w:rPr>
              <w:t xml:space="preserve">Označení </w:t>
            </w:r>
          </w:p>
        </w:tc>
        <w:tc>
          <w:tcPr>
            <w:tcW w:w="4917" w:type="dxa"/>
            <w:vAlign w:val="center"/>
          </w:tcPr>
          <w:p w14:paraId="04C99146" w14:textId="77777777" w:rsidR="00D32D91" w:rsidRPr="00545CD3" w:rsidRDefault="00D32D91" w:rsidP="00F256AD">
            <w:pPr>
              <w:ind w:right="4"/>
              <w:jc w:val="center"/>
              <w:rPr>
                <w:rFonts w:ascii="Arial" w:hAnsi="Arial" w:cs="Arial"/>
                <w:sz w:val="20"/>
                <w:szCs w:val="20"/>
              </w:rPr>
            </w:pPr>
            <w:r w:rsidRPr="00545CD3">
              <w:rPr>
                <w:rFonts w:ascii="Arial" w:eastAsia="Times New Roman" w:hAnsi="Arial" w:cs="Arial"/>
                <w:b/>
                <w:sz w:val="20"/>
                <w:szCs w:val="20"/>
              </w:rPr>
              <w:t>Typ výdaje</w:t>
            </w:r>
            <w:r w:rsidRPr="00545CD3">
              <w:rPr>
                <w:rFonts w:ascii="Arial" w:eastAsia="Times New Roman" w:hAnsi="Arial" w:cs="Arial"/>
                <w:b/>
                <w:sz w:val="20"/>
                <w:szCs w:val="20"/>
                <w:vertAlign w:val="superscript"/>
              </w:rPr>
              <w:t xml:space="preserve"> </w:t>
            </w:r>
          </w:p>
        </w:tc>
        <w:tc>
          <w:tcPr>
            <w:tcW w:w="1134" w:type="dxa"/>
            <w:tcBorders>
              <w:bottom w:val="single" w:sz="2" w:space="0" w:color="000000"/>
            </w:tcBorders>
            <w:vAlign w:val="center"/>
          </w:tcPr>
          <w:p w14:paraId="004A2590" w14:textId="77777777" w:rsidR="00C12FCC" w:rsidRDefault="00D32D91" w:rsidP="00D32D91">
            <w:pPr>
              <w:ind w:right="2"/>
              <w:jc w:val="center"/>
              <w:rPr>
                <w:rFonts w:ascii="Arial" w:eastAsia="Times New Roman" w:hAnsi="Arial" w:cs="Arial"/>
                <w:b/>
                <w:sz w:val="20"/>
                <w:szCs w:val="20"/>
              </w:rPr>
            </w:pPr>
            <w:r w:rsidRPr="00545CD3">
              <w:rPr>
                <w:rFonts w:ascii="Arial" w:eastAsia="Times New Roman" w:hAnsi="Arial" w:cs="Arial"/>
                <w:b/>
                <w:sz w:val="20"/>
                <w:szCs w:val="20"/>
              </w:rPr>
              <w:t xml:space="preserve">Částka </w:t>
            </w:r>
          </w:p>
          <w:p w14:paraId="43D6DAFC" w14:textId="47897B40" w:rsidR="00D32D91" w:rsidRPr="00545CD3" w:rsidRDefault="00D32D91" w:rsidP="00D32D91">
            <w:pPr>
              <w:ind w:right="2"/>
              <w:jc w:val="center"/>
              <w:rPr>
                <w:rFonts w:ascii="Arial" w:hAnsi="Arial" w:cs="Arial"/>
                <w:sz w:val="20"/>
                <w:szCs w:val="20"/>
              </w:rPr>
            </w:pPr>
            <w:r w:rsidRPr="00545CD3">
              <w:rPr>
                <w:rFonts w:ascii="Arial" w:eastAsia="Times New Roman" w:hAnsi="Arial" w:cs="Arial"/>
                <w:b/>
                <w:sz w:val="20"/>
                <w:szCs w:val="20"/>
              </w:rPr>
              <w:t>v Kč</w:t>
            </w:r>
          </w:p>
          <w:p w14:paraId="249BC400" w14:textId="6DDB9CED" w:rsidR="00D32D91" w:rsidRPr="00545CD3" w:rsidRDefault="00D32D91" w:rsidP="00D32D91">
            <w:pPr>
              <w:jc w:val="center"/>
              <w:rPr>
                <w:rFonts w:ascii="Arial" w:hAnsi="Arial" w:cs="Arial"/>
                <w:sz w:val="20"/>
                <w:szCs w:val="20"/>
              </w:rPr>
            </w:pPr>
            <w:r w:rsidRPr="00545CD3">
              <w:rPr>
                <w:rFonts w:ascii="Arial" w:eastAsia="Times New Roman" w:hAnsi="Arial" w:cs="Arial"/>
                <w:sz w:val="20"/>
                <w:szCs w:val="20"/>
              </w:rPr>
              <w:t>(bez DPH)</w:t>
            </w:r>
          </w:p>
        </w:tc>
        <w:tc>
          <w:tcPr>
            <w:tcW w:w="851" w:type="dxa"/>
            <w:tcBorders>
              <w:bottom w:val="single" w:sz="2" w:space="0" w:color="000000"/>
            </w:tcBorders>
            <w:vAlign w:val="center"/>
          </w:tcPr>
          <w:p w14:paraId="06BAEE4C" w14:textId="2D280D4B" w:rsidR="00D32D91" w:rsidRPr="00545CD3" w:rsidRDefault="00D32D91" w:rsidP="00D32D91">
            <w:pPr>
              <w:ind w:left="851" w:hanging="851"/>
              <w:jc w:val="center"/>
              <w:rPr>
                <w:rFonts w:ascii="Arial" w:eastAsia="Times New Roman" w:hAnsi="Arial" w:cs="Arial"/>
                <w:sz w:val="20"/>
                <w:szCs w:val="20"/>
              </w:rPr>
            </w:pPr>
            <w:r w:rsidRPr="00545CD3">
              <w:rPr>
                <w:rFonts w:ascii="Arial" w:eastAsia="Times New Roman" w:hAnsi="Arial" w:cs="Arial"/>
                <w:sz w:val="20"/>
                <w:szCs w:val="20"/>
              </w:rPr>
              <w:t>DPH</w:t>
            </w:r>
          </w:p>
          <w:p w14:paraId="4C549939" w14:textId="77777777" w:rsidR="00D32D91" w:rsidRPr="00545CD3" w:rsidRDefault="00D32D91" w:rsidP="00D32D91">
            <w:pPr>
              <w:jc w:val="center"/>
              <w:rPr>
                <w:rFonts w:ascii="Arial" w:hAnsi="Arial" w:cs="Arial"/>
                <w:sz w:val="20"/>
                <w:szCs w:val="20"/>
              </w:rPr>
            </w:pPr>
            <w:r w:rsidRPr="00545CD3">
              <w:rPr>
                <w:rFonts w:ascii="Arial" w:eastAsia="Times New Roman" w:hAnsi="Arial" w:cs="Arial"/>
                <w:sz w:val="20"/>
                <w:szCs w:val="20"/>
              </w:rPr>
              <w:t>v Kč</w:t>
            </w:r>
          </w:p>
        </w:tc>
        <w:tc>
          <w:tcPr>
            <w:tcW w:w="1133" w:type="dxa"/>
            <w:tcBorders>
              <w:bottom w:val="single" w:sz="2" w:space="0" w:color="000000"/>
            </w:tcBorders>
            <w:vAlign w:val="center"/>
          </w:tcPr>
          <w:p w14:paraId="7E1F5FC3" w14:textId="77777777" w:rsidR="00C12FCC" w:rsidRDefault="00D32D91" w:rsidP="00D32D91">
            <w:pPr>
              <w:ind w:right="2"/>
              <w:jc w:val="center"/>
              <w:rPr>
                <w:rFonts w:ascii="Arial" w:hAnsi="Arial" w:cs="Arial"/>
                <w:sz w:val="20"/>
                <w:szCs w:val="20"/>
              </w:rPr>
            </w:pPr>
            <w:r w:rsidRPr="00545CD3">
              <w:rPr>
                <w:rFonts w:ascii="Arial" w:eastAsia="Times New Roman" w:hAnsi="Arial" w:cs="Arial"/>
                <w:b/>
                <w:sz w:val="20"/>
                <w:szCs w:val="20"/>
              </w:rPr>
              <w:t>Částka</w:t>
            </w:r>
            <w:r w:rsidRPr="00545CD3">
              <w:rPr>
                <w:rFonts w:ascii="Arial" w:hAnsi="Arial" w:cs="Arial"/>
                <w:sz w:val="20"/>
                <w:szCs w:val="20"/>
              </w:rPr>
              <w:t xml:space="preserve"> </w:t>
            </w:r>
          </w:p>
          <w:p w14:paraId="3E45D92D" w14:textId="4CB95C86" w:rsidR="00D32D91" w:rsidRPr="00545CD3" w:rsidRDefault="00D32D91" w:rsidP="00D32D91">
            <w:pPr>
              <w:ind w:right="2"/>
              <w:jc w:val="center"/>
              <w:rPr>
                <w:rFonts w:ascii="Arial" w:hAnsi="Arial" w:cs="Arial"/>
                <w:sz w:val="20"/>
                <w:szCs w:val="20"/>
              </w:rPr>
            </w:pPr>
            <w:r w:rsidRPr="00545CD3">
              <w:rPr>
                <w:rFonts w:ascii="Arial" w:hAnsi="Arial" w:cs="Arial"/>
                <w:b/>
                <w:sz w:val="20"/>
                <w:szCs w:val="20"/>
              </w:rPr>
              <w:t>v Kč</w:t>
            </w:r>
          </w:p>
          <w:p w14:paraId="4979EDE1" w14:textId="7244F5EF" w:rsidR="00D32D91" w:rsidRPr="00545CD3" w:rsidRDefault="00D32D91" w:rsidP="00D32D91">
            <w:pPr>
              <w:ind w:right="2"/>
              <w:jc w:val="center"/>
              <w:rPr>
                <w:rFonts w:ascii="Arial" w:hAnsi="Arial" w:cs="Arial"/>
                <w:sz w:val="20"/>
                <w:szCs w:val="20"/>
              </w:rPr>
            </w:pPr>
            <w:r w:rsidRPr="00545CD3">
              <w:rPr>
                <w:rFonts w:ascii="Arial" w:eastAsia="Times New Roman" w:hAnsi="Arial" w:cs="Arial"/>
                <w:sz w:val="20"/>
                <w:szCs w:val="20"/>
              </w:rPr>
              <w:t>(s DPH)</w:t>
            </w:r>
          </w:p>
        </w:tc>
      </w:tr>
      <w:tr w:rsidR="006D0592" w:rsidRPr="00545CD3" w14:paraId="39FEAB13" w14:textId="77777777" w:rsidTr="00C12FCC">
        <w:trPr>
          <w:trHeight w:val="276"/>
        </w:trPr>
        <w:tc>
          <w:tcPr>
            <w:tcW w:w="1320" w:type="dxa"/>
            <w:shd w:val="clear" w:color="auto" w:fill="auto"/>
          </w:tcPr>
          <w:p w14:paraId="0A46486B" w14:textId="77777777" w:rsidR="006D0592" w:rsidRPr="00545CD3" w:rsidRDefault="006D0592" w:rsidP="006D0592">
            <w:pPr>
              <w:ind w:right="3"/>
              <w:jc w:val="center"/>
              <w:rPr>
                <w:rFonts w:ascii="Arial" w:hAnsi="Arial" w:cs="Arial"/>
                <w:sz w:val="20"/>
                <w:szCs w:val="20"/>
              </w:rPr>
            </w:pPr>
            <w:r w:rsidRPr="00545CD3">
              <w:rPr>
                <w:rFonts w:ascii="Arial" w:hAnsi="Arial" w:cs="Arial"/>
                <w:sz w:val="20"/>
                <w:szCs w:val="20"/>
              </w:rPr>
              <w:t>A1</w:t>
            </w:r>
          </w:p>
        </w:tc>
        <w:tc>
          <w:tcPr>
            <w:tcW w:w="4917" w:type="dxa"/>
            <w:shd w:val="clear" w:color="auto" w:fill="auto"/>
          </w:tcPr>
          <w:p w14:paraId="4554F7D4" w14:textId="093088B7" w:rsidR="006D0592" w:rsidRPr="00545CD3" w:rsidRDefault="006D0592" w:rsidP="006D0592">
            <w:pPr>
              <w:ind w:left="142"/>
              <w:rPr>
                <w:rFonts w:ascii="Arial" w:hAnsi="Arial" w:cs="Arial"/>
                <w:sz w:val="20"/>
                <w:szCs w:val="20"/>
              </w:rPr>
            </w:pPr>
            <w:r w:rsidRPr="00545CD3">
              <w:rPr>
                <w:rFonts w:ascii="Arial" w:hAnsi="Arial" w:cs="Arial"/>
                <w:sz w:val="20"/>
                <w:szCs w:val="20"/>
              </w:rPr>
              <w:t xml:space="preserve">Mzdové </w:t>
            </w:r>
            <w:r>
              <w:rPr>
                <w:rFonts w:ascii="Arial" w:hAnsi="Arial" w:cs="Arial"/>
                <w:sz w:val="20"/>
                <w:szCs w:val="20"/>
              </w:rPr>
              <w:t>výdaje za zaměstnance</w:t>
            </w:r>
            <w:r w:rsidRPr="00545CD3" w:rsidDel="006D0592">
              <w:rPr>
                <w:rFonts w:ascii="Arial" w:hAnsi="Arial" w:cs="Arial"/>
                <w:sz w:val="20"/>
                <w:szCs w:val="20"/>
              </w:rPr>
              <w:t xml:space="preserve"> </w:t>
            </w:r>
          </w:p>
        </w:tc>
        <w:tc>
          <w:tcPr>
            <w:tcW w:w="1134" w:type="dxa"/>
            <w:shd w:val="clear" w:color="auto" w:fill="FFFFFF" w:themeFill="background1"/>
          </w:tcPr>
          <w:p w14:paraId="67B45A61" w14:textId="77777777" w:rsidR="006D0592" w:rsidRPr="00545CD3" w:rsidRDefault="006D0592" w:rsidP="006D0592">
            <w:pPr>
              <w:ind w:left="47"/>
              <w:jc w:val="center"/>
              <w:rPr>
                <w:rFonts w:ascii="Arial" w:hAnsi="Arial" w:cs="Arial"/>
                <w:sz w:val="20"/>
                <w:szCs w:val="20"/>
              </w:rPr>
            </w:pPr>
            <w:r w:rsidRPr="00545CD3">
              <w:rPr>
                <w:rFonts w:ascii="Arial" w:eastAsia="Times New Roman" w:hAnsi="Arial" w:cs="Arial"/>
                <w:sz w:val="20"/>
                <w:szCs w:val="20"/>
              </w:rPr>
              <w:t xml:space="preserve"> </w:t>
            </w:r>
          </w:p>
        </w:tc>
        <w:tc>
          <w:tcPr>
            <w:tcW w:w="851" w:type="dxa"/>
            <w:shd w:val="clear" w:color="auto" w:fill="FFFFFF" w:themeFill="background1"/>
          </w:tcPr>
          <w:p w14:paraId="0CFC1754" w14:textId="77777777" w:rsidR="006D0592" w:rsidRPr="00545CD3" w:rsidRDefault="006D0592" w:rsidP="006D0592">
            <w:pPr>
              <w:ind w:left="47"/>
              <w:jc w:val="center"/>
              <w:rPr>
                <w:rFonts w:ascii="Arial" w:eastAsia="Times New Roman" w:hAnsi="Arial" w:cs="Arial"/>
                <w:sz w:val="20"/>
                <w:szCs w:val="20"/>
                <w:highlight w:val="green"/>
              </w:rPr>
            </w:pPr>
            <w:r w:rsidRPr="00545CD3">
              <w:rPr>
                <w:rFonts w:ascii="Arial" w:eastAsia="Times New Roman" w:hAnsi="Arial" w:cs="Arial"/>
                <w:sz w:val="20"/>
                <w:szCs w:val="20"/>
                <w:highlight w:val="green"/>
              </w:rPr>
              <w:t xml:space="preserve"> </w:t>
            </w:r>
          </w:p>
        </w:tc>
        <w:tc>
          <w:tcPr>
            <w:tcW w:w="1133" w:type="dxa"/>
            <w:shd w:val="clear" w:color="auto" w:fill="FFFFFF" w:themeFill="background1"/>
          </w:tcPr>
          <w:p w14:paraId="3E17AE0F" w14:textId="77777777" w:rsidR="006D0592" w:rsidRPr="00545CD3" w:rsidRDefault="006D0592" w:rsidP="006D0592">
            <w:pPr>
              <w:rPr>
                <w:rFonts w:ascii="Arial" w:hAnsi="Arial" w:cs="Arial"/>
                <w:sz w:val="20"/>
                <w:szCs w:val="20"/>
              </w:rPr>
            </w:pPr>
          </w:p>
        </w:tc>
      </w:tr>
      <w:tr w:rsidR="006D0592" w:rsidRPr="00545CD3" w14:paraId="5FEE5A39" w14:textId="77777777" w:rsidTr="00C12FCC">
        <w:trPr>
          <w:trHeight w:val="269"/>
        </w:trPr>
        <w:tc>
          <w:tcPr>
            <w:tcW w:w="1320" w:type="dxa"/>
            <w:shd w:val="clear" w:color="auto" w:fill="auto"/>
          </w:tcPr>
          <w:p w14:paraId="79F5CD18" w14:textId="77777777" w:rsidR="006D0592" w:rsidRPr="00545CD3" w:rsidRDefault="006D0592" w:rsidP="006D0592">
            <w:pPr>
              <w:ind w:right="3"/>
              <w:jc w:val="center"/>
              <w:rPr>
                <w:rFonts w:ascii="Arial" w:hAnsi="Arial" w:cs="Arial"/>
                <w:sz w:val="20"/>
                <w:szCs w:val="20"/>
              </w:rPr>
            </w:pPr>
            <w:r w:rsidRPr="00545CD3">
              <w:rPr>
                <w:rFonts w:ascii="Arial" w:hAnsi="Arial" w:cs="Arial"/>
                <w:sz w:val="20"/>
                <w:szCs w:val="20"/>
              </w:rPr>
              <w:t>A2</w:t>
            </w:r>
          </w:p>
        </w:tc>
        <w:tc>
          <w:tcPr>
            <w:tcW w:w="4917" w:type="dxa"/>
            <w:shd w:val="clear" w:color="auto" w:fill="auto"/>
          </w:tcPr>
          <w:p w14:paraId="65C9FFB6" w14:textId="25F98AA8" w:rsidR="006D0592" w:rsidRPr="00545CD3" w:rsidRDefault="006D0592" w:rsidP="006D0592">
            <w:pPr>
              <w:ind w:left="142"/>
              <w:rPr>
                <w:rFonts w:ascii="Arial" w:hAnsi="Arial" w:cs="Arial"/>
                <w:sz w:val="20"/>
                <w:szCs w:val="20"/>
              </w:rPr>
            </w:pPr>
            <w:r>
              <w:rPr>
                <w:rFonts w:ascii="Arial" w:hAnsi="Arial" w:cs="Arial"/>
                <w:sz w:val="20"/>
                <w:szCs w:val="20"/>
              </w:rPr>
              <w:t>Výdaje na</w:t>
            </w:r>
            <w:r w:rsidRPr="00545CD3">
              <w:rPr>
                <w:rFonts w:ascii="Arial" w:hAnsi="Arial" w:cs="Arial"/>
                <w:sz w:val="20"/>
                <w:szCs w:val="20"/>
              </w:rPr>
              <w:t xml:space="preserve"> sociální zabezpečení a zdravotní pojištění</w:t>
            </w:r>
          </w:p>
        </w:tc>
        <w:tc>
          <w:tcPr>
            <w:tcW w:w="1134" w:type="dxa"/>
            <w:shd w:val="clear" w:color="auto" w:fill="FFFFFF" w:themeFill="background1"/>
          </w:tcPr>
          <w:p w14:paraId="1163DBD6" w14:textId="77777777" w:rsidR="006D0592" w:rsidRPr="00545CD3" w:rsidRDefault="006D0592" w:rsidP="006D0592">
            <w:pPr>
              <w:ind w:left="47"/>
              <w:jc w:val="center"/>
              <w:rPr>
                <w:rFonts w:ascii="Arial" w:hAnsi="Arial" w:cs="Arial"/>
                <w:sz w:val="20"/>
                <w:szCs w:val="20"/>
              </w:rPr>
            </w:pPr>
            <w:r w:rsidRPr="00545CD3">
              <w:rPr>
                <w:rFonts w:ascii="Arial" w:eastAsia="Times New Roman" w:hAnsi="Arial" w:cs="Arial"/>
                <w:sz w:val="20"/>
                <w:szCs w:val="20"/>
              </w:rPr>
              <w:t xml:space="preserve"> </w:t>
            </w:r>
          </w:p>
        </w:tc>
        <w:tc>
          <w:tcPr>
            <w:tcW w:w="851" w:type="dxa"/>
            <w:shd w:val="clear" w:color="auto" w:fill="FFFFFF" w:themeFill="background1"/>
          </w:tcPr>
          <w:p w14:paraId="3EF557BD" w14:textId="77777777" w:rsidR="006D0592" w:rsidRPr="00545CD3" w:rsidRDefault="006D0592" w:rsidP="006D0592">
            <w:pPr>
              <w:ind w:left="47"/>
              <w:jc w:val="center"/>
              <w:rPr>
                <w:rFonts w:ascii="Arial" w:eastAsia="Times New Roman" w:hAnsi="Arial" w:cs="Arial"/>
                <w:sz w:val="20"/>
                <w:szCs w:val="20"/>
                <w:highlight w:val="green"/>
              </w:rPr>
            </w:pPr>
            <w:r w:rsidRPr="00545CD3">
              <w:rPr>
                <w:rFonts w:ascii="Arial" w:eastAsia="Times New Roman" w:hAnsi="Arial" w:cs="Arial"/>
                <w:sz w:val="20"/>
                <w:szCs w:val="20"/>
                <w:highlight w:val="green"/>
              </w:rPr>
              <w:t xml:space="preserve"> </w:t>
            </w:r>
          </w:p>
        </w:tc>
        <w:tc>
          <w:tcPr>
            <w:tcW w:w="1133" w:type="dxa"/>
            <w:shd w:val="clear" w:color="auto" w:fill="FFFFFF" w:themeFill="background1"/>
          </w:tcPr>
          <w:p w14:paraId="6533D3EF" w14:textId="77777777" w:rsidR="006D0592" w:rsidRPr="00545CD3" w:rsidRDefault="006D0592" w:rsidP="006D0592">
            <w:pPr>
              <w:rPr>
                <w:rFonts w:ascii="Arial" w:hAnsi="Arial" w:cs="Arial"/>
                <w:sz w:val="20"/>
                <w:szCs w:val="20"/>
              </w:rPr>
            </w:pPr>
          </w:p>
        </w:tc>
      </w:tr>
      <w:tr w:rsidR="006D0592" w:rsidRPr="00545CD3" w14:paraId="1E04E0C4" w14:textId="77777777" w:rsidTr="00C12FCC">
        <w:trPr>
          <w:trHeight w:val="269"/>
        </w:trPr>
        <w:tc>
          <w:tcPr>
            <w:tcW w:w="1320" w:type="dxa"/>
            <w:shd w:val="clear" w:color="auto" w:fill="auto"/>
          </w:tcPr>
          <w:p w14:paraId="14554149" w14:textId="23454B25" w:rsidR="006D0592" w:rsidRPr="00545CD3" w:rsidRDefault="006D0592" w:rsidP="006D0592">
            <w:pPr>
              <w:ind w:right="3"/>
              <w:jc w:val="center"/>
              <w:rPr>
                <w:rFonts w:ascii="Arial" w:hAnsi="Arial" w:cs="Arial"/>
                <w:sz w:val="20"/>
                <w:szCs w:val="20"/>
              </w:rPr>
            </w:pPr>
            <w:r w:rsidRPr="00545CD3">
              <w:rPr>
                <w:rFonts w:ascii="Arial" w:hAnsi="Arial" w:cs="Arial"/>
                <w:sz w:val="20"/>
                <w:szCs w:val="20"/>
              </w:rPr>
              <w:t>B1</w:t>
            </w:r>
          </w:p>
        </w:tc>
        <w:tc>
          <w:tcPr>
            <w:tcW w:w="4917" w:type="dxa"/>
            <w:shd w:val="clear" w:color="auto" w:fill="auto"/>
          </w:tcPr>
          <w:p w14:paraId="25B657B3" w14:textId="521213B4" w:rsidR="006D0592" w:rsidRPr="00545CD3" w:rsidRDefault="006D0592" w:rsidP="006D0592">
            <w:pPr>
              <w:ind w:left="142"/>
              <w:rPr>
                <w:rFonts w:ascii="Arial" w:hAnsi="Arial" w:cs="Arial"/>
                <w:sz w:val="20"/>
                <w:szCs w:val="20"/>
              </w:rPr>
            </w:pPr>
            <w:r>
              <w:rPr>
                <w:rFonts w:ascii="Arial" w:hAnsi="Arial" w:cs="Arial"/>
                <w:sz w:val="20"/>
                <w:szCs w:val="20"/>
              </w:rPr>
              <w:t>Nájemné</w:t>
            </w:r>
          </w:p>
        </w:tc>
        <w:tc>
          <w:tcPr>
            <w:tcW w:w="1134" w:type="dxa"/>
            <w:shd w:val="clear" w:color="auto" w:fill="FFFFFF" w:themeFill="background1"/>
          </w:tcPr>
          <w:p w14:paraId="5F4F411F" w14:textId="77777777" w:rsidR="006D0592" w:rsidRPr="00545CD3" w:rsidRDefault="006D0592" w:rsidP="006D0592">
            <w:pPr>
              <w:ind w:left="47"/>
              <w:jc w:val="center"/>
              <w:rPr>
                <w:rFonts w:ascii="Arial" w:eastAsia="Times New Roman" w:hAnsi="Arial" w:cs="Arial"/>
                <w:sz w:val="20"/>
                <w:szCs w:val="20"/>
              </w:rPr>
            </w:pPr>
          </w:p>
        </w:tc>
        <w:tc>
          <w:tcPr>
            <w:tcW w:w="851" w:type="dxa"/>
            <w:shd w:val="clear" w:color="auto" w:fill="FFFFFF" w:themeFill="background1"/>
          </w:tcPr>
          <w:p w14:paraId="7E822CF5" w14:textId="77777777" w:rsidR="006D0592" w:rsidRPr="00545CD3" w:rsidRDefault="006D0592" w:rsidP="006D0592">
            <w:pPr>
              <w:ind w:left="47"/>
              <w:jc w:val="center"/>
              <w:rPr>
                <w:rFonts w:ascii="Arial" w:eastAsia="Times New Roman" w:hAnsi="Arial" w:cs="Arial"/>
                <w:sz w:val="20"/>
                <w:szCs w:val="20"/>
                <w:highlight w:val="green"/>
              </w:rPr>
            </w:pPr>
          </w:p>
        </w:tc>
        <w:tc>
          <w:tcPr>
            <w:tcW w:w="1133" w:type="dxa"/>
            <w:shd w:val="clear" w:color="auto" w:fill="FFFFFF" w:themeFill="background1"/>
          </w:tcPr>
          <w:p w14:paraId="6303A604" w14:textId="77777777" w:rsidR="006D0592" w:rsidRPr="00545CD3" w:rsidRDefault="006D0592" w:rsidP="006D0592">
            <w:pPr>
              <w:rPr>
                <w:rFonts w:ascii="Arial" w:hAnsi="Arial" w:cs="Arial"/>
                <w:sz w:val="20"/>
                <w:szCs w:val="20"/>
              </w:rPr>
            </w:pPr>
          </w:p>
        </w:tc>
      </w:tr>
      <w:tr w:rsidR="006D0592" w:rsidRPr="00545CD3" w14:paraId="49E15518" w14:textId="77777777" w:rsidTr="00C12FCC">
        <w:trPr>
          <w:trHeight w:val="270"/>
        </w:trPr>
        <w:tc>
          <w:tcPr>
            <w:tcW w:w="1320" w:type="dxa"/>
            <w:shd w:val="clear" w:color="auto" w:fill="auto"/>
          </w:tcPr>
          <w:p w14:paraId="560822C2" w14:textId="71490F04" w:rsidR="006D0592" w:rsidRPr="00545CD3" w:rsidRDefault="006D0592" w:rsidP="006D0592">
            <w:pPr>
              <w:ind w:right="1"/>
              <w:jc w:val="center"/>
              <w:rPr>
                <w:rFonts w:ascii="Arial" w:hAnsi="Arial" w:cs="Arial"/>
                <w:sz w:val="20"/>
                <w:szCs w:val="20"/>
              </w:rPr>
            </w:pPr>
            <w:r w:rsidRPr="00545CD3">
              <w:rPr>
                <w:rFonts w:ascii="Arial" w:hAnsi="Arial" w:cs="Arial"/>
                <w:sz w:val="20"/>
                <w:szCs w:val="20"/>
              </w:rPr>
              <w:t>B2</w:t>
            </w:r>
          </w:p>
        </w:tc>
        <w:tc>
          <w:tcPr>
            <w:tcW w:w="4917" w:type="dxa"/>
            <w:shd w:val="clear" w:color="auto" w:fill="auto"/>
          </w:tcPr>
          <w:p w14:paraId="112A5574" w14:textId="1AD2114E" w:rsidR="006D0592" w:rsidRPr="00545CD3" w:rsidRDefault="006D0592" w:rsidP="006D0592">
            <w:pPr>
              <w:ind w:left="142"/>
              <w:rPr>
                <w:rFonts w:ascii="Arial" w:hAnsi="Arial" w:cs="Arial"/>
                <w:sz w:val="20"/>
                <w:szCs w:val="20"/>
              </w:rPr>
            </w:pPr>
            <w:r>
              <w:rPr>
                <w:rFonts w:ascii="Arial" w:hAnsi="Arial" w:cs="Arial"/>
                <w:sz w:val="20"/>
                <w:szCs w:val="20"/>
              </w:rPr>
              <w:t>E</w:t>
            </w:r>
            <w:r w:rsidRPr="00545CD3">
              <w:rPr>
                <w:rFonts w:ascii="Arial" w:hAnsi="Arial" w:cs="Arial"/>
                <w:sz w:val="20"/>
                <w:szCs w:val="20"/>
              </w:rPr>
              <w:t>nergie (elektřina, plyn, voda, jiné)</w:t>
            </w:r>
          </w:p>
        </w:tc>
        <w:tc>
          <w:tcPr>
            <w:tcW w:w="1134" w:type="dxa"/>
            <w:shd w:val="clear" w:color="auto" w:fill="FFFFFF" w:themeFill="background1"/>
          </w:tcPr>
          <w:p w14:paraId="201D08FA" w14:textId="77777777" w:rsidR="006D0592" w:rsidRPr="00545CD3" w:rsidRDefault="006D0592" w:rsidP="006D0592">
            <w:pPr>
              <w:ind w:left="47"/>
              <w:jc w:val="center"/>
              <w:rPr>
                <w:rFonts w:ascii="Arial" w:hAnsi="Arial" w:cs="Arial"/>
                <w:sz w:val="20"/>
                <w:szCs w:val="20"/>
              </w:rPr>
            </w:pPr>
            <w:r w:rsidRPr="00545CD3">
              <w:rPr>
                <w:rFonts w:ascii="Arial" w:eastAsia="Times New Roman" w:hAnsi="Arial" w:cs="Arial"/>
                <w:sz w:val="20"/>
                <w:szCs w:val="20"/>
              </w:rPr>
              <w:t xml:space="preserve"> </w:t>
            </w:r>
          </w:p>
        </w:tc>
        <w:tc>
          <w:tcPr>
            <w:tcW w:w="851" w:type="dxa"/>
            <w:shd w:val="clear" w:color="auto" w:fill="FFFFFF" w:themeFill="background1"/>
          </w:tcPr>
          <w:p w14:paraId="14EE1D63" w14:textId="77777777" w:rsidR="006D0592" w:rsidRPr="00545CD3" w:rsidRDefault="006D0592" w:rsidP="006D0592">
            <w:pPr>
              <w:ind w:left="47"/>
              <w:jc w:val="center"/>
              <w:rPr>
                <w:rFonts w:ascii="Arial" w:eastAsia="Times New Roman" w:hAnsi="Arial" w:cs="Arial"/>
                <w:sz w:val="20"/>
                <w:szCs w:val="20"/>
                <w:highlight w:val="green"/>
              </w:rPr>
            </w:pPr>
            <w:r w:rsidRPr="00545CD3">
              <w:rPr>
                <w:rFonts w:ascii="Arial" w:eastAsia="Times New Roman" w:hAnsi="Arial" w:cs="Arial"/>
                <w:sz w:val="20"/>
                <w:szCs w:val="20"/>
                <w:highlight w:val="green"/>
              </w:rPr>
              <w:t xml:space="preserve"> </w:t>
            </w:r>
          </w:p>
        </w:tc>
        <w:tc>
          <w:tcPr>
            <w:tcW w:w="1133" w:type="dxa"/>
            <w:shd w:val="clear" w:color="auto" w:fill="FFFFFF" w:themeFill="background1"/>
          </w:tcPr>
          <w:p w14:paraId="0DEA2C25" w14:textId="77777777" w:rsidR="006D0592" w:rsidRPr="00545CD3" w:rsidRDefault="006D0592" w:rsidP="006D0592">
            <w:pPr>
              <w:rPr>
                <w:rFonts w:ascii="Arial" w:hAnsi="Arial" w:cs="Arial"/>
                <w:sz w:val="20"/>
                <w:szCs w:val="20"/>
              </w:rPr>
            </w:pPr>
          </w:p>
        </w:tc>
      </w:tr>
      <w:tr w:rsidR="006D0592" w:rsidRPr="00545CD3" w14:paraId="4E3CD198" w14:textId="77777777" w:rsidTr="00C12FCC">
        <w:trPr>
          <w:trHeight w:val="268"/>
        </w:trPr>
        <w:tc>
          <w:tcPr>
            <w:tcW w:w="1320" w:type="dxa"/>
            <w:shd w:val="clear" w:color="auto" w:fill="auto"/>
          </w:tcPr>
          <w:p w14:paraId="010A5F4C" w14:textId="07EE92C3" w:rsidR="006D0592" w:rsidRPr="00545CD3" w:rsidRDefault="006D0592" w:rsidP="006D0592">
            <w:pPr>
              <w:jc w:val="center"/>
              <w:rPr>
                <w:rFonts w:ascii="Arial" w:hAnsi="Arial" w:cs="Arial"/>
                <w:sz w:val="20"/>
                <w:szCs w:val="20"/>
              </w:rPr>
            </w:pPr>
            <w:r>
              <w:rPr>
                <w:rFonts w:ascii="Arial" w:hAnsi="Arial" w:cs="Arial"/>
                <w:sz w:val="20"/>
                <w:szCs w:val="20"/>
              </w:rPr>
              <w:t>B3</w:t>
            </w:r>
          </w:p>
        </w:tc>
        <w:tc>
          <w:tcPr>
            <w:tcW w:w="4917" w:type="dxa"/>
            <w:shd w:val="clear" w:color="auto" w:fill="auto"/>
          </w:tcPr>
          <w:p w14:paraId="05F68482" w14:textId="5028B4EF" w:rsidR="006D0592" w:rsidRPr="00545CD3" w:rsidRDefault="006D0592" w:rsidP="006D0592">
            <w:pPr>
              <w:ind w:left="142"/>
              <w:rPr>
                <w:rFonts w:ascii="Arial" w:hAnsi="Arial" w:cs="Arial"/>
                <w:sz w:val="20"/>
                <w:szCs w:val="20"/>
              </w:rPr>
            </w:pPr>
            <w:r w:rsidRPr="00545CD3">
              <w:rPr>
                <w:rFonts w:ascii="Arial" w:hAnsi="Arial" w:cs="Arial"/>
                <w:sz w:val="20"/>
                <w:szCs w:val="20"/>
              </w:rPr>
              <w:t>Telekomunikační služby</w:t>
            </w:r>
            <w:r w:rsidDel="006D0592">
              <w:rPr>
                <w:rFonts w:ascii="Arial" w:hAnsi="Arial" w:cs="Arial"/>
                <w:sz w:val="20"/>
                <w:szCs w:val="20"/>
              </w:rPr>
              <w:t xml:space="preserve"> </w:t>
            </w:r>
          </w:p>
        </w:tc>
        <w:tc>
          <w:tcPr>
            <w:tcW w:w="1134" w:type="dxa"/>
            <w:shd w:val="clear" w:color="auto" w:fill="FFFFFF" w:themeFill="background1"/>
          </w:tcPr>
          <w:p w14:paraId="5D4634E9" w14:textId="77777777" w:rsidR="006D0592" w:rsidRPr="00545CD3" w:rsidRDefault="006D0592" w:rsidP="006D0592">
            <w:pPr>
              <w:ind w:left="47"/>
              <w:jc w:val="center"/>
              <w:rPr>
                <w:rFonts w:ascii="Arial" w:hAnsi="Arial" w:cs="Arial"/>
                <w:sz w:val="20"/>
                <w:szCs w:val="20"/>
              </w:rPr>
            </w:pPr>
            <w:r w:rsidRPr="00545CD3">
              <w:rPr>
                <w:rFonts w:ascii="Arial" w:eastAsia="Times New Roman" w:hAnsi="Arial" w:cs="Arial"/>
                <w:sz w:val="20"/>
                <w:szCs w:val="20"/>
              </w:rPr>
              <w:t xml:space="preserve"> </w:t>
            </w:r>
          </w:p>
        </w:tc>
        <w:tc>
          <w:tcPr>
            <w:tcW w:w="851" w:type="dxa"/>
            <w:shd w:val="clear" w:color="auto" w:fill="FFFFFF" w:themeFill="background1"/>
          </w:tcPr>
          <w:p w14:paraId="6968B122" w14:textId="77777777" w:rsidR="006D0592" w:rsidRPr="00545CD3" w:rsidRDefault="006D0592" w:rsidP="006D0592">
            <w:pPr>
              <w:jc w:val="center"/>
              <w:rPr>
                <w:rFonts w:ascii="Arial" w:hAnsi="Arial" w:cs="Arial"/>
                <w:sz w:val="20"/>
                <w:szCs w:val="20"/>
              </w:rPr>
            </w:pPr>
          </w:p>
        </w:tc>
        <w:tc>
          <w:tcPr>
            <w:tcW w:w="1133" w:type="dxa"/>
            <w:shd w:val="clear" w:color="auto" w:fill="FFFFFF" w:themeFill="background1"/>
          </w:tcPr>
          <w:p w14:paraId="706041CF" w14:textId="77777777" w:rsidR="006D0592" w:rsidRPr="00545CD3" w:rsidRDefault="006D0592" w:rsidP="006D0592">
            <w:pPr>
              <w:rPr>
                <w:rFonts w:ascii="Arial" w:hAnsi="Arial" w:cs="Arial"/>
                <w:sz w:val="20"/>
                <w:szCs w:val="20"/>
              </w:rPr>
            </w:pPr>
          </w:p>
        </w:tc>
      </w:tr>
      <w:tr w:rsidR="006D0592" w:rsidRPr="00545CD3" w14:paraId="6999E929" w14:textId="77777777" w:rsidTr="00C12FCC">
        <w:trPr>
          <w:trHeight w:val="268"/>
        </w:trPr>
        <w:tc>
          <w:tcPr>
            <w:tcW w:w="1320" w:type="dxa"/>
            <w:shd w:val="clear" w:color="auto" w:fill="auto"/>
          </w:tcPr>
          <w:p w14:paraId="0E419687" w14:textId="44B21841" w:rsidR="006D0592" w:rsidRPr="00545CD3" w:rsidRDefault="006D0592" w:rsidP="006D0592">
            <w:pPr>
              <w:jc w:val="center"/>
              <w:rPr>
                <w:rFonts w:ascii="Arial" w:eastAsia="Times New Roman" w:hAnsi="Arial" w:cs="Arial"/>
                <w:sz w:val="20"/>
                <w:szCs w:val="20"/>
              </w:rPr>
            </w:pPr>
            <w:r>
              <w:rPr>
                <w:rFonts w:ascii="Arial" w:hAnsi="Arial" w:cs="Arial"/>
                <w:sz w:val="20"/>
                <w:szCs w:val="20"/>
              </w:rPr>
              <w:t>B4</w:t>
            </w:r>
          </w:p>
        </w:tc>
        <w:tc>
          <w:tcPr>
            <w:tcW w:w="4917" w:type="dxa"/>
            <w:shd w:val="clear" w:color="auto" w:fill="auto"/>
          </w:tcPr>
          <w:p w14:paraId="05387883" w14:textId="2080845C" w:rsidR="006D0592" w:rsidRPr="00545CD3" w:rsidRDefault="006D0592" w:rsidP="006D0592">
            <w:pPr>
              <w:ind w:left="142"/>
              <w:rPr>
                <w:rFonts w:ascii="Arial" w:eastAsia="Times New Roman" w:hAnsi="Arial" w:cs="Arial"/>
                <w:sz w:val="20"/>
                <w:szCs w:val="20"/>
              </w:rPr>
            </w:pPr>
            <w:r w:rsidRPr="00545CD3">
              <w:rPr>
                <w:rFonts w:ascii="Arial" w:hAnsi="Arial" w:cs="Arial"/>
                <w:sz w:val="20"/>
                <w:szCs w:val="20"/>
              </w:rPr>
              <w:t>Internetové připojení</w:t>
            </w:r>
            <w:r w:rsidDel="006D0592">
              <w:rPr>
                <w:rFonts w:ascii="Arial" w:hAnsi="Arial" w:cs="Arial"/>
                <w:sz w:val="20"/>
                <w:szCs w:val="20"/>
              </w:rPr>
              <w:t xml:space="preserve"> </w:t>
            </w:r>
          </w:p>
        </w:tc>
        <w:tc>
          <w:tcPr>
            <w:tcW w:w="1134" w:type="dxa"/>
            <w:shd w:val="clear" w:color="auto" w:fill="FFFFFF" w:themeFill="background1"/>
          </w:tcPr>
          <w:p w14:paraId="6273E74B" w14:textId="77777777" w:rsidR="006D0592" w:rsidRPr="00545CD3" w:rsidRDefault="006D0592" w:rsidP="006D0592">
            <w:pPr>
              <w:ind w:left="47"/>
              <w:jc w:val="center"/>
              <w:rPr>
                <w:rFonts w:ascii="Arial" w:eastAsia="Times New Roman" w:hAnsi="Arial" w:cs="Arial"/>
                <w:sz w:val="20"/>
                <w:szCs w:val="20"/>
              </w:rPr>
            </w:pPr>
            <w:r w:rsidRPr="00545CD3">
              <w:rPr>
                <w:rFonts w:ascii="Arial" w:eastAsia="Times New Roman" w:hAnsi="Arial" w:cs="Arial"/>
                <w:sz w:val="20"/>
                <w:szCs w:val="20"/>
              </w:rPr>
              <w:t xml:space="preserve"> </w:t>
            </w:r>
          </w:p>
        </w:tc>
        <w:tc>
          <w:tcPr>
            <w:tcW w:w="851" w:type="dxa"/>
            <w:shd w:val="clear" w:color="auto" w:fill="FFFFFF" w:themeFill="background1"/>
          </w:tcPr>
          <w:p w14:paraId="137D20CF" w14:textId="77777777" w:rsidR="006D0592" w:rsidRPr="00545CD3" w:rsidRDefault="006D0592" w:rsidP="006D0592">
            <w:pPr>
              <w:jc w:val="center"/>
              <w:rPr>
                <w:rFonts w:ascii="Arial" w:eastAsia="Times New Roman" w:hAnsi="Arial" w:cs="Arial"/>
                <w:sz w:val="20"/>
                <w:szCs w:val="20"/>
              </w:rPr>
            </w:pPr>
          </w:p>
        </w:tc>
        <w:tc>
          <w:tcPr>
            <w:tcW w:w="1133" w:type="dxa"/>
            <w:shd w:val="clear" w:color="auto" w:fill="FFFFFF" w:themeFill="background1"/>
          </w:tcPr>
          <w:p w14:paraId="426062A4" w14:textId="77777777" w:rsidR="006D0592" w:rsidRPr="00545CD3" w:rsidRDefault="006D0592" w:rsidP="006D0592">
            <w:pPr>
              <w:rPr>
                <w:rFonts w:ascii="Arial" w:hAnsi="Arial" w:cs="Arial"/>
                <w:sz w:val="20"/>
                <w:szCs w:val="20"/>
              </w:rPr>
            </w:pPr>
          </w:p>
        </w:tc>
      </w:tr>
      <w:tr w:rsidR="006D0592" w:rsidRPr="00545CD3" w14:paraId="51B89C28" w14:textId="77777777" w:rsidTr="00C12FCC">
        <w:trPr>
          <w:trHeight w:val="275"/>
        </w:trPr>
        <w:tc>
          <w:tcPr>
            <w:tcW w:w="1320" w:type="dxa"/>
            <w:shd w:val="clear" w:color="auto" w:fill="auto"/>
          </w:tcPr>
          <w:p w14:paraId="554439BC" w14:textId="7D626EF2" w:rsidR="006D0592" w:rsidRPr="00545CD3" w:rsidRDefault="006D0592" w:rsidP="006D0592">
            <w:pPr>
              <w:ind w:right="1"/>
              <w:jc w:val="center"/>
              <w:rPr>
                <w:rFonts w:ascii="Arial" w:hAnsi="Arial" w:cs="Arial"/>
                <w:sz w:val="20"/>
                <w:szCs w:val="20"/>
              </w:rPr>
            </w:pPr>
            <w:r w:rsidRPr="00545CD3">
              <w:rPr>
                <w:rFonts w:ascii="Arial" w:hAnsi="Arial" w:cs="Arial"/>
                <w:sz w:val="20"/>
                <w:szCs w:val="20"/>
              </w:rPr>
              <w:t>C1</w:t>
            </w:r>
          </w:p>
        </w:tc>
        <w:tc>
          <w:tcPr>
            <w:tcW w:w="4917" w:type="dxa"/>
            <w:shd w:val="clear" w:color="auto" w:fill="auto"/>
          </w:tcPr>
          <w:p w14:paraId="3567C8D9" w14:textId="7BEC3E4D" w:rsidR="006D0592" w:rsidRPr="00545CD3" w:rsidRDefault="006D0592" w:rsidP="006D0592">
            <w:pPr>
              <w:ind w:left="142"/>
              <w:rPr>
                <w:rFonts w:ascii="Arial" w:hAnsi="Arial" w:cs="Arial"/>
                <w:sz w:val="20"/>
                <w:szCs w:val="20"/>
              </w:rPr>
            </w:pPr>
            <w:r>
              <w:rPr>
                <w:rFonts w:ascii="Arial" w:hAnsi="Arial" w:cs="Arial"/>
                <w:sz w:val="20"/>
                <w:szCs w:val="20"/>
              </w:rPr>
              <w:t>Výdaje</w:t>
            </w:r>
            <w:r w:rsidRPr="00545CD3">
              <w:rPr>
                <w:rFonts w:ascii="Arial" w:hAnsi="Arial" w:cs="Arial"/>
                <w:sz w:val="20"/>
                <w:szCs w:val="20"/>
              </w:rPr>
              <w:t xml:space="preserve"> spojené s obsluhou bezhotovostních plateb</w:t>
            </w:r>
          </w:p>
        </w:tc>
        <w:tc>
          <w:tcPr>
            <w:tcW w:w="1134" w:type="dxa"/>
            <w:shd w:val="clear" w:color="auto" w:fill="FFFFFF" w:themeFill="background1"/>
            <w:vAlign w:val="center"/>
          </w:tcPr>
          <w:p w14:paraId="699107B8" w14:textId="77777777" w:rsidR="006D0592" w:rsidRPr="00545CD3" w:rsidRDefault="006D0592" w:rsidP="006D0592">
            <w:pPr>
              <w:ind w:left="47"/>
              <w:jc w:val="center"/>
              <w:rPr>
                <w:rFonts w:ascii="Arial" w:hAnsi="Arial" w:cs="Arial"/>
                <w:sz w:val="20"/>
                <w:szCs w:val="20"/>
              </w:rPr>
            </w:pPr>
          </w:p>
        </w:tc>
        <w:tc>
          <w:tcPr>
            <w:tcW w:w="851" w:type="dxa"/>
            <w:shd w:val="clear" w:color="auto" w:fill="FFFFFF" w:themeFill="background1"/>
            <w:vAlign w:val="center"/>
          </w:tcPr>
          <w:p w14:paraId="7BE20458" w14:textId="77777777" w:rsidR="006D0592" w:rsidRPr="00545CD3" w:rsidRDefault="006D0592" w:rsidP="006D0592">
            <w:pPr>
              <w:jc w:val="center"/>
              <w:rPr>
                <w:rFonts w:ascii="Arial" w:hAnsi="Arial" w:cs="Arial"/>
                <w:sz w:val="20"/>
                <w:szCs w:val="20"/>
              </w:rPr>
            </w:pPr>
          </w:p>
        </w:tc>
        <w:tc>
          <w:tcPr>
            <w:tcW w:w="1133" w:type="dxa"/>
            <w:shd w:val="clear" w:color="auto" w:fill="FFFFFF" w:themeFill="background1"/>
          </w:tcPr>
          <w:p w14:paraId="28CD9064" w14:textId="77777777" w:rsidR="006D0592" w:rsidRPr="00545CD3" w:rsidRDefault="006D0592" w:rsidP="006D0592">
            <w:pPr>
              <w:rPr>
                <w:rFonts w:ascii="Arial" w:hAnsi="Arial" w:cs="Arial"/>
                <w:sz w:val="20"/>
                <w:szCs w:val="20"/>
              </w:rPr>
            </w:pPr>
          </w:p>
        </w:tc>
      </w:tr>
      <w:tr w:rsidR="006D0592" w:rsidRPr="00545CD3" w14:paraId="6850F4D7" w14:textId="77777777" w:rsidTr="00C12FCC">
        <w:trPr>
          <w:trHeight w:val="332"/>
        </w:trPr>
        <w:tc>
          <w:tcPr>
            <w:tcW w:w="6237" w:type="dxa"/>
            <w:gridSpan w:val="2"/>
          </w:tcPr>
          <w:p w14:paraId="753F2B79" w14:textId="5B1DE14A" w:rsidR="006D0592" w:rsidRPr="00545CD3" w:rsidRDefault="006D0592" w:rsidP="006D0592">
            <w:pPr>
              <w:ind w:left="50"/>
              <w:rPr>
                <w:rFonts w:ascii="Arial" w:hAnsi="Arial" w:cs="Arial"/>
                <w:sz w:val="20"/>
                <w:szCs w:val="20"/>
              </w:rPr>
            </w:pPr>
            <w:r w:rsidRPr="00545CD3">
              <w:rPr>
                <w:rFonts w:ascii="Arial" w:eastAsia="Times New Roman" w:hAnsi="Arial" w:cs="Arial"/>
                <w:b/>
                <w:sz w:val="20"/>
                <w:szCs w:val="20"/>
              </w:rPr>
              <w:t>Celkové výdaje</w:t>
            </w:r>
          </w:p>
        </w:tc>
        <w:tc>
          <w:tcPr>
            <w:tcW w:w="1134" w:type="dxa"/>
          </w:tcPr>
          <w:p w14:paraId="1373AAC2" w14:textId="77777777" w:rsidR="006D0592" w:rsidRPr="00545CD3" w:rsidRDefault="006D0592" w:rsidP="006D0592">
            <w:pPr>
              <w:ind w:left="107"/>
              <w:rPr>
                <w:rFonts w:ascii="Arial" w:hAnsi="Arial" w:cs="Arial"/>
                <w:sz w:val="20"/>
                <w:szCs w:val="20"/>
              </w:rPr>
            </w:pPr>
            <w:r w:rsidRPr="00545CD3">
              <w:rPr>
                <w:rFonts w:ascii="Arial" w:eastAsia="Times New Roman" w:hAnsi="Arial" w:cs="Arial"/>
                <w:sz w:val="20"/>
                <w:szCs w:val="20"/>
              </w:rPr>
              <w:t xml:space="preserve"> </w:t>
            </w:r>
          </w:p>
        </w:tc>
        <w:tc>
          <w:tcPr>
            <w:tcW w:w="851" w:type="dxa"/>
          </w:tcPr>
          <w:p w14:paraId="576A9A3C" w14:textId="77777777" w:rsidR="006D0592" w:rsidRPr="00545CD3" w:rsidRDefault="006D0592" w:rsidP="006D0592">
            <w:pPr>
              <w:ind w:left="109"/>
              <w:rPr>
                <w:rFonts w:ascii="Arial" w:hAnsi="Arial" w:cs="Arial"/>
                <w:sz w:val="20"/>
                <w:szCs w:val="20"/>
              </w:rPr>
            </w:pPr>
            <w:r w:rsidRPr="00545CD3">
              <w:rPr>
                <w:rFonts w:ascii="Arial" w:eastAsia="Times New Roman" w:hAnsi="Arial" w:cs="Arial"/>
                <w:sz w:val="20"/>
                <w:szCs w:val="20"/>
              </w:rPr>
              <w:t xml:space="preserve"> </w:t>
            </w:r>
          </w:p>
        </w:tc>
        <w:tc>
          <w:tcPr>
            <w:tcW w:w="1133" w:type="dxa"/>
          </w:tcPr>
          <w:p w14:paraId="2FABCDC2" w14:textId="77777777" w:rsidR="006D0592" w:rsidRPr="00545CD3" w:rsidRDefault="006D0592" w:rsidP="006D0592">
            <w:pPr>
              <w:rPr>
                <w:rFonts w:ascii="Arial" w:hAnsi="Arial" w:cs="Arial"/>
                <w:sz w:val="20"/>
                <w:szCs w:val="20"/>
              </w:rPr>
            </w:pPr>
          </w:p>
        </w:tc>
      </w:tr>
    </w:tbl>
    <w:p w14:paraId="3F3381E4" w14:textId="77777777" w:rsidR="00284B0F" w:rsidRPr="005A15C2" w:rsidRDefault="00284B0F" w:rsidP="00284B0F">
      <w:pPr>
        <w:numPr>
          <w:ilvl w:val="0"/>
          <w:numId w:val="10"/>
        </w:numPr>
        <w:tabs>
          <w:tab w:val="clear" w:pos="720"/>
        </w:tabs>
        <w:spacing w:before="120"/>
        <w:ind w:left="426" w:hanging="426"/>
        <w:rPr>
          <w:rFonts w:ascii="Arial" w:hAnsi="Arial" w:cs="Arial"/>
        </w:rPr>
      </w:pPr>
      <w:r w:rsidRPr="005A15C2">
        <w:rPr>
          <w:rFonts w:ascii="Arial" w:hAnsi="Arial" w:cs="Arial"/>
        </w:rPr>
        <w:t xml:space="preserve">Příjemci je poskytována dotace maximálně ve výši </w:t>
      </w:r>
      <w:r w:rsidRPr="005A15C2">
        <w:rPr>
          <w:rFonts w:ascii="Arial" w:hAnsi="Arial" w:cs="Arial"/>
          <w:highlight w:val="yellow"/>
        </w:rPr>
        <w:t>……..</w:t>
      </w:r>
      <w:r w:rsidRPr="005A15C2">
        <w:rPr>
          <w:rFonts w:ascii="Arial" w:hAnsi="Arial" w:cs="Arial"/>
        </w:rPr>
        <w:t xml:space="preserve"> Kč (slovy </w:t>
      </w:r>
      <w:r w:rsidRPr="005A15C2">
        <w:rPr>
          <w:rFonts w:ascii="Arial" w:hAnsi="Arial" w:cs="Arial"/>
          <w:highlight w:val="yellow"/>
        </w:rPr>
        <w:t>…………</w:t>
      </w:r>
      <w:r>
        <w:rPr>
          <w:rFonts w:ascii="Arial" w:hAnsi="Arial" w:cs="Arial"/>
        </w:rPr>
        <w:t xml:space="preserve"> korun českých</w:t>
      </w:r>
      <w:r w:rsidRPr="005A15C2">
        <w:rPr>
          <w:rFonts w:ascii="Arial" w:hAnsi="Arial" w:cs="Arial"/>
        </w:rPr>
        <w:t>).</w:t>
      </w:r>
    </w:p>
    <w:p w14:paraId="1676CC52" w14:textId="311EFAD2" w:rsidR="00B85C4A" w:rsidRDefault="00D32D91" w:rsidP="000E6240">
      <w:pPr>
        <w:pStyle w:val="Odstavecseseznamem"/>
        <w:numPr>
          <w:ilvl w:val="0"/>
          <w:numId w:val="16"/>
        </w:numPr>
        <w:spacing w:before="120"/>
        <w:ind w:left="426" w:hanging="426"/>
        <w:contextualSpacing w:val="0"/>
        <w:rPr>
          <w:rFonts w:ascii="Arial" w:hAnsi="Arial" w:cs="Arial"/>
          <w14:numSpacing w14:val="proportional"/>
        </w:rPr>
      </w:pPr>
      <w:r>
        <w:rPr>
          <w:rFonts w:ascii="Arial" w:hAnsi="Arial" w:cs="Arial"/>
          <w14:numSpacing w14:val="proportional"/>
        </w:rPr>
        <w:t>N</w:t>
      </w:r>
      <w:r w:rsidR="00B85C4A" w:rsidRPr="00BD7625">
        <w:rPr>
          <w:rFonts w:ascii="Arial" w:hAnsi="Arial" w:cs="Arial"/>
          <w14:numSpacing w14:val="proportional"/>
        </w:rPr>
        <w:t xml:space="preserve">ezpůsobilé výdaje </w:t>
      </w:r>
      <w:r w:rsidR="00B85C4A">
        <w:rPr>
          <w:rFonts w:ascii="Arial" w:hAnsi="Arial" w:cs="Arial"/>
          <w14:numSpacing w14:val="proportional"/>
        </w:rPr>
        <w:t>budou hrazeny z </w:t>
      </w:r>
      <w:r w:rsidR="00B85C4A" w:rsidRPr="00BD7625">
        <w:rPr>
          <w:rFonts w:ascii="Arial" w:hAnsi="Arial" w:cs="Arial"/>
          <w14:numSpacing w14:val="proportional"/>
        </w:rPr>
        <w:t>vlastních zdrojů příjemce.</w:t>
      </w:r>
    </w:p>
    <w:p w14:paraId="01225E6C" w14:textId="748C2787" w:rsidR="004C77C0" w:rsidRPr="009F6D6D" w:rsidRDefault="004C77C0" w:rsidP="000E6240">
      <w:pPr>
        <w:pStyle w:val="Odstavecseseznamem"/>
        <w:numPr>
          <w:ilvl w:val="0"/>
          <w:numId w:val="16"/>
        </w:numPr>
        <w:spacing w:before="120"/>
        <w:ind w:left="426" w:hanging="426"/>
        <w:contextualSpacing w:val="0"/>
        <w:rPr>
          <w:rFonts w:ascii="Arial" w:hAnsi="Arial" w:cs="Arial"/>
          <w14:numSpacing w14:val="proportional"/>
        </w:rPr>
      </w:pPr>
      <w:r w:rsidRPr="00492C13">
        <w:rPr>
          <w:rFonts w:ascii="Arial" w:hAnsi="Arial" w:cs="Arial"/>
          <w14:numSpacing w14:val="proportional"/>
        </w:rPr>
        <w:t>Příjemce je povinen vést dotaci ve svém účetnictví odděleně.</w:t>
      </w:r>
    </w:p>
    <w:p w14:paraId="6689160A" w14:textId="2A56E44D" w:rsidR="00B85C4A" w:rsidRPr="002762D4" w:rsidRDefault="00B85C4A" w:rsidP="000E6240">
      <w:pPr>
        <w:pStyle w:val="Odstavecseseznamem"/>
        <w:numPr>
          <w:ilvl w:val="0"/>
          <w:numId w:val="16"/>
        </w:numPr>
        <w:spacing w:before="120"/>
        <w:ind w:left="426" w:hanging="426"/>
        <w:contextualSpacing w:val="0"/>
        <w:rPr>
          <w:rFonts w:ascii="Arial" w:hAnsi="Arial" w:cs="Arial"/>
          <w14:numSpacing w14:val="proportional"/>
        </w:rPr>
      </w:pPr>
      <w:r w:rsidRPr="002762D4">
        <w:rPr>
          <w:rFonts w:ascii="Arial" w:hAnsi="Arial" w:cs="Arial"/>
          <w14:numSpacing w14:val="proportional"/>
        </w:rPr>
        <w:t>Výše dotace uvedená v čl. II</w:t>
      </w:r>
      <w:r w:rsidR="00A26DDE">
        <w:rPr>
          <w:rFonts w:ascii="Arial" w:hAnsi="Arial" w:cs="Arial"/>
          <w14:numSpacing w14:val="proportional"/>
        </w:rPr>
        <w:t>.</w:t>
      </w:r>
      <w:r w:rsidRPr="002762D4">
        <w:rPr>
          <w:rFonts w:ascii="Arial" w:hAnsi="Arial" w:cs="Arial"/>
          <w14:numSpacing w14:val="proportional"/>
        </w:rPr>
        <w:t xml:space="preserve"> odst. </w:t>
      </w:r>
      <w:r w:rsidR="00284B0F">
        <w:rPr>
          <w:rFonts w:ascii="Arial" w:hAnsi="Arial" w:cs="Arial"/>
          <w14:numSpacing w14:val="proportional"/>
        </w:rPr>
        <w:t>2</w:t>
      </w:r>
      <w:r w:rsidR="00D058CE">
        <w:rPr>
          <w:rFonts w:ascii="Arial" w:hAnsi="Arial" w:cs="Arial"/>
          <w14:numSpacing w14:val="proportional"/>
        </w:rPr>
        <w:t>.</w:t>
      </w:r>
      <w:r>
        <w:rPr>
          <w:rFonts w:ascii="Arial" w:hAnsi="Arial" w:cs="Arial"/>
          <w14:numSpacing w14:val="proportional"/>
        </w:rPr>
        <w:t xml:space="preserve"> </w:t>
      </w:r>
      <w:r w:rsidRPr="002762D4">
        <w:rPr>
          <w:rFonts w:ascii="Arial" w:hAnsi="Arial" w:cs="Arial"/>
          <w14:numSpacing w14:val="proportional"/>
        </w:rPr>
        <w:t xml:space="preserve">této smlouvy je </w:t>
      </w:r>
      <w:r w:rsidR="00A26DDE">
        <w:rPr>
          <w:rFonts w:ascii="Arial" w:hAnsi="Arial" w:cs="Arial"/>
          <w14:numSpacing w14:val="proportional"/>
        </w:rPr>
        <w:t xml:space="preserve">považována za </w:t>
      </w:r>
      <w:r w:rsidRPr="002762D4">
        <w:rPr>
          <w:rFonts w:ascii="Arial" w:hAnsi="Arial" w:cs="Arial"/>
          <w14:numSpacing w14:val="proportional"/>
        </w:rPr>
        <w:t>maximální</w:t>
      </w:r>
      <w:r w:rsidR="00A26DDE">
        <w:rPr>
          <w:rFonts w:ascii="Arial" w:hAnsi="Arial" w:cs="Arial"/>
          <w14:numSpacing w14:val="proportional"/>
        </w:rPr>
        <w:t xml:space="preserve"> výši dotace</w:t>
      </w:r>
      <w:r w:rsidRPr="002762D4">
        <w:rPr>
          <w:rFonts w:ascii="Arial" w:hAnsi="Arial" w:cs="Arial"/>
          <w14:numSpacing w14:val="proportional"/>
        </w:rPr>
        <w:t xml:space="preserve">. </w:t>
      </w:r>
    </w:p>
    <w:p w14:paraId="341F7CF0" w14:textId="09D3A00D" w:rsidR="00B85C4A" w:rsidRPr="005A15C2" w:rsidRDefault="00B85C4A" w:rsidP="000E6240">
      <w:pPr>
        <w:pStyle w:val="Odstavecseseznamem"/>
        <w:numPr>
          <w:ilvl w:val="1"/>
          <w:numId w:val="16"/>
        </w:numPr>
        <w:spacing w:before="120"/>
        <w:ind w:left="709" w:hanging="284"/>
        <w:contextualSpacing w:val="0"/>
        <w:rPr>
          <w:rFonts w:ascii="Arial" w:hAnsi="Arial" w:cs="Arial"/>
          <w14:numSpacing w14:val="proportional"/>
        </w:rPr>
      </w:pPr>
      <w:r w:rsidRPr="005A15C2">
        <w:rPr>
          <w:rFonts w:ascii="Arial" w:hAnsi="Arial" w:cs="Arial"/>
          <w14:numSpacing w14:val="proportional"/>
        </w:rPr>
        <w:t xml:space="preserve">Pokud skutečné </w:t>
      </w:r>
      <w:r>
        <w:rPr>
          <w:rFonts w:ascii="Arial" w:hAnsi="Arial" w:cs="Arial"/>
          <w14:numSpacing w14:val="proportional"/>
        </w:rPr>
        <w:t xml:space="preserve">(tj. vyúčtované) </w:t>
      </w:r>
      <w:r w:rsidRPr="005A15C2">
        <w:rPr>
          <w:rFonts w:ascii="Arial" w:hAnsi="Arial" w:cs="Arial"/>
          <w14:numSpacing w14:val="proportional"/>
        </w:rPr>
        <w:t xml:space="preserve">celkové </w:t>
      </w:r>
      <w:r>
        <w:rPr>
          <w:rFonts w:ascii="Arial" w:hAnsi="Arial" w:cs="Arial"/>
          <w14:numSpacing w14:val="proportional"/>
        </w:rPr>
        <w:t xml:space="preserve">způsobilé </w:t>
      </w:r>
      <w:r w:rsidRPr="005A15C2">
        <w:rPr>
          <w:rFonts w:ascii="Arial" w:hAnsi="Arial" w:cs="Arial"/>
          <w14:numSpacing w14:val="proportional"/>
        </w:rPr>
        <w:t xml:space="preserve">výdaje překročí celkové </w:t>
      </w:r>
      <w:r>
        <w:rPr>
          <w:rFonts w:ascii="Arial" w:hAnsi="Arial" w:cs="Arial"/>
          <w14:numSpacing w14:val="proportional"/>
        </w:rPr>
        <w:t xml:space="preserve">způsobilé </w:t>
      </w:r>
      <w:r w:rsidRPr="005A15C2">
        <w:rPr>
          <w:rFonts w:ascii="Arial" w:hAnsi="Arial" w:cs="Arial"/>
          <w14:numSpacing w14:val="proportional"/>
        </w:rPr>
        <w:t>výdaje uvedené v tabulce v odst. </w:t>
      </w:r>
      <w:r w:rsidR="00AE5065">
        <w:rPr>
          <w:rFonts w:ascii="Arial" w:hAnsi="Arial" w:cs="Arial"/>
          <w14:numSpacing w14:val="proportional"/>
        </w:rPr>
        <w:t>1</w:t>
      </w:r>
      <w:r w:rsidR="000E1544">
        <w:rPr>
          <w:rFonts w:ascii="Arial" w:hAnsi="Arial" w:cs="Arial"/>
          <w14:numSpacing w14:val="proportional"/>
        </w:rPr>
        <w:t>.</w:t>
      </w:r>
      <w:r w:rsidR="00AE5065">
        <w:rPr>
          <w:rFonts w:ascii="Arial" w:hAnsi="Arial" w:cs="Arial"/>
          <w14:numSpacing w14:val="proportional"/>
        </w:rPr>
        <w:t xml:space="preserve"> </w:t>
      </w:r>
      <w:r>
        <w:rPr>
          <w:rFonts w:ascii="Arial" w:hAnsi="Arial" w:cs="Arial"/>
          <w14:numSpacing w14:val="proportional"/>
        </w:rPr>
        <w:t>tohoto článku</w:t>
      </w:r>
      <w:r w:rsidRPr="005A15C2">
        <w:rPr>
          <w:rFonts w:ascii="Arial" w:hAnsi="Arial" w:cs="Arial"/>
          <w14:numSpacing w14:val="proportional"/>
        </w:rPr>
        <w:t>,</w:t>
      </w:r>
      <w:r w:rsidR="00D32D91">
        <w:rPr>
          <w:rFonts w:ascii="Arial" w:hAnsi="Arial" w:cs="Arial"/>
          <w14:numSpacing w14:val="proportional"/>
        </w:rPr>
        <w:t xml:space="preserve"> p</w:t>
      </w:r>
      <w:r w:rsidRPr="005A15C2">
        <w:rPr>
          <w:rFonts w:ascii="Arial" w:hAnsi="Arial" w:cs="Arial"/>
          <w14:numSpacing w14:val="proportional"/>
        </w:rPr>
        <w:t xml:space="preserve">říjemce uhradí částku tohoto překročení z vlastních zdrojů. </w:t>
      </w:r>
    </w:p>
    <w:p w14:paraId="5C80AA63" w14:textId="148EFC4D" w:rsidR="000E1544" w:rsidRPr="00492C13" w:rsidRDefault="00B85C4A">
      <w:pPr>
        <w:pStyle w:val="Odstavecseseznamem"/>
        <w:numPr>
          <w:ilvl w:val="1"/>
          <w:numId w:val="16"/>
        </w:numPr>
        <w:spacing w:before="120"/>
        <w:ind w:left="709" w:hanging="284"/>
        <w:contextualSpacing w:val="0"/>
        <w:rPr>
          <w:rFonts w:ascii="Arial" w:hAnsi="Arial" w:cs="Arial"/>
          <w14:numSpacing w14:val="proportional"/>
        </w:rPr>
      </w:pPr>
      <w:r w:rsidRPr="005A15C2">
        <w:rPr>
          <w:rFonts w:ascii="Arial" w:hAnsi="Arial" w:cs="Arial"/>
          <w14:numSpacing w14:val="proportional"/>
        </w:rPr>
        <w:t>Pokud budou skutečné</w:t>
      </w:r>
      <w:r>
        <w:rPr>
          <w:rFonts w:ascii="Arial" w:hAnsi="Arial" w:cs="Arial"/>
          <w14:numSpacing w14:val="proportional"/>
        </w:rPr>
        <w:t xml:space="preserve"> (tj. vyúčtované)</w:t>
      </w:r>
      <w:r w:rsidRPr="005A15C2">
        <w:rPr>
          <w:rFonts w:ascii="Arial" w:hAnsi="Arial" w:cs="Arial"/>
          <w14:numSpacing w14:val="proportional"/>
        </w:rPr>
        <w:t xml:space="preserve"> celkové </w:t>
      </w:r>
      <w:r>
        <w:rPr>
          <w:rFonts w:ascii="Arial" w:hAnsi="Arial" w:cs="Arial"/>
          <w14:numSpacing w14:val="proportional"/>
        </w:rPr>
        <w:t xml:space="preserve">způsobilé </w:t>
      </w:r>
      <w:r w:rsidRPr="005A15C2">
        <w:rPr>
          <w:rFonts w:ascii="Arial" w:hAnsi="Arial" w:cs="Arial"/>
          <w14:numSpacing w14:val="proportional"/>
        </w:rPr>
        <w:t xml:space="preserve">výdaje nižší než výše celkových </w:t>
      </w:r>
      <w:r>
        <w:rPr>
          <w:rFonts w:ascii="Arial" w:hAnsi="Arial" w:cs="Arial"/>
          <w14:numSpacing w14:val="proportional"/>
        </w:rPr>
        <w:t>způsobilých v</w:t>
      </w:r>
      <w:r w:rsidRPr="005A15C2">
        <w:rPr>
          <w:rFonts w:ascii="Arial" w:hAnsi="Arial" w:cs="Arial"/>
          <w14:numSpacing w14:val="proportional"/>
        </w:rPr>
        <w:t>ýdajů uvedená v tabulce v odst. </w:t>
      </w:r>
      <w:r w:rsidR="00AE5065">
        <w:rPr>
          <w:rFonts w:ascii="Arial" w:hAnsi="Arial" w:cs="Arial"/>
          <w14:numSpacing w14:val="proportional"/>
        </w:rPr>
        <w:t>1</w:t>
      </w:r>
      <w:r w:rsidR="004C77C0">
        <w:rPr>
          <w:rFonts w:ascii="Arial" w:hAnsi="Arial" w:cs="Arial"/>
          <w14:numSpacing w14:val="proportional"/>
        </w:rPr>
        <w:t>.</w:t>
      </w:r>
      <w:r w:rsidR="00AE5065">
        <w:rPr>
          <w:rFonts w:ascii="Arial" w:hAnsi="Arial" w:cs="Arial"/>
          <w14:numSpacing w14:val="proportional"/>
        </w:rPr>
        <w:t xml:space="preserve"> </w:t>
      </w:r>
      <w:r>
        <w:rPr>
          <w:rFonts w:ascii="Arial" w:hAnsi="Arial" w:cs="Arial"/>
          <w14:numSpacing w14:val="proportional"/>
        </w:rPr>
        <w:t>tohoto článku</w:t>
      </w:r>
      <w:r w:rsidRPr="005A15C2">
        <w:rPr>
          <w:rFonts w:ascii="Arial" w:hAnsi="Arial" w:cs="Arial"/>
          <w14:numSpacing w14:val="proportional"/>
        </w:rPr>
        <w:t xml:space="preserve">, výše dotace se úměrně sníží. </w:t>
      </w:r>
    </w:p>
    <w:p w14:paraId="67D26135" w14:textId="77777777" w:rsidR="00B85C4A" w:rsidRPr="005A15C2" w:rsidRDefault="00B85C4A" w:rsidP="000E6240">
      <w:pPr>
        <w:pStyle w:val="Odstavecseseznamem"/>
        <w:numPr>
          <w:ilvl w:val="0"/>
          <w:numId w:val="16"/>
        </w:numPr>
        <w:spacing w:before="120" w:after="120"/>
        <w:ind w:left="426" w:hanging="426"/>
        <w:contextualSpacing w:val="0"/>
        <w:rPr>
          <w:rFonts w:ascii="Arial" w:hAnsi="Arial" w:cs="Arial"/>
          <w14:numSpacing w14:val="proportional"/>
        </w:rPr>
      </w:pPr>
      <w:r w:rsidRPr="005A15C2">
        <w:rPr>
          <w:rFonts w:ascii="Arial" w:hAnsi="Arial" w:cs="Arial"/>
          <w14:numSpacing w14:val="proportional"/>
        </w:rPr>
        <w:t xml:space="preserve">Dotace je veřejnou finanční podporou ve smyslu zákona č. 320/2001 Sb., o finanční kontrole ve veřejné správě a o změně některých zákonů </w:t>
      </w:r>
      <w:r>
        <w:rPr>
          <w:rFonts w:ascii="Arial" w:hAnsi="Arial" w:cs="Arial"/>
          <w14:numSpacing w14:val="proportional"/>
        </w:rPr>
        <w:t>(zákon o finanční kontrole), ve </w:t>
      </w:r>
      <w:r w:rsidRPr="005A15C2">
        <w:rPr>
          <w:rFonts w:ascii="Arial" w:hAnsi="Arial" w:cs="Arial"/>
          <w14:numSpacing w14:val="proportional"/>
        </w:rPr>
        <w:t>znění pozdějších předpisů, a vztahují se na ni všechna ustanovení tohoto zákona.</w:t>
      </w:r>
    </w:p>
    <w:p w14:paraId="4D10B270" w14:textId="79AF0EAA" w:rsidR="00B85C4A" w:rsidRPr="005A15C2" w:rsidRDefault="00B85C4A" w:rsidP="00545CD3">
      <w:pPr>
        <w:tabs>
          <w:tab w:val="num" w:pos="720"/>
        </w:tabs>
        <w:spacing w:before="240"/>
        <w:jc w:val="center"/>
        <w:rPr>
          <w:rFonts w:ascii="Arial" w:hAnsi="Arial" w:cs="Arial"/>
          <w:b/>
        </w:rPr>
      </w:pPr>
      <w:r w:rsidRPr="005A15C2">
        <w:rPr>
          <w:rFonts w:ascii="Arial" w:hAnsi="Arial" w:cs="Arial"/>
          <w:b/>
        </w:rPr>
        <w:lastRenderedPageBreak/>
        <w:t>III.</w:t>
      </w:r>
    </w:p>
    <w:p w14:paraId="149A4077" w14:textId="77777777" w:rsidR="00B85C4A" w:rsidRPr="005A15C2" w:rsidRDefault="00B85C4A" w:rsidP="00545CD3">
      <w:pPr>
        <w:tabs>
          <w:tab w:val="num" w:pos="720"/>
        </w:tabs>
        <w:jc w:val="center"/>
        <w:rPr>
          <w:rFonts w:ascii="Arial" w:hAnsi="Arial" w:cs="Arial"/>
          <w:b/>
        </w:rPr>
      </w:pPr>
      <w:r w:rsidRPr="005A15C2">
        <w:rPr>
          <w:rFonts w:ascii="Arial" w:hAnsi="Arial" w:cs="Arial"/>
          <w:b/>
        </w:rPr>
        <w:t>Účelové určení dotace</w:t>
      </w:r>
    </w:p>
    <w:p w14:paraId="7CA7DD88" w14:textId="0C892508" w:rsidR="00B85C4A" w:rsidRPr="005A15C2" w:rsidRDefault="00B85C4A" w:rsidP="000E6240">
      <w:pPr>
        <w:numPr>
          <w:ilvl w:val="0"/>
          <w:numId w:val="14"/>
        </w:numPr>
        <w:spacing w:before="120"/>
        <w:ind w:left="426" w:hanging="426"/>
        <w:rPr>
          <w:rFonts w:ascii="Arial" w:hAnsi="Arial" w:cs="Arial"/>
        </w:rPr>
      </w:pPr>
      <w:r w:rsidRPr="005A15C2">
        <w:rPr>
          <w:rFonts w:ascii="Arial" w:hAnsi="Arial" w:cs="Arial"/>
        </w:rPr>
        <w:t xml:space="preserve">Poskytovatel podle této smlouvy poskytne příjemci dotaci ve výši uvedené v čl. II. </w:t>
      </w:r>
      <w:r w:rsidR="000E1544">
        <w:rPr>
          <w:rFonts w:ascii="Arial" w:hAnsi="Arial" w:cs="Arial"/>
        </w:rPr>
        <w:t xml:space="preserve">odst. 2. </w:t>
      </w:r>
      <w:r w:rsidRPr="005A15C2">
        <w:rPr>
          <w:rFonts w:ascii="Arial" w:hAnsi="Arial" w:cs="Arial"/>
        </w:rPr>
        <w:t xml:space="preserve">této smlouvy na </w:t>
      </w:r>
      <w:r w:rsidR="00D058CE">
        <w:rPr>
          <w:rFonts w:ascii="Arial" w:hAnsi="Arial" w:cs="Arial"/>
        </w:rPr>
        <w:t>účel definovaný</w:t>
      </w:r>
      <w:r>
        <w:rPr>
          <w:rFonts w:ascii="Arial" w:hAnsi="Arial" w:cs="Arial"/>
        </w:rPr>
        <w:t xml:space="preserve"> v čl. I.</w:t>
      </w:r>
      <w:r w:rsidR="000E1544">
        <w:rPr>
          <w:rFonts w:ascii="Arial" w:hAnsi="Arial" w:cs="Arial"/>
        </w:rPr>
        <w:t xml:space="preserve"> odst. 1. </w:t>
      </w:r>
      <w:r>
        <w:rPr>
          <w:rFonts w:ascii="Arial" w:hAnsi="Arial" w:cs="Arial"/>
        </w:rPr>
        <w:t>této smlouvy</w:t>
      </w:r>
      <w:r w:rsidR="00D058CE">
        <w:rPr>
          <w:rFonts w:ascii="Arial" w:hAnsi="Arial" w:cs="Arial"/>
        </w:rPr>
        <w:t>.</w:t>
      </w:r>
    </w:p>
    <w:p w14:paraId="4EEAB579" w14:textId="77777777" w:rsidR="00B85C4A" w:rsidRPr="005A15C2" w:rsidRDefault="00B85C4A" w:rsidP="000E6240">
      <w:pPr>
        <w:pStyle w:val="Odstavecseseznamem"/>
        <w:numPr>
          <w:ilvl w:val="0"/>
          <w:numId w:val="14"/>
        </w:numPr>
        <w:spacing w:before="120"/>
        <w:ind w:left="426" w:hanging="426"/>
        <w:contextualSpacing w:val="0"/>
        <w:rPr>
          <w:rFonts w:ascii="Arial" w:hAnsi="Arial" w:cs="Arial"/>
        </w:rPr>
      </w:pPr>
      <w:r>
        <w:rPr>
          <w:rFonts w:ascii="Arial" w:hAnsi="Arial" w:cs="Arial"/>
        </w:rPr>
        <w:t>D</w:t>
      </w:r>
      <w:r w:rsidRPr="005A15C2">
        <w:rPr>
          <w:rFonts w:ascii="Arial" w:hAnsi="Arial" w:cs="Arial"/>
        </w:rPr>
        <w:t>otace je určena výhradně k úhradě způsobilých výdajů specifikovaných v čl. V. této smlouvy.</w:t>
      </w:r>
    </w:p>
    <w:p w14:paraId="1D40C198" w14:textId="4C71DCEE" w:rsidR="00B85C4A" w:rsidRDefault="00B85C4A" w:rsidP="000E6240">
      <w:pPr>
        <w:pStyle w:val="Odstavecseseznamem"/>
        <w:numPr>
          <w:ilvl w:val="0"/>
          <w:numId w:val="14"/>
        </w:numPr>
        <w:spacing w:before="120"/>
        <w:ind w:left="426" w:hanging="426"/>
        <w:contextualSpacing w:val="0"/>
        <w:rPr>
          <w:rFonts w:ascii="Arial" w:hAnsi="Arial" w:cs="Arial"/>
        </w:rPr>
      </w:pPr>
      <w:r>
        <w:rPr>
          <w:rFonts w:ascii="Arial" w:hAnsi="Arial" w:cs="Arial"/>
        </w:rPr>
        <w:t xml:space="preserve">Finanční vyúčtování </w:t>
      </w:r>
      <w:r w:rsidR="00D058CE">
        <w:rPr>
          <w:rFonts w:ascii="Arial" w:hAnsi="Arial" w:cs="Arial"/>
        </w:rPr>
        <w:t>dotace</w:t>
      </w:r>
      <w:r>
        <w:rPr>
          <w:rFonts w:ascii="Arial" w:hAnsi="Arial" w:cs="Arial"/>
        </w:rPr>
        <w:t xml:space="preserve"> musí být poskytovateli předloženo </w:t>
      </w:r>
      <w:r w:rsidRPr="005D7DC8">
        <w:rPr>
          <w:rFonts w:ascii="Arial" w:hAnsi="Arial" w:cs="Arial"/>
        </w:rPr>
        <w:t xml:space="preserve">nejpozději </w:t>
      </w:r>
      <w:r w:rsidRPr="00C12FCC">
        <w:rPr>
          <w:rFonts w:ascii="Arial" w:hAnsi="Arial" w:cs="Arial"/>
          <w:b/>
        </w:rPr>
        <w:t xml:space="preserve">do </w:t>
      </w:r>
      <w:r w:rsidR="00787D5B" w:rsidRPr="00C12FCC">
        <w:rPr>
          <w:rFonts w:ascii="Arial" w:hAnsi="Arial" w:cs="Arial"/>
          <w:b/>
        </w:rPr>
        <w:t>2</w:t>
      </w:r>
      <w:r w:rsidR="009079CF" w:rsidRPr="00C12FCC">
        <w:rPr>
          <w:rFonts w:ascii="Arial" w:hAnsi="Arial" w:cs="Arial"/>
          <w:b/>
        </w:rPr>
        <w:t xml:space="preserve">0 </w:t>
      </w:r>
      <w:r w:rsidRPr="00C12FCC">
        <w:rPr>
          <w:rFonts w:ascii="Arial" w:hAnsi="Arial" w:cs="Arial"/>
          <w:b/>
        </w:rPr>
        <w:t>kalendářních dnů</w:t>
      </w:r>
      <w:r>
        <w:rPr>
          <w:rFonts w:ascii="Arial" w:hAnsi="Arial" w:cs="Arial"/>
        </w:rPr>
        <w:t xml:space="preserve"> od </w:t>
      </w:r>
      <w:r w:rsidR="00E75089">
        <w:rPr>
          <w:rFonts w:ascii="Arial" w:hAnsi="Arial" w:cs="Arial"/>
        </w:rPr>
        <w:t>nabytí účinnosti</w:t>
      </w:r>
      <w:r>
        <w:rPr>
          <w:rFonts w:ascii="Arial" w:hAnsi="Arial" w:cs="Arial"/>
        </w:rPr>
        <w:t xml:space="preserve"> této smlouvy</w:t>
      </w:r>
      <w:r w:rsidRPr="005D7DC8">
        <w:rPr>
          <w:rFonts w:ascii="Arial" w:hAnsi="Arial" w:cs="Arial"/>
        </w:rPr>
        <w:t>.</w:t>
      </w:r>
      <w:r>
        <w:rPr>
          <w:rFonts w:ascii="Arial" w:hAnsi="Arial" w:cs="Arial"/>
        </w:rPr>
        <w:t xml:space="preserve"> Finanční vyúčtování </w:t>
      </w:r>
      <w:r w:rsidR="00D058CE">
        <w:rPr>
          <w:rFonts w:ascii="Arial" w:hAnsi="Arial" w:cs="Arial"/>
        </w:rPr>
        <w:t>dotace</w:t>
      </w:r>
      <w:r>
        <w:rPr>
          <w:rFonts w:ascii="Arial" w:hAnsi="Arial" w:cs="Arial"/>
        </w:rPr>
        <w:t xml:space="preserve"> lze poskytovateli předložit nejdříve po uzavření této smlouvy. </w:t>
      </w:r>
    </w:p>
    <w:p w14:paraId="02D9DE0D" w14:textId="05E989F0" w:rsidR="00B85C4A" w:rsidRPr="005A15C2" w:rsidRDefault="00B85C4A" w:rsidP="00545CD3">
      <w:pPr>
        <w:spacing w:before="240"/>
        <w:ind w:left="12" w:hanging="12"/>
        <w:jc w:val="center"/>
        <w:rPr>
          <w:rFonts w:ascii="Arial" w:hAnsi="Arial" w:cs="Arial"/>
          <w:b/>
        </w:rPr>
      </w:pPr>
      <w:r w:rsidRPr="005A15C2">
        <w:rPr>
          <w:rFonts w:ascii="Arial" w:hAnsi="Arial" w:cs="Arial"/>
          <w:b/>
        </w:rPr>
        <w:t>IV.</w:t>
      </w:r>
    </w:p>
    <w:p w14:paraId="7B28588F" w14:textId="77777777" w:rsidR="00B85C4A" w:rsidRPr="005A15C2" w:rsidRDefault="00B85C4A" w:rsidP="00545CD3">
      <w:pPr>
        <w:ind w:left="12" w:hanging="12"/>
        <w:jc w:val="center"/>
        <w:rPr>
          <w:rFonts w:ascii="Arial" w:hAnsi="Arial" w:cs="Arial"/>
          <w:b/>
        </w:rPr>
      </w:pPr>
      <w:r w:rsidRPr="005A15C2">
        <w:rPr>
          <w:rFonts w:ascii="Arial" w:hAnsi="Arial" w:cs="Arial"/>
          <w:b/>
        </w:rPr>
        <w:t>Platební podmínky</w:t>
      </w:r>
    </w:p>
    <w:p w14:paraId="55DA5CDD" w14:textId="76DAD2EC" w:rsidR="00B85C4A" w:rsidRPr="005A15C2" w:rsidRDefault="00B85C4A" w:rsidP="000E6240">
      <w:pPr>
        <w:numPr>
          <w:ilvl w:val="0"/>
          <w:numId w:val="13"/>
        </w:numPr>
        <w:spacing w:before="120"/>
        <w:ind w:left="426" w:hanging="426"/>
        <w:rPr>
          <w:rFonts w:ascii="Arial" w:hAnsi="Arial" w:cs="Arial"/>
        </w:rPr>
      </w:pPr>
      <w:r w:rsidRPr="005A15C2">
        <w:rPr>
          <w:rFonts w:ascii="Arial" w:hAnsi="Arial" w:cs="Arial"/>
        </w:rPr>
        <w:t xml:space="preserve">Poskytnutí dotace probíhá formou zpětného proplácení finančních prostředků, které příjemce vynaložil a které předložil poskytovateli </w:t>
      </w:r>
      <w:r w:rsidRPr="005A15C2">
        <w:rPr>
          <w:rFonts w:ascii="Arial" w:hAnsi="Arial" w:cs="Arial"/>
          <w:snapToGrid w:val="0"/>
        </w:rPr>
        <w:t>v rámci finančního</w:t>
      </w:r>
      <w:r w:rsidR="004F7B29">
        <w:rPr>
          <w:rFonts w:ascii="Arial" w:hAnsi="Arial" w:cs="Arial"/>
          <w:snapToGrid w:val="0"/>
        </w:rPr>
        <w:t xml:space="preserve"> vyúčtování dotace</w:t>
      </w:r>
      <w:r w:rsidR="00D058CE">
        <w:rPr>
          <w:rFonts w:ascii="Arial" w:hAnsi="Arial" w:cs="Arial"/>
          <w:snapToGrid w:val="0"/>
        </w:rPr>
        <w:t>.</w:t>
      </w:r>
    </w:p>
    <w:p w14:paraId="35295EE1" w14:textId="77777777" w:rsidR="00B85C4A" w:rsidRPr="005A15C2" w:rsidRDefault="00B85C4A" w:rsidP="000E6240">
      <w:pPr>
        <w:numPr>
          <w:ilvl w:val="0"/>
          <w:numId w:val="13"/>
        </w:numPr>
        <w:spacing w:before="120"/>
        <w:ind w:left="426" w:hanging="426"/>
        <w:rPr>
          <w:rFonts w:ascii="Arial" w:hAnsi="Arial" w:cs="Arial"/>
        </w:rPr>
      </w:pPr>
      <w:r w:rsidRPr="005A15C2">
        <w:rPr>
          <w:rFonts w:ascii="Arial" w:hAnsi="Arial" w:cs="Arial"/>
        </w:rPr>
        <w:t xml:space="preserve">Dotace bude příjemci vyplacena na bankovní účet (případně samostatný podúčet) číslo </w:t>
      </w:r>
      <w:r w:rsidRPr="005A15C2">
        <w:rPr>
          <w:rFonts w:ascii="Arial" w:hAnsi="Arial" w:cs="Arial"/>
          <w:highlight w:val="yellow"/>
        </w:rPr>
        <w:t>………………………</w:t>
      </w:r>
      <w:r w:rsidRPr="001536B4">
        <w:rPr>
          <w:rFonts w:ascii="Arial" w:hAnsi="Arial" w:cs="Arial"/>
        </w:rPr>
        <w:t>.</w:t>
      </w:r>
      <w:r w:rsidRPr="005A15C2">
        <w:rPr>
          <w:rFonts w:ascii="Arial" w:hAnsi="Arial" w:cs="Arial"/>
        </w:rPr>
        <w:t xml:space="preserve"> </w:t>
      </w:r>
    </w:p>
    <w:p w14:paraId="0F29BA5A" w14:textId="68362ABD" w:rsidR="00B85C4A" w:rsidRPr="008816BE" w:rsidRDefault="00B85C4A" w:rsidP="000E6240">
      <w:pPr>
        <w:numPr>
          <w:ilvl w:val="0"/>
          <w:numId w:val="13"/>
        </w:numPr>
        <w:spacing w:before="120"/>
        <w:ind w:left="426" w:hanging="426"/>
        <w:rPr>
          <w:rFonts w:ascii="Arial" w:hAnsi="Arial" w:cs="Arial"/>
        </w:rPr>
      </w:pPr>
      <w:r w:rsidRPr="008816BE">
        <w:rPr>
          <w:rFonts w:ascii="Arial" w:hAnsi="Arial" w:cs="Arial"/>
          <w:iCs/>
        </w:rPr>
        <w:t xml:space="preserve">Poskytovatel se zavazuje provést kontrolu úplnosti dokladů dokládajících </w:t>
      </w:r>
      <w:r w:rsidR="00D058CE">
        <w:rPr>
          <w:rFonts w:ascii="Arial" w:hAnsi="Arial" w:cs="Arial"/>
          <w:iCs/>
        </w:rPr>
        <w:t xml:space="preserve">účel smlouvy </w:t>
      </w:r>
      <w:r>
        <w:rPr>
          <w:rFonts w:ascii="Arial" w:hAnsi="Arial" w:cs="Arial"/>
          <w:iCs/>
        </w:rPr>
        <w:t xml:space="preserve">nejpozději </w:t>
      </w:r>
      <w:r w:rsidR="00D058CE" w:rsidRPr="00C12FCC">
        <w:rPr>
          <w:rFonts w:ascii="Arial" w:hAnsi="Arial" w:cs="Arial"/>
          <w:b/>
          <w:iCs/>
        </w:rPr>
        <w:t>do 3</w:t>
      </w:r>
      <w:r w:rsidRPr="00C12FCC">
        <w:rPr>
          <w:rFonts w:ascii="Arial" w:hAnsi="Arial" w:cs="Arial"/>
          <w:b/>
          <w:iCs/>
        </w:rPr>
        <w:t xml:space="preserve">0 pracovních </w:t>
      </w:r>
      <w:r w:rsidR="00764E21" w:rsidRPr="00C12FCC">
        <w:rPr>
          <w:rFonts w:ascii="Arial" w:hAnsi="Arial" w:cs="Arial"/>
          <w:b/>
          <w:iCs/>
        </w:rPr>
        <w:t>dn</w:t>
      </w:r>
      <w:r w:rsidR="00764E21">
        <w:rPr>
          <w:rFonts w:ascii="Arial" w:hAnsi="Arial" w:cs="Arial"/>
          <w:b/>
          <w:iCs/>
        </w:rPr>
        <w:t>ů</w:t>
      </w:r>
      <w:r w:rsidR="00764E21" w:rsidRPr="00C12FCC">
        <w:rPr>
          <w:rFonts w:ascii="Arial" w:hAnsi="Arial" w:cs="Arial"/>
          <w:iCs/>
        </w:rPr>
        <w:t xml:space="preserve"> </w:t>
      </w:r>
      <w:r w:rsidRPr="008816BE">
        <w:rPr>
          <w:rFonts w:ascii="Arial" w:hAnsi="Arial" w:cs="Arial"/>
          <w:iCs/>
        </w:rPr>
        <w:t>ode dne včasného a prokazatelného doručení všech relevantních dokumentů potřebnýc</w:t>
      </w:r>
      <w:r w:rsidR="00D058CE">
        <w:rPr>
          <w:rFonts w:ascii="Arial" w:hAnsi="Arial" w:cs="Arial"/>
          <w:iCs/>
        </w:rPr>
        <w:t xml:space="preserve">h k vyúčtování dotace </w:t>
      </w:r>
      <w:r w:rsidRPr="008816BE">
        <w:rPr>
          <w:rFonts w:ascii="Arial" w:hAnsi="Arial" w:cs="Arial"/>
          <w:iCs/>
        </w:rPr>
        <w:t>(výčet dokumentů je uveden v čl. VI. odst</w:t>
      </w:r>
      <w:r>
        <w:rPr>
          <w:rFonts w:ascii="Arial" w:hAnsi="Arial" w:cs="Arial"/>
          <w:iCs/>
        </w:rPr>
        <w:t>.</w:t>
      </w:r>
      <w:r w:rsidRPr="008816BE">
        <w:rPr>
          <w:rFonts w:ascii="Arial" w:hAnsi="Arial" w:cs="Arial"/>
          <w:iCs/>
        </w:rPr>
        <w:t xml:space="preserve"> </w:t>
      </w:r>
      <w:r w:rsidR="00AE5065">
        <w:rPr>
          <w:rFonts w:ascii="Arial" w:hAnsi="Arial" w:cs="Arial"/>
          <w:iCs/>
        </w:rPr>
        <w:t>4</w:t>
      </w:r>
      <w:r w:rsidR="001F3A37">
        <w:rPr>
          <w:rFonts w:ascii="Arial" w:hAnsi="Arial" w:cs="Arial"/>
          <w:iCs/>
        </w:rPr>
        <w:t>.</w:t>
      </w:r>
      <w:r w:rsidR="00AE5065" w:rsidRPr="008816BE">
        <w:rPr>
          <w:rFonts w:ascii="Arial" w:hAnsi="Arial" w:cs="Arial"/>
          <w:iCs/>
        </w:rPr>
        <w:t xml:space="preserve"> </w:t>
      </w:r>
      <w:r w:rsidRPr="008816BE">
        <w:rPr>
          <w:rFonts w:ascii="Arial" w:hAnsi="Arial" w:cs="Arial"/>
          <w:iCs/>
        </w:rPr>
        <w:t>této smlouvy).</w:t>
      </w:r>
      <w:r>
        <w:rPr>
          <w:rFonts w:ascii="Arial" w:hAnsi="Arial" w:cs="Arial"/>
          <w:iCs/>
        </w:rPr>
        <w:t xml:space="preserve"> O datu ukončení kontroly dokladů </w:t>
      </w:r>
      <w:r w:rsidR="00D058CE">
        <w:rPr>
          <w:rFonts w:ascii="Arial" w:hAnsi="Arial" w:cs="Arial"/>
          <w:iCs/>
        </w:rPr>
        <w:t xml:space="preserve">předložených v rámci vyúčtování dotace </w:t>
      </w:r>
      <w:r>
        <w:rPr>
          <w:rFonts w:ascii="Arial" w:hAnsi="Arial" w:cs="Arial"/>
          <w:iCs/>
        </w:rPr>
        <w:t>bude příjemce informován poskytovatelem.</w:t>
      </w:r>
    </w:p>
    <w:p w14:paraId="4EDED5A7" w14:textId="59A9DC25" w:rsidR="00B85C4A" w:rsidRPr="00E75089" w:rsidRDefault="00B85C4A" w:rsidP="00B70506">
      <w:pPr>
        <w:numPr>
          <w:ilvl w:val="0"/>
          <w:numId w:val="13"/>
        </w:numPr>
        <w:spacing w:before="120"/>
        <w:ind w:left="426" w:hanging="426"/>
        <w:rPr>
          <w:rFonts w:ascii="Arial" w:hAnsi="Arial" w:cs="Arial"/>
        </w:rPr>
      </w:pPr>
      <w:r w:rsidRPr="005A15C2">
        <w:rPr>
          <w:rFonts w:ascii="Arial" w:hAnsi="Arial" w:cs="Arial"/>
          <w:iCs/>
        </w:rPr>
        <w:t>Poskytovatel se zavazuje poskytnout dotaci příjemci převodem na bankovní účet specifikovaný v</w:t>
      </w:r>
      <w:r>
        <w:rPr>
          <w:rFonts w:ascii="Arial" w:hAnsi="Arial" w:cs="Arial"/>
          <w:iCs/>
        </w:rPr>
        <w:t> </w:t>
      </w:r>
      <w:r w:rsidRPr="005A15C2">
        <w:rPr>
          <w:rFonts w:ascii="Arial" w:hAnsi="Arial" w:cs="Arial"/>
          <w:iCs/>
        </w:rPr>
        <w:t>odst</w:t>
      </w:r>
      <w:r>
        <w:rPr>
          <w:rFonts w:ascii="Arial" w:hAnsi="Arial" w:cs="Arial"/>
          <w:iCs/>
        </w:rPr>
        <w:t>.</w:t>
      </w:r>
      <w:r w:rsidRPr="005A15C2">
        <w:rPr>
          <w:rFonts w:ascii="Arial" w:hAnsi="Arial" w:cs="Arial"/>
          <w:iCs/>
        </w:rPr>
        <w:t> 2</w:t>
      </w:r>
      <w:r w:rsidR="001F3A37">
        <w:rPr>
          <w:rFonts w:ascii="Arial" w:hAnsi="Arial" w:cs="Arial"/>
          <w:iCs/>
        </w:rPr>
        <w:t>.</w:t>
      </w:r>
      <w:r w:rsidRPr="005A15C2">
        <w:rPr>
          <w:rFonts w:ascii="Arial" w:hAnsi="Arial" w:cs="Arial"/>
          <w:iCs/>
        </w:rPr>
        <w:t xml:space="preserve"> tohoto článku jednorázovou úhradou </w:t>
      </w:r>
      <w:r w:rsidRPr="00C12FCC">
        <w:rPr>
          <w:rFonts w:ascii="Arial" w:hAnsi="Arial" w:cs="Arial"/>
          <w:b/>
          <w:iCs/>
        </w:rPr>
        <w:t xml:space="preserve">do 30 pracovních </w:t>
      </w:r>
      <w:r w:rsidR="00764E21" w:rsidRPr="00C12FCC">
        <w:rPr>
          <w:rFonts w:ascii="Arial" w:hAnsi="Arial" w:cs="Arial"/>
          <w:b/>
          <w:iCs/>
        </w:rPr>
        <w:t>dn</w:t>
      </w:r>
      <w:r w:rsidR="00764E21">
        <w:rPr>
          <w:rFonts w:ascii="Arial" w:hAnsi="Arial" w:cs="Arial"/>
          <w:b/>
          <w:iCs/>
        </w:rPr>
        <w:t>ů</w:t>
      </w:r>
      <w:r w:rsidR="00764E21" w:rsidRPr="00C12FCC">
        <w:rPr>
          <w:rFonts w:ascii="Arial" w:hAnsi="Arial" w:cs="Arial"/>
          <w:iCs/>
        </w:rPr>
        <w:t xml:space="preserve"> </w:t>
      </w:r>
      <w:r w:rsidRPr="005A15C2">
        <w:rPr>
          <w:rFonts w:ascii="Arial" w:hAnsi="Arial" w:cs="Arial"/>
          <w:iCs/>
        </w:rPr>
        <w:t xml:space="preserve">ode dne </w:t>
      </w:r>
      <w:r>
        <w:rPr>
          <w:rFonts w:ascii="Arial" w:hAnsi="Arial" w:cs="Arial"/>
          <w:iCs/>
        </w:rPr>
        <w:t xml:space="preserve">schválení vyúčtování </w:t>
      </w:r>
      <w:r w:rsidR="00D058CE">
        <w:rPr>
          <w:rFonts w:ascii="Arial" w:hAnsi="Arial" w:cs="Arial"/>
          <w:iCs/>
        </w:rPr>
        <w:t>dotace definované</w:t>
      </w:r>
      <w:r w:rsidR="00B021BC">
        <w:rPr>
          <w:rFonts w:ascii="Arial" w:hAnsi="Arial" w:cs="Arial"/>
          <w:iCs/>
        </w:rPr>
        <w:t>ho</w:t>
      </w:r>
      <w:r>
        <w:rPr>
          <w:rFonts w:ascii="Arial" w:hAnsi="Arial" w:cs="Arial"/>
          <w:iCs/>
        </w:rPr>
        <w:t xml:space="preserve"> v </w:t>
      </w:r>
      <w:r w:rsidRPr="005A15C2">
        <w:rPr>
          <w:rFonts w:ascii="Arial" w:hAnsi="Arial" w:cs="Arial"/>
          <w:iCs/>
        </w:rPr>
        <w:t>odst</w:t>
      </w:r>
      <w:r>
        <w:rPr>
          <w:rFonts w:ascii="Arial" w:hAnsi="Arial" w:cs="Arial"/>
          <w:iCs/>
        </w:rPr>
        <w:t>. 3</w:t>
      </w:r>
      <w:r w:rsidR="001F3A37">
        <w:rPr>
          <w:rFonts w:ascii="Arial" w:hAnsi="Arial" w:cs="Arial"/>
          <w:iCs/>
        </w:rPr>
        <w:t>.</w:t>
      </w:r>
      <w:r w:rsidRPr="005A15C2">
        <w:rPr>
          <w:rFonts w:ascii="Arial" w:hAnsi="Arial" w:cs="Arial"/>
          <w:iCs/>
        </w:rPr>
        <w:t xml:space="preserve"> </w:t>
      </w:r>
      <w:r>
        <w:rPr>
          <w:rFonts w:ascii="Arial" w:hAnsi="Arial" w:cs="Arial"/>
          <w:iCs/>
        </w:rPr>
        <w:t>tohoto článku</w:t>
      </w:r>
      <w:r w:rsidRPr="005A15C2">
        <w:rPr>
          <w:rFonts w:ascii="Arial" w:hAnsi="Arial" w:cs="Arial"/>
          <w:iCs/>
        </w:rPr>
        <w:t xml:space="preserve">. </w:t>
      </w:r>
      <w:r>
        <w:rPr>
          <w:rFonts w:ascii="Arial" w:hAnsi="Arial" w:cs="Arial"/>
          <w:iCs/>
        </w:rPr>
        <w:t xml:space="preserve">Příjemci bude spolu s informací o datu </w:t>
      </w:r>
      <w:r w:rsidR="00B021BC">
        <w:rPr>
          <w:rFonts w:ascii="Arial" w:hAnsi="Arial" w:cs="Arial"/>
          <w:iCs/>
        </w:rPr>
        <w:t>u</w:t>
      </w:r>
      <w:r>
        <w:rPr>
          <w:rFonts w:ascii="Arial" w:hAnsi="Arial" w:cs="Arial"/>
          <w:iCs/>
        </w:rPr>
        <w:t xml:space="preserve">končení kontroly dokladů </w:t>
      </w:r>
      <w:r w:rsidR="00D058CE">
        <w:rPr>
          <w:rFonts w:ascii="Arial" w:hAnsi="Arial" w:cs="Arial"/>
          <w:iCs/>
        </w:rPr>
        <w:t>k vyúčtování dotace</w:t>
      </w:r>
      <w:r>
        <w:rPr>
          <w:rFonts w:ascii="Arial" w:hAnsi="Arial" w:cs="Arial"/>
          <w:iCs/>
        </w:rPr>
        <w:t xml:space="preserve"> sdělena i výše schválené dotace a předpokládané datum vyplacení dotace z bankovního účtu poskytovatele.</w:t>
      </w:r>
    </w:p>
    <w:p w14:paraId="55B74208" w14:textId="321A3E79" w:rsidR="00B85C4A" w:rsidRPr="005A15C2" w:rsidRDefault="00B85C4A" w:rsidP="000E6240">
      <w:pPr>
        <w:numPr>
          <w:ilvl w:val="0"/>
          <w:numId w:val="13"/>
        </w:numPr>
        <w:spacing w:before="120"/>
        <w:ind w:left="426" w:hanging="426"/>
        <w:rPr>
          <w:rFonts w:ascii="Arial" w:hAnsi="Arial" w:cs="Arial"/>
        </w:rPr>
      </w:pPr>
      <w:r w:rsidRPr="005A15C2">
        <w:rPr>
          <w:rFonts w:ascii="Arial" w:hAnsi="Arial" w:cs="Arial"/>
        </w:rPr>
        <w:t>Příjemci budou uhrazeny jen výdaje související s předmětem dotace, které příjemce doložil příslušným účetním dokladem</w:t>
      </w:r>
      <w:r>
        <w:rPr>
          <w:rFonts w:ascii="Arial" w:hAnsi="Arial" w:cs="Arial"/>
        </w:rPr>
        <w:t xml:space="preserve"> a které prokazatelně uhradil nejpozději k datu pro nejzazší předložení finančního vyúčtování </w:t>
      </w:r>
      <w:r w:rsidR="00D058CE">
        <w:rPr>
          <w:rFonts w:ascii="Arial" w:hAnsi="Arial" w:cs="Arial"/>
        </w:rPr>
        <w:t>dotace</w:t>
      </w:r>
      <w:r>
        <w:rPr>
          <w:rFonts w:ascii="Arial" w:hAnsi="Arial" w:cs="Arial"/>
        </w:rPr>
        <w:t xml:space="preserve"> uvedenému v čl. III. odst. 3</w:t>
      </w:r>
      <w:r w:rsidR="001F3A37">
        <w:rPr>
          <w:rFonts w:ascii="Arial" w:hAnsi="Arial" w:cs="Arial"/>
        </w:rPr>
        <w:t>.</w:t>
      </w:r>
      <w:r>
        <w:rPr>
          <w:rFonts w:ascii="Arial" w:hAnsi="Arial" w:cs="Arial"/>
        </w:rPr>
        <w:t xml:space="preserve"> této smlouvy</w:t>
      </w:r>
      <w:r w:rsidRPr="005A15C2">
        <w:rPr>
          <w:rFonts w:ascii="Arial" w:hAnsi="Arial" w:cs="Arial"/>
        </w:rPr>
        <w:t>. Výdaje lze uhradit prostřednictvím bankovního převodu</w:t>
      </w:r>
      <w:r>
        <w:rPr>
          <w:rFonts w:ascii="Arial" w:hAnsi="Arial" w:cs="Arial"/>
        </w:rPr>
        <w:t>, nebo v hotovosti</w:t>
      </w:r>
      <w:r w:rsidRPr="005A15C2">
        <w:rPr>
          <w:rFonts w:ascii="Arial" w:hAnsi="Arial" w:cs="Arial"/>
        </w:rPr>
        <w:t xml:space="preserve">. </w:t>
      </w:r>
    </w:p>
    <w:p w14:paraId="5BFEDB2D" w14:textId="77777777" w:rsidR="00B85C4A" w:rsidRPr="005A15C2" w:rsidRDefault="00B85C4A" w:rsidP="00545CD3">
      <w:pPr>
        <w:spacing w:before="240"/>
        <w:jc w:val="center"/>
        <w:rPr>
          <w:rFonts w:ascii="Arial" w:hAnsi="Arial" w:cs="Arial"/>
          <w:b/>
        </w:rPr>
      </w:pPr>
      <w:r w:rsidRPr="005A15C2">
        <w:rPr>
          <w:rFonts w:ascii="Arial" w:hAnsi="Arial" w:cs="Arial"/>
          <w:b/>
        </w:rPr>
        <w:t>V.</w:t>
      </w:r>
    </w:p>
    <w:p w14:paraId="5B2B448F" w14:textId="77777777" w:rsidR="00B85C4A" w:rsidRPr="005A15C2" w:rsidRDefault="00B85C4A" w:rsidP="00B85C4A">
      <w:pPr>
        <w:jc w:val="center"/>
        <w:rPr>
          <w:rFonts w:ascii="Arial" w:hAnsi="Arial" w:cs="Arial"/>
          <w:b/>
        </w:rPr>
      </w:pPr>
      <w:r w:rsidRPr="005A15C2">
        <w:rPr>
          <w:rFonts w:ascii="Arial" w:hAnsi="Arial" w:cs="Arial"/>
          <w:b/>
        </w:rPr>
        <w:t>Způsobilý výdaj</w:t>
      </w:r>
    </w:p>
    <w:p w14:paraId="25F1FB6A" w14:textId="33DB7AAE" w:rsidR="00B85C4A" w:rsidRDefault="00B85C4A" w:rsidP="000E6240">
      <w:pPr>
        <w:numPr>
          <w:ilvl w:val="0"/>
          <w:numId w:val="15"/>
        </w:numPr>
        <w:spacing w:before="120"/>
        <w:ind w:left="426" w:hanging="426"/>
        <w:rPr>
          <w:rFonts w:ascii="Arial" w:hAnsi="Arial" w:cs="Arial"/>
          <w:bCs/>
        </w:rPr>
      </w:pPr>
      <w:r w:rsidRPr="005A15C2">
        <w:rPr>
          <w:rFonts w:ascii="Arial" w:hAnsi="Arial" w:cs="Arial"/>
        </w:rPr>
        <w:t>Za</w:t>
      </w:r>
      <w:r w:rsidRPr="003B1BED">
        <w:rPr>
          <w:rFonts w:ascii="Arial" w:hAnsi="Arial" w:cs="Arial"/>
          <w:bCs/>
        </w:rPr>
        <w:t xml:space="preserve"> způsobilé výdaje jsou považovány výdaje související s předmětem </w:t>
      </w:r>
      <w:r w:rsidR="00CE152D">
        <w:rPr>
          <w:rFonts w:ascii="Arial" w:hAnsi="Arial" w:cs="Arial"/>
          <w:bCs/>
        </w:rPr>
        <w:t>dotace</w:t>
      </w:r>
      <w:r w:rsidRPr="003B1BED">
        <w:rPr>
          <w:rFonts w:ascii="Arial" w:hAnsi="Arial" w:cs="Arial"/>
          <w:bCs/>
        </w:rPr>
        <w:t xml:space="preserve">, zejména pak: </w:t>
      </w:r>
    </w:p>
    <w:p w14:paraId="2DFFE2CE" w14:textId="05FE2D12" w:rsidR="00D058CE" w:rsidRPr="00D058CE" w:rsidRDefault="00D058CE" w:rsidP="00D058CE">
      <w:pPr>
        <w:pStyle w:val="Odstavecseseznamem"/>
        <w:numPr>
          <w:ilvl w:val="1"/>
          <w:numId w:val="18"/>
        </w:numPr>
        <w:spacing w:before="120"/>
        <w:ind w:left="709" w:hanging="283"/>
        <w:contextualSpacing w:val="0"/>
        <w:rPr>
          <w:rFonts w:ascii="Arial" w:hAnsi="Arial" w:cs="Arial"/>
          <w14:numSpacing w14:val="proportional"/>
        </w:rPr>
      </w:pPr>
      <w:r w:rsidRPr="00D058CE">
        <w:rPr>
          <w:rFonts w:ascii="Arial" w:hAnsi="Arial" w:cs="Arial"/>
          <w14:numSpacing w14:val="proportional"/>
        </w:rPr>
        <w:t xml:space="preserve">Mzdové </w:t>
      </w:r>
      <w:r w:rsidR="00320DB5">
        <w:rPr>
          <w:rFonts w:ascii="Arial" w:hAnsi="Arial" w:cs="Arial"/>
          <w14:numSpacing w14:val="proportional"/>
        </w:rPr>
        <w:t>výdaje z</w:t>
      </w:r>
      <w:r w:rsidRPr="00D058CE">
        <w:rPr>
          <w:rFonts w:ascii="Arial" w:hAnsi="Arial" w:cs="Arial"/>
          <w14:numSpacing w14:val="proportional"/>
        </w:rPr>
        <w:t>a zaměstnance, který</w:t>
      </w:r>
      <w:r w:rsidR="00610AE2">
        <w:rPr>
          <w:rFonts w:ascii="Arial" w:hAnsi="Arial" w:cs="Arial"/>
          <w14:numSpacing w14:val="proportional"/>
        </w:rPr>
        <w:t xml:space="preserve"> (</w:t>
      </w:r>
      <w:r w:rsidRPr="00D058CE">
        <w:rPr>
          <w:rFonts w:ascii="Arial" w:hAnsi="Arial" w:cs="Arial"/>
          <w14:numSpacing w14:val="proportional"/>
        </w:rPr>
        <w:t>kteří</w:t>
      </w:r>
      <w:r w:rsidR="00610AE2">
        <w:rPr>
          <w:rFonts w:ascii="Arial" w:hAnsi="Arial" w:cs="Arial"/>
          <w14:numSpacing w14:val="proportional"/>
        </w:rPr>
        <w:t>)</w:t>
      </w:r>
      <w:r w:rsidRPr="00D058CE">
        <w:rPr>
          <w:rFonts w:ascii="Arial" w:hAnsi="Arial" w:cs="Arial"/>
          <w14:numSpacing w14:val="proportional"/>
        </w:rPr>
        <w:t xml:space="preserve"> se podílí (podílejí) na chodu prodejny</w:t>
      </w:r>
      <w:r w:rsidR="007607F3">
        <w:rPr>
          <w:rFonts w:ascii="Arial" w:hAnsi="Arial" w:cs="Arial"/>
          <w14:numSpacing w14:val="proportional"/>
        </w:rPr>
        <w:t>.</w:t>
      </w:r>
    </w:p>
    <w:p w14:paraId="6D97AAD4" w14:textId="194D09EB" w:rsidR="00D058CE" w:rsidRPr="00D058CE" w:rsidRDefault="00D058CE" w:rsidP="00D058CE">
      <w:pPr>
        <w:pStyle w:val="Odstavecseseznamem"/>
        <w:numPr>
          <w:ilvl w:val="1"/>
          <w:numId w:val="18"/>
        </w:numPr>
        <w:spacing w:before="120"/>
        <w:ind w:left="709" w:hanging="283"/>
        <w:contextualSpacing w:val="0"/>
        <w:rPr>
          <w:rFonts w:ascii="Arial" w:hAnsi="Arial" w:cs="Arial"/>
          <w14:numSpacing w14:val="proportional"/>
        </w:rPr>
      </w:pPr>
      <w:r w:rsidRPr="00D058CE">
        <w:rPr>
          <w:rFonts w:ascii="Arial" w:hAnsi="Arial" w:cs="Arial"/>
          <w14:numSpacing w14:val="proportional"/>
        </w:rPr>
        <w:t xml:space="preserve">Provozní </w:t>
      </w:r>
      <w:r w:rsidR="00320DB5">
        <w:rPr>
          <w:rFonts w:ascii="Arial" w:hAnsi="Arial" w:cs="Arial"/>
          <w14:numSpacing w14:val="proportional"/>
        </w:rPr>
        <w:t>výdaje</w:t>
      </w:r>
      <w:r w:rsidRPr="00D058CE">
        <w:rPr>
          <w:rFonts w:ascii="Arial" w:hAnsi="Arial" w:cs="Arial"/>
          <w14:numSpacing w14:val="proportional"/>
        </w:rPr>
        <w:t xml:space="preserve"> </w:t>
      </w:r>
      <w:r w:rsidR="00320DB5" w:rsidRPr="00D058CE">
        <w:rPr>
          <w:rFonts w:ascii="Arial" w:hAnsi="Arial" w:cs="Arial"/>
          <w14:numSpacing w14:val="proportional"/>
        </w:rPr>
        <w:t>pro</w:t>
      </w:r>
      <w:r w:rsidR="00320DB5">
        <w:rPr>
          <w:rFonts w:ascii="Arial" w:hAnsi="Arial" w:cs="Arial"/>
          <w14:numSpacing w14:val="proportional"/>
        </w:rPr>
        <w:t>dej</w:t>
      </w:r>
      <w:r w:rsidR="00320DB5" w:rsidRPr="00D058CE">
        <w:rPr>
          <w:rFonts w:ascii="Arial" w:hAnsi="Arial" w:cs="Arial"/>
          <w14:numSpacing w14:val="proportional"/>
        </w:rPr>
        <w:t>ny</w:t>
      </w:r>
      <w:r w:rsidRPr="00D058CE">
        <w:rPr>
          <w:rFonts w:ascii="Arial" w:hAnsi="Arial" w:cs="Arial"/>
          <w14:numSpacing w14:val="proportional"/>
        </w:rPr>
        <w:t>: nájemné, energie (elektřina, plyn, voda, jiné), telekomunikační služby, internetové připojení</w:t>
      </w:r>
      <w:r w:rsidR="007607F3">
        <w:rPr>
          <w:rFonts w:ascii="Arial" w:hAnsi="Arial" w:cs="Arial"/>
          <w14:numSpacing w14:val="proportional"/>
        </w:rPr>
        <w:t>.</w:t>
      </w:r>
      <w:r w:rsidR="007607F3" w:rsidRPr="00D058CE">
        <w:rPr>
          <w:rFonts w:ascii="Arial" w:hAnsi="Arial" w:cs="Arial"/>
          <w14:numSpacing w14:val="proportional"/>
        </w:rPr>
        <w:t xml:space="preserve"> </w:t>
      </w:r>
    </w:p>
    <w:p w14:paraId="0B3C70FE" w14:textId="105ABC80" w:rsidR="00D058CE" w:rsidRPr="00D058CE" w:rsidRDefault="00320DB5" w:rsidP="00D058CE">
      <w:pPr>
        <w:pStyle w:val="Odstavecseseznamem"/>
        <w:numPr>
          <w:ilvl w:val="1"/>
          <w:numId w:val="18"/>
        </w:numPr>
        <w:spacing w:before="120"/>
        <w:ind w:left="709" w:hanging="283"/>
        <w:contextualSpacing w:val="0"/>
        <w:rPr>
          <w:rFonts w:ascii="Arial" w:hAnsi="Arial" w:cs="Arial"/>
          <w14:numSpacing w14:val="proportional"/>
        </w:rPr>
      </w:pPr>
      <w:r>
        <w:rPr>
          <w:rFonts w:ascii="Arial" w:hAnsi="Arial" w:cs="Arial"/>
          <w14:numSpacing w14:val="proportional"/>
        </w:rPr>
        <w:t>Výdaje</w:t>
      </w:r>
      <w:r w:rsidR="00D058CE" w:rsidRPr="00D058CE">
        <w:rPr>
          <w:rFonts w:ascii="Arial" w:hAnsi="Arial" w:cs="Arial"/>
          <w14:numSpacing w14:val="proportional"/>
        </w:rPr>
        <w:t xml:space="preserve"> spojené s obsluhou bezhotovostních plateb</w:t>
      </w:r>
      <w:r w:rsidR="007607F3">
        <w:rPr>
          <w:rFonts w:ascii="Arial" w:hAnsi="Arial" w:cs="Arial"/>
          <w14:numSpacing w14:val="proportional"/>
        </w:rPr>
        <w:t>.</w:t>
      </w:r>
    </w:p>
    <w:p w14:paraId="6628ACFB" w14:textId="77777777" w:rsidR="00D058CE" w:rsidRPr="00D058CE" w:rsidRDefault="00D058CE" w:rsidP="00D058CE">
      <w:pPr>
        <w:pStyle w:val="Odstavecseseznamem"/>
        <w:numPr>
          <w:ilvl w:val="1"/>
          <w:numId w:val="18"/>
        </w:numPr>
        <w:spacing w:before="120"/>
        <w:ind w:left="709" w:hanging="283"/>
        <w:contextualSpacing w:val="0"/>
        <w:rPr>
          <w:rFonts w:ascii="Arial" w:hAnsi="Arial" w:cs="Arial"/>
          <w14:numSpacing w14:val="proportional"/>
        </w:rPr>
      </w:pPr>
      <w:r w:rsidRPr="00D058CE">
        <w:rPr>
          <w:rFonts w:ascii="Arial" w:hAnsi="Arial" w:cs="Arial"/>
          <w14:numSpacing w14:val="proportional"/>
        </w:rPr>
        <w:t xml:space="preserve">DPH je způsobilým výdajem, pokud příjemce: </w:t>
      </w:r>
    </w:p>
    <w:p w14:paraId="4181095A" w14:textId="77777777" w:rsidR="00D058CE" w:rsidRPr="00F23A32" w:rsidRDefault="00D058CE" w:rsidP="00C12FCC">
      <w:pPr>
        <w:pStyle w:val="Odstavecseseznamem"/>
        <w:spacing w:before="120"/>
        <w:ind w:left="709" w:firstLine="0"/>
        <w:contextualSpacing w:val="0"/>
        <w:rPr>
          <w:rFonts w:ascii="Arial" w:hAnsi="Arial" w:cs="Arial"/>
        </w:rPr>
      </w:pPr>
      <w:r w:rsidRPr="00F23A32">
        <w:rPr>
          <w:rFonts w:ascii="Arial" w:hAnsi="Arial" w:cs="Arial"/>
        </w:rPr>
        <w:t xml:space="preserve">- není plátcem DPH, </w:t>
      </w:r>
    </w:p>
    <w:p w14:paraId="6CC3CEE3" w14:textId="77777777" w:rsidR="008B0EBC" w:rsidRDefault="00D058CE" w:rsidP="00C12FCC">
      <w:pPr>
        <w:pStyle w:val="Odstavecseseznamem"/>
        <w:spacing w:before="120"/>
        <w:ind w:left="709" w:firstLine="0"/>
        <w:contextualSpacing w:val="0"/>
        <w:rPr>
          <w:rFonts w:ascii="Arial" w:hAnsi="Arial" w:cs="Arial"/>
        </w:rPr>
      </w:pPr>
      <w:r w:rsidRPr="00F23A32">
        <w:rPr>
          <w:rFonts w:ascii="Arial" w:hAnsi="Arial" w:cs="Arial"/>
        </w:rPr>
        <w:t xml:space="preserve">- je plátcem DPH, ale dle zákona č. 235/2004 Sb., o dani z přidané hodnoty nemá možnost nárokovat odpočet daně na vstupu. </w:t>
      </w:r>
    </w:p>
    <w:p w14:paraId="1C106220" w14:textId="4D2F45FA" w:rsidR="008B0EBC" w:rsidRPr="008B0EBC" w:rsidRDefault="008B0EBC" w:rsidP="009079CF">
      <w:pPr>
        <w:tabs>
          <w:tab w:val="left" w:pos="8100"/>
        </w:tabs>
        <w:spacing w:before="120" w:after="120"/>
        <w:ind w:left="709" w:firstLine="0"/>
        <w:rPr>
          <w:rFonts w:ascii="Arial" w:eastAsia="Times New Roman" w:hAnsi="Arial" w:cs="Arial"/>
          <w:iCs/>
          <w:lang w:eastAsia="cs-CZ"/>
        </w:rPr>
      </w:pPr>
      <w:r w:rsidRPr="008B0EBC">
        <w:rPr>
          <w:rFonts w:ascii="Arial" w:eastAsia="Times New Roman" w:hAnsi="Arial" w:cs="Arial"/>
          <w:iCs/>
          <w:lang w:eastAsia="cs-CZ"/>
        </w:rPr>
        <w:t>Je-li příjemce plátce</w:t>
      </w:r>
      <w:r w:rsidR="00320DB5">
        <w:rPr>
          <w:rFonts w:ascii="Arial" w:eastAsia="Times New Roman" w:hAnsi="Arial" w:cs="Arial"/>
          <w:iCs/>
          <w:lang w:eastAsia="cs-CZ"/>
        </w:rPr>
        <w:t>m</w:t>
      </w:r>
      <w:r w:rsidRPr="008B0EBC">
        <w:rPr>
          <w:rFonts w:ascii="Arial" w:eastAsia="Times New Roman" w:hAnsi="Arial" w:cs="Arial"/>
          <w:iCs/>
          <w:lang w:eastAsia="cs-CZ"/>
        </w:rPr>
        <w:t xml:space="preserve"> daně z přidané hodnoty (dále jen „DPH“) a může uplatnit odpočet DPH ve vazbě na ekonomickou činnost, která zakládá nárok na odpočet daně podle </w:t>
      </w:r>
      <w:r w:rsidRPr="008B0EBC">
        <w:rPr>
          <w:rFonts w:ascii="Arial" w:eastAsia="Times New Roman" w:hAnsi="Arial" w:cs="Arial"/>
          <w:iCs/>
          <w:lang w:eastAsia="cs-CZ"/>
        </w:rPr>
        <w:lastRenderedPageBreak/>
        <w:t>§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B9116C7" w14:textId="219886AB" w:rsidR="008B0EBC" w:rsidRPr="008B0EBC" w:rsidRDefault="008B0EBC" w:rsidP="009079CF">
      <w:pPr>
        <w:tabs>
          <w:tab w:val="left" w:pos="8100"/>
        </w:tabs>
        <w:spacing w:after="120"/>
        <w:ind w:left="709" w:firstLine="0"/>
        <w:rPr>
          <w:rFonts w:ascii="Arial" w:eastAsia="Times New Roman" w:hAnsi="Arial" w:cs="Arial"/>
          <w:iCs/>
          <w:lang w:eastAsia="cs-CZ"/>
        </w:rPr>
      </w:pPr>
      <w:r w:rsidRPr="008B0EBC">
        <w:rPr>
          <w:rFonts w:ascii="Arial" w:eastAsia="Times New Roman" w:hAnsi="Arial" w:cs="Arial"/>
          <w:iCs/>
          <w:lang w:eastAsia="cs-CZ"/>
        </w:rPr>
        <w:t xml:space="preserve">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w:t>
      </w:r>
      <w:r w:rsidR="00320DB5">
        <w:rPr>
          <w:rFonts w:ascii="Arial" w:eastAsia="Times New Roman" w:hAnsi="Arial" w:cs="Arial"/>
          <w:iCs/>
          <w:lang w:eastAsia="cs-CZ"/>
        </w:rPr>
        <w:t xml:space="preserve">s </w:t>
      </w:r>
      <w:r w:rsidRPr="008B0EBC">
        <w:rPr>
          <w:rFonts w:ascii="Arial" w:eastAsia="Times New Roman" w:hAnsi="Arial" w:cs="Arial"/>
          <w:iCs/>
          <w:lang w:eastAsia="cs-CZ"/>
        </w:rPr>
        <w:t>§ 79 ZDPH uplatnit v prvním daňovém přiznání po registraci k DPH.</w:t>
      </w:r>
    </w:p>
    <w:p w14:paraId="4823B020" w14:textId="77777777" w:rsidR="008B0EBC" w:rsidRPr="008B0EBC" w:rsidRDefault="008B0EBC" w:rsidP="009079CF">
      <w:pPr>
        <w:tabs>
          <w:tab w:val="left" w:pos="8100"/>
        </w:tabs>
        <w:spacing w:after="120"/>
        <w:ind w:left="709" w:firstLine="0"/>
        <w:rPr>
          <w:rFonts w:ascii="Arial" w:eastAsia="Times New Roman" w:hAnsi="Arial" w:cs="Arial"/>
          <w:iCs/>
          <w:lang w:eastAsia="cs-CZ"/>
        </w:rPr>
      </w:pPr>
      <w:r w:rsidRPr="008B0EBC">
        <w:rPr>
          <w:rFonts w:ascii="Arial" w:eastAsia="Times New Roman" w:hAnsi="Arial" w:cs="Arial"/>
          <w:iCs/>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C28A1AE" w14:textId="77777777" w:rsidR="008B0EBC" w:rsidRPr="008B0EBC" w:rsidRDefault="008B0EBC" w:rsidP="009079CF">
      <w:pPr>
        <w:tabs>
          <w:tab w:val="left" w:pos="8100"/>
        </w:tabs>
        <w:spacing w:after="120"/>
        <w:ind w:left="709" w:firstLine="0"/>
        <w:rPr>
          <w:rFonts w:ascii="Arial" w:eastAsia="Times New Roman" w:hAnsi="Arial" w:cs="Arial"/>
          <w:iCs/>
          <w:strike/>
          <w:lang w:eastAsia="cs-CZ"/>
        </w:rPr>
      </w:pPr>
      <w:r w:rsidRPr="008B0EBC">
        <w:rPr>
          <w:rFonts w:ascii="Arial" w:eastAsia="Times New Roman" w:hAnsi="Arial" w:cs="Arial"/>
          <w:iCs/>
          <w:lang w:eastAsia="cs-CZ"/>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14:paraId="5DCF52D2" w14:textId="77777777" w:rsidR="008B0EBC" w:rsidRPr="008B0EBC" w:rsidRDefault="008B0EBC" w:rsidP="009079CF">
      <w:pPr>
        <w:spacing w:after="120"/>
        <w:ind w:left="709" w:firstLine="0"/>
        <w:rPr>
          <w:rFonts w:ascii="Arial" w:eastAsia="Times New Roman" w:hAnsi="Arial" w:cs="Arial"/>
          <w:i/>
          <w:iCs/>
          <w:lang w:eastAsia="cs-CZ"/>
        </w:rPr>
      </w:pPr>
      <w:r w:rsidRPr="008B0EBC">
        <w:rPr>
          <w:rFonts w:ascii="Arial" w:eastAsia="Times New Roman" w:hAnsi="Arial" w:cs="Arial"/>
          <w:iCs/>
          <w:lang w:eastAsia="cs-CZ"/>
        </w:rPr>
        <w:t xml:space="preserve">Nevrátí-li příjemce takovou část dotace v této lhůtě, dopustí se porušení rozpočtové kázně ve smyslu </w:t>
      </w:r>
      <w:proofErr w:type="spellStart"/>
      <w:r w:rsidRPr="008B0EBC">
        <w:rPr>
          <w:rFonts w:ascii="Arial" w:eastAsia="Times New Roman" w:hAnsi="Arial" w:cs="Arial"/>
          <w:iCs/>
          <w:lang w:eastAsia="cs-CZ"/>
        </w:rPr>
        <w:t>ust</w:t>
      </w:r>
      <w:proofErr w:type="spellEnd"/>
      <w:r w:rsidRPr="008B0EBC">
        <w:rPr>
          <w:rFonts w:ascii="Arial" w:eastAsia="Times New Roman" w:hAnsi="Arial" w:cs="Arial"/>
          <w:iCs/>
          <w:lang w:eastAsia="cs-CZ"/>
        </w:rPr>
        <w:t>. § 22 zákona č. 250/2000 Sb., o rozpočtových pravidlech územních rozpočtů, ve znění pozdějších předpisů.</w:t>
      </w:r>
    </w:p>
    <w:p w14:paraId="0E509851" w14:textId="4D79EBFF" w:rsidR="00D058CE" w:rsidRPr="008B0EBC" w:rsidRDefault="008B0EBC" w:rsidP="009079CF">
      <w:pPr>
        <w:spacing w:after="120"/>
        <w:ind w:left="709" w:firstLine="0"/>
        <w:rPr>
          <w:rFonts w:ascii="Arial" w:hAnsi="Arial" w:cs="Arial"/>
        </w:rPr>
      </w:pPr>
      <w:r w:rsidRPr="008B0EBC">
        <w:rPr>
          <w:rFonts w:ascii="Arial" w:hAnsi="Arial" w:cs="Arial"/>
          <w:bCs/>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8B0EBC">
        <w:rPr>
          <w:rFonts w:ascii="Arial" w:hAnsi="Arial" w:cs="Arial"/>
          <w:bCs/>
          <w:i/>
          <w:iCs/>
          <w:lang w:eastAsia="cs-CZ"/>
        </w:rPr>
        <w:t xml:space="preserve"> </w:t>
      </w:r>
      <w:r w:rsidRPr="008B0EBC">
        <w:rPr>
          <w:rFonts w:ascii="Arial" w:hAnsi="Arial" w:cs="Arial"/>
          <w:bCs/>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8B0EBC">
        <w:rPr>
          <w:rFonts w:ascii="Arial" w:hAnsi="Arial" w:cs="Arial"/>
          <w:bCs/>
          <w:u w:val="single"/>
          <w:lang w:eastAsia="cs-CZ"/>
        </w:rPr>
        <w:t>bude DPH neuznatelným výdajem čerpané dotace</w:t>
      </w:r>
      <w:r w:rsidRPr="008B0EBC">
        <w:rPr>
          <w:rFonts w:ascii="Arial" w:hAnsi="Arial" w:cs="Arial"/>
          <w:bCs/>
          <w:lang w:eastAsia="cs-CZ"/>
        </w:rPr>
        <w:t>.</w:t>
      </w:r>
      <w:r w:rsidRPr="008B0EBC">
        <w:rPr>
          <w:rFonts w:ascii="Arial" w:hAnsi="Arial" w:cs="Arial"/>
          <w:bCs/>
          <w:i/>
          <w:iCs/>
          <w:lang w:eastAsia="cs-CZ"/>
        </w:rPr>
        <w:t xml:space="preserve"> </w:t>
      </w:r>
    </w:p>
    <w:p w14:paraId="6E7B1A90" w14:textId="2F9F561E" w:rsidR="00B85C4A" w:rsidRPr="00D01B28" w:rsidRDefault="00B85C4A" w:rsidP="000E6240">
      <w:pPr>
        <w:numPr>
          <w:ilvl w:val="0"/>
          <w:numId w:val="15"/>
        </w:numPr>
        <w:spacing w:before="120"/>
        <w:ind w:left="426" w:hanging="426"/>
        <w:rPr>
          <w:rFonts w:ascii="Arial" w:hAnsi="Arial" w:cs="Arial"/>
        </w:rPr>
      </w:pPr>
      <w:r w:rsidRPr="00D01B28">
        <w:rPr>
          <w:rFonts w:ascii="Arial" w:hAnsi="Arial" w:cs="Arial"/>
        </w:rPr>
        <w:t xml:space="preserve">Výdaje související s realizací </w:t>
      </w:r>
      <w:r w:rsidR="00F23A32">
        <w:rPr>
          <w:rFonts w:ascii="Arial" w:hAnsi="Arial" w:cs="Arial"/>
        </w:rPr>
        <w:t>dotace</w:t>
      </w:r>
      <w:r w:rsidRPr="00D01B28">
        <w:rPr>
          <w:rFonts w:ascii="Arial" w:hAnsi="Arial" w:cs="Arial"/>
        </w:rPr>
        <w:t xml:space="preserve"> jsou způsobilé k financování </w:t>
      </w:r>
      <w:r w:rsidR="00F23A32" w:rsidRPr="008B0EBC">
        <w:rPr>
          <w:rFonts w:ascii="Arial" w:hAnsi="Arial" w:cs="Arial"/>
        </w:rPr>
        <w:t>nejdříve od 1. 1. 2021</w:t>
      </w:r>
      <w:r w:rsidRPr="00D01B28">
        <w:rPr>
          <w:rFonts w:ascii="Arial" w:hAnsi="Arial" w:cs="Arial"/>
        </w:rPr>
        <w:t>.</w:t>
      </w:r>
    </w:p>
    <w:p w14:paraId="03B6E8D9" w14:textId="1EF5595B" w:rsidR="00B85C4A" w:rsidRPr="005A15C2" w:rsidRDefault="00B85C4A" w:rsidP="008B0EBC">
      <w:pPr>
        <w:numPr>
          <w:ilvl w:val="0"/>
          <w:numId w:val="15"/>
        </w:numPr>
        <w:spacing w:before="120"/>
        <w:ind w:left="426" w:hanging="426"/>
        <w:rPr>
          <w:rFonts w:ascii="Arial" w:hAnsi="Arial" w:cs="Arial"/>
        </w:rPr>
      </w:pPr>
      <w:r w:rsidRPr="005A15C2">
        <w:rPr>
          <w:rFonts w:ascii="Arial" w:hAnsi="Arial" w:cs="Arial"/>
        </w:rPr>
        <w:t xml:space="preserve">Nezpůsobilé výdaje v rámci realizace </w:t>
      </w:r>
      <w:r w:rsidR="00F23A32">
        <w:rPr>
          <w:rFonts w:ascii="Arial" w:hAnsi="Arial" w:cs="Arial"/>
        </w:rPr>
        <w:t>dotace</w:t>
      </w:r>
      <w:r w:rsidRPr="005A15C2">
        <w:rPr>
          <w:rFonts w:ascii="Arial" w:hAnsi="Arial" w:cs="Arial"/>
        </w:rPr>
        <w:t xml:space="preserve"> jsou zejména: </w:t>
      </w:r>
    </w:p>
    <w:p w14:paraId="3BA07816" w14:textId="0313C670" w:rsidR="00F23A32" w:rsidRPr="00F23A32" w:rsidRDefault="00F23A32" w:rsidP="00F23A32">
      <w:pPr>
        <w:pStyle w:val="Odstavecseseznamem"/>
        <w:numPr>
          <w:ilvl w:val="0"/>
          <w:numId w:val="24"/>
        </w:numPr>
        <w:spacing w:before="120"/>
        <w:contextualSpacing w:val="0"/>
        <w:rPr>
          <w:rFonts w:ascii="Arial" w:hAnsi="Arial" w:cs="Arial"/>
          <w14:numSpacing w14:val="proportional"/>
        </w:rPr>
      </w:pPr>
      <w:r w:rsidRPr="00F23A32">
        <w:rPr>
          <w:rFonts w:ascii="Arial" w:hAnsi="Arial" w:cs="Arial"/>
          <w14:numSpacing w14:val="proportional"/>
        </w:rPr>
        <w:t xml:space="preserve">DPH, pokud je příjemce </w:t>
      </w:r>
      <w:r w:rsidR="00CE152D">
        <w:rPr>
          <w:rFonts w:ascii="Arial" w:hAnsi="Arial" w:cs="Arial"/>
          <w14:numSpacing w14:val="proportional"/>
        </w:rPr>
        <w:t>dotace</w:t>
      </w:r>
      <w:r w:rsidR="00CE152D" w:rsidRPr="00F23A32">
        <w:rPr>
          <w:rFonts w:ascii="Arial" w:hAnsi="Arial" w:cs="Arial"/>
          <w14:numSpacing w14:val="proportional"/>
        </w:rPr>
        <w:t xml:space="preserve"> </w:t>
      </w:r>
      <w:r w:rsidRPr="00F23A32">
        <w:rPr>
          <w:rFonts w:ascii="Arial" w:hAnsi="Arial" w:cs="Arial"/>
          <w14:numSpacing w14:val="proportional"/>
        </w:rPr>
        <w:t>plátcem DPH, anebo si může nárokovat vrácení DPH</w:t>
      </w:r>
      <w:r w:rsidR="007607F3">
        <w:rPr>
          <w:rFonts w:ascii="Arial" w:hAnsi="Arial" w:cs="Arial"/>
          <w14:numSpacing w14:val="proportional"/>
        </w:rPr>
        <w:t>.</w:t>
      </w:r>
    </w:p>
    <w:p w14:paraId="162BC361" w14:textId="4CB1B967" w:rsidR="00F23A32" w:rsidRPr="00F23A32" w:rsidRDefault="00F23A32" w:rsidP="00F23A32">
      <w:pPr>
        <w:pStyle w:val="Odstavecseseznamem"/>
        <w:numPr>
          <w:ilvl w:val="0"/>
          <w:numId w:val="24"/>
        </w:numPr>
        <w:spacing w:before="120"/>
        <w:contextualSpacing w:val="0"/>
        <w:rPr>
          <w:rFonts w:ascii="Arial" w:hAnsi="Arial" w:cs="Arial"/>
          <w14:numSpacing w14:val="proportional"/>
        </w:rPr>
      </w:pPr>
      <w:r w:rsidRPr="00F23A32">
        <w:rPr>
          <w:rFonts w:ascii="Arial" w:hAnsi="Arial" w:cs="Arial"/>
          <w14:numSpacing w14:val="proportional"/>
        </w:rPr>
        <w:t>Opravy a údržba stávajícího majetku</w:t>
      </w:r>
      <w:r w:rsidR="007607F3">
        <w:rPr>
          <w:rFonts w:ascii="Arial" w:hAnsi="Arial" w:cs="Arial"/>
          <w14:numSpacing w14:val="proportional"/>
        </w:rPr>
        <w:t>.</w:t>
      </w:r>
    </w:p>
    <w:p w14:paraId="27F31C7C" w14:textId="59227244" w:rsidR="00F23A32" w:rsidRPr="00C12FCC" w:rsidRDefault="00F23A32" w:rsidP="00F23A32">
      <w:pPr>
        <w:pStyle w:val="Odstavecseseznamem"/>
        <w:numPr>
          <w:ilvl w:val="0"/>
          <w:numId w:val="24"/>
        </w:numPr>
        <w:spacing w:before="120"/>
        <w:contextualSpacing w:val="0"/>
        <w:rPr>
          <w:rFonts w:ascii="Arial" w:hAnsi="Arial" w:cs="Arial"/>
          <w14:numSpacing w14:val="proportional"/>
        </w:rPr>
      </w:pPr>
      <w:r w:rsidRPr="00C12FCC">
        <w:rPr>
          <w:rFonts w:ascii="Arial" w:hAnsi="Arial" w:cs="Arial"/>
          <w14:numSpacing w14:val="proportional"/>
        </w:rPr>
        <w:t>Splátky půjček a úvěrů</w:t>
      </w:r>
      <w:r w:rsidR="007607F3" w:rsidRPr="00C12FCC">
        <w:rPr>
          <w:rFonts w:ascii="Arial" w:hAnsi="Arial" w:cs="Arial"/>
          <w14:numSpacing w14:val="proportional"/>
        </w:rPr>
        <w:t>.</w:t>
      </w:r>
    </w:p>
    <w:p w14:paraId="34987606" w14:textId="19869058" w:rsidR="00F23A32" w:rsidRPr="00F23A32" w:rsidRDefault="00F23A32" w:rsidP="00F23A32">
      <w:pPr>
        <w:pStyle w:val="Odstavecseseznamem"/>
        <w:numPr>
          <w:ilvl w:val="0"/>
          <w:numId w:val="24"/>
        </w:numPr>
        <w:spacing w:before="120"/>
        <w:contextualSpacing w:val="0"/>
        <w:rPr>
          <w:rFonts w:ascii="Arial" w:hAnsi="Arial" w:cs="Arial"/>
          <w14:numSpacing w14:val="proportional"/>
        </w:rPr>
      </w:pPr>
      <w:r w:rsidRPr="00F23A32">
        <w:rPr>
          <w:rFonts w:ascii="Arial" w:hAnsi="Arial" w:cs="Arial"/>
          <w14:numSpacing w14:val="proportional"/>
        </w:rPr>
        <w:t>Sankce a penále</w:t>
      </w:r>
      <w:r w:rsidR="007607F3">
        <w:rPr>
          <w:rFonts w:ascii="Arial" w:hAnsi="Arial" w:cs="Arial"/>
          <w14:numSpacing w14:val="proportional"/>
        </w:rPr>
        <w:t>.</w:t>
      </w:r>
    </w:p>
    <w:p w14:paraId="57F487C4" w14:textId="3B03558B" w:rsidR="00F23A32" w:rsidRPr="00F23A32" w:rsidRDefault="00320DB5" w:rsidP="00F23A32">
      <w:pPr>
        <w:pStyle w:val="Odstavecseseznamem"/>
        <w:numPr>
          <w:ilvl w:val="0"/>
          <w:numId w:val="24"/>
        </w:numPr>
        <w:spacing w:before="120"/>
        <w:contextualSpacing w:val="0"/>
        <w:rPr>
          <w:rFonts w:ascii="Arial" w:hAnsi="Arial" w:cs="Arial"/>
          <w14:numSpacing w14:val="proportional"/>
        </w:rPr>
      </w:pPr>
      <w:r>
        <w:rPr>
          <w:rFonts w:ascii="Arial" w:hAnsi="Arial" w:cs="Arial"/>
          <w14:numSpacing w14:val="proportional"/>
        </w:rPr>
        <w:t>Výdaje z</w:t>
      </w:r>
      <w:r w:rsidR="00F23A32" w:rsidRPr="00F23A32">
        <w:rPr>
          <w:rFonts w:ascii="Arial" w:hAnsi="Arial" w:cs="Arial"/>
          <w14:numSpacing w14:val="proportional"/>
        </w:rPr>
        <w:t>a záruky, pojištění, úroky, bankovní poplatky, kurzové ztráty, celní a správní poplatky</w:t>
      </w:r>
      <w:r w:rsidR="007607F3">
        <w:rPr>
          <w:rFonts w:ascii="Arial" w:hAnsi="Arial" w:cs="Arial"/>
          <w14:numSpacing w14:val="proportional"/>
        </w:rPr>
        <w:t>.</w:t>
      </w:r>
    </w:p>
    <w:p w14:paraId="5B093DE6" w14:textId="09F57F14" w:rsidR="00F23A32" w:rsidRPr="00F23A32" w:rsidRDefault="00F23A32" w:rsidP="00F23A32">
      <w:pPr>
        <w:pStyle w:val="Odstavecseseznamem"/>
        <w:numPr>
          <w:ilvl w:val="0"/>
          <w:numId w:val="24"/>
        </w:numPr>
        <w:spacing w:before="120"/>
        <w:contextualSpacing w:val="0"/>
        <w:rPr>
          <w:rFonts w:ascii="Arial" w:hAnsi="Arial" w:cs="Arial"/>
          <w14:numSpacing w14:val="proportional"/>
        </w:rPr>
      </w:pPr>
      <w:r w:rsidRPr="00F23A32">
        <w:rPr>
          <w:rFonts w:ascii="Arial" w:hAnsi="Arial" w:cs="Arial"/>
          <w14:numSpacing w14:val="proportional"/>
        </w:rPr>
        <w:t>Leasing</w:t>
      </w:r>
      <w:r w:rsidR="007607F3">
        <w:rPr>
          <w:rFonts w:ascii="Arial" w:hAnsi="Arial" w:cs="Arial"/>
          <w14:numSpacing w14:val="proportional"/>
        </w:rPr>
        <w:t>.</w:t>
      </w:r>
    </w:p>
    <w:p w14:paraId="0C987647" w14:textId="2A18E3FB" w:rsidR="00F23A32" w:rsidRPr="00F23A32" w:rsidRDefault="00F23A32" w:rsidP="00F23A32">
      <w:pPr>
        <w:pStyle w:val="Odstavecseseznamem"/>
        <w:numPr>
          <w:ilvl w:val="0"/>
          <w:numId w:val="24"/>
        </w:numPr>
        <w:spacing w:before="120"/>
        <w:contextualSpacing w:val="0"/>
        <w:rPr>
          <w:rFonts w:ascii="Arial" w:hAnsi="Arial" w:cs="Arial"/>
          <w14:numSpacing w14:val="proportional"/>
        </w:rPr>
      </w:pPr>
      <w:r w:rsidRPr="00F23A32">
        <w:rPr>
          <w:rFonts w:ascii="Arial" w:hAnsi="Arial" w:cs="Arial"/>
          <w14:numSpacing w14:val="proportional"/>
        </w:rPr>
        <w:t>Dlouhodobý nehmotný majetek – řídící software, pokud není přímou součástí pořizovaných strojů a zařízení a není předmětem odpisu</w:t>
      </w:r>
      <w:r w:rsidR="007607F3">
        <w:rPr>
          <w:rFonts w:ascii="Arial" w:hAnsi="Arial" w:cs="Arial"/>
          <w14:numSpacing w14:val="proportional"/>
        </w:rPr>
        <w:t>.</w:t>
      </w:r>
    </w:p>
    <w:p w14:paraId="411A03A1" w14:textId="646F5819" w:rsidR="00457C65" w:rsidRDefault="00F23A32" w:rsidP="00E75089">
      <w:pPr>
        <w:pStyle w:val="Odstavecseseznamem"/>
        <w:numPr>
          <w:ilvl w:val="0"/>
          <w:numId w:val="24"/>
        </w:numPr>
        <w:spacing w:before="120"/>
        <w:contextualSpacing w:val="0"/>
        <w:rPr>
          <w:rFonts w:ascii="Arial" w:hAnsi="Arial" w:cs="Arial"/>
          <w14:numSpacing w14:val="proportional"/>
        </w:rPr>
      </w:pPr>
      <w:r w:rsidRPr="00E75089">
        <w:rPr>
          <w:rFonts w:ascii="Arial" w:hAnsi="Arial" w:cs="Arial"/>
          <w14:numSpacing w14:val="proportional"/>
        </w:rPr>
        <w:lastRenderedPageBreak/>
        <w:t>Osobní automobily</w:t>
      </w:r>
      <w:r w:rsidR="007607F3" w:rsidRPr="00E75089">
        <w:rPr>
          <w:rFonts w:ascii="Arial" w:hAnsi="Arial" w:cs="Arial"/>
          <w14:numSpacing w14:val="proportional"/>
        </w:rPr>
        <w:t>.</w:t>
      </w:r>
    </w:p>
    <w:p w14:paraId="05793FCB" w14:textId="1E939D10" w:rsidR="00457C65" w:rsidRDefault="00F23A32" w:rsidP="00E75089">
      <w:pPr>
        <w:pStyle w:val="Odstavecseseznamem"/>
        <w:numPr>
          <w:ilvl w:val="0"/>
          <w:numId w:val="24"/>
        </w:numPr>
        <w:spacing w:before="120"/>
        <w:contextualSpacing w:val="0"/>
        <w:rPr>
          <w:rFonts w:ascii="Arial" w:hAnsi="Arial" w:cs="Arial"/>
          <w14:numSpacing w14:val="proportional"/>
        </w:rPr>
      </w:pPr>
      <w:r w:rsidRPr="00E75089">
        <w:rPr>
          <w:rFonts w:ascii="Arial" w:hAnsi="Arial" w:cs="Arial"/>
          <w14:numSpacing w14:val="proportional"/>
        </w:rPr>
        <w:t>Nákladní automobily.</w:t>
      </w:r>
    </w:p>
    <w:p w14:paraId="2B0C80FB" w14:textId="77777777" w:rsidR="00457C65" w:rsidRPr="00B70506" w:rsidRDefault="00457C65" w:rsidP="00B70506">
      <w:pPr>
        <w:spacing w:before="120"/>
        <w:rPr>
          <w:rFonts w:ascii="Arial" w:hAnsi="Arial" w:cs="Arial"/>
          <w14:numSpacing w14:val="proportional"/>
        </w:rPr>
      </w:pPr>
    </w:p>
    <w:p w14:paraId="789BFAD7" w14:textId="68889054" w:rsidR="00B85C4A" w:rsidRPr="005A15C2" w:rsidRDefault="00B85C4A" w:rsidP="00B70506">
      <w:pPr>
        <w:pStyle w:val="Odstavecseseznamem"/>
        <w:jc w:val="center"/>
        <w:rPr>
          <w:rFonts w:ascii="Arial" w:hAnsi="Arial" w:cs="Arial"/>
          <w:b/>
        </w:rPr>
      </w:pPr>
      <w:bookmarkStart w:id="0" w:name="OLE_LINK1"/>
      <w:bookmarkStart w:id="1" w:name="OLE_LINK2"/>
      <w:r w:rsidRPr="005A15C2">
        <w:rPr>
          <w:rFonts w:ascii="Arial" w:hAnsi="Arial" w:cs="Arial"/>
          <w:b/>
        </w:rPr>
        <w:t>VI.</w:t>
      </w:r>
    </w:p>
    <w:p w14:paraId="12F30836" w14:textId="77777777" w:rsidR="00B85C4A" w:rsidRPr="005A15C2" w:rsidRDefault="00B85C4A" w:rsidP="009079CF">
      <w:pPr>
        <w:ind w:left="12" w:hanging="12"/>
        <w:jc w:val="center"/>
        <w:rPr>
          <w:rFonts w:ascii="Arial" w:hAnsi="Arial" w:cs="Arial"/>
          <w:b/>
        </w:rPr>
      </w:pPr>
      <w:r w:rsidRPr="005A15C2">
        <w:rPr>
          <w:rFonts w:ascii="Arial" w:hAnsi="Arial" w:cs="Arial"/>
          <w:b/>
        </w:rPr>
        <w:t>Povinnosti příjemce</w:t>
      </w:r>
    </w:p>
    <w:p w14:paraId="108ECE12" w14:textId="4C383E71" w:rsidR="00B85C4A" w:rsidRPr="005A15C2" w:rsidRDefault="00B85C4A" w:rsidP="000E6240">
      <w:pPr>
        <w:numPr>
          <w:ilvl w:val="0"/>
          <w:numId w:val="12"/>
        </w:numPr>
        <w:tabs>
          <w:tab w:val="clear" w:pos="720"/>
        </w:tabs>
        <w:spacing w:before="120"/>
        <w:ind w:left="426" w:hanging="426"/>
        <w:rPr>
          <w:rFonts w:ascii="Arial" w:hAnsi="Arial" w:cs="Arial"/>
        </w:rPr>
      </w:pPr>
      <w:r w:rsidRPr="005A15C2">
        <w:rPr>
          <w:rFonts w:ascii="Arial" w:hAnsi="Arial" w:cs="Arial"/>
        </w:rPr>
        <w:t>Příjemce se zavazuje postupovat při využívání dotace v souladu s</w:t>
      </w:r>
      <w:r w:rsidR="007E4282">
        <w:rPr>
          <w:rFonts w:ascii="Arial" w:hAnsi="Arial" w:cs="Arial"/>
        </w:rPr>
        <w:t xml:space="preserve"> d</w:t>
      </w:r>
      <w:r w:rsidRPr="005A15C2">
        <w:rPr>
          <w:rFonts w:ascii="Arial" w:hAnsi="Arial" w:cs="Arial"/>
        </w:rPr>
        <w:t>otačním programem</w:t>
      </w:r>
      <w:r w:rsidR="005A57FB">
        <w:rPr>
          <w:rFonts w:ascii="Arial" w:hAnsi="Arial" w:cs="Arial"/>
        </w:rPr>
        <w:t xml:space="preserve"> Obchůdek 2021 v Olomouckém kraji</w:t>
      </w:r>
      <w:r w:rsidRPr="005A15C2">
        <w:rPr>
          <w:rFonts w:ascii="Arial" w:hAnsi="Arial" w:cs="Arial"/>
        </w:rPr>
        <w:t xml:space="preserve">, touto </w:t>
      </w:r>
      <w:r>
        <w:rPr>
          <w:rFonts w:ascii="Arial" w:hAnsi="Arial" w:cs="Arial"/>
        </w:rPr>
        <w:t>s</w:t>
      </w:r>
      <w:r w:rsidRPr="005A15C2">
        <w:rPr>
          <w:rFonts w:ascii="Arial" w:hAnsi="Arial" w:cs="Arial"/>
        </w:rPr>
        <w:t>mlouvou a platnými právními předpisy České republiky. D</w:t>
      </w:r>
      <w:r w:rsidR="00F23A32">
        <w:rPr>
          <w:rFonts w:ascii="Arial" w:hAnsi="Arial" w:cs="Arial"/>
        </w:rPr>
        <w:t>okumentace je volně dostupná na</w:t>
      </w:r>
      <w:r>
        <w:rPr>
          <w:rFonts w:ascii="Arial" w:hAnsi="Arial" w:cs="Arial"/>
          <w:u w:val="single"/>
        </w:rPr>
        <w:t xml:space="preserve"> </w:t>
      </w:r>
      <w:r w:rsidRPr="00075125">
        <w:rPr>
          <w:rFonts w:ascii="Arial" w:hAnsi="Arial" w:cs="Arial"/>
          <w:u w:val="single"/>
        </w:rPr>
        <w:t>www.</w:t>
      </w:r>
      <w:r>
        <w:rPr>
          <w:rFonts w:ascii="Arial" w:hAnsi="Arial" w:cs="Arial"/>
          <w:u w:val="single"/>
        </w:rPr>
        <w:t>olkraj</w:t>
      </w:r>
      <w:r w:rsidRPr="00075125">
        <w:rPr>
          <w:rFonts w:ascii="Arial" w:hAnsi="Arial" w:cs="Arial"/>
          <w:u w:val="single"/>
        </w:rPr>
        <w:t>.cz</w:t>
      </w:r>
      <w:r w:rsidR="007F67B4">
        <w:rPr>
          <w:rFonts w:ascii="Arial" w:hAnsi="Arial" w:cs="Arial"/>
          <w:u w:val="single"/>
        </w:rPr>
        <w:t>/</w:t>
      </w:r>
      <w:proofErr w:type="spellStart"/>
      <w:r w:rsidR="007F67B4">
        <w:rPr>
          <w:rFonts w:ascii="Arial" w:hAnsi="Arial" w:cs="Arial"/>
          <w:u w:val="single"/>
        </w:rPr>
        <w:t>obchudek</w:t>
      </w:r>
      <w:proofErr w:type="spellEnd"/>
      <w:r w:rsidRPr="00075125">
        <w:rPr>
          <w:rFonts w:ascii="Arial" w:hAnsi="Arial" w:cs="Arial"/>
        </w:rPr>
        <w:t>.</w:t>
      </w:r>
    </w:p>
    <w:p w14:paraId="0F2C4D4A" w14:textId="10377B7F" w:rsidR="008B0EBC" w:rsidRDefault="00B85C4A" w:rsidP="008B0EBC">
      <w:pPr>
        <w:numPr>
          <w:ilvl w:val="0"/>
          <w:numId w:val="12"/>
        </w:numPr>
        <w:tabs>
          <w:tab w:val="clear" w:pos="720"/>
        </w:tabs>
        <w:spacing w:before="120"/>
        <w:ind w:left="426" w:hanging="426"/>
        <w:rPr>
          <w:rFonts w:ascii="Arial" w:hAnsi="Arial" w:cs="Arial"/>
          <w:snapToGrid w:val="0"/>
        </w:rPr>
      </w:pPr>
      <w:r w:rsidRPr="005A15C2">
        <w:rPr>
          <w:rFonts w:ascii="Arial" w:hAnsi="Arial" w:cs="Arial"/>
        </w:rPr>
        <w:t xml:space="preserve">Příjemce se zavazuje plně a prokazatelně splnit účel, na který mu byla dotace poskytnuta, </w:t>
      </w:r>
      <w:r w:rsidRPr="005A15C2">
        <w:rPr>
          <w:rFonts w:ascii="Arial" w:hAnsi="Arial" w:cs="Arial"/>
          <w:snapToGrid w:val="0"/>
        </w:rPr>
        <w:t>a to v rozsahu uvedeném v článku I.</w:t>
      </w:r>
      <w:r w:rsidR="005A57FB">
        <w:rPr>
          <w:rFonts w:ascii="Arial" w:hAnsi="Arial" w:cs="Arial"/>
          <w:snapToGrid w:val="0"/>
        </w:rPr>
        <w:t xml:space="preserve"> odst. 1.</w:t>
      </w:r>
      <w:r w:rsidRPr="005A15C2">
        <w:rPr>
          <w:rFonts w:ascii="Arial" w:hAnsi="Arial" w:cs="Arial"/>
          <w:snapToGrid w:val="0"/>
        </w:rPr>
        <w:t xml:space="preserve"> této smlouvy</w:t>
      </w:r>
      <w:r w:rsidRPr="007D0926">
        <w:rPr>
          <w:rFonts w:ascii="Arial" w:hAnsi="Arial" w:cs="Arial"/>
          <w:snapToGrid w:val="0"/>
        </w:rPr>
        <w:t>.</w:t>
      </w:r>
    </w:p>
    <w:p w14:paraId="1EBD0391" w14:textId="2773C74F" w:rsidR="008B0EBC" w:rsidRPr="008B0EBC" w:rsidRDefault="008B0EBC" w:rsidP="008B0EBC">
      <w:pPr>
        <w:numPr>
          <w:ilvl w:val="0"/>
          <w:numId w:val="12"/>
        </w:numPr>
        <w:tabs>
          <w:tab w:val="clear" w:pos="720"/>
        </w:tabs>
        <w:spacing w:before="120"/>
        <w:ind w:left="426" w:hanging="426"/>
        <w:rPr>
          <w:rFonts w:ascii="Arial" w:hAnsi="Arial" w:cs="Arial"/>
          <w:snapToGrid w:val="0"/>
        </w:rPr>
      </w:pPr>
      <w:r w:rsidRPr="008B0EBC">
        <w:rPr>
          <w:rFonts w:ascii="Arial" w:eastAsia="Times New Roman" w:hAnsi="Arial" w:cs="Arial"/>
          <w:lang w:eastAsia="cs-CZ"/>
        </w:rPr>
        <w:t>Příjemce je povinen řídit se dotačním programem</w:t>
      </w:r>
      <w:r w:rsidR="005A57FB" w:rsidRPr="005A57FB">
        <w:rPr>
          <w:rFonts w:ascii="Arial" w:hAnsi="Arial" w:cs="Arial"/>
        </w:rPr>
        <w:t xml:space="preserve"> </w:t>
      </w:r>
      <w:r w:rsidR="005A57FB">
        <w:rPr>
          <w:rFonts w:ascii="Arial" w:hAnsi="Arial" w:cs="Arial"/>
        </w:rPr>
        <w:t>Obchůdek 2021 v Olomouckém kraji</w:t>
      </w:r>
      <w:r w:rsidRPr="008B0EBC">
        <w:rPr>
          <w:rFonts w:ascii="Arial" w:eastAsia="Times New Roman" w:hAnsi="Arial" w:cs="Arial"/>
          <w:lang w:eastAsia="cs-CZ"/>
        </w:rPr>
        <w:t xml:space="preserve">. </w:t>
      </w:r>
      <w:r w:rsidRPr="008B0EBC">
        <w:rPr>
          <w:rFonts w:ascii="Arial" w:eastAsia="Times New Roman" w:hAnsi="Arial" w:cs="Arial"/>
          <w:iCs/>
          <w:lang w:eastAsia="cs-CZ"/>
        </w:rPr>
        <w:t>V případě odchylného znění dotačního programu</w:t>
      </w:r>
      <w:r w:rsidR="005A57FB" w:rsidRPr="005A57FB">
        <w:rPr>
          <w:rFonts w:ascii="Arial" w:hAnsi="Arial" w:cs="Arial"/>
        </w:rPr>
        <w:t xml:space="preserve"> </w:t>
      </w:r>
      <w:r w:rsidR="005A57FB">
        <w:rPr>
          <w:rFonts w:ascii="Arial" w:hAnsi="Arial" w:cs="Arial"/>
        </w:rPr>
        <w:t>Obchůdek 2021 v Olomouckém kraji</w:t>
      </w:r>
      <w:r w:rsidRPr="008B0EBC">
        <w:rPr>
          <w:rFonts w:ascii="Arial" w:eastAsia="Times New Roman" w:hAnsi="Arial" w:cs="Arial"/>
          <w:iCs/>
          <w:lang w:eastAsia="cs-CZ"/>
        </w:rPr>
        <w:t xml:space="preserve"> a této smlouvy mají přednost ustanovení této smlouvy.</w:t>
      </w:r>
    </w:p>
    <w:p w14:paraId="1F1B788B" w14:textId="28B06153" w:rsidR="00B85C4A" w:rsidRPr="00F23A32" w:rsidRDefault="00B85C4A" w:rsidP="000E6240">
      <w:pPr>
        <w:numPr>
          <w:ilvl w:val="0"/>
          <w:numId w:val="12"/>
        </w:numPr>
        <w:tabs>
          <w:tab w:val="clear" w:pos="720"/>
        </w:tabs>
        <w:spacing w:before="120"/>
        <w:ind w:left="426" w:hanging="426"/>
        <w:rPr>
          <w:rFonts w:ascii="Arial" w:hAnsi="Arial" w:cs="Arial"/>
          <w:snapToGrid w:val="0"/>
        </w:rPr>
      </w:pPr>
      <w:r w:rsidRPr="005A15C2">
        <w:rPr>
          <w:rFonts w:ascii="Arial" w:hAnsi="Arial" w:cs="Arial"/>
        </w:rPr>
        <w:t xml:space="preserve">Příjemce je povinen doručit poskytovateli dle čl. </w:t>
      </w:r>
      <w:r w:rsidR="005A57FB">
        <w:rPr>
          <w:rFonts w:ascii="Arial" w:hAnsi="Arial" w:cs="Arial"/>
        </w:rPr>
        <w:t>IV. odst. 3.</w:t>
      </w:r>
      <w:r w:rsidR="005A57FB" w:rsidRPr="005A15C2">
        <w:rPr>
          <w:rFonts w:ascii="Arial" w:hAnsi="Arial" w:cs="Arial"/>
        </w:rPr>
        <w:t xml:space="preserve"> </w:t>
      </w:r>
      <w:r>
        <w:rPr>
          <w:rFonts w:ascii="Arial" w:hAnsi="Arial" w:cs="Arial"/>
        </w:rPr>
        <w:t xml:space="preserve">této smlouvy minimálně níže vyjmenované </w:t>
      </w:r>
      <w:r w:rsidRPr="005A15C2">
        <w:rPr>
          <w:rFonts w:ascii="Arial" w:hAnsi="Arial" w:cs="Arial"/>
        </w:rPr>
        <w:t>dokumenty potřebné k</w:t>
      </w:r>
      <w:r>
        <w:rPr>
          <w:rFonts w:ascii="Arial" w:hAnsi="Arial" w:cs="Arial"/>
        </w:rPr>
        <w:t xml:space="preserve">  </w:t>
      </w:r>
      <w:r w:rsidRPr="005A15C2">
        <w:rPr>
          <w:rFonts w:ascii="Arial" w:hAnsi="Arial" w:cs="Arial"/>
        </w:rPr>
        <w:t>vyúčtování</w:t>
      </w:r>
      <w:r>
        <w:rPr>
          <w:rFonts w:ascii="Arial" w:hAnsi="Arial" w:cs="Arial"/>
        </w:rPr>
        <w:t xml:space="preserve"> dílčího projektu</w:t>
      </w:r>
      <w:r w:rsidRPr="005A15C2">
        <w:rPr>
          <w:rFonts w:ascii="Arial" w:hAnsi="Arial" w:cs="Arial"/>
        </w:rPr>
        <w:t>:</w:t>
      </w:r>
      <w:r w:rsidRPr="005A15C2" w:rsidDel="00876CE7">
        <w:rPr>
          <w:rFonts w:ascii="Arial" w:hAnsi="Arial" w:cs="Arial"/>
          <w:i/>
        </w:rPr>
        <w:t xml:space="preserve"> </w:t>
      </w:r>
    </w:p>
    <w:p w14:paraId="30871C33" w14:textId="7E926D2C" w:rsidR="00F23A32" w:rsidRPr="00F23A32" w:rsidRDefault="00F12303" w:rsidP="00F12303">
      <w:pPr>
        <w:pStyle w:val="Odstavecseseznamem"/>
        <w:numPr>
          <w:ilvl w:val="1"/>
          <w:numId w:val="19"/>
        </w:numPr>
        <w:spacing w:before="120"/>
        <w:ind w:left="709"/>
        <w:contextualSpacing w:val="0"/>
        <w:rPr>
          <w:rFonts w:ascii="Arial" w:hAnsi="Arial" w:cs="Arial"/>
          <w14:numSpacing w14:val="proportional"/>
        </w:rPr>
      </w:pPr>
      <w:r w:rsidRPr="00F12303">
        <w:rPr>
          <w:rFonts w:ascii="Arial" w:hAnsi="Arial" w:cs="Arial"/>
          <w14:numSpacing w14:val="proportional"/>
        </w:rPr>
        <w:t>formulář</w:t>
      </w:r>
      <w:r>
        <w:rPr>
          <w:rFonts w:ascii="Arial" w:hAnsi="Arial" w:cs="Arial"/>
          <w14:numSpacing w14:val="proportional"/>
        </w:rPr>
        <w:t>e</w:t>
      </w:r>
      <w:r w:rsidRPr="00F12303">
        <w:rPr>
          <w:rFonts w:ascii="Arial" w:hAnsi="Arial" w:cs="Arial"/>
          <w14:numSpacing w14:val="proportional"/>
        </w:rPr>
        <w:t xml:space="preserve"> vyúčtování dotace a soupiska výdajů </w:t>
      </w:r>
      <w:r>
        <w:rPr>
          <w:rFonts w:ascii="Arial" w:hAnsi="Arial" w:cs="Arial"/>
          <w14:numSpacing w14:val="proportional"/>
        </w:rPr>
        <w:t>-</w:t>
      </w:r>
      <w:r w:rsidRPr="00F12303">
        <w:rPr>
          <w:rFonts w:ascii="Arial" w:hAnsi="Arial" w:cs="Arial"/>
          <w14:numSpacing w14:val="proportional"/>
        </w:rPr>
        <w:t xml:space="preserve"> kopie</w:t>
      </w:r>
      <w:r w:rsidR="006216BD">
        <w:rPr>
          <w:rFonts w:ascii="Arial" w:hAnsi="Arial" w:cs="Arial"/>
          <w14:numSpacing w14:val="proportional"/>
        </w:rPr>
        <w:t>,</w:t>
      </w:r>
    </w:p>
    <w:p w14:paraId="4A51AB1E" w14:textId="3C413BDB" w:rsidR="00F23A32" w:rsidRPr="00F23A32" w:rsidRDefault="00F23A32" w:rsidP="00F23A32">
      <w:pPr>
        <w:pStyle w:val="Odstavecseseznamem"/>
        <w:numPr>
          <w:ilvl w:val="1"/>
          <w:numId w:val="19"/>
        </w:numPr>
        <w:spacing w:before="120"/>
        <w:ind w:left="709"/>
        <w:contextualSpacing w:val="0"/>
        <w:rPr>
          <w:rFonts w:ascii="Arial" w:hAnsi="Arial" w:cs="Arial"/>
          <w14:numSpacing w14:val="proportional"/>
        </w:rPr>
      </w:pPr>
      <w:r w:rsidRPr="00F23A32">
        <w:rPr>
          <w:rFonts w:ascii="Arial" w:hAnsi="Arial" w:cs="Arial"/>
          <w14:numSpacing w14:val="proportional"/>
        </w:rPr>
        <w:t>výkaz</w:t>
      </w:r>
      <w:r>
        <w:rPr>
          <w:rFonts w:ascii="Arial" w:hAnsi="Arial" w:cs="Arial"/>
          <w14:numSpacing w14:val="proportional"/>
        </w:rPr>
        <w:t xml:space="preserve"> hospodaření za prodejnu</w:t>
      </w:r>
      <w:r w:rsidR="00F12303">
        <w:rPr>
          <w:rFonts w:ascii="Arial" w:hAnsi="Arial" w:cs="Arial"/>
          <w14:numSpacing w14:val="proportional"/>
        </w:rPr>
        <w:t xml:space="preserve"> - originál</w:t>
      </w:r>
      <w:r w:rsidR="006216BD">
        <w:rPr>
          <w:rFonts w:ascii="Arial" w:hAnsi="Arial" w:cs="Arial"/>
          <w14:numSpacing w14:val="proportional"/>
        </w:rPr>
        <w:t>,</w:t>
      </w:r>
    </w:p>
    <w:p w14:paraId="3A1E6887" w14:textId="17CD7176" w:rsidR="00F23A32" w:rsidRPr="00F23A32" w:rsidRDefault="00F12303" w:rsidP="00F12303">
      <w:pPr>
        <w:pStyle w:val="Odstavecseseznamem"/>
        <w:numPr>
          <w:ilvl w:val="1"/>
          <w:numId w:val="19"/>
        </w:numPr>
        <w:spacing w:before="120"/>
        <w:ind w:left="709"/>
        <w:contextualSpacing w:val="0"/>
        <w:rPr>
          <w:rFonts w:ascii="Arial" w:hAnsi="Arial" w:cs="Arial"/>
          <w14:numSpacing w14:val="proportional"/>
        </w:rPr>
      </w:pPr>
      <w:r w:rsidRPr="00F12303">
        <w:rPr>
          <w:rFonts w:ascii="Arial" w:hAnsi="Arial" w:cs="Arial"/>
          <w14:numSpacing w14:val="proportional"/>
        </w:rPr>
        <w:t>daňové doklady (např. faktury, paragony) vystavené dodavatelem na jméno/název  příjemce dotace a současně být označené názvem dotačního programu „Obchůdek 2021 v Olomouckém kraji“ - kopi</w:t>
      </w:r>
      <w:r>
        <w:rPr>
          <w:rFonts w:ascii="Arial" w:hAnsi="Arial" w:cs="Arial"/>
          <w14:numSpacing w14:val="proportional"/>
        </w:rPr>
        <w:t>e</w:t>
      </w:r>
      <w:r w:rsidR="006216BD">
        <w:rPr>
          <w:rFonts w:ascii="Arial" w:hAnsi="Arial" w:cs="Arial"/>
          <w14:numSpacing w14:val="proportional"/>
        </w:rPr>
        <w:t>,</w:t>
      </w:r>
    </w:p>
    <w:p w14:paraId="2071F1C5" w14:textId="77777777" w:rsidR="00135499" w:rsidRDefault="00735672" w:rsidP="00735672">
      <w:pPr>
        <w:pStyle w:val="Odstavecseseznamem"/>
        <w:numPr>
          <w:ilvl w:val="1"/>
          <w:numId w:val="19"/>
        </w:numPr>
        <w:spacing w:before="120"/>
        <w:ind w:left="709"/>
        <w:contextualSpacing w:val="0"/>
        <w:rPr>
          <w:rFonts w:ascii="Arial" w:hAnsi="Arial" w:cs="Arial"/>
          <w14:numSpacing w14:val="proportional"/>
        </w:rPr>
      </w:pPr>
      <w:r w:rsidRPr="00735672">
        <w:rPr>
          <w:rFonts w:ascii="Arial" w:hAnsi="Arial" w:cs="Arial"/>
          <w14:numSpacing w14:val="proportional"/>
        </w:rPr>
        <w:t xml:space="preserve">doklady o úhradě daňových dokladů – výpis z bankovního účtu (opatřený podpisem příjemce dotace/oprávněnou osobou), nebo příjmový </w:t>
      </w:r>
      <w:r>
        <w:rPr>
          <w:rFonts w:ascii="Arial" w:hAnsi="Arial" w:cs="Arial"/>
          <w14:numSpacing w14:val="proportional"/>
        </w:rPr>
        <w:t>pokladní doklad od dodavatele v </w:t>
      </w:r>
      <w:r w:rsidRPr="00735672">
        <w:rPr>
          <w:rFonts w:ascii="Arial" w:hAnsi="Arial" w:cs="Arial"/>
          <w14:numSpacing w14:val="proportional"/>
        </w:rPr>
        <w:t>případě platby v hotovosti – kopie</w:t>
      </w:r>
      <w:r w:rsidR="00135499">
        <w:rPr>
          <w:rFonts w:ascii="Arial" w:hAnsi="Arial" w:cs="Arial"/>
          <w14:numSpacing w14:val="proportional"/>
        </w:rPr>
        <w:t>,</w:t>
      </w:r>
    </w:p>
    <w:p w14:paraId="0B542178" w14:textId="4E529475" w:rsidR="00F23A32" w:rsidRPr="00B70506" w:rsidRDefault="00135499">
      <w:pPr>
        <w:pStyle w:val="Odstavecseseznamem"/>
        <w:numPr>
          <w:ilvl w:val="1"/>
          <w:numId w:val="19"/>
        </w:numPr>
        <w:spacing w:before="120"/>
        <w:ind w:left="709"/>
        <w:contextualSpacing w:val="0"/>
        <w:rPr>
          <w:rFonts w:ascii="Arial" w:hAnsi="Arial" w:cs="Arial"/>
          <w14:numSpacing w14:val="proportional"/>
        </w:rPr>
      </w:pPr>
      <w:r w:rsidRPr="00135499">
        <w:rPr>
          <w:rFonts w:ascii="Arial" w:hAnsi="Arial" w:cs="Arial"/>
          <w14:numSpacing w14:val="proportional"/>
        </w:rPr>
        <w:t>veškeré další relevantní dokumenty vyjmenované v bodě 11.3 dotačního programu - kopie.</w:t>
      </w:r>
    </w:p>
    <w:p w14:paraId="4FB24AAB" w14:textId="26533682" w:rsidR="00B85C4A" w:rsidRPr="005A15C2" w:rsidRDefault="00B85C4A" w:rsidP="000E6240">
      <w:pPr>
        <w:numPr>
          <w:ilvl w:val="0"/>
          <w:numId w:val="12"/>
        </w:numPr>
        <w:tabs>
          <w:tab w:val="clear" w:pos="720"/>
        </w:tabs>
        <w:spacing w:before="120"/>
        <w:ind w:left="426" w:hanging="426"/>
        <w:rPr>
          <w:rFonts w:ascii="Arial" w:hAnsi="Arial" w:cs="Arial"/>
        </w:rPr>
      </w:pPr>
      <w:r w:rsidRPr="005A15C2">
        <w:rPr>
          <w:rFonts w:ascii="Arial" w:hAnsi="Arial" w:cs="Arial"/>
        </w:rPr>
        <w:t xml:space="preserve">Příjemce souhlasí a spolupracuje s kontrolami ze strany poskytovatele, třetích osob pověřených poskytovatelem, </w:t>
      </w:r>
      <w:r w:rsidR="007E4282">
        <w:rPr>
          <w:rFonts w:ascii="Arial" w:hAnsi="Arial" w:cs="Arial"/>
        </w:rPr>
        <w:t>Ministerstva průmyslu a obchodu ČR</w:t>
      </w:r>
      <w:r w:rsidRPr="005A15C2">
        <w:rPr>
          <w:rFonts w:ascii="Arial" w:hAnsi="Arial" w:cs="Arial"/>
        </w:rPr>
        <w:t xml:space="preserve">, Ministerstva </w:t>
      </w:r>
      <w:r w:rsidRPr="005A15C2">
        <w:rPr>
          <w:rFonts w:ascii="Arial" w:hAnsi="Arial" w:cs="Arial"/>
          <w:snapToGrid w:val="0"/>
        </w:rPr>
        <w:t>financí ČR, Evropské komise, Evropského účetního dvora a Nejvyššího kontrolního úřadu ČR. Těmto subjektům je povinen zpřístupnit zejména veškerou dokumentaci k</w:t>
      </w:r>
      <w:r w:rsidR="007E4282">
        <w:rPr>
          <w:rFonts w:ascii="Arial" w:hAnsi="Arial" w:cs="Arial"/>
          <w:snapToGrid w:val="0"/>
        </w:rPr>
        <w:t> předmětu dotace</w:t>
      </w:r>
      <w:r w:rsidRPr="005A15C2">
        <w:rPr>
          <w:rFonts w:ascii="Arial" w:hAnsi="Arial" w:cs="Arial"/>
          <w:snapToGrid w:val="0"/>
        </w:rPr>
        <w:t xml:space="preserve">. Touto kontrolou se rozumí provedení kontroly </w:t>
      </w:r>
      <w:r w:rsidR="007E4282">
        <w:rPr>
          <w:rFonts w:ascii="Arial" w:hAnsi="Arial" w:cs="Arial"/>
          <w:snapToGrid w:val="0"/>
        </w:rPr>
        <w:t>dotace</w:t>
      </w:r>
      <w:r w:rsidRPr="005A15C2">
        <w:rPr>
          <w:rFonts w:ascii="Arial" w:hAnsi="Arial" w:cs="Arial"/>
          <w:snapToGrid w:val="0"/>
        </w:rPr>
        <w:t xml:space="preserve"> na míst</w:t>
      </w:r>
      <w:r>
        <w:rPr>
          <w:rFonts w:ascii="Arial" w:hAnsi="Arial" w:cs="Arial"/>
          <w:snapToGrid w:val="0"/>
        </w:rPr>
        <w:t>ě, a to v souladu se zákonem č. </w:t>
      </w:r>
      <w:r w:rsidRPr="005A15C2">
        <w:rPr>
          <w:rFonts w:ascii="Arial" w:hAnsi="Arial" w:cs="Arial"/>
          <w:snapToGrid w:val="0"/>
        </w:rPr>
        <w:t>320/2001 Sb., o finanční kontrole, ve znění pozdějších předpisů</w:t>
      </w:r>
      <w:r w:rsidR="007E4282">
        <w:rPr>
          <w:rFonts w:ascii="Arial" w:hAnsi="Arial" w:cs="Arial"/>
          <w:snapToGrid w:val="0"/>
        </w:rPr>
        <w:t>.</w:t>
      </w:r>
      <w:r w:rsidRPr="005A15C2">
        <w:rPr>
          <w:rFonts w:ascii="Arial" w:hAnsi="Arial" w:cs="Arial"/>
          <w:snapToGrid w:val="0"/>
        </w:rPr>
        <w:t xml:space="preserve"> </w:t>
      </w:r>
    </w:p>
    <w:p w14:paraId="6836E594" w14:textId="77777777" w:rsidR="000D7B92" w:rsidRDefault="006216BD" w:rsidP="00B70506">
      <w:pPr>
        <w:numPr>
          <w:ilvl w:val="0"/>
          <w:numId w:val="12"/>
        </w:numPr>
        <w:tabs>
          <w:tab w:val="clear" w:pos="720"/>
        </w:tabs>
        <w:spacing w:before="120"/>
        <w:ind w:left="426"/>
        <w:rPr>
          <w:rFonts w:ascii="Arial" w:hAnsi="Arial" w:cs="Arial"/>
          <w:snapToGrid w:val="0"/>
        </w:rPr>
      </w:pPr>
      <w:r>
        <w:rPr>
          <w:rFonts w:ascii="Arial" w:hAnsi="Arial" w:cs="Arial"/>
          <w:snapToGrid w:val="0"/>
        </w:rPr>
        <w:t xml:space="preserve">Příjemce dotace je </w:t>
      </w:r>
      <w:proofErr w:type="spellStart"/>
      <w:r>
        <w:rPr>
          <w:rFonts w:ascii="Arial" w:hAnsi="Arial" w:cs="Arial"/>
          <w:snapToGrid w:val="0"/>
        </w:rPr>
        <w:t>povinnen</w:t>
      </w:r>
      <w:proofErr w:type="spellEnd"/>
      <w:r>
        <w:rPr>
          <w:rFonts w:ascii="Arial" w:hAnsi="Arial" w:cs="Arial"/>
          <w:snapToGrid w:val="0"/>
        </w:rPr>
        <w:t xml:space="preserve"> uschovat o</w:t>
      </w:r>
      <w:r w:rsidRPr="006216BD">
        <w:rPr>
          <w:rFonts w:ascii="Arial" w:hAnsi="Arial" w:cs="Arial"/>
          <w:snapToGrid w:val="0"/>
        </w:rPr>
        <w:t xml:space="preserve">riginály všech dokladů </w:t>
      </w:r>
      <w:r>
        <w:rPr>
          <w:rFonts w:ascii="Arial" w:hAnsi="Arial" w:cs="Arial"/>
          <w:snapToGrid w:val="0"/>
        </w:rPr>
        <w:t>souvisejících s </w:t>
      </w:r>
      <w:proofErr w:type="spellStart"/>
      <w:r>
        <w:rPr>
          <w:rFonts w:ascii="Arial" w:hAnsi="Arial" w:cs="Arial"/>
          <w:snapToGrid w:val="0"/>
        </w:rPr>
        <w:t>poskytnutním</w:t>
      </w:r>
      <w:proofErr w:type="spellEnd"/>
      <w:r>
        <w:rPr>
          <w:rFonts w:ascii="Arial" w:hAnsi="Arial" w:cs="Arial"/>
          <w:snapToGrid w:val="0"/>
        </w:rPr>
        <w:t xml:space="preserve"> dotace </w:t>
      </w:r>
      <w:r w:rsidRPr="006216BD">
        <w:rPr>
          <w:rFonts w:ascii="Arial" w:hAnsi="Arial" w:cs="Arial"/>
          <w:snapToGrid w:val="0"/>
        </w:rPr>
        <w:t xml:space="preserve">pro případ kontroly po dobu 10 let od poskytnutí </w:t>
      </w:r>
      <w:r w:rsidR="002B1BEB">
        <w:rPr>
          <w:rFonts w:ascii="Arial" w:hAnsi="Arial" w:cs="Arial"/>
          <w:snapToGrid w:val="0"/>
        </w:rPr>
        <w:t>dotace</w:t>
      </w:r>
      <w:r w:rsidRPr="006216BD">
        <w:rPr>
          <w:rFonts w:ascii="Arial" w:hAnsi="Arial" w:cs="Arial"/>
          <w:snapToGrid w:val="0"/>
        </w:rPr>
        <w:t>.</w:t>
      </w:r>
      <w:r w:rsidR="004E18E2">
        <w:rPr>
          <w:rFonts w:ascii="Arial" w:hAnsi="Arial" w:cs="Arial"/>
          <w:snapToGrid w:val="0"/>
        </w:rPr>
        <w:t xml:space="preserve"> </w:t>
      </w:r>
      <w:r w:rsidR="004E18E2" w:rsidRPr="004E18E2">
        <w:rPr>
          <w:rFonts w:ascii="Arial" w:hAnsi="Arial" w:cs="Arial"/>
          <w:snapToGrid w:val="0"/>
        </w:rPr>
        <w:t>Poskytnutím dotace se rozumí odepsání finančních prostředků z účtu poskytovatele.</w:t>
      </w:r>
    </w:p>
    <w:p w14:paraId="1AF9B8FF" w14:textId="2402957E" w:rsidR="000D7B92" w:rsidRPr="00B70506" w:rsidRDefault="000D7B92" w:rsidP="000D7B92">
      <w:pPr>
        <w:numPr>
          <w:ilvl w:val="0"/>
          <w:numId w:val="12"/>
        </w:numPr>
        <w:tabs>
          <w:tab w:val="clear" w:pos="720"/>
        </w:tabs>
        <w:spacing w:before="120"/>
        <w:ind w:left="426"/>
        <w:rPr>
          <w:rFonts w:ascii="Arial" w:hAnsi="Arial" w:cs="Arial"/>
          <w:snapToGrid w:val="0"/>
        </w:rPr>
      </w:pPr>
      <w:r w:rsidRPr="00B70506">
        <w:rPr>
          <w:rFonts w:ascii="Arial" w:hAnsi="Arial" w:cs="Arial"/>
        </w:rPr>
        <w:t>V případě přeměny příjemce, který je právnickou osobou nebo zrušení právnické osoby s likvidací, je příjemce povinen o této skutečnosti poskytovatele předem informovat. Zároveň má příjemce dotace povinnost sdělit poskytovateli každou změnu týkající se předmětu dotace, a to bezodkladně.</w:t>
      </w:r>
    </w:p>
    <w:p w14:paraId="2F7A5AE9" w14:textId="37EC974C" w:rsidR="00636F8A" w:rsidRPr="00636F8A" w:rsidRDefault="00636F8A" w:rsidP="00636F8A">
      <w:pPr>
        <w:numPr>
          <w:ilvl w:val="0"/>
          <w:numId w:val="12"/>
        </w:numPr>
        <w:tabs>
          <w:tab w:val="clear" w:pos="720"/>
        </w:tabs>
        <w:spacing w:before="120"/>
        <w:ind w:left="426" w:hanging="426"/>
        <w:rPr>
          <w:rFonts w:ascii="Arial" w:hAnsi="Arial" w:cs="Arial"/>
          <w:snapToGrid w:val="0"/>
        </w:rPr>
      </w:pPr>
      <w:r w:rsidRPr="00C12FCC">
        <w:rPr>
          <w:rFonts w:ascii="Arial" w:hAnsi="Arial" w:cs="Arial"/>
          <w:bCs/>
        </w:rPr>
        <w:t>Příjemce dotace</w:t>
      </w:r>
      <w:r w:rsidR="00C12FCC">
        <w:rPr>
          <w:rFonts w:ascii="Arial" w:hAnsi="Arial" w:cs="Arial"/>
          <w:bCs/>
        </w:rPr>
        <w:t xml:space="preserve"> je</w:t>
      </w:r>
      <w:r w:rsidRPr="00C12FCC">
        <w:rPr>
          <w:rFonts w:ascii="Arial" w:hAnsi="Arial" w:cs="Arial"/>
          <w:bCs/>
        </w:rPr>
        <w:t xml:space="preserve"> povinen po dobu </w:t>
      </w:r>
      <w:r w:rsidR="006216BD">
        <w:rPr>
          <w:rFonts w:ascii="Arial" w:hAnsi="Arial" w:cs="Arial"/>
          <w:bCs/>
        </w:rPr>
        <w:t xml:space="preserve">nejméně </w:t>
      </w:r>
      <w:r w:rsidRPr="00C12FCC">
        <w:rPr>
          <w:rFonts w:ascii="Arial" w:hAnsi="Arial" w:cs="Arial"/>
          <w:bCs/>
        </w:rPr>
        <w:t xml:space="preserve">12 měsíců ode dne účinnosti Smlouvy zachovat provoz podpořené prodejny. </w:t>
      </w:r>
    </w:p>
    <w:p w14:paraId="703DF0E7" w14:textId="4900E371" w:rsidR="00636F8A" w:rsidRPr="00636F8A" w:rsidRDefault="00636F8A" w:rsidP="00636F8A">
      <w:pPr>
        <w:numPr>
          <w:ilvl w:val="0"/>
          <w:numId w:val="12"/>
        </w:numPr>
        <w:tabs>
          <w:tab w:val="clear" w:pos="720"/>
        </w:tabs>
        <w:spacing w:before="120"/>
        <w:ind w:left="426" w:hanging="426"/>
        <w:rPr>
          <w:rFonts w:ascii="Arial" w:hAnsi="Arial" w:cs="Arial"/>
          <w:snapToGrid w:val="0"/>
        </w:rPr>
      </w:pPr>
      <w:r>
        <w:rPr>
          <w:rFonts w:ascii="Arial" w:hAnsi="Arial" w:cs="Arial"/>
          <w:snapToGrid w:val="0"/>
        </w:rPr>
        <w:t>Příjemce dotace je povinen zajistit povinnou publicitu dle podmínek dotačního programu</w:t>
      </w:r>
      <w:r w:rsidR="00C12FCC">
        <w:rPr>
          <w:rFonts w:ascii="Arial" w:hAnsi="Arial" w:cs="Arial"/>
          <w:snapToGrid w:val="0"/>
        </w:rPr>
        <w:t xml:space="preserve"> (označení podpořené prodejny)</w:t>
      </w:r>
      <w:r>
        <w:rPr>
          <w:rFonts w:ascii="Arial" w:hAnsi="Arial" w:cs="Arial"/>
          <w:snapToGrid w:val="0"/>
        </w:rPr>
        <w:t xml:space="preserve">. </w:t>
      </w:r>
    </w:p>
    <w:p w14:paraId="46DFAF0E" w14:textId="4BD6575E" w:rsidR="002E20CE" w:rsidRDefault="00B85C4A" w:rsidP="002E20CE">
      <w:pPr>
        <w:numPr>
          <w:ilvl w:val="0"/>
          <w:numId w:val="12"/>
        </w:numPr>
        <w:tabs>
          <w:tab w:val="clear" w:pos="720"/>
          <w:tab w:val="left" w:pos="426"/>
        </w:tabs>
        <w:spacing w:before="120"/>
        <w:ind w:left="426" w:hanging="426"/>
        <w:rPr>
          <w:rFonts w:ascii="Arial" w:hAnsi="Arial" w:cs="Arial"/>
        </w:rPr>
      </w:pPr>
      <w:r w:rsidRPr="005A15C2">
        <w:rPr>
          <w:rFonts w:ascii="Arial" w:hAnsi="Arial" w:cs="Arial"/>
        </w:rPr>
        <w:t>Příjemce</w:t>
      </w:r>
      <w:r w:rsidRPr="005A15C2" w:rsidDel="00A50060">
        <w:rPr>
          <w:rFonts w:ascii="Arial" w:hAnsi="Arial" w:cs="Arial"/>
        </w:rPr>
        <w:t xml:space="preserve"> </w:t>
      </w:r>
      <w:r w:rsidRPr="005A15C2">
        <w:rPr>
          <w:rFonts w:ascii="Arial" w:hAnsi="Arial" w:cs="Arial"/>
        </w:rPr>
        <w:t>je povinen realizovat opatření k odstranění nedostatků zjištěných při veřejnoprávní kontrole, která mu byla uložena orgány uvedenými v </w:t>
      </w:r>
      <w:r w:rsidR="008C1F66">
        <w:rPr>
          <w:rFonts w:ascii="Arial" w:hAnsi="Arial" w:cs="Arial"/>
        </w:rPr>
        <w:t>odst. 5</w:t>
      </w:r>
      <w:r w:rsidR="00C32D6B">
        <w:rPr>
          <w:rFonts w:ascii="Arial" w:hAnsi="Arial" w:cs="Arial"/>
        </w:rPr>
        <w:t>.</w:t>
      </w:r>
      <w:r w:rsidRPr="005A15C2">
        <w:rPr>
          <w:rFonts w:ascii="Arial" w:hAnsi="Arial" w:cs="Arial"/>
        </w:rPr>
        <w:t xml:space="preserve"> tohoto článku, na základě prováděných kontrol, a to v termínu, rozsahu a kvalitě podle požadavků stanovených příslušným kontrolním orgánem. </w:t>
      </w:r>
      <w:bookmarkEnd w:id="0"/>
      <w:bookmarkEnd w:id="1"/>
    </w:p>
    <w:p w14:paraId="61AB84B0" w14:textId="0C121ECC" w:rsidR="002E20CE" w:rsidRPr="002E20CE" w:rsidRDefault="002E20CE" w:rsidP="002E20CE">
      <w:pPr>
        <w:spacing w:before="120"/>
        <w:ind w:left="0" w:firstLine="0"/>
        <w:rPr>
          <w:color w:val="0070C0"/>
        </w:rPr>
      </w:pPr>
      <w:r w:rsidRPr="002E20CE">
        <w:rPr>
          <w:color w:val="0070C0"/>
        </w:rPr>
        <w:lastRenderedPageBreak/>
        <w:t xml:space="preserve">Pokud nebude možné vzhledem k účelu dotace vyloučit veřejnou podporu, bude dotace po kontrole dostatku volného limitu příjemce v centrálním registru podpor malého rozsahu (de </w:t>
      </w:r>
      <w:proofErr w:type="spellStart"/>
      <w:r w:rsidRPr="002E20CE">
        <w:rPr>
          <w:color w:val="0070C0"/>
        </w:rPr>
        <w:t>minimis</w:t>
      </w:r>
      <w:proofErr w:type="spellEnd"/>
      <w:r w:rsidRPr="002E20CE">
        <w:rPr>
          <w:color w:val="0070C0"/>
        </w:rPr>
        <w:t xml:space="preserve">) poskytovatelem poskytována v režimu de </w:t>
      </w:r>
      <w:proofErr w:type="spellStart"/>
      <w:r w:rsidRPr="002E20CE">
        <w:rPr>
          <w:color w:val="0070C0"/>
        </w:rPr>
        <w:t>minimis</w:t>
      </w:r>
      <w:proofErr w:type="spellEnd"/>
      <w:r w:rsidRPr="002E20CE">
        <w:rPr>
          <w:color w:val="0070C0"/>
        </w:rPr>
        <w:t>. V takovém případě se uvedou následující odst. 11-1</w:t>
      </w:r>
      <w:r w:rsidR="00457C65">
        <w:rPr>
          <w:color w:val="0070C0"/>
        </w:rPr>
        <w:t>5</w:t>
      </w:r>
      <w:r w:rsidRPr="002E20CE">
        <w:rPr>
          <w:color w:val="0070C0"/>
        </w:rPr>
        <w:t>:</w:t>
      </w:r>
    </w:p>
    <w:p w14:paraId="2A3DCE35" w14:textId="4291CACE" w:rsidR="00457C65" w:rsidRDefault="00457C65" w:rsidP="002E20CE">
      <w:pPr>
        <w:pStyle w:val="Odstavecseseznamem"/>
        <w:numPr>
          <w:ilvl w:val="0"/>
          <w:numId w:val="12"/>
        </w:numPr>
        <w:tabs>
          <w:tab w:val="clear" w:pos="720"/>
        </w:tabs>
        <w:spacing w:before="120"/>
        <w:ind w:left="425" w:hanging="425"/>
        <w:contextualSpacing w:val="0"/>
        <w:rPr>
          <w:rFonts w:ascii="Arial" w:hAnsi="Arial" w:cs="Arial"/>
        </w:rPr>
      </w:pPr>
      <w:r w:rsidRPr="00B70506">
        <w:rPr>
          <w:rFonts w:ascii="Arial" w:hAnsi="Arial" w:cs="Arial"/>
        </w:rPr>
        <w:t xml:space="preserve">Pro potřeby veřejné podpory – podpory malého rozsahu (podpory de </w:t>
      </w:r>
      <w:proofErr w:type="spellStart"/>
      <w:r w:rsidRPr="00B70506">
        <w:rPr>
          <w:rFonts w:ascii="Arial" w:hAnsi="Arial" w:cs="Arial"/>
        </w:rPr>
        <w:t>minimis</w:t>
      </w:r>
      <w:proofErr w:type="spellEnd"/>
      <w:r w:rsidRPr="00B70506">
        <w:rPr>
          <w:rFonts w:ascii="Arial" w:hAnsi="Arial" w:cs="Arial"/>
        </w:rPr>
        <w:t>) se za den poskytnutí dotace považuje den, kdy tato smlouva nabyde účinnosti.</w:t>
      </w:r>
    </w:p>
    <w:p w14:paraId="01F7D8AD" w14:textId="205CFC0A" w:rsidR="002E20CE" w:rsidRPr="002E20CE" w:rsidRDefault="002E20CE" w:rsidP="002E20CE">
      <w:pPr>
        <w:pStyle w:val="Odstavecseseznamem"/>
        <w:numPr>
          <w:ilvl w:val="0"/>
          <w:numId w:val="12"/>
        </w:numPr>
        <w:tabs>
          <w:tab w:val="clear" w:pos="720"/>
        </w:tabs>
        <w:spacing w:before="120"/>
        <w:ind w:left="425" w:hanging="425"/>
        <w:contextualSpacing w:val="0"/>
        <w:rPr>
          <w:rFonts w:ascii="Arial" w:hAnsi="Arial" w:cs="Arial"/>
        </w:rPr>
      </w:pPr>
      <w:r w:rsidRPr="002E20CE">
        <w:rPr>
          <w:rFonts w:ascii="Arial" w:hAnsi="Arial" w:cs="Arial"/>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2E20CE">
        <w:rPr>
          <w:rFonts w:ascii="Arial" w:hAnsi="Arial" w:cs="Arial"/>
        </w:rPr>
        <w:t>minimis</w:t>
      </w:r>
      <w:proofErr w:type="spellEnd"/>
      <w:r w:rsidRPr="002E20CE">
        <w:rPr>
          <w:rFonts w:ascii="Arial" w:hAnsi="Arial" w:cs="Arial"/>
        </w:rPr>
        <w:t xml:space="preserve">, které bylo zveřejněno v Úředním věstníku Evropské unie č. L 352/1 dne 24. prosince 2013. </w:t>
      </w:r>
    </w:p>
    <w:p w14:paraId="792168FC" w14:textId="77777777" w:rsidR="002E20CE" w:rsidRPr="002E20CE" w:rsidRDefault="002E20CE" w:rsidP="002E20CE">
      <w:pPr>
        <w:pStyle w:val="Odstavecseseznamem"/>
        <w:numPr>
          <w:ilvl w:val="0"/>
          <w:numId w:val="12"/>
        </w:numPr>
        <w:tabs>
          <w:tab w:val="clear" w:pos="720"/>
        </w:tabs>
        <w:spacing w:before="120"/>
        <w:ind w:left="425" w:hanging="425"/>
        <w:contextualSpacing w:val="0"/>
        <w:rPr>
          <w:rFonts w:ascii="Arial" w:hAnsi="Arial" w:cs="Arial"/>
        </w:rPr>
      </w:pPr>
      <w:r w:rsidRPr="002E20CE">
        <w:rPr>
          <w:rFonts w:ascii="Arial" w:hAnsi="Arial" w:cs="Arial"/>
        </w:rPr>
        <w:t xml:space="preserve">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 </w:t>
      </w:r>
    </w:p>
    <w:p w14:paraId="6B28FBF2" w14:textId="77777777" w:rsidR="002E20CE" w:rsidRPr="002E20CE" w:rsidRDefault="002E20CE" w:rsidP="002E20CE">
      <w:pPr>
        <w:pStyle w:val="Odstavecseseznamem"/>
        <w:numPr>
          <w:ilvl w:val="0"/>
          <w:numId w:val="12"/>
        </w:numPr>
        <w:tabs>
          <w:tab w:val="clear" w:pos="720"/>
        </w:tabs>
        <w:spacing w:before="120"/>
        <w:ind w:left="425" w:hanging="425"/>
        <w:contextualSpacing w:val="0"/>
        <w:rPr>
          <w:rFonts w:ascii="Arial" w:hAnsi="Arial" w:cs="Arial"/>
        </w:rPr>
      </w:pPr>
      <w:r w:rsidRPr="002E20CE">
        <w:rPr>
          <w:rFonts w:ascii="Arial" w:hAnsi="Arial" w:cs="Arial"/>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2E20CE">
        <w:rPr>
          <w:rFonts w:ascii="Arial" w:hAnsi="Arial" w:cs="Arial"/>
        </w:rPr>
        <w:t>minimis</w:t>
      </w:r>
      <w:proofErr w:type="spellEnd"/>
      <w:r w:rsidRPr="002E20CE">
        <w:rPr>
          <w:rFonts w:ascii="Arial" w:hAnsi="Arial" w:cs="Arial"/>
        </w:rPr>
        <w:t xml:space="preserve"> (uveřejněno v úředním věstníku EU dne 24. 12. 2013 č. L 352/1), včetně uvedení identifikace subjektů, s nimiž jeden podnik tvoří, a ke dni uzavření této smlouvy nedošlo ke změně těchto sdělených údajů. </w:t>
      </w:r>
    </w:p>
    <w:p w14:paraId="78E29B3F" w14:textId="64982F39" w:rsidR="002E20CE" w:rsidRPr="002E20CE" w:rsidRDefault="002E20CE" w:rsidP="002E20CE">
      <w:pPr>
        <w:pStyle w:val="Odstavecseseznamem"/>
        <w:numPr>
          <w:ilvl w:val="0"/>
          <w:numId w:val="12"/>
        </w:numPr>
        <w:tabs>
          <w:tab w:val="clear" w:pos="720"/>
        </w:tabs>
        <w:spacing w:before="120"/>
        <w:ind w:left="425" w:hanging="425"/>
        <w:contextualSpacing w:val="0"/>
        <w:rPr>
          <w:rFonts w:ascii="Arial" w:hAnsi="Arial" w:cs="Arial"/>
        </w:rPr>
      </w:pPr>
      <w:r w:rsidRPr="002E20CE">
        <w:rPr>
          <w:rFonts w:ascii="Arial" w:hAnsi="Arial" w:cs="Arial"/>
        </w:rPr>
        <w:t xml:space="preserve">V případě rozdělení příjemce na dva samostatné podniky či více samostatných podniků </w:t>
      </w:r>
      <w:r w:rsidR="000D7B92">
        <w:rPr>
          <w:rFonts w:ascii="Arial" w:hAnsi="Arial" w:cs="Arial"/>
        </w:rPr>
        <w:br/>
      </w:r>
      <w:r w:rsidRPr="002E20CE">
        <w:rPr>
          <w:rFonts w:ascii="Arial" w:hAnsi="Arial" w:cs="Arial"/>
        </w:rPr>
        <w:t xml:space="preserve">v příjemcem užívaném účetním období, ve kterém tato smlouva nabyde účinnosti, a dvou bezprostředně nadcházejících účetních obdobích, je příjemce povinen neprodleně po rozdělení kontaktovat poskytovatele za účelem sdělení informace, jak podporu de </w:t>
      </w:r>
      <w:proofErr w:type="spellStart"/>
      <w:r w:rsidRPr="002E20CE">
        <w:rPr>
          <w:rFonts w:ascii="Arial" w:hAnsi="Arial" w:cs="Arial"/>
        </w:rPr>
        <w:t>minimis</w:t>
      </w:r>
      <w:proofErr w:type="spellEnd"/>
      <w:r w:rsidRPr="002E20CE">
        <w:rPr>
          <w:rFonts w:ascii="Arial" w:hAnsi="Arial" w:cs="Arial"/>
        </w:rPr>
        <w:t xml:space="preserve"> poskytnutou dle této smlouvy rozdělit v Centrálním registru podpor malého rozsahu.</w:t>
      </w:r>
    </w:p>
    <w:p w14:paraId="5CEFA195" w14:textId="77777777" w:rsidR="00B85C4A" w:rsidRPr="005A15C2" w:rsidRDefault="00B85C4A" w:rsidP="00545CD3">
      <w:pPr>
        <w:spacing w:before="240"/>
        <w:ind w:left="12" w:hanging="12"/>
        <w:jc w:val="center"/>
        <w:rPr>
          <w:rFonts w:ascii="Arial" w:hAnsi="Arial" w:cs="Arial"/>
          <w:b/>
        </w:rPr>
      </w:pPr>
      <w:r w:rsidRPr="005A15C2">
        <w:rPr>
          <w:rFonts w:ascii="Arial" w:hAnsi="Arial" w:cs="Arial"/>
          <w:b/>
        </w:rPr>
        <w:t>VII.</w:t>
      </w:r>
    </w:p>
    <w:p w14:paraId="7016A891" w14:textId="77777777" w:rsidR="00B85C4A" w:rsidRPr="005A15C2" w:rsidRDefault="00B85C4A" w:rsidP="00545CD3">
      <w:pPr>
        <w:ind w:left="12" w:hanging="12"/>
        <w:jc w:val="center"/>
        <w:rPr>
          <w:rFonts w:ascii="Arial" w:hAnsi="Arial" w:cs="Arial"/>
          <w:b/>
        </w:rPr>
      </w:pPr>
      <w:r w:rsidRPr="005A15C2">
        <w:rPr>
          <w:rFonts w:ascii="Arial" w:hAnsi="Arial" w:cs="Arial"/>
          <w:b/>
        </w:rPr>
        <w:t>Porušení smluvních podmínek, nesrovnalosti a sankce</w:t>
      </w:r>
    </w:p>
    <w:p w14:paraId="304DC1E8" w14:textId="2602DCBA" w:rsidR="00B85C4A" w:rsidRPr="005A15C2" w:rsidRDefault="00B85C4A" w:rsidP="000E6240">
      <w:pPr>
        <w:widowControl w:val="0"/>
        <w:numPr>
          <w:ilvl w:val="0"/>
          <w:numId w:val="11"/>
        </w:numPr>
        <w:tabs>
          <w:tab w:val="clear" w:pos="360"/>
        </w:tabs>
        <w:spacing w:before="120"/>
        <w:ind w:left="426" w:hanging="426"/>
        <w:rPr>
          <w:rFonts w:ascii="Arial" w:hAnsi="Arial" w:cs="Arial"/>
          <w:snapToGrid w:val="0"/>
        </w:rPr>
      </w:pPr>
      <w:r w:rsidRPr="005A15C2">
        <w:rPr>
          <w:rFonts w:ascii="Arial" w:hAnsi="Arial" w:cs="Arial"/>
          <w:snapToGrid w:val="0"/>
        </w:rPr>
        <w:t>Poskytovatel je oprávněn v souladu se zákonem č. 320/2001 Sb., o finanční kontrole, ve znění pozdějších předpisů, a zákonem č.</w:t>
      </w:r>
      <w:r w:rsidR="00FB6446">
        <w:rPr>
          <w:rFonts w:ascii="Arial" w:hAnsi="Arial" w:cs="Arial"/>
          <w:snapToGrid w:val="0"/>
        </w:rPr>
        <w:t xml:space="preserve"> </w:t>
      </w:r>
      <w:r w:rsidRPr="005A15C2">
        <w:rPr>
          <w:rFonts w:ascii="Arial" w:hAnsi="Arial" w:cs="Arial"/>
          <w:snapToGrid w:val="0"/>
        </w:rPr>
        <w:t>255/2012 Sb., o kontrole (kontrolní řád), ve</w:t>
      </w:r>
      <w:r>
        <w:rPr>
          <w:rFonts w:ascii="Arial" w:hAnsi="Arial" w:cs="Arial"/>
          <w:snapToGrid w:val="0"/>
        </w:rPr>
        <w:t> </w:t>
      </w:r>
      <w:r w:rsidRPr="005A15C2">
        <w:rPr>
          <w:rFonts w:ascii="Arial" w:hAnsi="Arial" w:cs="Arial"/>
          <w:snapToGrid w:val="0"/>
        </w:rPr>
        <w:t xml:space="preserve">znění pozdějších předpisů, kontrolovat dodržení podmínek, za kterých byla dotace poskytnuta. </w:t>
      </w:r>
    </w:p>
    <w:p w14:paraId="3214A53E" w14:textId="36592D5F" w:rsidR="00B85C4A" w:rsidRDefault="00B85C4A" w:rsidP="000E6240">
      <w:pPr>
        <w:numPr>
          <w:ilvl w:val="0"/>
          <w:numId w:val="11"/>
        </w:numPr>
        <w:tabs>
          <w:tab w:val="clear" w:pos="360"/>
        </w:tabs>
        <w:spacing w:before="120"/>
        <w:ind w:left="426" w:hanging="426"/>
        <w:rPr>
          <w:rFonts w:ascii="Arial" w:hAnsi="Arial" w:cs="Arial"/>
        </w:rPr>
      </w:pPr>
      <w:r w:rsidRPr="005A15C2">
        <w:rPr>
          <w:rFonts w:ascii="Arial" w:hAnsi="Arial" w:cs="Arial"/>
        </w:rPr>
        <w:t xml:space="preserve">Pokud poskytovatel zjistí, že příjemce nesplnil nebo neplní některou z podmínek vyplývajících z této smlouvy, je oprávněn zahájit potřebné kroky vedoucí ke zjištění, zda došlo k nesrovnalosti spočívající v  porušení rozpočtové kázně ve smyslu zákona </w:t>
      </w:r>
      <w:r>
        <w:rPr>
          <w:rFonts w:ascii="Arial" w:hAnsi="Arial" w:cs="Arial"/>
        </w:rPr>
        <w:br/>
      </w:r>
      <w:r w:rsidRPr="005A15C2">
        <w:rPr>
          <w:rFonts w:ascii="Arial" w:hAnsi="Arial" w:cs="Arial"/>
        </w:rPr>
        <w:t xml:space="preserve">č. 250/2000 Sb., či k porušení jiných podmínek pro poskytnutí dotace. </w:t>
      </w:r>
    </w:p>
    <w:p w14:paraId="2C26F986" w14:textId="17EA5604" w:rsidR="000D7B92" w:rsidRDefault="00454823" w:rsidP="00471C32">
      <w:pPr>
        <w:numPr>
          <w:ilvl w:val="0"/>
          <w:numId w:val="11"/>
        </w:numPr>
        <w:tabs>
          <w:tab w:val="clear" w:pos="360"/>
        </w:tabs>
        <w:spacing w:before="120"/>
        <w:ind w:left="426" w:hanging="426"/>
        <w:rPr>
          <w:rFonts w:ascii="Arial" w:hAnsi="Arial" w:cs="Arial"/>
        </w:rPr>
      </w:pPr>
      <w:r w:rsidRPr="00471C32">
        <w:rPr>
          <w:rFonts w:ascii="Arial" w:hAnsi="Arial" w:cs="Arial"/>
        </w:rPr>
        <w:t xml:space="preserve">V případě, že příjemce použije dotaci nebo její část na jiný účel než účel sjednaný touto smlouvou, poruší některou z jiných podmínek použití dotace stanovených v této smlouvě, nebo poruší některou z povinností uvedených v této smlouvě, dopustí se porušení rozpočtové kázně ve smyslu </w:t>
      </w:r>
      <w:proofErr w:type="spellStart"/>
      <w:r w:rsidRPr="00471C32">
        <w:rPr>
          <w:rFonts w:ascii="Arial" w:hAnsi="Arial" w:cs="Arial"/>
        </w:rPr>
        <w:t>ust</w:t>
      </w:r>
      <w:proofErr w:type="spellEnd"/>
      <w:r w:rsidRPr="00471C32">
        <w:rPr>
          <w:rFonts w:ascii="Arial" w:hAnsi="Arial" w:cs="Arial"/>
        </w:rPr>
        <w:t xml:space="preserve">. § 22 zákona č. 250/2000 Sb., o rozpočtových pravidlech územních rozpočtů, ve znění pozdějších předpisů. Pokud příjemce předloží vyúčtování, ale vyúčtování </w:t>
      </w:r>
      <w:r w:rsidR="00372560" w:rsidRPr="00471C32">
        <w:rPr>
          <w:rFonts w:ascii="Arial" w:hAnsi="Arial" w:cs="Arial"/>
        </w:rPr>
        <w:t>nebud</w:t>
      </w:r>
      <w:r w:rsidR="00372560">
        <w:rPr>
          <w:rFonts w:ascii="Arial" w:hAnsi="Arial" w:cs="Arial"/>
        </w:rPr>
        <w:t>e</w:t>
      </w:r>
      <w:r w:rsidR="00372560" w:rsidRPr="00471C32">
        <w:rPr>
          <w:rFonts w:ascii="Arial" w:hAnsi="Arial" w:cs="Arial"/>
        </w:rPr>
        <w:t xml:space="preserve"> předložen</w:t>
      </w:r>
      <w:r w:rsidR="00372560">
        <w:rPr>
          <w:rFonts w:ascii="Arial" w:hAnsi="Arial" w:cs="Arial"/>
        </w:rPr>
        <w:t>o</w:t>
      </w:r>
      <w:r w:rsidR="00372560" w:rsidRPr="00471C32">
        <w:rPr>
          <w:rFonts w:ascii="Arial" w:hAnsi="Arial" w:cs="Arial"/>
        </w:rPr>
        <w:t xml:space="preserve"> </w:t>
      </w:r>
      <w:r w:rsidRPr="00471C32">
        <w:rPr>
          <w:rFonts w:ascii="Arial" w:hAnsi="Arial" w:cs="Arial"/>
        </w:rPr>
        <w:t xml:space="preserve">způsobem stanoveným v této smlouvě nebo </w:t>
      </w:r>
      <w:r w:rsidR="00372560" w:rsidRPr="00471C32">
        <w:rPr>
          <w:rFonts w:ascii="Arial" w:hAnsi="Arial" w:cs="Arial"/>
        </w:rPr>
        <w:t>nebud</w:t>
      </w:r>
      <w:r w:rsidR="00372560">
        <w:rPr>
          <w:rFonts w:ascii="Arial" w:hAnsi="Arial" w:cs="Arial"/>
        </w:rPr>
        <w:t>e</w:t>
      </w:r>
      <w:r w:rsidR="00372560" w:rsidRPr="00471C32">
        <w:rPr>
          <w:rFonts w:ascii="Arial" w:hAnsi="Arial" w:cs="Arial"/>
        </w:rPr>
        <w:t xml:space="preserve"> </w:t>
      </w:r>
      <w:r w:rsidRPr="00471C32">
        <w:rPr>
          <w:rFonts w:ascii="Arial" w:hAnsi="Arial" w:cs="Arial"/>
        </w:rPr>
        <w:t>obsahovat všechny náležitosti stanovené</w:t>
      </w:r>
      <w:r w:rsidR="00372560">
        <w:rPr>
          <w:rFonts w:ascii="Arial" w:hAnsi="Arial" w:cs="Arial"/>
        </w:rPr>
        <w:t xml:space="preserve"> v</w:t>
      </w:r>
      <w:r w:rsidRPr="00471C32">
        <w:rPr>
          <w:rFonts w:ascii="Arial" w:hAnsi="Arial" w:cs="Arial"/>
        </w:rPr>
        <w:t xml:space="preserve"> této smlouvě, dopustí se příjemce porušení rozpočtové kázně až v případě, že nedoplní nebo neopraví chybné nebo neúplné vyúčtování nebo závěrečnou zprávu ve lhůtě 15 dnů ode dne doručení výzvy poskytovatele.</w:t>
      </w:r>
    </w:p>
    <w:p w14:paraId="506615ED" w14:textId="77777777" w:rsidR="009A56D7" w:rsidRPr="00B70506" w:rsidRDefault="009B1210" w:rsidP="00B70506">
      <w:pPr>
        <w:numPr>
          <w:ilvl w:val="0"/>
          <w:numId w:val="11"/>
        </w:numPr>
        <w:tabs>
          <w:tab w:val="clear" w:pos="360"/>
        </w:tabs>
        <w:spacing w:before="120"/>
        <w:ind w:left="426" w:hanging="426"/>
      </w:pPr>
      <w:r w:rsidRPr="00B70506">
        <w:rPr>
          <w:rFonts w:ascii="Arial" w:hAnsi="Arial" w:cs="Arial"/>
        </w:rPr>
        <w:t>Za porušení rozpočtové kázně uloží poskytovatel příjemci odvod ve výši stanovené platnými právními předpisy.</w:t>
      </w:r>
    </w:p>
    <w:p w14:paraId="1F0C7B84" w14:textId="6149343E" w:rsidR="009B1210" w:rsidRDefault="009B1210" w:rsidP="00471C32">
      <w:pPr>
        <w:pStyle w:val="Default"/>
        <w:ind w:left="360"/>
        <w:jc w:val="both"/>
      </w:pPr>
      <w:r w:rsidRPr="00471C32">
        <w:rPr>
          <w:color w:val="auto"/>
          <w:sz w:val="22"/>
          <w:szCs w:val="22"/>
        </w:rPr>
        <w:lastRenderedPageBreak/>
        <w:t xml:space="preserve"> </w:t>
      </w:r>
    </w:p>
    <w:p w14:paraId="6A24D5DD" w14:textId="196F601C" w:rsidR="009A56D7" w:rsidRPr="006D0592" w:rsidRDefault="009A56D7" w:rsidP="00471C32">
      <w:pPr>
        <w:pStyle w:val="Default"/>
        <w:numPr>
          <w:ilvl w:val="0"/>
          <w:numId w:val="11"/>
        </w:numPr>
        <w:jc w:val="both"/>
      </w:pPr>
      <w:r w:rsidRPr="00471C32">
        <w:rPr>
          <w:color w:val="auto"/>
          <w:sz w:val="22"/>
          <w:szCs w:val="22"/>
        </w:rPr>
        <w:t>V případě, že je příjemce dle této smlouvy povinen vrátit dotaci nebo její část, vrátí příjemce dotaci nebo její část na účet poskytovatele č. ................. Případný odvod či penále se hradí na účet poskytovatele č. …………… na základě vystavené</w:t>
      </w:r>
      <w:r w:rsidR="00432958">
        <w:rPr>
          <w:color w:val="auto"/>
          <w:sz w:val="22"/>
          <w:szCs w:val="22"/>
        </w:rPr>
        <w:t>ho platebního výměru</w:t>
      </w:r>
      <w:r w:rsidRPr="00471C32">
        <w:rPr>
          <w:color w:val="auto"/>
          <w:sz w:val="22"/>
          <w:szCs w:val="22"/>
        </w:rPr>
        <w:t xml:space="preserve">. </w:t>
      </w:r>
    </w:p>
    <w:p w14:paraId="12EAC111" w14:textId="6E8ED385" w:rsidR="00545CD3" w:rsidRDefault="00545CD3">
      <w:pPr>
        <w:rPr>
          <w:rFonts w:ascii="Arial" w:hAnsi="Arial" w:cs="Arial"/>
          <w:b/>
        </w:rPr>
      </w:pPr>
    </w:p>
    <w:p w14:paraId="65119323" w14:textId="63F04097" w:rsidR="00B85C4A" w:rsidRPr="005A15C2" w:rsidRDefault="00B85C4A" w:rsidP="00545CD3">
      <w:pPr>
        <w:tabs>
          <w:tab w:val="num" w:pos="502"/>
        </w:tabs>
        <w:spacing w:before="240"/>
        <w:jc w:val="center"/>
        <w:rPr>
          <w:rFonts w:ascii="Arial" w:hAnsi="Arial" w:cs="Arial"/>
          <w:b/>
        </w:rPr>
      </w:pPr>
      <w:r w:rsidRPr="005A15C2">
        <w:rPr>
          <w:rFonts w:ascii="Arial" w:hAnsi="Arial" w:cs="Arial"/>
          <w:b/>
        </w:rPr>
        <w:t>VIII.</w:t>
      </w:r>
    </w:p>
    <w:p w14:paraId="6E469FFF" w14:textId="77777777" w:rsidR="00B85C4A" w:rsidRPr="005A15C2" w:rsidRDefault="00B85C4A" w:rsidP="00545CD3">
      <w:pPr>
        <w:jc w:val="center"/>
        <w:rPr>
          <w:rFonts w:ascii="Arial" w:hAnsi="Arial" w:cs="Arial"/>
          <w:b/>
        </w:rPr>
      </w:pPr>
      <w:r w:rsidRPr="005A15C2">
        <w:rPr>
          <w:rFonts w:ascii="Arial" w:hAnsi="Arial" w:cs="Arial"/>
          <w:b/>
        </w:rPr>
        <w:t>Závěrečná ustanovení</w:t>
      </w:r>
    </w:p>
    <w:p w14:paraId="2674E443" w14:textId="77777777" w:rsidR="00B85C4A" w:rsidRDefault="00B85C4A" w:rsidP="00FB6446">
      <w:pPr>
        <w:pStyle w:val="p1"/>
        <w:numPr>
          <w:ilvl w:val="0"/>
          <w:numId w:val="17"/>
        </w:numPr>
        <w:tabs>
          <w:tab w:val="clear" w:pos="720"/>
        </w:tabs>
        <w:adjustRightInd/>
        <w:spacing w:before="120" w:line="240" w:lineRule="auto"/>
        <w:ind w:left="426" w:hanging="426"/>
        <w:textAlignment w:val="auto"/>
        <w:rPr>
          <w:rFonts w:ascii="Arial" w:hAnsi="Arial" w:cs="Arial"/>
          <w:snapToGrid w:val="0"/>
          <w:sz w:val="22"/>
          <w:szCs w:val="22"/>
        </w:rPr>
      </w:pPr>
      <w:r w:rsidRPr="005A15C2">
        <w:rPr>
          <w:rFonts w:ascii="Arial" w:hAnsi="Arial" w:cs="Arial"/>
          <w:snapToGrid w:val="0"/>
          <w:sz w:val="22"/>
          <w:szCs w:val="22"/>
        </w:rPr>
        <w:t xml:space="preserve">Na poskytnutí dotace není právní nárok. </w:t>
      </w:r>
    </w:p>
    <w:p w14:paraId="6D65A418" w14:textId="78558063" w:rsidR="00B85C4A" w:rsidRPr="005A15C2" w:rsidRDefault="00B85C4A" w:rsidP="00FB6446">
      <w:pPr>
        <w:pStyle w:val="p1"/>
        <w:numPr>
          <w:ilvl w:val="0"/>
          <w:numId w:val="17"/>
        </w:numPr>
        <w:tabs>
          <w:tab w:val="clear" w:pos="720"/>
        </w:tabs>
        <w:adjustRightInd/>
        <w:spacing w:before="120" w:line="240" w:lineRule="auto"/>
        <w:ind w:left="426" w:hanging="426"/>
        <w:textAlignment w:val="auto"/>
        <w:rPr>
          <w:rFonts w:ascii="Arial" w:hAnsi="Arial" w:cs="Arial"/>
          <w:snapToGrid w:val="0"/>
          <w:sz w:val="22"/>
          <w:szCs w:val="22"/>
        </w:rPr>
      </w:pPr>
      <w:r w:rsidRPr="005A15C2">
        <w:rPr>
          <w:rFonts w:ascii="Arial" w:hAnsi="Arial" w:cs="Arial"/>
          <w:snapToGrid w:val="0"/>
          <w:sz w:val="22"/>
          <w:szCs w:val="22"/>
        </w:rPr>
        <w:t>Poskytovatel si vyhrazuje právo neodsouhlasit proplacení takových výdajů, které nejsou v souladu se způsobilými výdaji definovanými v této smlouvě</w:t>
      </w:r>
      <w:r>
        <w:rPr>
          <w:rFonts w:ascii="Arial" w:hAnsi="Arial" w:cs="Arial"/>
          <w:snapToGrid w:val="0"/>
          <w:sz w:val="22"/>
          <w:szCs w:val="22"/>
        </w:rPr>
        <w:t>, které nejsou v souladu s </w:t>
      </w:r>
      <w:r w:rsidRPr="005B142B">
        <w:rPr>
          <w:rFonts w:ascii="Arial" w:hAnsi="Arial" w:cs="Arial"/>
          <w:snapToGrid w:val="0"/>
          <w:sz w:val="22"/>
          <w:szCs w:val="22"/>
        </w:rPr>
        <w:t>podmínkami uvedenými v dotačním programu</w:t>
      </w:r>
      <w:r>
        <w:rPr>
          <w:rFonts w:ascii="Arial" w:hAnsi="Arial" w:cs="Arial"/>
          <w:snapToGrid w:val="0"/>
          <w:sz w:val="22"/>
          <w:szCs w:val="22"/>
        </w:rPr>
        <w:t xml:space="preserve"> </w:t>
      </w:r>
      <w:r w:rsidRPr="005A15C2">
        <w:rPr>
          <w:rFonts w:ascii="Arial" w:hAnsi="Arial" w:cs="Arial"/>
          <w:snapToGrid w:val="0"/>
          <w:sz w:val="22"/>
          <w:szCs w:val="22"/>
        </w:rPr>
        <w:t xml:space="preserve">a které nejsou řádně prokázány v rámci finančního vyúčtování </w:t>
      </w:r>
      <w:r w:rsidR="008B0EBC">
        <w:rPr>
          <w:rFonts w:ascii="Arial" w:hAnsi="Arial" w:cs="Arial"/>
          <w:snapToGrid w:val="0"/>
          <w:sz w:val="22"/>
          <w:szCs w:val="22"/>
        </w:rPr>
        <w:t>dotace</w:t>
      </w:r>
      <w:r w:rsidRPr="005A15C2">
        <w:rPr>
          <w:rFonts w:ascii="Arial" w:hAnsi="Arial" w:cs="Arial"/>
          <w:snapToGrid w:val="0"/>
          <w:sz w:val="22"/>
          <w:szCs w:val="22"/>
        </w:rPr>
        <w:t>.</w:t>
      </w:r>
    </w:p>
    <w:p w14:paraId="6F55310A" w14:textId="77777777" w:rsidR="00B85C4A" w:rsidRPr="00003F85" w:rsidRDefault="00B85C4A" w:rsidP="00FB6446">
      <w:pPr>
        <w:pStyle w:val="Zkladntext3"/>
        <w:numPr>
          <w:ilvl w:val="0"/>
          <w:numId w:val="17"/>
        </w:numPr>
        <w:tabs>
          <w:tab w:val="clear" w:pos="720"/>
        </w:tabs>
        <w:spacing w:before="120" w:after="0"/>
        <w:ind w:left="426" w:hanging="426"/>
        <w:jc w:val="both"/>
        <w:rPr>
          <w:rFonts w:ascii="Arial" w:hAnsi="Arial" w:cs="Arial"/>
          <w:sz w:val="22"/>
          <w:szCs w:val="22"/>
        </w:rPr>
      </w:pPr>
      <w:r w:rsidRPr="00FE79B4">
        <w:rPr>
          <w:rFonts w:ascii="Arial" w:hAnsi="Arial" w:cs="Arial"/>
          <w:sz w:val="22"/>
          <w:szCs w:val="22"/>
        </w:rPr>
        <w:t>Příjemce bere na vědomí, že osobní údaje poskytnuté Ol</w:t>
      </w:r>
      <w:r>
        <w:rPr>
          <w:rFonts w:ascii="Arial" w:hAnsi="Arial" w:cs="Arial"/>
          <w:sz w:val="22"/>
          <w:szCs w:val="22"/>
        </w:rPr>
        <w:t>omouckému kraji v souvislosti s </w:t>
      </w:r>
      <w:r w:rsidRPr="00FE79B4">
        <w:rPr>
          <w:rFonts w:ascii="Arial" w:hAnsi="Arial" w:cs="Arial"/>
          <w:sz w:val="22"/>
          <w:szCs w:val="22"/>
        </w:rPr>
        <w:t>poskytnutím dotace dle této smlouvy budou zpracová</w:t>
      </w:r>
      <w:r>
        <w:rPr>
          <w:rFonts w:ascii="Arial" w:hAnsi="Arial" w:cs="Arial"/>
          <w:sz w:val="22"/>
          <w:szCs w:val="22"/>
        </w:rPr>
        <w:t>vány v souladu s nařízením EU o </w:t>
      </w:r>
      <w:r w:rsidRPr="00FE79B4">
        <w:rPr>
          <w:rFonts w:ascii="Arial" w:hAnsi="Arial" w:cs="Arial"/>
          <w:sz w:val="22"/>
          <w:szCs w:val="22"/>
        </w:rPr>
        <w:t xml:space="preserve">ochraně osobních údajů (GDPR). Bližší informace o způsobech zpracování a právech příjemce při zpracování osobních údajů jsou zveřejněny na webových stránkách Olomouckého kraje </w:t>
      </w:r>
      <w:hyperlink r:id="rId8" w:history="1">
        <w:r w:rsidRPr="00FD5791">
          <w:rPr>
            <w:rStyle w:val="Hypertextovodkaz"/>
            <w:rFonts w:ascii="Arial" w:hAnsi="Arial" w:cs="Arial"/>
            <w:sz w:val="22"/>
            <w:szCs w:val="22"/>
          </w:rPr>
          <w:t>www.olkraj.cz</w:t>
        </w:r>
      </w:hyperlink>
      <w:r w:rsidRPr="00FE79B4">
        <w:rPr>
          <w:rFonts w:ascii="Arial" w:hAnsi="Arial" w:cs="Arial"/>
          <w:sz w:val="22"/>
          <w:szCs w:val="22"/>
        </w:rPr>
        <w:t>.</w:t>
      </w:r>
      <w:r>
        <w:rPr>
          <w:rFonts w:ascii="Arial" w:hAnsi="Arial" w:cs="Arial"/>
          <w:sz w:val="22"/>
          <w:szCs w:val="22"/>
          <w:lang w:val="cs-CZ"/>
        </w:rPr>
        <w:t xml:space="preserve"> </w:t>
      </w:r>
    </w:p>
    <w:p w14:paraId="77EEA761" w14:textId="7603A552" w:rsidR="00545CD3" w:rsidRDefault="00545CD3" w:rsidP="00FB6446">
      <w:pPr>
        <w:pStyle w:val="Zkladntext3"/>
        <w:numPr>
          <w:ilvl w:val="0"/>
          <w:numId w:val="17"/>
        </w:numPr>
        <w:tabs>
          <w:tab w:val="clear" w:pos="720"/>
        </w:tabs>
        <w:spacing w:before="120" w:after="0"/>
        <w:ind w:left="426" w:hanging="426"/>
        <w:jc w:val="both"/>
        <w:rPr>
          <w:rFonts w:ascii="Arial" w:hAnsi="Arial" w:cs="Arial"/>
          <w:sz w:val="22"/>
          <w:szCs w:val="22"/>
        </w:rPr>
      </w:pPr>
      <w:r w:rsidRPr="00545CD3">
        <w:rPr>
          <w:rFonts w:ascii="Arial" w:hAnsi="Arial" w:cs="Arial"/>
          <w:sz w:val="22"/>
          <w:szCs w:val="22"/>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4EA2318" w14:textId="533E8CAF" w:rsidR="002E20CE" w:rsidRPr="00457C65" w:rsidRDefault="002E20CE" w:rsidP="00457C65">
      <w:pPr>
        <w:pStyle w:val="Zkladntext3"/>
        <w:spacing w:before="120" w:after="0"/>
        <w:jc w:val="both"/>
        <w:rPr>
          <w:rFonts w:asciiTheme="minorHAnsi" w:eastAsiaTheme="minorHAnsi" w:hAnsiTheme="minorHAnsi" w:cstheme="minorBidi"/>
          <w:color w:val="0070C0"/>
          <w:sz w:val="22"/>
          <w:szCs w:val="22"/>
          <w:lang w:val="cs-CZ" w:eastAsia="en-US"/>
        </w:rPr>
      </w:pPr>
      <w:r w:rsidRPr="00457C65">
        <w:rPr>
          <w:rFonts w:asciiTheme="minorHAnsi" w:eastAsiaTheme="minorHAnsi" w:hAnsiTheme="minorHAnsi" w:cstheme="minorBidi"/>
          <w:color w:val="0070C0"/>
          <w:sz w:val="22"/>
          <w:szCs w:val="22"/>
          <w:lang w:val="cs-CZ" w:eastAsia="en-US"/>
        </w:rPr>
        <w:t>Ve smlouvách, které se povinně zveřejňují na úřední desce (dotace nad 50 000 Kč), se uvede</w:t>
      </w:r>
      <w:r>
        <w:rPr>
          <w:rFonts w:asciiTheme="minorHAnsi" w:eastAsiaTheme="minorHAnsi" w:hAnsiTheme="minorHAnsi" w:cstheme="minorBidi"/>
          <w:color w:val="0070C0"/>
          <w:sz w:val="22"/>
          <w:szCs w:val="22"/>
          <w:lang w:val="cs-CZ" w:eastAsia="en-US"/>
        </w:rPr>
        <w:t xml:space="preserve"> odst. 5</w:t>
      </w:r>
      <w:r w:rsidRPr="00457C65">
        <w:rPr>
          <w:rFonts w:asciiTheme="minorHAnsi" w:eastAsiaTheme="minorHAnsi" w:hAnsiTheme="minorHAnsi" w:cstheme="minorBidi"/>
          <w:color w:val="0070C0"/>
          <w:sz w:val="22"/>
          <w:szCs w:val="22"/>
          <w:lang w:val="cs-CZ" w:eastAsia="en-US"/>
        </w:rPr>
        <w:t>:</w:t>
      </w:r>
    </w:p>
    <w:p w14:paraId="1379DA3C" w14:textId="13F282FD" w:rsidR="002E20CE" w:rsidRPr="00E75089" w:rsidRDefault="00545CD3" w:rsidP="002E20CE">
      <w:pPr>
        <w:pStyle w:val="Zkladntext3"/>
        <w:numPr>
          <w:ilvl w:val="0"/>
          <w:numId w:val="17"/>
        </w:numPr>
        <w:tabs>
          <w:tab w:val="clear" w:pos="720"/>
        </w:tabs>
        <w:spacing w:before="120" w:after="0"/>
        <w:ind w:left="426" w:hanging="426"/>
        <w:jc w:val="both"/>
        <w:rPr>
          <w:rFonts w:ascii="Arial" w:hAnsi="Arial" w:cs="Arial"/>
          <w:sz w:val="22"/>
          <w:szCs w:val="22"/>
        </w:rPr>
      </w:pPr>
      <w:r w:rsidRPr="00457C65">
        <w:rPr>
          <w:rFonts w:ascii="Arial" w:hAnsi="Arial" w:cs="Arial"/>
          <w:sz w:val="22"/>
          <w:szCs w:val="22"/>
          <w:lang w:eastAsia="cs-CZ"/>
        </w:rPr>
        <w:t>Příjemce bere na vědomí, že tato smlouva bude také zveřejněna postupem dle § 10d zákona č. 250/2000 Sb., o rozpočtových pravidlech územních rozpočtů, ve znění pozdějších právních předpisů.</w:t>
      </w:r>
    </w:p>
    <w:p w14:paraId="73198DF8" w14:textId="77777777" w:rsidR="00B85C4A" w:rsidRPr="005A15C2" w:rsidRDefault="00B85C4A" w:rsidP="00FB6446">
      <w:pPr>
        <w:pStyle w:val="Zkladntext3"/>
        <w:numPr>
          <w:ilvl w:val="0"/>
          <w:numId w:val="17"/>
        </w:numPr>
        <w:tabs>
          <w:tab w:val="clear" w:pos="720"/>
        </w:tabs>
        <w:spacing w:before="120" w:after="0"/>
        <w:ind w:left="426" w:hanging="426"/>
        <w:jc w:val="both"/>
        <w:rPr>
          <w:rFonts w:ascii="Arial" w:hAnsi="Arial" w:cs="Arial"/>
          <w:sz w:val="22"/>
          <w:szCs w:val="22"/>
        </w:rPr>
      </w:pPr>
      <w:r w:rsidRPr="005A15C2">
        <w:rPr>
          <w:rFonts w:ascii="Arial" w:hAnsi="Arial" w:cs="Arial"/>
          <w:sz w:val="22"/>
          <w:szCs w:val="22"/>
        </w:rPr>
        <w:t>Smluvní strany svým podpisem stvrzují, že smlouva byla uzavřena na základě jejich svobodné, pravé a vážné vůle, nikoliv v tísni</w:t>
      </w:r>
      <w:r>
        <w:rPr>
          <w:rFonts w:ascii="Arial" w:hAnsi="Arial" w:cs="Arial"/>
          <w:sz w:val="22"/>
          <w:szCs w:val="22"/>
          <w:lang w:val="cs-CZ"/>
        </w:rPr>
        <w:t>,</w:t>
      </w:r>
      <w:r w:rsidRPr="005A15C2">
        <w:rPr>
          <w:rFonts w:ascii="Arial" w:hAnsi="Arial" w:cs="Arial"/>
          <w:sz w:val="22"/>
          <w:szCs w:val="22"/>
        </w:rPr>
        <w:t xml:space="preserve"> ani za nápadně nevýhodných podmínek či pod nátlakem.</w:t>
      </w:r>
    </w:p>
    <w:p w14:paraId="36686B04" w14:textId="032B458A" w:rsidR="00B85C4A" w:rsidRPr="009568F8" w:rsidRDefault="00B85C4A" w:rsidP="00FB6446">
      <w:pPr>
        <w:pStyle w:val="Zkladntext3"/>
        <w:numPr>
          <w:ilvl w:val="0"/>
          <w:numId w:val="17"/>
        </w:numPr>
        <w:tabs>
          <w:tab w:val="clear" w:pos="720"/>
        </w:tabs>
        <w:spacing w:before="120" w:after="0"/>
        <w:ind w:left="426" w:hanging="426"/>
        <w:jc w:val="both"/>
        <w:rPr>
          <w:rFonts w:ascii="Arial" w:hAnsi="Arial" w:cs="Arial"/>
          <w:sz w:val="22"/>
          <w:szCs w:val="22"/>
        </w:rPr>
      </w:pPr>
      <w:r w:rsidRPr="005A15C2">
        <w:rPr>
          <w:rFonts w:ascii="Arial" w:hAnsi="Arial" w:cs="Arial"/>
          <w:sz w:val="22"/>
          <w:szCs w:val="22"/>
        </w:rPr>
        <w:t>Tuto smlouvu lze měnit pouze na základě dohody smluvních stran ve formě písemných postupně číslovaných dodatků podepsaných oprávněnými zástupci obou smluvních stran.</w:t>
      </w:r>
      <w:r w:rsidRPr="00FE79B4">
        <w:rPr>
          <w:rFonts w:ascii="Arial" w:hAnsi="Arial" w:cs="Arial"/>
          <w:sz w:val="22"/>
          <w:szCs w:val="22"/>
        </w:rPr>
        <w:t xml:space="preserve"> </w:t>
      </w:r>
      <w:r w:rsidRPr="009568F8">
        <w:rPr>
          <w:rFonts w:ascii="Arial" w:hAnsi="Arial" w:cs="Arial"/>
          <w:sz w:val="22"/>
          <w:szCs w:val="22"/>
        </w:rPr>
        <w:t>Dodatek není třeba uzavírat v případě, kdy změna spočívá pouze v přesunu finančních prostředků mezi jednotlivými typy opatření (výdaji), které žadatel uvedl</w:t>
      </w:r>
      <w:r w:rsidRPr="00FE79B4">
        <w:rPr>
          <w:rFonts w:ascii="Arial" w:hAnsi="Arial" w:cs="Arial"/>
          <w:sz w:val="22"/>
          <w:szCs w:val="22"/>
        </w:rPr>
        <w:t xml:space="preserve"> </w:t>
      </w:r>
      <w:r w:rsidRPr="009568F8">
        <w:rPr>
          <w:rFonts w:ascii="Arial" w:hAnsi="Arial" w:cs="Arial"/>
          <w:sz w:val="22"/>
          <w:szCs w:val="22"/>
        </w:rPr>
        <w:t xml:space="preserve">v Předmětu žádosti o </w:t>
      </w:r>
      <w:r w:rsidR="0007740A">
        <w:rPr>
          <w:rFonts w:ascii="Arial" w:hAnsi="Arial" w:cs="Arial"/>
          <w:sz w:val="22"/>
          <w:szCs w:val="22"/>
          <w:lang w:val="cs-CZ"/>
        </w:rPr>
        <w:t xml:space="preserve">dotaci </w:t>
      </w:r>
      <w:r w:rsidRPr="009568F8">
        <w:rPr>
          <w:rFonts w:ascii="Arial" w:hAnsi="Arial" w:cs="Arial"/>
          <w:sz w:val="22"/>
          <w:szCs w:val="22"/>
        </w:rPr>
        <w:t>v rámci žádosti o poskytnutí dotace, která je přílohou této smlouvy</w:t>
      </w:r>
      <w:r>
        <w:rPr>
          <w:rFonts w:ascii="Arial" w:hAnsi="Arial" w:cs="Arial"/>
          <w:sz w:val="22"/>
          <w:szCs w:val="22"/>
        </w:rPr>
        <w:t>.</w:t>
      </w:r>
    </w:p>
    <w:p w14:paraId="5EDE3F1C" w14:textId="77777777" w:rsidR="00B85C4A" w:rsidRPr="005A15C2" w:rsidRDefault="00B85C4A" w:rsidP="00FB6446">
      <w:pPr>
        <w:pStyle w:val="Zkladntext3"/>
        <w:numPr>
          <w:ilvl w:val="0"/>
          <w:numId w:val="17"/>
        </w:numPr>
        <w:tabs>
          <w:tab w:val="clear" w:pos="720"/>
        </w:tabs>
        <w:spacing w:before="120" w:after="0"/>
        <w:ind w:left="426" w:hanging="426"/>
        <w:jc w:val="both"/>
        <w:rPr>
          <w:rFonts w:ascii="Arial" w:hAnsi="Arial" w:cs="Arial"/>
          <w:sz w:val="22"/>
          <w:szCs w:val="22"/>
        </w:rPr>
      </w:pPr>
      <w:r>
        <w:rPr>
          <w:rFonts w:ascii="Arial" w:hAnsi="Arial" w:cs="Arial"/>
          <w:sz w:val="22"/>
          <w:szCs w:val="22"/>
        </w:rPr>
        <w:t xml:space="preserve">Tato smlouva byla </w:t>
      </w:r>
      <w:r>
        <w:rPr>
          <w:rFonts w:ascii="Arial" w:hAnsi="Arial" w:cs="Arial"/>
          <w:sz w:val="22"/>
          <w:szCs w:val="22"/>
          <w:lang w:val="cs-CZ"/>
        </w:rPr>
        <w:t>vy</w:t>
      </w:r>
      <w:r w:rsidRPr="005A15C2">
        <w:rPr>
          <w:rFonts w:ascii="Arial" w:hAnsi="Arial" w:cs="Arial"/>
          <w:sz w:val="22"/>
          <w:szCs w:val="22"/>
        </w:rPr>
        <w:t xml:space="preserve">hotovena ve </w:t>
      </w:r>
      <w:r>
        <w:rPr>
          <w:rFonts w:ascii="Arial" w:hAnsi="Arial" w:cs="Arial"/>
          <w:sz w:val="22"/>
          <w:szCs w:val="22"/>
          <w:lang w:val="cs-CZ"/>
        </w:rPr>
        <w:t>2</w:t>
      </w:r>
      <w:r w:rsidRPr="005A15C2">
        <w:rPr>
          <w:rFonts w:ascii="Arial" w:hAnsi="Arial" w:cs="Arial"/>
          <w:sz w:val="22"/>
          <w:szCs w:val="22"/>
        </w:rPr>
        <w:t xml:space="preserve"> vyhotoveních, z nichž každé má platnost originálu. Příjemce </w:t>
      </w:r>
      <w:r>
        <w:rPr>
          <w:rFonts w:ascii="Arial" w:hAnsi="Arial" w:cs="Arial"/>
          <w:sz w:val="22"/>
          <w:szCs w:val="22"/>
          <w:lang w:val="cs-CZ"/>
        </w:rPr>
        <w:t>i</w:t>
      </w:r>
      <w:r w:rsidRPr="005A15C2">
        <w:rPr>
          <w:rFonts w:ascii="Arial" w:hAnsi="Arial" w:cs="Arial"/>
          <w:sz w:val="22"/>
          <w:szCs w:val="22"/>
        </w:rPr>
        <w:t xml:space="preserve"> poskytovatel </w:t>
      </w:r>
      <w:r>
        <w:rPr>
          <w:rFonts w:ascii="Arial" w:hAnsi="Arial" w:cs="Arial"/>
          <w:sz w:val="22"/>
          <w:szCs w:val="22"/>
          <w:lang w:val="cs-CZ"/>
        </w:rPr>
        <w:t>obdrží po jednom vyhotovení</w:t>
      </w:r>
      <w:r w:rsidRPr="005A15C2">
        <w:rPr>
          <w:rFonts w:ascii="Arial" w:hAnsi="Arial" w:cs="Arial"/>
          <w:sz w:val="22"/>
          <w:szCs w:val="22"/>
        </w:rPr>
        <w:t>.</w:t>
      </w:r>
    </w:p>
    <w:p w14:paraId="0F27FA07" w14:textId="38257239" w:rsidR="00B85C4A" w:rsidRPr="005A15C2" w:rsidRDefault="00B85C4A" w:rsidP="00FB6446">
      <w:pPr>
        <w:pStyle w:val="Zkladntext3"/>
        <w:numPr>
          <w:ilvl w:val="0"/>
          <w:numId w:val="17"/>
        </w:numPr>
        <w:tabs>
          <w:tab w:val="clear" w:pos="720"/>
        </w:tabs>
        <w:spacing w:before="120" w:after="0"/>
        <w:ind w:left="426" w:hanging="426"/>
        <w:jc w:val="both"/>
        <w:rPr>
          <w:rFonts w:ascii="Arial" w:hAnsi="Arial" w:cs="Arial"/>
          <w:sz w:val="22"/>
          <w:szCs w:val="22"/>
        </w:rPr>
      </w:pPr>
      <w:r w:rsidRPr="005A15C2">
        <w:rPr>
          <w:rFonts w:ascii="Arial" w:hAnsi="Arial" w:cs="Arial"/>
          <w:sz w:val="22"/>
          <w:szCs w:val="22"/>
        </w:rPr>
        <w:t>Tato smlouva nabývá platnosti okamžikem podpisu oprávněnými zástupci obou smluvních stran.</w:t>
      </w:r>
      <w:r w:rsidR="00047B17">
        <w:rPr>
          <w:rFonts w:ascii="Arial" w:hAnsi="Arial" w:cs="Arial"/>
          <w:sz w:val="22"/>
          <w:szCs w:val="22"/>
          <w:lang w:val="cs-CZ"/>
        </w:rPr>
        <w:t xml:space="preserve"> </w:t>
      </w:r>
      <w:r w:rsidR="00047B17" w:rsidRPr="00610AE2">
        <w:rPr>
          <w:rFonts w:ascii="Arial" w:hAnsi="Arial" w:cs="Arial"/>
          <w:sz w:val="22"/>
          <w:szCs w:val="22"/>
        </w:rPr>
        <w:t>Smluvní strany se dohodly, že tato smlouva nabývá účinnosti dnem jejího uveřejnění v registru smluv.</w:t>
      </w:r>
    </w:p>
    <w:p w14:paraId="6C503B28" w14:textId="77777777" w:rsidR="00B85C4A" w:rsidRPr="009F6D6D" w:rsidRDefault="00B85C4A" w:rsidP="00FB6446">
      <w:pPr>
        <w:pStyle w:val="Zkladntext3"/>
        <w:numPr>
          <w:ilvl w:val="0"/>
          <w:numId w:val="17"/>
        </w:numPr>
        <w:tabs>
          <w:tab w:val="clear" w:pos="720"/>
          <w:tab w:val="left" w:pos="426"/>
        </w:tabs>
        <w:spacing w:before="120" w:after="0"/>
        <w:ind w:left="426" w:hanging="426"/>
        <w:jc w:val="both"/>
        <w:rPr>
          <w:rFonts w:ascii="Arial" w:hAnsi="Arial" w:cs="Arial"/>
          <w:sz w:val="22"/>
          <w:szCs w:val="22"/>
          <w:lang w:val="cs-CZ"/>
        </w:rPr>
      </w:pPr>
      <w:r w:rsidRPr="009F6D6D">
        <w:rPr>
          <w:rFonts w:ascii="Arial" w:hAnsi="Arial" w:cs="Arial"/>
          <w:sz w:val="22"/>
          <w:szCs w:val="22"/>
          <w:lang w:val="cs-CZ"/>
        </w:rPr>
        <w:t>Příjemce prohlašuje, že se s ustanoveními této smlouvy včetně jejích příloh řádně seznámil, a zavazuje se, že se jimi bude řídit.</w:t>
      </w:r>
    </w:p>
    <w:p w14:paraId="5CFA4C77" w14:textId="0F9BC256" w:rsidR="00B85C4A" w:rsidRPr="005A15C2" w:rsidRDefault="00B85C4A" w:rsidP="00FB6446">
      <w:pPr>
        <w:pStyle w:val="Zkladntext3"/>
        <w:numPr>
          <w:ilvl w:val="0"/>
          <w:numId w:val="17"/>
        </w:numPr>
        <w:tabs>
          <w:tab w:val="clear" w:pos="720"/>
          <w:tab w:val="left" w:pos="426"/>
        </w:tabs>
        <w:spacing w:before="120" w:after="0"/>
        <w:ind w:left="426" w:hanging="426"/>
        <w:jc w:val="both"/>
        <w:rPr>
          <w:rFonts w:ascii="Arial" w:hAnsi="Arial" w:cs="Arial"/>
          <w:sz w:val="22"/>
          <w:szCs w:val="22"/>
        </w:rPr>
      </w:pPr>
      <w:r w:rsidRPr="005A15C2">
        <w:rPr>
          <w:rFonts w:ascii="Arial" w:hAnsi="Arial" w:cs="Arial"/>
          <w:sz w:val="22"/>
          <w:szCs w:val="22"/>
          <w:lang w:val="cs-CZ"/>
        </w:rPr>
        <w:t xml:space="preserve">Doložka platnosti právního </w:t>
      </w:r>
      <w:r w:rsidR="00047B17">
        <w:rPr>
          <w:rFonts w:ascii="Arial" w:hAnsi="Arial" w:cs="Arial"/>
          <w:sz w:val="22"/>
          <w:szCs w:val="22"/>
          <w:lang w:val="cs-CZ"/>
        </w:rPr>
        <w:t>jednání</w:t>
      </w:r>
      <w:r w:rsidR="00047B17" w:rsidRPr="005A15C2">
        <w:rPr>
          <w:rFonts w:ascii="Arial" w:hAnsi="Arial" w:cs="Arial"/>
          <w:sz w:val="22"/>
          <w:szCs w:val="22"/>
          <w:lang w:val="cs-CZ"/>
        </w:rPr>
        <w:t xml:space="preserve"> </w:t>
      </w:r>
      <w:r w:rsidRPr="005A15C2">
        <w:rPr>
          <w:rFonts w:ascii="Arial" w:hAnsi="Arial" w:cs="Arial"/>
          <w:sz w:val="22"/>
          <w:szCs w:val="22"/>
          <w:lang w:val="cs-CZ"/>
        </w:rPr>
        <w:t>dle § 23 zákona č. 129/2000 Sb., o krajích (krajské zřízení) ve znění pozdějších předpisů:</w:t>
      </w:r>
    </w:p>
    <w:p w14:paraId="09545078" w14:textId="2D306496" w:rsidR="00B85C4A" w:rsidRDefault="00B85C4A" w:rsidP="00BE2EF6">
      <w:pPr>
        <w:pStyle w:val="Zkladntext3"/>
        <w:spacing w:before="120" w:after="0"/>
        <w:ind w:left="426"/>
        <w:jc w:val="both"/>
        <w:rPr>
          <w:rFonts w:ascii="Arial" w:hAnsi="Arial" w:cs="Arial"/>
          <w:sz w:val="22"/>
          <w:szCs w:val="22"/>
          <w:lang w:val="cs-CZ"/>
        </w:rPr>
      </w:pPr>
      <w:r w:rsidRPr="005A15C2">
        <w:rPr>
          <w:rFonts w:ascii="Arial" w:hAnsi="Arial" w:cs="Arial"/>
          <w:sz w:val="22"/>
          <w:szCs w:val="22"/>
          <w:lang w:val="cs-CZ"/>
        </w:rPr>
        <w:t xml:space="preserve">O poskytnutí dotace a uzavření této smlouvy </w:t>
      </w:r>
      <w:r w:rsidRPr="001443D7">
        <w:rPr>
          <w:rFonts w:ascii="Arial" w:hAnsi="Arial" w:cs="Arial"/>
          <w:sz w:val="22"/>
          <w:szCs w:val="22"/>
          <w:lang w:val="cs-CZ"/>
        </w:rPr>
        <w:t>rozhodla Rada</w:t>
      </w:r>
      <w:r w:rsidR="008B0EBC">
        <w:rPr>
          <w:rFonts w:ascii="Arial" w:hAnsi="Arial" w:cs="Arial"/>
          <w:sz w:val="22"/>
          <w:szCs w:val="22"/>
          <w:lang w:val="cs-CZ"/>
        </w:rPr>
        <w:t>/Zastupitelstvo</w:t>
      </w:r>
      <w:r w:rsidRPr="001443D7">
        <w:rPr>
          <w:rFonts w:ascii="Arial" w:hAnsi="Arial" w:cs="Arial"/>
          <w:sz w:val="22"/>
          <w:szCs w:val="22"/>
          <w:lang w:val="cs-CZ"/>
        </w:rPr>
        <w:t xml:space="preserve"> Olomouckého kraje</w:t>
      </w:r>
      <w:r>
        <w:rPr>
          <w:rFonts w:ascii="Arial" w:hAnsi="Arial" w:cs="Arial"/>
          <w:sz w:val="22"/>
          <w:szCs w:val="22"/>
          <w:lang w:val="cs-CZ"/>
        </w:rPr>
        <w:t xml:space="preserve"> </w:t>
      </w:r>
      <w:r w:rsidRPr="005A15C2">
        <w:rPr>
          <w:rFonts w:ascii="Arial" w:hAnsi="Arial" w:cs="Arial"/>
          <w:sz w:val="22"/>
          <w:szCs w:val="22"/>
          <w:lang w:val="cs-CZ"/>
        </w:rPr>
        <w:t>svým usnesením č. UR</w:t>
      </w:r>
      <w:r w:rsidR="008B0EBC">
        <w:rPr>
          <w:rFonts w:ascii="Arial" w:hAnsi="Arial" w:cs="Arial"/>
          <w:sz w:val="22"/>
          <w:szCs w:val="22"/>
          <w:lang w:val="cs-CZ"/>
        </w:rPr>
        <w:t>/UZ</w:t>
      </w:r>
      <w:r w:rsidRPr="005A15C2">
        <w:rPr>
          <w:rFonts w:ascii="Arial" w:hAnsi="Arial" w:cs="Arial"/>
          <w:sz w:val="22"/>
          <w:szCs w:val="22"/>
          <w:lang w:val="cs-CZ"/>
        </w:rPr>
        <w:t>/</w:t>
      </w:r>
      <w:r w:rsidRPr="005A15C2">
        <w:rPr>
          <w:rFonts w:ascii="Arial" w:hAnsi="Arial" w:cs="Arial"/>
          <w:sz w:val="22"/>
          <w:szCs w:val="22"/>
          <w:highlight w:val="yellow"/>
          <w:lang w:val="cs-CZ"/>
        </w:rPr>
        <w:t>XX</w:t>
      </w:r>
      <w:r w:rsidRPr="005A15C2">
        <w:rPr>
          <w:rFonts w:ascii="Arial" w:hAnsi="Arial" w:cs="Arial"/>
          <w:sz w:val="22"/>
          <w:szCs w:val="22"/>
          <w:lang w:val="cs-CZ"/>
        </w:rPr>
        <w:t>/</w:t>
      </w:r>
      <w:r w:rsidRPr="005A15C2">
        <w:rPr>
          <w:rFonts w:ascii="Arial" w:hAnsi="Arial" w:cs="Arial"/>
          <w:sz w:val="22"/>
          <w:szCs w:val="22"/>
          <w:highlight w:val="yellow"/>
          <w:lang w:val="cs-CZ"/>
        </w:rPr>
        <w:t>XX</w:t>
      </w:r>
      <w:r w:rsidRPr="005A15C2">
        <w:rPr>
          <w:rFonts w:ascii="Arial" w:hAnsi="Arial" w:cs="Arial"/>
          <w:sz w:val="22"/>
          <w:szCs w:val="22"/>
          <w:lang w:val="cs-CZ"/>
        </w:rPr>
        <w:t>/</w:t>
      </w:r>
      <w:r w:rsidRPr="001C2393">
        <w:rPr>
          <w:rFonts w:ascii="Arial" w:hAnsi="Arial" w:cs="Arial"/>
          <w:sz w:val="22"/>
          <w:szCs w:val="22"/>
          <w:highlight w:val="yellow"/>
          <w:lang w:val="cs-CZ"/>
        </w:rPr>
        <w:t>20XX</w:t>
      </w:r>
      <w:r w:rsidRPr="005A15C2">
        <w:rPr>
          <w:rFonts w:ascii="Arial" w:hAnsi="Arial" w:cs="Arial"/>
          <w:sz w:val="22"/>
          <w:szCs w:val="22"/>
          <w:lang w:val="cs-CZ"/>
        </w:rPr>
        <w:t xml:space="preserve"> ze dne </w:t>
      </w:r>
      <w:r w:rsidRPr="005A15C2">
        <w:rPr>
          <w:rFonts w:ascii="Arial" w:hAnsi="Arial" w:cs="Arial"/>
          <w:sz w:val="22"/>
          <w:szCs w:val="22"/>
          <w:highlight w:val="yellow"/>
          <w:lang w:val="cs-CZ"/>
        </w:rPr>
        <w:t>XX</w:t>
      </w:r>
      <w:r w:rsidRPr="005A15C2">
        <w:rPr>
          <w:rFonts w:ascii="Arial" w:hAnsi="Arial" w:cs="Arial"/>
          <w:sz w:val="22"/>
          <w:szCs w:val="22"/>
          <w:lang w:val="cs-CZ"/>
        </w:rPr>
        <w:t xml:space="preserve">. </w:t>
      </w:r>
      <w:r w:rsidRPr="005A15C2">
        <w:rPr>
          <w:rFonts w:ascii="Arial" w:hAnsi="Arial" w:cs="Arial"/>
          <w:sz w:val="22"/>
          <w:szCs w:val="22"/>
          <w:highlight w:val="yellow"/>
          <w:lang w:val="cs-CZ"/>
        </w:rPr>
        <w:t>XX</w:t>
      </w:r>
      <w:r w:rsidRPr="005A15C2">
        <w:rPr>
          <w:rFonts w:ascii="Arial" w:hAnsi="Arial" w:cs="Arial"/>
          <w:sz w:val="22"/>
          <w:szCs w:val="22"/>
          <w:lang w:val="cs-CZ"/>
        </w:rPr>
        <w:t>. 20</w:t>
      </w:r>
      <w:r w:rsidRPr="001C2393">
        <w:rPr>
          <w:rFonts w:ascii="Arial" w:hAnsi="Arial" w:cs="Arial"/>
          <w:sz w:val="22"/>
          <w:szCs w:val="22"/>
          <w:highlight w:val="yellow"/>
          <w:lang w:val="cs-CZ"/>
        </w:rPr>
        <w:t>XX</w:t>
      </w:r>
      <w:r w:rsidRPr="005A15C2">
        <w:rPr>
          <w:rFonts w:ascii="Arial" w:hAnsi="Arial" w:cs="Arial"/>
          <w:sz w:val="22"/>
          <w:szCs w:val="22"/>
          <w:lang w:val="cs-CZ"/>
        </w:rPr>
        <w:t>.</w:t>
      </w:r>
    </w:p>
    <w:p w14:paraId="53917137" w14:textId="77777777" w:rsidR="005677BA" w:rsidRDefault="005677BA" w:rsidP="007C25F3">
      <w:pPr>
        <w:pStyle w:val="Zkladntext3"/>
        <w:spacing w:before="120" w:after="0"/>
        <w:jc w:val="both"/>
        <w:rPr>
          <w:rFonts w:asciiTheme="minorHAnsi" w:eastAsiaTheme="minorHAnsi" w:hAnsiTheme="minorHAnsi" w:cstheme="minorBidi"/>
          <w:color w:val="0070C0"/>
          <w:sz w:val="22"/>
          <w:szCs w:val="22"/>
          <w:lang w:val="cs-CZ" w:eastAsia="en-US"/>
        </w:rPr>
      </w:pPr>
    </w:p>
    <w:p w14:paraId="253FA8EE" w14:textId="73E28190" w:rsidR="007C25F3" w:rsidRPr="00457C65" w:rsidRDefault="007C25F3" w:rsidP="007C25F3">
      <w:pPr>
        <w:pStyle w:val="Zkladntext3"/>
        <w:spacing w:before="120" w:after="0"/>
        <w:jc w:val="both"/>
        <w:rPr>
          <w:rFonts w:asciiTheme="minorHAnsi" w:eastAsiaTheme="minorHAnsi" w:hAnsiTheme="minorHAnsi" w:cstheme="minorBidi"/>
          <w:color w:val="0070C0"/>
          <w:sz w:val="22"/>
          <w:szCs w:val="22"/>
          <w:lang w:val="cs-CZ" w:eastAsia="en-US"/>
        </w:rPr>
      </w:pPr>
      <w:bookmarkStart w:id="2" w:name="_GoBack"/>
      <w:bookmarkEnd w:id="2"/>
      <w:r>
        <w:rPr>
          <w:rFonts w:asciiTheme="minorHAnsi" w:eastAsiaTheme="minorHAnsi" w:hAnsiTheme="minorHAnsi" w:cstheme="minorBidi"/>
          <w:color w:val="0070C0"/>
          <w:sz w:val="22"/>
          <w:szCs w:val="22"/>
          <w:lang w:val="cs-CZ" w:eastAsia="en-US"/>
        </w:rPr>
        <w:lastRenderedPageBreak/>
        <w:t>V případě, že příjemcem dotace bude obec,</w:t>
      </w:r>
      <w:r w:rsidRPr="00457C65">
        <w:rPr>
          <w:rFonts w:asciiTheme="minorHAnsi" w:eastAsiaTheme="minorHAnsi" w:hAnsiTheme="minorHAnsi" w:cstheme="minorBidi"/>
          <w:color w:val="0070C0"/>
          <w:sz w:val="22"/>
          <w:szCs w:val="22"/>
          <w:lang w:val="cs-CZ" w:eastAsia="en-US"/>
        </w:rPr>
        <w:t xml:space="preserve"> </w:t>
      </w:r>
      <w:r>
        <w:rPr>
          <w:rFonts w:asciiTheme="minorHAnsi" w:eastAsiaTheme="minorHAnsi" w:hAnsiTheme="minorHAnsi" w:cstheme="minorBidi"/>
          <w:color w:val="0070C0"/>
          <w:sz w:val="22"/>
          <w:szCs w:val="22"/>
          <w:lang w:val="cs-CZ" w:eastAsia="en-US"/>
        </w:rPr>
        <w:t>u</w:t>
      </w:r>
      <w:r w:rsidRPr="00457C65">
        <w:rPr>
          <w:rFonts w:asciiTheme="minorHAnsi" w:eastAsiaTheme="minorHAnsi" w:hAnsiTheme="minorHAnsi" w:cstheme="minorBidi"/>
          <w:color w:val="0070C0"/>
          <w:sz w:val="22"/>
          <w:szCs w:val="22"/>
          <w:lang w:val="cs-CZ" w:eastAsia="en-US"/>
        </w:rPr>
        <w:t>vede</w:t>
      </w:r>
      <w:r>
        <w:rPr>
          <w:rFonts w:asciiTheme="minorHAnsi" w:eastAsiaTheme="minorHAnsi" w:hAnsiTheme="minorHAnsi" w:cstheme="minorBidi"/>
          <w:color w:val="0070C0"/>
          <w:sz w:val="22"/>
          <w:szCs w:val="22"/>
          <w:lang w:val="cs-CZ" w:eastAsia="en-US"/>
        </w:rPr>
        <w:t xml:space="preserve"> se odst. 1</w:t>
      </w:r>
      <w:r w:rsidR="003D711D">
        <w:rPr>
          <w:rFonts w:asciiTheme="minorHAnsi" w:eastAsiaTheme="minorHAnsi" w:hAnsiTheme="minorHAnsi" w:cstheme="minorBidi"/>
          <w:color w:val="0070C0"/>
          <w:sz w:val="22"/>
          <w:szCs w:val="22"/>
          <w:lang w:val="cs-CZ" w:eastAsia="en-US"/>
        </w:rPr>
        <w:t>2</w:t>
      </w:r>
      <w:r w:rsidRPr="00457C65">
        <w:rPr>
          <w:rFonts w:asciiTheme="minorHAnsi" w:eastAsiaTheme="minorHAnsi" w:hAnsiTheme="minorHAnsi" w:cstheme="minorBidi"/>
          <w:color w:val="0070C0"/>
          <w:sz w:val="22"/>
          <w:szCs w:val="22"/>
          <w:lang w:val="cs-CZ" w:eastAsia="en-US"/>
        </w:rPr>
        <w:t>:</w:t>
      </w:r>
    </w:p>
    <w:p w14:paraId="578238DD" w14:textId="28ACB0B4" w:rsidR="00047B17" w:rsidRPr="005A15C2" w:rsidRDefault="00047B17" w:rsidP="00047B17">
      <w:pPr>
        <w:pStyle w:val="Zkladntext3"/>
        <w:numPr>
          <w:ilvl w:val="0"/>
          <w:numId w:val="17"/>
        </w:numPr>
        <w:tabs>
          <w:tab w:val="clear" w:pos="720"/>
          <w:tab w:val="left" w:pos="426"/>
        </w:tabs>
        <w:spacing w:before="120" w:after="0"/>
        <w:ind w:left="426" w:hanging="426"/>
        <w:jc w:val="both"/>
        <w:rPr>
          <w:rFonts w:ascii="Arial" w:hAnsi="Arial" w:cs="Arial"/>
          <w:sz w:val="22"/>
          <w:szCs w:val="22"/>
        </w:rPr>
      </w:pPr>
      <w:r w:rsidRPr="005A15C2">
        <w:rPr>
          <w:rFonts w:ascii="Arial" w:hAnsi="Arial" w:cs="Arial"/>
          <w:sz w:val="22"/>
          <w:szCs w:val="22"/>
          <w:lang w:val="cs-CZ"/>
        </w:rPr>
        <w:t xml:space="preserve">Doložka platnosti právního </w:t>
      </w:r>
      <w:r>
        <w:rPr>
          <w:rFonts w:ascii="Arial" w:hAnsi="Arial" w:cs="Arial"/>
          <w:sz w:val="22"/>
          <w:szCs w:val="22"/>
          <w:lang w:val="cs-CZ"/>
        </w:rPr>
        <w:t>jednání</w:t>
      </w:r>
      <w:r w:rsidRPr="005A15C2">
        <w:rPr>
          <w:rFonts w:ascii="Arial" w:hAnsi="Arial" w:cs="Arial"/>
          <w:sz w:val="22"/>
          <w:szCs w:val="22"/>
          <w:lang w:val="cs-CZ"/>
        </w:rPr>
        <w:t xml:space="preserve"> dle § </w:t>
      </w:r>
      <w:r>
        <w:rPr>
          <w:rFonts w:ascii="Arial" w:hAnsi="Arial" w:cs="Arial"/>
          <w:sz w:val="22"/>
          <w:szCs w:val="22"/>
          <w:lang w:val="cs-CZ"/>
        </w:rPr>
        <w:t>41</w:t>
      </w:r>
      <w:r w:rsidRPr="005A15C2">
        <w:rPr>
          <w:rFonts w:ascii="Arial" w:hAnsi="Arial" w:cs="Arial"/>
          <w:sz w:val="22"/>
          <w:szCs w:val="22"/>
          <w:lang w:val="cs-CZ"/>
        </w:rPr>
        <w:t xml:space="preserve"> zákona č. 12</w:t>
      </w:r>
      <w:r>
        <w:rPr>
          <w:rFonts w:ascii="Arial" w:hAnsi="Arial" w:cs="Arial"/>
          <w:sz w:val="22"/>
          <w:szCs w:val="22"/>
          <w:lang w:val="cs-CZ"/>
        </w:rPr>
        <w:t>8</w:t>
      </w:r>
      <w:r w:rsidRPr="005A15C2">
        <w:rPr>
          <w:rFonts w:ascii="Arial" w:hAnsi="Arial" w:cs="Arial"/>
          <w:sz w:val="22"/>
          <w:szCs w:val="22"/>
          <w:lang w:val="cs-CZ"/>
        </w:rPr>
        <w:t xml:space="preserve">/2000 Sb., o </w:t>
      </w:r>
      <w:r>
        <w:rPr>
          <w:rFonts w:ascii="Arial" w:hAnsi="Arial" w:cs="Arial"/>
          <w:sz w:val="22"/>
          <w:szCs w:val="22"/>
          <w:lang w:val="cs-CZ"/>
        </w:rPr>
        <w:t>obcích</w:t>
      </w:r>
      <w:r w:rsidRPr="005A15C2">
        <w:rPr>
          <w:rFonts w:ascii="Arial" w:hAnsi="Arial" w:cs="Arial"/>
          <w:sz w:val="22"/>
          <w:szCs w:val="22"/>
          <w:lang w:val="cs-CZ"/>
        </w:rPr>
        <w:t xml:space="preserve"> (</w:t>
      </w:r>
      <w:r>
        <w:rPr>
          <w:rFonts w:ascii="Arial" w:hAnsi="Arial" w:cs="Arial"/>
          <w:sz w:val="22"/>
          <w:szCs w:val="22"/>
          <w:lang w:val="cs-CZ"/>
        </w:rPr>
        <w:t>obecní</w:t>
      </w:r>
      <w:r w:rsidRPr="005A15C2">
        <w:rPr>
          <w:rFonts w:ascii="Arial" w:hAnsi="Arial" w:cs="Arial"/>
          <w:sz w:val="22"/>
          <w:szCs w:val="22"/>
          <w:lang w:val="cs-CZ"/>
        </w:rPr>
        <w:t xml:space="preserve"> zřízení) ve znění pozdějších předpisů:</w:t>
      </w:r>
    </w:p>
    <w:p w14:paraId="77816DF3" w14:textId="09A2F49E" w:rsidR="00047B17" w:rsidRPr="005A15C2" w:rsidRDefault="00047B17" w:rsidP="00BE2EF6">
      <w:pPr>
        <w:pStyle w:val="Zkladntext3"/>
        <w:spacing w:before="120" w:after="0"/>
        <w:ind w:left="426"/>
        <w:jc w:val="both"/>
        <w:rPr>
          <w:rFonts w:ascii="Arial" w:hAnsi="Arial" w:cs="Arial"/>
          <w:sz w:val="22"/>
          <w:szCs w:val="22"/>
        </w:rPr>
      </w:pPr>
      <w:r w:rsidRPr="005A15C2">
        <w:rPr>
          <w:rFonts w:ascii="Arial" w:hAnsi="Arial" w:cs="Arial"/>
          <w:sz w:val="22"/>
          <w:szCs w:val="22"/>
          <w:lang w:val="cs-CZ"/>
        </w:rPr>
        <w:t xml:space="preserve">O poskytnutí dotace a uzavření této smlouvy </w:t>
      </w:r>
      <w:r>
        <w:rPr>
          <w:rFonts w:ascii="Arial" w:hAnsi="Arial" w:cs="Arial"/>
          <w:sz w:val="22"/>
          <w:szCs w:val="22"/>
          <w:lang w:val="cs-CZ"/>
        </w:rPr>
        <w:t>rozhodlo</w:t>
      </w:r>
      <w:r w:rsidRPr="001443D7">
        <w:rPr>
          <w:rFonts w:ascii="Arial" w:hAnsi="Arial" w:cs="Arial"/>
          <w:sz w:val="22"/>
          <w:szCs w:val="22"/>
          <w:lang w:val="cs-CZ"/>
        </w:rPr>
        <w:t xml:space="preserve"> </w:t>
      </w:r>
      <w:r>
        <w:rPr>
          <w:rFonts w:ascii="Arial" w:hAnsi="Arial" w:cs="Arial"/>
          <w:sz w:val="22"/>
          <w:szCs w:val="22"/>
          <w:lang w:val="cs-CZ"/>
        </w:rPr>
        <w:t>Zastupitelstvo</w:t>
      </w:r>
      <w:r w:rsidRPr="001443D7">
        <w:rPr>
          <w:rFonts w:ascii="Arial" w:hAnsi="Arial" w:cs="Arial"/>
          <w:sz w:val="22"/>
          <w:szCs w:val="22"/>
          <w:lang w:val="cs-CZ"/>
        </w:rPr>
        <w:t xml:space="preserve"> </w:t>
      </w:r>
      <w:r>
        <w:rPr>
          <w:rFonts w:ascii="Arial" w:hAnsi="Arial" w:cs="Arial"/>
          <w:sz w:val="22"/>
          <w:szCs w:val="22"/>
          <w:lang w:val="cs-CZ"/>
        </w:rPr>
        <w:t xml:space="preserve">obce </w:t>
      </w:r>
      <w:r w:rsidRPr="005A15C2">
        <w:rPr>
          <w:rFonts w:ascii="Arial" w:hAnsi="Arial" w:cs="Arial"/>
          <w:sz w:val="22"/>
          <w:szCs w:val="22"/>
          <w:lang w:val="cs-CZ"/>
        </w:rPr>
        <w:t xml:space="preserve">svým usnesením č. </w:t>
      </w:r>
      <w:r>
        <w:rPr>
          <w:rFonts w:ascii="Arial" w:hAnsi="Arial" w:cs="Arial"/>
          <w:sz w:val="22"/>
          <w:szCs w:val="22"/>
          <w:lang w:val="cs-CZ"/>
        </w:rPr>
        <w:t>UZ</w:t>
      </w:r>
      <w:r w:rsidRPr="005A15C2">
        <w:rPr>
          <w:rFonts w:ascii="Arial" w:hAnsi="Arial" w:cs="Arial"/>
          <w:sz w:val="22"/>
          <w:szCs w:val="22"/>
          <w:lang w:val="cs-CZ"/>
        </w:rPr>
        <w:t>/</w:t>
      </w:r>
      <w:r w:rsidRPr="005A15C2">
        <w:rPr>
          <w:rFonts w:ascii="Arial" w:hAnsi="Arial" w:cs="Arial"/>
          <w:sz w:val="22"/>
          <w:szCs w:val="22"/>
          <w:highlight w:val="yellow"/>
          <w:lang w:val="cs-CZ"/>
        </w:rPr>
        <w:t>XX</w:t>
      </w:r>
      <w:r w:rsidRPr="005A15C2">
        <w:rPr>
          <w:rFonts w:ascii="Arial" w:hAnsi="Arial" w:cs="Arial"/>
          <w:sz w:val="22"/>
          <w:szCs w:val="22"/>
          <w:lang w:val="cs-CZ"/>
        </w:rPr>
        <w:t>/</w:t>
      </w:r>
      <w:r w:rsidRPr="005A15C2">
        <w:rPr>
          <w:rFonts w:ascii="Arial" w:hAnsi="Arial" w:cs="Arial"/>
          <w:sz w:val="22"/>
          <w:szCs w:val="22"/>
          <w:highlight w:val="yellow"/>
          <w:lang w:val="cs-CZ"/>
        </w:rPr>
        <w:t>XX</w:t>
      </w:r>
      <w:r w:rsidRPr="005A15C2">
        <w:rPr>
          <w:rFonts w:ascii="Arial" w:hAnsi="Arial" w:cs="Arial"/>
          <w:sz w:val="22"/>
          <w:szCs w:val="22"/>
          <w:lang w:val="cs-CZ"/>
        </w:rPr>
        <w:t>/</w:t>
      </w:r>
      <w:r w:rsidRPr="001C2393">
        <w:rPr>
          <w:rFonts w:ascii="Arial" w:hAnsi="Arial" w:cs="Arial"/>
          <w:sz w:val="22"/>
          <w:szCs w:val="22"/>
          <w:highlight w:val="yellow"/>
          <w:lang w:val="cs-CZ"/>
        </w:rPr>
        <w:t>20XX</w:t>
      </w:r>
      <w:r w:rsidRPr="005A15C2">
        <w:rPr>
          <w:rFonts w:ascii="Arial" w:hAnsi="Arial" w:cs="Arial"/>
          <w:sz w:val="22"/>
          <w:szCs w:val="22"/>
          <w:lang w:val="cs-CZ"/>
        </w:rPr>
        <w:t xml:space="preserve"> ze dne </w:t>
      </w:r>
      <w:r w:rsidRPr="005A15C2">
        <w:rPr>
          <w:rFonts w:ascii="Arial" w:hAnsi="Arial" w:cs="Arial"/>
          <w:sz w:val="22"/>
          <w:szCs w:val="22"/>
          <w:highlight w:val="yellow"/>
          <w:lang w:val="cs-CZ"/>
        </w:rPr>
        <w:t>XX</w:t>
      </w:r>
      <w:r w:rsidRPr="005A15C2">
        <w:rPr>
          <w:rFonts w:ascii="Arial" w:hAnsi="Arial" w:cs="Arial"/>
          <w:sz w:val="22"/>
          <w:szCs w:val="22"/>
          <w:lang w:val="cs-CZ"/>
        </w:rPr>
        <w:t xml:space="preserve">. </w:t>
      </w:r>
      <w:r w:rsidRPr="005A15C2">
        <w:rPr>
          <w:rFonts w:ascii="Arial" w:hAnsi="Arial" w:cs="Arial"/>
          <w:sz w:val="22"/>
          <w:szCs w:val="22"/>
          <w:highlight w:val="yellow"/>
          <w:lang w:val="cs-CZ"/>
        </w:rPr>
        <w:t>XX</w:t>
      </w:r>
      <w:r w:rsidRPr="005A15C2">
        <w:rPr>
          <w:rFonts w:ascii="Arial" w:hAnsi="Arial" w:cs="Arial"/>
          <w:sz w:val="22"/>
          <w:szCs w:val="22"/>
          <w:lang w:val="cs-CZ"/>
        </w:rPr>
        <w:t>. 20</w:t>
      </w:r>
      <w:r w:rsidRPr="001C2393">
        <w:rPr>
          <w:rFonts w:ascii="Arial" w:hAnsi="Arial" w:cs="Arial"/>
          <w:sz w:val="22"/>
          <w:szCs w:val="22"/>
          <w:highlight w:val="yellow"/>
          <w:lang w:val="cs-CZ"/>
        </w:rPr>
        <w:t>XX</w:t>
      </w:r>
      <w:r w:rsidRPr="005A15C2">
        <w:rPr>
          <w:rFonts w:ascii="Arial" w:hAnsi="Arial" w:cs="Arial"/>
          <w:sz w:val="22"/>
          <w:szCs w:val="22"/>
          <w:lang w:val="cs-CZ"/>
        </w:rPr>
        <w:t>.</w:t>
      </w:r>
    </w:p>
    <w:tbl>
      <w:tblPr>
        <w:tblW w:w="0" w:type="auto"/>
        <w:jc w:val="center"/>
        <w:tblLook w:val="0000" w:firstRow="0" w:lastRow="0" w:firstColumn="0" w:lastColumn="0" w:noHBand="0" w:noVBand="0"/>
      </w:tblPr>
      <w:tblGrid>
        <w:gridCol w:w="3511"/>
        <w:gridCol w:w="1974"/>
        <w:gridCol w:w="3585"/>
      </w:tblGrid>
      <w:tr w:rsidR="00B85C4A" w:rsidRPr="003B1BED" w14:paraId="46AE048F" w14:textId="77777777" w:rsidTr="00F256AD">
        <w:trPr>
          <w:jc w:val="center"/>
        </w:trPr>
        <w:tc>
          <w:tcPr>
            <w:tcW w:w="3645" w:type="dxa"/>
          </w:tcPr>
          <w:p w14:paraId="029FB9E7" w14:textId="77777777" w:rsidR="00B85C4A" w:rsidRDefault="00B85C4A" w:rsidP="00F256AD">
            <w:pPr>
              <w:pStyle w:val="odrkyChar"/>
              <w:keepNext/>
              <w:keepLines/>
              <w:rPr>
                <w:b/>
                <w:bCs/>
                <w:i/>
                <w:iCs/>
              </w:rPr>
            </w:pPr>
          </w:p>
          <w:p w14:paraId="44AB9022" w14:textId="77777777" w:rsidR="00B85C4A" w:rsidRPr="005A15C2" w:rsidRDefault="00B85C4A" w:rsidP="00F256AD">
            <w:pPr>
              <w:pStyle w:val="odrkyChar"/>
              <w:keepNext/>
              <w:keepLines/>
              <w:rPr>
                <w:b/>
                <w:bCs/>
                <w:i/>
                <w:iCs/>
              </w:rPr>
            </w:pPr>
            <w:r w:rsidRPr="005A15C2">
              <w:rPr>
                <w:b/>
                <w:bCs/>
                <w:i/>
                <w:iCs/>
              </w:rPr>
              <w:t>Za poskytovatele:</w:t>
            </w:r>
          </w:p>
        </w:tc>
        <w:tc>
          <w:tcPr>
            <w:tcW w:w="2109" w:type="dxa"/>
          </w:tcPr>
          <w:p w14:paraId="04C5518F" w14:textId="77777777" w:rsidR="00B85C4A" w:rsidRPr="005A15C2" w:rsidRDefault="00B85C4A" w:rsidP="00F256AD">
            <w:pPr>
              <w:pStyle w:val="odrkyChar"/>
              <w:keepNext/>
              <w:keepLines/>
              <w:rPr>
                <w:b/>
                <w:bCs/>
                <w:i/>
                <w:iCs/>
              </w:rPr>
            </w:pPr>
          </w:p>
        </w:tc>
        <w:tc>
          <w:tcPr>
            <w:tcW w:w="3709" w:type="dxa"/>
          </w:tcPr>
          <w:p w14:paraId="20D67FF7" w14:textId="77777777" w:rsidR="00B85C4A" w:rsidRDefault="00B85C4A" w:rsidP="00F256AD">
            <w:pPr>
              <w:pStyle w:val="odrkyChar"/>
              <w:keepNext/>
              <w:keepLines/>
              <w:rPr>
                <w:b/>
                <w:bCs/>
                <w:i/>
                <w:iCs/>
              </w:rPr>
            </w:pPr>
          </w:p>
          <w:p w14:paraId="5FF7F63A" w14:textId="77777777" w:rsidR="00B85C4A" w:rsidRPr="005A15C2" w:rsidRDefault="00B85C4A" w:rsidP="00F256AD">
            <w:pPr>
              <w:pStyle w:val="odrkyChar"/>
              <w:keepNext/>
              <w:keepLines/>
              <w:rPr>
                <w:b/>
                <w:bCs/>
                <w:i/>
                <w:iCs/>
              </w:rPr>
            </w:pPr>
            <w:r w:rsidRPr="005A15C2">
              <w:rPr>
                <w:b/>
                <w:bCs/>
                <w:i/>
                <w:iCs/>
              </w:rPr>
              <w:t>Za příjemce:</w:t>
            </w:r>
          </w:p>
        </w:tc>
      </w:tr>
      <w:tr w:rsidR="00B85C4A" w:rsidRPr="003B1BED" w14:paraId="447BA328" w14:textId="77777777" w:rsidTr="00F256AD">
        <w:trPr>
          <w:jc w:val="center"/>
        </w:trPr>
        <w:tc>
          <w:tcPr>
            <w:tcW w:w="3645" w:type="dxa"/>
          </w:tcPr>
          <w:p w14:paraId="1CF1B499" w14:textId="77777777" w:rsidR="00B85C4A" w:rsidRPr="005A15C2" w:rsidRDefault="00B85C4A" w:rsidP="00F256AD">
            <w:pPr>
              <w:pStyle w:val="odrkyChar"/>
              <w:keepNext/>
              <w:keepLines/>
            </w:pPr>
            <w:r w:rsidRPr="005A15C2">
              <w:t xml:space="preserve">V </w:t>
            </w:r>
            <w:r>
              <w:t>Olomouci</w:t>
            </w:r>
            <w:r w:rsidRPr="005A15C2">
              <w:t xml:space="preserve"> dne ………….</w:t>
            </w:r>
          </w:p>
        </w:tc>
        <w:tc>
          <w:tcPr>
            <w:tcW w:w="2109" w:type="dxa"/>
          </w:tcPr>
          <w:p w14:paraId="7FAA1277" w14:textId="77777777" w:rsidR="00B85C4A" w:rsidRPr="005A15C2" w:rsidRDefault="00B85C4A" w:rsidP="00F256AD">
            <w:pPr>
              <w:pStyle w:val="odrkyChar"/>
              <w:keepNext/>
              <w:keepLines/>
            </w:pPr>
          </w:p>
        </w:tc>
        <w:tc>
          <w:tcPr>
            <w:tcW w:w="3709" w:type="dxa"/>
          </w:tcPr>
          <w:p w14:paraId="3A936AF9" w14:textId="77777777" w:rsidR="00B85C4A" w:rsidRPr="005A15C2" w:rsidRDefault="00B85C4A" w:rsidP="00F256AD">
            <w:pPr>
              <w:pStyle w:val="odrkyChar"/>
              <w:keepNext/>
              <w:keepLines/>
            </w:pPr>
            <w:r w:rsidRPr="005A15C2">
              <w:t>V ……………………</w:t>
            </w:r>
            <w:r>
              <w:t xml:space="preserve"> </w:t>
            </w:r>
            <w:r w:rsidRPr="005A15C2">
              <w:t>dne .............</w:t>
            </w:r>
          </w:p>
        </w:tc>
      </w:tr>
      <w:tr w:rsidR="00B85C4A" w:rsidRPr="003B1BED" w14:paraId="7D4E64C6" w14:textId="77777777" w:rsidTr="00F256AD">
        <w:trPr>
          <w:trHeight w:val="947"/>
          <w:jc w:val="center"/>
        </w:trPr>
        <w:tc>
          <w:tcPr>
            <w:tcW w:w="3645" w:type="dxa"/>
            <w:tcBorders>
              <w:bottom w:val="dashed" w:sz="8" w:space="0" w:color="auto"/>
            </w:tcBorders>
          </w:tcPr>
          <w:p w14:paraId="562F010F" w14:textId="77777777" w:rsidR="00B85C4A" w:rsidRPr="005A15C2" w:rsidRDefault="00B85C4A" w:rsidP="00F256AD">
            <w:pPr>
              <w:pStyle w:val="odrkyChar"/>
              <w:keepNext/>
              <w:keepLines/>
            </w:pPr>
          </w:p>
          <w:p w14:paraId="644879E2" w14:textId="77777777" w:rsidR="00B85C4A" w:rsidRPr="005A15C2" w:rsidRDefault="00B85C4A" w:rsidP="00F256AD">
            <w:pPr>
              <w:pStyle w:val="odrkyChar"/>
              <w:keepNext/>
              <w:keepLines/>
            </w:pPr>
          </w:p>
        </w:tc>
        <w:tc>
          <w:tcPr>
            <w:tcW w:w="2109" w:type="dxa"/>
          </w:tcPr>
          <w:p w14:paraId="4B78C059" w14:textId="77777777" w:rsidR="00B85C4A" w:rsidRPr="005A15C2" w:rsidRDefault="00B85C4A" w:rsidP="00F256AD">
            <w:pPr>
              <w:pStyle w:val="odrkyChar"/>
              <w:keepNext/>
              <w:keepLines/>
            </w:pPr>
          </w:p>
        </w:tc>
        <w:tc>
          <w:tcPr>
            <w:tcW w:w="3709" w:type="dxa"/>
            <w:tcBorders>
              <w:bottom w:val="dashed" w:sz="8" w:space="0" w:color="auto"/>
            </w:tcBorders>
          </w:tcPr>
          <w:p w14:paraId="7277E9B9" w14:textId="77777777" w:rsidR="00B85C4A" w:rsidRPr="005A15C2" w:rsidRDefault="00B85C4A" w:rsidP="00F256AD">
            <w:pPr>
              <w:pStyle w:val="odrkyChar"/>
              <w:keepNext/>
              <w:keepLines/>
            </w:pPr>
          </w:p>
        </w:tc>
      </w:tr>
      <w:tr w:rsidR="00B85C4A" w:rsidRPr="003B1BED" w14:paraId="70998DAC" w14:textId="77777777" w:rsidTr="00F256AD">
        <w:trPr>
          <w:jc w:val="center"/>
        </w:trPr>
        <w:tc>
          <w:tcPr>
            <w:tcW w:w="3645" w:type="dxa"/>
            <w:tcBorders>
              <w:top w:val="dashed" w:sz="8" w:space="0" w:color="auto"/>
            </w:tcBorders>
          </w:tcPr>
          <w:p w14:paraId="437D08D3" w14:textId="77777777" w:rsidR="00B85C4A" w:rsidRPr="005A15C2" w:rsidRDefault="00B85C4A" w:rsidP="00F256AD">
            <w:pPr>
              <w:pStyle w:val="odrkyChar"/>
              <w:spacing w:after="0"/>
              <w:jc w:val="center"/>
            </w:pPr>
            <w:r w:rsidRPr="005A15C2">
              <w:t>Jméno, příjmení</w:t>
            </w:r>
            <w:r w:rsidRPr="005A15C2">
              <w:br/>
              <w:t>funkce</w:t>
            </w:r>
          </w:p>
        </w:tc>
        <w:tc>
          <w:tcPr>
            <w:tcW w:w="2109" w:type="dxa"/>
          </w:tcPr>
          <w:p w14:paraId="2EC85B19" w14:textId="77777777" w:rsidR="00B85C4A" w:rsidRPr="005A15C2" w:rsidRDefault="00B85C4A" w:rsidP="00F256AD">
            <w:pPr>
              <w:pStyle w:val="odrkyChar"/>
              <w:keepNext/>
              <w:keepLines/>
              <w:spacing w:after="0"/>
              <w:jc w:val="center"/>
            </w:pPr>
          </w:p>
        </w:tc>
        <w:tc>
          <w:tcPr>
            <w:tcW w:w="3709" w:type="dxa"/>
            <w:tcBorders>
              <w:top w:val="dashed" w:sz="8" w:space="0" w:color="auto"/>
            </w:tcBorders>
          </w:tcPr>
          <w:p w14:paraId="575B9CC1" w14:textId="77777777" w:rsidR="00B85C4A" w:rsidRPr="005A15C2" w:rsidRDefault="00B85C4A" w:rsidP="00F256AD">
            <w:pPr>
              <w:pStyle w:val="odrkyChar"/>
              <w:spacing w:after="0"/>
              <w:jc w:val="center"/>
            </w:pPr>
            <w:r w:rsidRPr="005A15C2">
              <w:t>Jméno, příjmení</w:t>
            </w:r>
            <w:r w:rsidRPr="005A15C2">
              <w:br/>
              <w:t>funkce</w:t>
            </w:r>
          </w:p>
        </w:tc>
      </w:tr>
    </w:tbl>
    <w:p w14:paraId="4DDCFF76" w14:textId="77777777" w:rsidR="00B85C4A" w:rsidRPr="005A15C2" w:rsidRDefault="00B85C4A" w:rsidP="00B85C4A">
      <w:pPr>
        <w:rPr>
          <w:rFonts w:ascii="Arial" w:hAnsi="Arial" w:cs="Arial"/>
        </w:rPr>
      </w:pPr>
    </w:p>
    <w:p w14:paraId="570D898E" w14:textId="77777777" w:rsidR="00B85C4A" w:rsidRDefault="00B85C4A" w:rsidP="00257C23">
      <w:pPr>
        <w:spacing w:before="480" w:after="240"/>
        <w:ind w:left="0" w:firstLine="0"/>
        <w:jc w:val="center"/>
        <w:rPr>
          <w:rFonts w:ascii="Arial" w:eastAsia="Times New Roman" w:hAnsi="Arial" w:cs="Arial"/>
          <w:b/>
          <w:bCs/>
          <w:sz w:val="24"/>
          <w:szCs w:val="24"/>
          <w:lang w:eastAsia="cs-CZ"/>
        </w:rPr>
      </w:pPr>
    </w:p>
    <w:sectPr w:rsidR="00B85C4A" w:rsidSect="005677BA">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418"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4D79" w14:textId="77777777" w:rsidR="00D271C5" w:rsidRDefault="00D271C5" w:rsidP="00D40C40">
      <w:r>
        <w:separator/>
      </w:r>
    </w:p>
  </w:endnote>
  <w:endnote w:type="continuationSeparator" w:id="0">
    <w:p w14:paraId="48765280" w14:textId="77777777" w:rsidR="00D271C5" w:rsidRDefault="00D271C5"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A09E" w14:textId="77777777" w:rsidR="00900F70" w:rsidRDefault="00900F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055730"/>
      <w:docPartObj>
        <w:docPartGallery w:val="Page Numbers (Bottom of Page)"/>
        <w:docPartUnique/>
      </w:docPartObj>
    </w:sdtPr>
    <w:sdtEndPr/>
    <w:sdtContent>
      <w:p w14:paraId="4F0B365C" w14:textId="0EC3FB4F" w:rsidR="00D36A72" w:rsidRDefault="00D36A72">
        <w:pPr>
          <w:pStyle w:val="Zpat"/>
          <w:jc w:val="center"/>
        </w:pPr>
        <w:r>
          <w:fldChar w:fldCharType="begin"/>
        </w:r>
        <w:r>
          <w:instrText>PAGE   \* MERGEFORMAT</w:instrText>
        </w:r>
        <w:r>
          <w:fldChar w:fldCharType="separate"/>
        </w:r>
        <w:r w:rsidR="005677BA">
          <w:rPr>
            <w:noProof/>
          </w:rPr>
          <w:t>8</w:t>
        </w:r>
        <w:r>
          <w:fldChar w:fldCharType="end"/>
        </w:r>
      </w:p>
    </w:sdtContent>
  </w:sdt>
  <w:p w14:paraId="2B3BC77F" w14:textId="77777777" w:rsidR="00D36A72" w:rsidRDefault="00D36A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AC811" w14:textId="77777777" w:rsidR="00D271C5" w:rsidRDefault="00D271C5" w:rsidP="00D40C40">
      <w:r>
        <w:separator/>
      </w:r>
    </w:p>
  </w:footnote>
  <w:footnote w:type="continuationSeparator" w:id="0">
    <w:p w14:paraId="35B56531" w14:textId="77777777" w:rsidR="00D271C5" w:rsidRDefault="00D271C5"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3287" w14:textId="77777777" w:rsidR="00900F70" w:rsidRDefault="00900F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768D" w14:textId="591DB125" w:rsidR="00D36A72" w:rsidRDefault="00900F70">
    <w:pPr>
      <w:pStyle w:val="Zhlav"/>
    </w:pPr>
    <w:r>
      <w:rPr>
        <w:noProof/>
        <w:lang w:eastAsia="cs-CZ"/>
      </w:rPr>
      <w:drawing>
        <wp:anchor distT="0" distB="0" distL="114300" distR="114300" simplePos="0" relativeHeight="251663360" behindDoc="0" locked="0" layoutInCell="1" allowOverlap="1" wp14:anchorId="21FF1646" wp14:editId="7CFF6714">
          <wp:simplePos x="0" y="0"/>
          <wp:positionH relativeFrom="margin">
            <wp:posOffset>4410075</wp:posOffset>
          </wp:positionH>
          <wp:positionV relativeFrom="margin">
            <wp:posOffset>-652780</wp:posOffset>
          </wp:positionV>
          <wp:extent cx="1619885" cy="481965"/>
          <wp:effectExtent l="0" t="0" r="0" b="0"/>
          <wp:wrapSquare wrapText="bothSides"/>
          <wp:docPr id="1" name="Obrázek 1" descr="C:\Users\havlickova\Desktop\logo OK - ČB.jpg"/>
          <wp:cNvGraphicFramePr/>
          <a:graphic xmlns:a="http://schemas.openxmlformats.org/drawingml/2006/main">
            <a:graphicData uri="http://schemas.openxmlformats.org/drawingml/2006/picture">
              <pic:pic xmlns:pic="http://schemas.openxmlformats.org/drawingml/2006/picture">
                <pic:nvPicPr>
                  <pic:cNvPr id="1" name="Obrázek 1" descr="C:\Users\havlickova\Desktop\logo OK - Č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48196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C95A" w14:textId="77777777" w:rsidR="00900F70" w:rsidRDefault="00900F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502"/>
    <w:multiLevelType w:val="hybridMultilevel"/>
    <w:tmpl w:val="F7F4ECC2"/>
    <w:lvl w:ilvl="0" w:tplc="04050017">
      <w:start w:val="1"/>
      <w:numFmt w:val="lowerLetter"/>
      <w:lvlText w:val="%1)"/>
      <w:lvlJc w:val="left"/>
      <w:pPr>
        <w:ind w:left="1069" w:hanging="360"/>
      </w:pPr>
      <w:rPr>
        <w:rFonts w:hint="default"/>
        <w:b w:val="0"/>
        <w:i w:val="0"/>
        <w:strike w:val="0"/>
        <w:color w:val="auto"/>
      </w:rPr>
    </w:lvl>
    <w:lvl w:ilvl="1" w:tplc="04050001">
      <w:start w:val="1"/>
      <w:numFmt w:val="bullet"/>
      <w:lvlText w:val=""/>
      <w:lvlJc w:val="left"/>
      <w:pPr>
        <w:ind w:left="1440" w:hanging="360"/>
      </w:pPr>
      <w:rPr>
        <w:rFonts w:ascii="Symbol" w:hAnsi="Symbol" w:hint="default"/>
        <w:i w:val="0"/>
        <w:color w:val="FF0000"/>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1C2165C"/>
    <w:multiLevelType w:val="hybridMultilevel"/>
    <w:tmpl w:val="BE88F6B4"/>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2DF57C2"/>
    <w:multiLevelType w:val="hybridMultilevel"/>
    <w:tmpl w:val="04C65F66"/>
    <w:lvl w:ilvl="0" w:tplc="8948104A">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4F1186"/>
    <w:multiLevelType w:val="hybridMultilevel"/>
    <w:tmpl w:val="0100AFC8"/>
    <w:lvl w:ilvl="0" w:tplc="0405000F">
      <w:start w:val="1"/>
      <w:numFmt w:val="decimal"/>
      <w:lvlText w:val="%1."/>
      <w:lvlJc w:val="left"/>
      <w:pPr>
        <w:ind w:left="720" w:hanging="360"/>
      </w:pPr>
      <w:rPr>
        <w:rFonts w:hint="default"/>
      </w:rPr>
    </w:lvl>
    <w:lvl w:ilvl="1" w:tplc="F8BE139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0F2F54"/>
    <w:multiLevelType w:val="hybridMultilevel"/>
    <w:tmpl w:val="ACF4A724"/>
    <w:lvl w:ilvl="0" w:tplc="AC96A7CE">
      <w:start w:val="3"/>
      <w:numFmt w:val="decimal"/>
      <w:lvlText w:val="%1."/>
      <w:lvlJc w:val="left"/>
      <w:pPr>
        <w:ind w:left="1260" w:hanging="360"/>
      </w:pPr>
      <w:rPr>
        <w:rFonts w:hint="default"/>
      </w:rPr>
    </w:lvl>
    <w:lvl w:ilvl="1" w:tplc="8948104A">
      <w:start w:val="1"/>
      <w:numFmt w:val="lowerLetter"/>
      <w:lvlText w:val="%2."/>
      <w:lvlJc w:val="left"/>
      <w:pPr>
        <w:ind w:left="928" w:hanging="360"/>
      </w:pPr>
      <w:rPr>
        <w:rFonts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1A125AA2"/>
    <w:multiLevelType w:val="hybridMultilevel"/>
    <w:tmpl w:val="1D685EB6"/>
    <w:lvl w:ilvl="0" w:tplc="04050017">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423057"/>
    <w:multiLevelType w:val="hybridMultilevel"/>
    <w:tmpl w:val="6214FE54"/>
    <w:lvl w:ilvl="0" w:tplc="04050017">
      <w:start w:val="1"/>
      <w:numFmt w:val="lowerLetter"/>
      <w:lvlText w:val="%1)"/>
      <w:lvlJc w:val="left"/>
      <w:pPr>
        <w:ind w:left="1069" w:hanging="360"/>
      </w:pPr>
      <w:rPr>
        <w:rFonts w:hint="default"/>
        <w:b w:val="0"/>
        <w:i w:val="0"/>
        <w:strike w:val="0"/>
        <w:color w:val="auto"/>
      </w:rPr>
    </w:lvl>
    <w:lvl w:ilvl="1" w:tplc="04050001">
      <w:start w:val="1"/>
      <w:numFmt w:val="bullet"/>
      <w:lvlText w:val=""/>
      <w:lvlJc w:val="left"/>
      <w:pPr>
        <w:ind w:left="1440" w:hanging="360"/>
      </w:pPr>
      <w:rPr>
        <w:rFonts w:ascii="Symbol" w:hAnsi="Symbol" w:hint="default"/>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ED2881"/>
    <w:multiLevelType w:val="hybridMultilevel"/>
    <w:tmpl w:val="7996D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B638E"/>
    <w:multiLevelType w:val="hybridMultilevel"/>
    <w:tmpl w:val="2926D9F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21303A9"/>
    <w:multiLevelType w:val="hybridMultilevel"/>
    <w:tmpl w:val="4C5CD742"/>
    <w:lvl w:ilvl="0" w:tplc="AC96A7CE">
      <w:start w:val="3"/>
      <w:numFmt w:val="decimal"/>
      <w:lvlText w:val="%1."/>
      <w:lvlJc w:val="left"/>
      <w:pPr>
        <w:ind w:left="1260" w:hanging="360"/>
      </w:pPr>
      <w:rPr>
        <w:rFonts w:hint="default"/>
      </w:r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4" w15:restartNumberingAfterBreak="0">
    <w:nsid w:val="4BC46F92"/>
    <w:multiLevelType w:val="hybridMultilevel"/>
    <w:tmpl w:val="63426E38"/>
    <w:lvl w:ilvl="0" w:tplc="0405000F">
      <w:start w:val="1"/>
      <w:numFmt w:val="decimal"/>
      <w:lvlText w:val="%1."/>
      <w:lvlJc w:val="left"/>
      <w:pPr>
        <w:tabs>
          <w:tab w:val="num" w:pos="720"/>
        </w:tabs>
        <w:ind w:left="720" w:hanging="360"/>
      </w:p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97B1111"/>
    <w:multiLevelType w:val="hybridMultilevel"/>
    <w:tmpl w:val="C5CCAED8"/>
    <w:lvl w:ilvl="0" w:tplc="FDD8EF18">
      <w:start w:val="1"/>
      <w:numFmt w:val="decimal"/>
      <w:lvlText w:val="%1."/>
      <w:lvlJc w:val="left"/>
      <w:pPr>
        <w:tabs>
          <w:tab w:val="num" w:pos="720"/>
        </w:tabs>
        <w:ind w:left="720" w:hanging="360"/>
      </w:pPr>
      <w:rPr>
        <w:rFonts w:hint="default"/>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98F1B72"/>
    <w:multiLevelType w:val="hybridMultilevel"/>
    <w:tmpl w:val="A086B6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036070"/>
    <w:multiLevelType w:val="hybridMultilevel"/>
    <w:tmpl w:val="E7D80A50"/>
    <w:lvl w:ilvl="0" w:tplc="04050017">
      <w:start w:val="1"/>
      <w:numFmt w:val="lowerLetter"/>
      <w:lvlText w:val="%1)"/>
      <w:lvlJc w:val="left"/>
      <w:pPr>
        <w:ind w:left="1635"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397830"/>
    <w:multiLevelType w:val="hybridMultilevel"/>
    <w:tmpl w:val="72E2C0A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411319"/>
    <w:multiLevelType w:val="hybridMultilevel"/>
    <w:tmpl w:val="A2B8EA2A"/>
    <w:lvl w:ilvl="0" w:tplc="AC96A7CE">
      <w:start w:val="3"/>
      <w:numFmt w:val="decimal"/>
      <w:lvlText w:val="%1."/>
      <w:lvlJc w:val="left"/>
      <w:pPr>
        <w:ind w:left="1260" w:hanging="360"/>
      </w:pPr>
      <w:rPr>
        <w:rFonts w:hint="default"/>
      </w:rPr>
    </w:lvl>
    <w:lvl w:ilvl="1" w:tplc="C86A3FD2">
      <w:start w:val="1"/>
      <w:numFmt w:val="lowerLetter"/>
      <w:lvlText w:val="%2."/>
      <w:lvlJc w:val="left"/>
      <w:pPr>
        <w:ind w:left="1070" w:hanging="360"/>
      </w:pPr>
      <w:rPr>
        <w:rFonts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7E637611"/>
    <w:multiLevelType w:val="hybridMultilevel"/>
    <w:tmpl w:val="9848A10E"/>
    <w:lvl w:ilvl="0" w:tplc="395CE6D4">
      <w:start w:val="1"/>
      <w:numFmt w:val="lowerLetter"/>
      <w:lvlText w:val="%1)"/>
      <w:lvlJc w:val="left"/>
      <w:pPr>
        <w:tabs>
          <w:tab w:val="num" w:pos="1647"/>
        </w:tabs>
        <w:ind w:left="1647" w:hanging="360"/>
      </w:pPr>
      <w:rPr>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5"/>
  </w:num>
  <w:num w:numId="11">
    <w:abstractNumId w:val="3"/>
  </w:num>
  <w:num w:numId="12">
    <w:abstractNumId w:val="14"/>
  </w:num>
  <w:num w:numId="13">
    <w:abstractNumId w:val="11"/>
  </w:num>
  <w:num w:numId="14">
    <w:abstractNumId w:val="16"/>
  </w:num>
  <w:num w:numId="15">
    <w:abstractNumId w:val="7"/>
  </w:num>
  <w:num w:numId="16">
    <w:abstractNumId w:val="13"/>
  </w:num>
  <w:num w:numId="17">
    <w:abstractNumId w:val="18"/>
  </w:num>
  <w:num w:numId="18">
    <w:abstractNumId w:val="8"/>
  </w:num>
  <w:num w:numId="19">
    <w:abstractNumId w:val="19"/>
  </w:num>
  <w:num w:numId="20">
    <w:abstractNumId w:val="0"/>
  </w:num>
  <w:num w:numId="21">
    <w:abstractNumId w:val="10"/>
  </w:num>
  <w:num w:numId="22">
    <w:abstractNumId w:val="9"/>
  </w:num>
  <w:num w:numId="23">
    <w:abstractNumId w:val="23"/>
  </w:num>
  <w:num w:numId="24">
    <w:abstractNumId w:val="5"/>
  </w:num>
  <w:num w:numId="25">
    <w:abstractNumId w:val="17"/>
  </w:num>
  <w:num w:numId="2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63D9"/>
    <w:rsid w:val="0004640A"/>
    <w:rsid w:val="00047B17"/>
    <w:rsid w:val="0005287A"/>
    <w:rsid w:val="00054974"/>
    <w:rsid w:val="00055B22"/>
    <w:rsid w:val="000576BE"/>
    <w:rsid w:val="00060C62"/>
    <w:rsid w:val="00060FC5"/>
    <w:rsid w:val="0006215E"/>
    <w:rsid w:val="000621F1"/>
    <w:rsid w:val="00062BA0"/>
    <w:rsid w:val="00062C9D"/>
    <w:rsid w:val="000635CB"/>
    <w:rsid w:val="00064A0C"/>
    <w:rsid w:val="000668DC"/>
    <w:rsid w:val="000672AE"/>
    <w:rsid w:val="00071CAE"/>
    <w:rsid w:val="0007343C"/>
    <w:rsid w:val="000735C1"/>
    <w:rsid w:val="00073A0B"/>
    <w:rsid w:val="00074F9D"/>
    <w:rsid w:val="000759C4"/>
    <w:rsid w:val="00075A41"/>
    <w:rsid w:val="00075CC3"/>
    <w:rsid w:val="0007740A"/>
    <w:rsid w:val="00080043"/>
    <w:rsid w:val="000812E1"/>
    <w:rsid w:val="00083837"/>
    <w:rsid w:val="00086582"/>
    <w:rsid w:val="00090228"/>
    <w:rsid w:val="00091553"/>
    <w:rsid w:val="0009326B"/>
    <w:rsid w:val="00094A20"/>
    <w:rsid w:val="000950D4"/>
    <w:rsid w:val="000951F1"/>
    <w:rsid w:val="00095655"/>
    <w:rsid w:val="0009595C"/>
    <w:rsid w:val="00095E9A"/>
    <w:rsid w:val="0009666A"/>
    <w:rsid w:val="000A1C1C"/>
    <w:rsid w:val="000A2109"/>
    <w:rsid w:val="000A6591"/>
    <w:rsid w:val="000B0318"/>
    <w:rsid w:val="000B06AF"/>
    <w:rsid w:val="000B1B0F"/>
    <w:rsid w:val="000B2B07"/>
    <w:rsid w:val="000B41A8"/>
    <w:rsid w:val="000B49FF"/>
    <w:rsid w:val="000B5701"/>
    <w:rsid w:val="000C1B93"/>
    <w:rsid w:val="000C237E"/>
    <w:rsid w:val="000C3757"/>
    <w:rsid w:val="000C610D"/>
    <w:rsid w:val="000C7650"/>
    <w:rsid w:val="000C7881"/>
    <w:rsid w:val="000D0819"/>
    <w:rsid w:val="000D1974"/>
    <w:rsid w:val="000D319D"/>
    <w:rsid w:val="000D442F"/>
    <w:rsid w:val="000D7241"/>
    <w:rsid w:val="000D7B92"/>
    <w:rsid w:val="000E0ACB"/>
    <w:rsid w:val="000E1544"/>
    <w:rsid w:val="000E1AAD"/>
    <w:rsid w:val="000E2586"/>
    <w:rsid w:val="000E2BFA"/>
    <w:rsid w:val="000E4EB8"/>
    <w:rsid w:val="000E6240"/>
    <w:rsid w:val="000E72E9"/>
    <w:rsid w:val="000E7952"/>
    <w:rsid w:val="000F0519"/>
    <w:rsid w:val="000F70E5"/>
    <w:rsid w:val="000F7A20"/>
    <w:rsid w:val="0010380F"/>
    <w:rsid w:val="00104DA7"/>
    <w:rsid w:val="00105061"/>
    <w:rsid w:val="0011556E"/>
    <w:rsid w:val="001158F5"/>
    <w:rsid w:val="0011722F"/>
    <w:rsid w:val="00117CC2"/>
    <w:rsid w:val="00117EA0"/>
    <w:rsid w:val="00122793"/>
    <w:rsid w:val="0012330F"/>
    <w:rsid w:val="001235B9"/>
    <w:rsid w:val="0012518C"/>
    <w:rsid w:val="00125FEF"/>
    <w:rsid w:val="001266E2"/>
    <w:rsid w:val="00127828"/>
    <w:rsid w:val="00127AA1"/>
    <w:rsid w:val="001323D9"/>
    <w:rsid w:val="00135499"/>
    <w:rsid w:val="00136F37"/>
    <w:rsid w:val="00137D65"/>
    <w:rsid w:val="00142261"/>
    <w:rsid w:val="001429D2"/>
    <w:rsid w:val="001436D1"/>
    <w:rsid w:val="001455DA"/>
    <w:rsid w:val="00146253"/>
    <w:rsid w:val="00150850"/>
    <w:rsid w:val="00150D31"/>
    <w:rsid w:val="001530DE"/>
    <w:rsid w:val="00153478"/>
    <w:rsid w:val="00154952"/>
    <w:rsid w:val="00162C3B"/>
    <w:rsid w:val="00165A7E"/>
    <w:rsid w:val="0016665E"/>
    <w:rsid w:val="001705B5"/>
    <w:rsid w:val="00170896"/>
    <w:rsid w:val="00170EC7"/>
    <w:rsid w:val="001720A1"/>
    <w:rsid w:val="00172C61"/>
    <w:rsid w:val="00173F42"/>
    <w:rsid w:val="00175494"/>
    <w:rsid w:val="00175D80"/>
    <w:rsid w:val="001777F6"/>
    <w:rsid w:val="0018213C"/>
    <w:rsid w:val="00183700"/>
    <w:rsid w:val="00183F3D"/>
    <w:rsid w:val="001854AA"/>
    <w:rsid w:val="00185788"/>
    <w:rsid w:val="001876F7"/>
    <w:rsid w:val="00187FE4"/>
    <w:rsid w:val="00190C18"/>
    <w:rsid w:val="0019284F"/>
    <w:rsid w:val="00192E5A"/>
    <w:rsid w:val="00194DED"/>
    <w:rsid w:val="001952BB"/>
    <w:rsid w:val="00195437"/>
    <w:rsid w:val="00195722"/>
    <w:rsid w:val="001958F2"/>
    <w:rsid w:val="00196384"/>
    <w:rsid w:val="001A028E"/>
    <w:rsid w:val="001A0934"/>
    <w:rsid w:val="001A1B34"/>
    <w:rsid w:val="001A1C6B"/>
    <w:rsid w:val="001A1EBE"/>
    <w:rsid w:val="001A2370"/>
    <w:rsid w:val="001A2630"/>
    <w:rsid w:val="001A336F"/>
    <w:rsid w:val="001A3CC1"/>
    <w:rsid w:val="001A63E1"/>
    <w:rsid w:val="001B1200"/>
    <w:rsid w:val="001B1CF5"/>
    <w:rsid w:val="001B21D0"/>
    <w:rsid w:val="001B2273"/>
    <w:rsid w:val="001B3185"/>
    <w:rsid w:val="001B326B"/>
    <w:rsid w:val="001B5F5F"/>
    <w:rsid w:val="001B7624"/>
    <w:rsid w:val="001C2C2C"/>
    <w:rsid w:val="001C33D7"/>
    <w:rsid w:val="001C3B97"/>
    <w:rsid w:val="001C5375"/>
    <w:rsid w:val="001C66E4"/>
    <w:rsid w:val="001C7531"/>
    <w:rsid w:val="001D1DD2"/>
    <w:rsid w:val="001D31B9"/>
    <w:rsid w:val="001D3285"/>
    <w:rsid w:val="001D3A9C"/>
    <w:rsid w:val="001D42CD"/>
    <w:rsid w:val="001D4C7B"/>
    <w:rsid w:val="001D5390"/>
    <w:rsid w:val="001D6533"/>
    <w:rsid w:val="001E21D4"/>
    <w:rsid w:val="001E3016"/>
    <w:rsid w:val="001E478A"/>
    <w:rsid w:val="001E5401"/>
    <w:rsid w:val="001E5DE6"/>
    <w:rsid w:val="001E61B2"/>
    <w:rsid w:val="001E6893"/>
    <w:rsid w:val="001E75DD"/>
    <w:rsid w:val="001F2DDF"/>
    <w:rsid w:val="001F3A37"/>
    <w:rsid w:val="001F4D19"/>
    <w:rsid w:val="001F65EE"/>
    <w:rsid w:val="001F7041"/>
    <w:rsid w:val="001F772C"/>
    <w:rsid w:val="001F7AEA"/>
    <w:rsid w:val="00201EDF"/>
    <w:rsid w:val="00201F36"/>
    <w:rsid w:val="002039B7"/>
    <w:rsid w:val="00205144"/>
    <w:rsid w:val="00205602"/>
    <w:rsid w:val="0020729C"/>
    <w:rsid w:val="00207B06"/>
    <w:rsid w:val="00210141"/>
    <w:rsid w:val="002103D8"/>
    <w:rsid w:val="00210A19"/>
    <w:rsid w:val="00211421"/>
    <w:rsid w:val="00212ACA"/>
    <w:rsid w:val="00214805"/>
    <w:rsid w:val="002162D8"/>
    <w:rsid w:val="002172EE"/>
    <w:rsid w:val="00217820"/>
    <w:rsid w:val="00220FF7"/>
    <w:rsid w:val="00222190"/>
    <w:rsid w:val="002236B8"/>
    <w:rsid w:val="00227F41"/>
    <w:rsid w:val="00230580"/>
    <w:rsid w:val="00230F9B"/>
    <w:rsid w:val="0023192D"/>
    <w:rsid w:val="00235694"/>
    <w:rsid w:val="00235700"/>
    <w:rsid w:val="00235987"/>
    <w:rsid w:val="002360BE"/>
    <w:rsid w:val="0023769C"/>
    <w:rsid w:val="002376AD"/>
    <w:rsid w:val="00237F27"/>
    <w:rsid w:val="002409C2"/>
    <w:rsid w:val="00240D4A"/>
    <w:rsid w:val="00242D98"/>
    <w:rsid w:val="00244A06"/>
    <w:rsid w:val="0024525A"/>
    <w:rsid w:val="00247A74"/>
    <w:rsid w:val="00247BC8"/>
    <w:rsid w:val="00250995"/>
    <w:rsid w:val="00250B44"/>
    <w:rsid w:val="0025108A"/>
    <w:rsid w:val="0025121D"/>
    <w:rsid w:val="00253090"/>
    <w:rsid w:val="0025380C"/>
    <w:rsid w:val="00253A30"/>
    <w:rsid w:val="00253A93"/>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4B0F"/>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1BEB"/>
    <w:rsid w:val="002B482D"/>
    <w:rsid w:val="002B57BA"/>
    <w:rsid w:val="002B603F"/>
    <w:rsid w:val="002B7A1E"/>
    <w:rsid w:val="002B7EE1"/>
    <w:rsid w:val="002C0CA8"/>
    <w:rsid w:val="002C1669"/>
    <w:rsid w:val="002C270B"/>
    <w:rsid w:val="002C2880"/>
    <w:rsid w:val="002C2940"/>
    <w:rsid w:val="002C4E03"/>
    <w:rsid w:val="002C6EEC"/>
    <w:rsid w:val="002D2C99"/>
    <w:rsid w:val="002D5445"/>
    <w:rsid w:val="002D5F71"/>
    <w:rsid w:val="002E0852"/>
    <w:rsid w:val="002E127B"/>
    <w:rsid w:val="002E1589"/>
    <w:rsid w:val="002E20CE"/>
    <w:rsid w:val="002E6113"/>
    <w:rsid w:val="002F0537"/>
    <w:rsid w:val="002F22AC"/>
    <w:rsid w:val="002F2753"/>
    <w:rsid w:val="002F2BD6"/>
    <w:rsid w:val="002F6E86"/>
    <w:rsid w:val="00300065"/>
    <w:rsid w:val="00300EB6"/>
    <w:rsid w:val="00303B2A"/>
    <w:rsid w:val="00303BE4"/>
    <w:rsid w:val="00305328"/>
    <w:rsid w:val="003056B4"/>
    <w:rsid w:val="00305EB3"/>
    <w:rsid w:val="003061AD"/>
    <w:rsid w:val="00307B8B"/>
    <w:rsid w:val="0031151F"/>
    <w:rsid w:val="0031285D"/>
    <w:rsid w:val="00312AD0"/>
    <w:rsid w:val="00314014"/>
    <w:rsid w:val="003150D3"/>
    <w:rsid w:val="00320DB5"/>
    <w:rsid w:val="00321CA8"/>
    <w:rsid w:val="00321FF4"/>
    <w:rsid w:val="0032223E"/>
    <w:rsid w:val="00324873"/>
    <w:rsid w:val="00326204"/>
    <w:rsid w:val="003269FE"/>
    <w:rsid w:val="00335082"/>
    <w:rsid w:val="0033568D"/>
    <w:rsid w:val="003416F2"/>
    <w:rsid w:val="00341983"/>
    <w:rsid w:val="00341E0B"/>
    <w:rsid w:val="00341F57"/>
    <w:rsid w:val="00342B39"/>
    <w:rsid w:val="00343694"/>
    <w:rsid w:val="00344161"/>
    <w:rsid w:val="00344E20"/>
    <w:rsid w:val="003454CB"/>
    <w:rsid w:val="003457F8"/>
    <w:rsid w:val="00345E5F"/>
    <w:rsid w:val="003475F9"/>
    <w:rsid w:val="003534FD"/>
    <w:rsid w:val="00355D62"/>
    <w:rsid w:val="00356B49"/>
    <w:rsid w:val="00357A14"/>
    <w:rsid w:val="00360968"/>
    <w:rsid w:val="00363897"/>
    <w:rsid w:val="003641D8"/>
    <w:rsid w:val="00364D3A"/>
    <w:rsid w:val="00364D73"/>
    <w:rsid w:val="00365F3E"/>
    <w:rsid w:val="00367847"/>
    <w:rsid w:val="00372560"/>
    <w:rsid w:val="00373A73"/>
    <w:rsid w:val="00373E49"/>
    <w:rsid w:val="00374288"/>
    <w:rsid w:val="003750AE"/>
    <w:rsid w:val="00375CFD"/>
    <w:rsid w:val="00375D6A"/>
    <w:rsid w:val="00376F88"/>
    <w:rsid w:val="0037755B"/>
    <w:rsid w:val="0038220B"/>
    <w:rsid w:val="00386B1E"/>
    <w:rsid w:val="00386F48"/>
    <w:rsid w:val="00390FDE"/>
    <w:rsid w:val="00394585"/>
    <w:rsid w:val="00396596"/>
    <w:rsid w:val="00396D23"/>
    <w:rsid w:val="003A040E"/>
    <w:rsid w:val="003A2E56"/>
    <w:rsid w:val="003A3B7A"/>
    <w:rsid w:val="003A406B"/>
    <w:rsid w:val="003A4A87"/>
    <w:rsid w:val="003A4AA2"/>
    <w:rsid w:val="003B052C"/>
    <w:rsid w:val="003B0643"/>
    <w:rsid w:val="003B2510"/>
    <w:rsid w:val="003B3C2C"/>
    <w:rsid w:val="003B3D59"/>
    <w:rsid w:val="003B4F80"/>
    <w:rsid w:val="003B55DD"/>
    <w:rsid w:val="003B6F7A"/>
    <w:rsid w:val="003C45D9"/>
    <w:rsid w:val="003C45E5"/>
    <w:rsid w:val="003C607F"/>
    <w:rsid w:val="003C6661"/>
    <w:rsid w:val="003C6D43"/>
    <w:rsid w:val="003C717E"/>
    <w:rsid w:val="003C7BC9"/>
    <w:rsid w:val="003D05F3"/>
    <w:rsid w:val="003D1870"/>
    <w:rsid w:val="003D3790"/>
    <w:rsid w:val="003D39B7"/>
    <w:rsid w:val="003D711D"/>
    <w:rsid w:val="003E023F"/>
    <w:rsid w:val="003E0724"/>
    <w:rsid w:val="003E17BF"/>
    <w:rsid w:val="003E280D"/>
    <w:rsid w:val="003E489A"/>
    <w:rsid w:val="003E6768"/>
    <w:rsid w:val="003E692E"/>
    <w:rsid w:val="003F1AF8"/>
    <w:rsid w:val="003F53C7"/>
    <w:rsid w:val="003F7C9E"/>
    <w:rsid w:val="00400B0B"/>
    <w:rsid w:val="004033EA"/>
    <w:rsid w:val="00404086"/>
    <w:rsid w:val="00404AEA"/>
    <w:rsid w:val="00405AFE"/>
    <w:rsid w:val="00405D22"/>
    <w:rsid w:val="00407ADE"/>
    <w:rsid w:val="00407D53"/>
    <w:rsid w:val="004122C0"/>
    <w:rsid w:val="00412E4A"/>
    <w:rsid w:val="0041317B"/>
    <w:rsid w:val="004133CB"/>
    <w:rsid w:val="004135C2"/>
    <w:rsid w:val="00413E2D"/>
    <w:rsid w:val="004152ED"/>
    <w:rsid w:val="00415734"/>
    <w:rsid w:val="00416095"/>
    <w:rsid w:val="0042012D"/>
    <w:rsid w:val="00421422"/>
    <w:rsid w:val="00421617"/>
    <w:rsid w:val="004224D5"/>
    <w:rsid w:val="004226BA"/>
    <w:rsid w:val="00422A0D"/>
    <w:rsid w:val="00426D57"/>
    <w:rsid w:val="00426F0C"/>
    <w:rsid w:val="004309C0"/>
    <w:rsid w:val="00431784"/>
    <w:rsid w:val="00432958"/>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4823"/>
    <w:rsid w:val="0045517F"/>
    <w:rsid w:val="00457C65"/>
    <w:rsid w:val="004632A7"/>
    <w:rsid w:val="004654F3"/>
    <w:rsid w:val="004678B6"/>
    <w:rsid w:val="00470ECC"/>
    <w:rsid w:val="00471C32"/>
    <w:rsid w:val="00472D73"/>
    <w:rsid w:val="004754B6"/>
    <w:rsid w:val="004754F5"/>
    <w:rsid w:val="004769EC"/>
    <w:rsid w:val="004811A3"/>
    <w:rsid w:val="0048365D"/>
    <w:rsid w:val="00486F4C"/>
    <w:rsid w:val="0049254A"/>
    <w:rsid w:val="00492C13"/>
    <w:rsid w:val="00495B5F"/>
    <w:rsid w:val="00495FA8"/>
    <w:rsid w:val="004A007F"/>
    <w:rsid w:val="004A097B"/>
    <w:rsid w:val="004A27E8"/>
    <w:rsid w:val="004A4E10"/>
    <w:rsid w:val="004A59CA"/>
    <w:rsid w:val="004B000B"/>
    <w:rsid w:val="004B09B0"/>
    <w:rsid w:val="004B192A"/>
    <w:rsid w:val="004B3ABA"/>
    <w:rsid w:val="004B4678"/>
    <w:rsid w:val="004C1433"/>
    <w:rsid w:val="004C1E11"/>
    <w:rsid w:val="004C3E4C"/>
    <w:rsid w:val="004C77C0"/>
    <w:rsid w:val="004D09F2"/>
    <w:rsid w:val="004D0E3E"/>
    <w:rsid w:val="004D2620"/>
    <w:rsid w:val="004D3A9B"/>
    <w:rsid w:val="004D3C67"/>
    <w:rsid w:val="004D4398"/>
    <w:rsid w:val="004D7174"/>
    <w:rsid w:val="004D7CAF"/>
    <w:rsid w:val="004E18E2"/>
    <w:rsid w:val="004E2514"/>
    <w:rsid w:val="004E3838"/>
    <w:rsid w:val="004E5862"/>
    <w:rsid w:val="004E7A87"/>
    <w:rsid w:val="004F44DE"/>
    <w:rsid w:val="004F4874"/>
    <w:rsid w:val="004F4A0D"/>
    <w:rsid w:val="004F4D85"/>
    <w:rsid w:val="004F648D"/>
    <w:rsid w:val="004F67FB"/>
    <w:rsid w:val="004F7B29"/>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5CD3"/>
    <w:rsid w:val="0054676F"/>
    <w:rsid w:val="005469CD"/>
    <w:rsid w:val="00547821"/>
    <w:rsid w:val="0055148A"/>
    <w:rsid w:val="0055189D"/>
    <w:rsid w:val="0055217E"/>
    <w:rsid w:val="00557105"/>
    <w:rsid w:val="0055734C"/>
    <w:rsid w:val="00560B00"/>
    <w:rsid w:val="0056218B"/>
    <w:rsid w:val="00566046"/>
    <w:rsid w:val="0056705E"/>
    <w:rsid w:val="005677BA"/>
    <w:rsid w:val="00567BA7"/>
    <w:rsid w:val="00567D99"/>
    <w:rsid w:val="00571EC8"/>
    <w:rsid w:val="0057703C"/>
    <w:rsid w:val="00580363"/>
    <w:rsid w:val="00580C7A"/>
    <w:rsid w:val="00581A95"/>
    <w:rsid w:val="00583525"/>
    <w:rsid w:val="005848C6"/>
    <w:rsid w:val="00585AA7"/>
    <w:rsid w:val="0058756D"/>
    <w:rsid w:val="00594745"/>
    <w:rsid w:val="0059526D"/>
    <w:rsid w:val="00596E4A"/>
    <w:rsid w:val="00597D7B"/>
    <w:rsid w:val="005A0B8D"/>
    <w:rsid w:val="005A24D2"/>
    <w:rsid w:val="005A2643"/>
    <w:rsid w:val="005A2AC3"/>
    <w:rsid w:val="005A477A"/>
    <w:rsid w:val="005A57FB"/>
    <w:rsid w:val="005A75BE"/>
    <w:rsid w:val="005A7F3C"/>
    <w:rsid w:val="005B3B69"/>
    <w:rsid w:val="005B48F8"/>
    <w:rsid w:val="005B4A9C"/>
    <w:rsid w:val="005B593A"/>
    <w:rsid w:val="005B6083"/>
    <w:rsid w:val="005B668D"/>
    <w:rsid w:val="005B6894"/>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7F2"/>
    <w:rsid w:val="005E5BBD"/>
    <w:rsid w:val="005F2483"/>
    <w:rsid w:val="005F43AE"/>
    <w:rsid w:val="005F4772"/>
    <w:rsid w:val="005F57D7"/>
    <w:rsid w:val="005F5E04"/>
    <w:rsid w:val="005F635A"/>
    <w:rsid w:val="006061B0"/>
    <w:rsid w:val="00606441"/>
    <w:rsid w:val="00607499"/>
    <w:rsid w:val="00607CC5"/>
    <w:rsid w:val="00610AE2"/>
    <w:rsid w:val="00610DE8"/>
    <w:rsid w:val="00610E32"/>
    <w:rsid w:val="0061126E"/>
    <w:rsid w:val="00611A33"/>
    <w:rsid w:val="00612773"/>
    <w:rsid w:val="006157F4"/>
    <w:rsid w:val="00616F2A"/>
    <w:rsid w:val="00617AE6"/>
    <w:rsid w:val="006216BD"/>
    <w:rsid w:val="00621852"/>
    <w:rsid w:val="00621A3A"/>
    <w:rsid w:val="00623CFD"/>
    <w:rsid w:val="006250D3"/>
    <w:rsid w:val="006264E0"/>
    <w:rsid w:val="0062793A"/>
    <w:rsid w:val="006304D1"/>
    <w:rsid w:val="0063271F"/>
    <w:rsid w:val="00632D35"/>
    <w:rsid w:val="00634490"/>
    <w:rsid w:val="00636F8A"/>
    <w:rsid w:val="00644626"/>
    <w:rsid w:val="00644A22"/>
    <w:rsid w:val="00644F18"/>
    <w:rsid w:val="00650290"/>
    <w:rsid w:val="0065199E"/>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1129"/>
    <w:rsid w:val="00691C5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4679"/>
    <w:rsid w:val="006C7815"/>
    <w:rsid w:val="006D0592"/>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0D65"/>
    <w:rsid w:val="00701BCD"/>
    <w:rsid w:val="00705445"/>
    <w:rsid w:val="00711102"/>
    <w:rsid w:val="00711590"/>
    <w:rsid w:val="007117EC"/>
    <w:rsid w:val="00711F5A"/>
    <w:rsid w:val="00711FD7"/>
    <w:rsid w:val="0071401C"/>
    <w:rsid w:val="00717B5B"/>
    <w:rsid w:val="007207D6"/>
    <w:rsid w:val="00720FB1"/>
    <w:rsid w:val="0072192A"/>
    <w:rsid w:val="00730E26"/>
    <w:rsid w:val="007317C3"/>
    <w:rsid w:val="00735623"/>
    <w:rsid w:val="00735672"/>
    <w:rsid w:val="00735E1F"/>
    <w:rsid w:val="007360D6"/>
    <w:rsid w:val="00747C68"/>
    <w:rsid w:val="007500B1"/>
    <w:rsid w:val="00751BA1"/>
    <w:rsid w:val="0075231C"/>
    <w:rsid w:val="00753A89"/>
    <w:rsid w:val="00754573"/>
    <w:rsid w:val="007546F6"/>
    <w:rsid w:val="00755220"/>
    <w:rsid w:val="00756D5A"/>
    <w:rsid w:val="00760308"/>
    <w:rsid w:val="00760673"/>
    <w:rsid w:val="007607F3"/>
    <w:rsid w:val="00762D41"/>
    <w:rsid w:val="0076386E"/>
    <w:rsid w:val="00763E5A"/>
    <w:rsid w:val="00764D1B"/>
    <w:rsid w:val="00764E21"/>
    <w:rsid w:val="00766F9F"/>
    <w:rsid w:val="007671E8"/>
    <w:rsid w:val="00770FA2"/>
    <w:rsid w:val="00773F96"/>
    <w:rsid w:val="00774CBA"/>
    <w:rsid w:val="0077534C"/>
    <w:rsid w:val="00775F55"/>
    <w:rsid w:val="007773B8"/>
    <w:rsid w:val="00777C96"/>
    <w:rsid w:val="007801E5"/>
    <w:rsid w:val="007802A0"/>
    <w:rsid w:val="0078156B"/>
    <w:rsid w:val="00784767"/>
    <w:rsid w:val="0078686E"/>
    <w:rsid w:val="00786B20"/>
    <w:rsid w:val="007877C7"/>
    <w:rsid w:val="00787D5B"/>
    <w:rsid w:val="00790A32"/>
    <w:rsid w:val="00792A59"/>
    <w:rsid w:val="007939A6"/>
    <w:rsid w:val="00794A6D"/>
    <w:rsid w:val="00794AAC"/>
    <w:rsid w:val="007955B6"/>
    <w:rsid w:val="007971EC"/>
    <w:rsid w:val="007A04FA"/>
    <w:rsid w:val="007A0A87"/>
    <w:rsid w:val="007A0DC6"/>
    <w:rsid w:val="007A1C60"/>
    <w:rsid w:val="007A57A3"/>
    <w:rsid w:val="007A6D92"/>
    <w:rsid w:val="007B0945"/>
    <w:rsid w:val="007B0AE0"/>
    <w:rsid w:val="007B1A7C"/>
    <w:rsid w:val="007B44AB"/>
    <w:rsid w:val="007B4BDC"/>
    <w:rsid w:val="007B6609"/>
    <w:rsid w:val="007B7621"/>
    <w:rsid w:val="007C018B"/>
    <w:rsid w:val="007C03DB"/>
    <w:rsid w:val="007C1C39"/>
    <w:rsid w:val="007C1E1B"/>
    <w:rsid w:val="007C25F3"/>
    <w:rsid w:val="007C386B"/>
    <w:rsid w:val="007C439E"/>
    <w:rsid w:val="007C6CAC"/>
    <w:rsid w:val="007C745E"/>
    <w:rsid w:val="007C74BB"/>
    <w:rsid w:val="007D0915"/>
    <w:rsid w:val="007D39E5"/>
    <w:rsid w:val="007D5D2B"/>
    <w:rsid w:val="007E0009"/>
    <w:rsid w:val="007E0CAA"/>
    <w:rsid w:val="007E1BF9"/>
    <w:rsid w:val="007E1FDA"/>
    <w:rsid w:val="007E30E1"/>
    <w:rsid w:val="007E3477"/>
    <w:rsid w:val="007E4282"/>
    <w:rsid w:val="007E49C8"/>
    <w:rsid w:val="007E5D6A"/>
    <w:rsid w:val="007E6038"/>
    <w:rsid w:val="007E6705"/>
    <w:rsid w:val="007E68A5"/>
    <w:rsid w:val="007F1AAB"/>
    <w:rsid w:val="007F2F79"/>
    <w:rsid w:val="007F67B4"/>
    <w:rsid w:val="007F71DE"/>
    <w:rsid w:val="008007F4"/>
    <w:rsid w:val="00800B7B"/>
    <w:rsid w:val="00801314"/>
    <w:rsid w:val="00802C5A"/>
    <w:rsid w:val="00803034"/>
    <w:rsid w:val="00804A16"/>
    <w:rsid w:val="00805DC3"/>
    <w:rsid w:val="00810C7B"/>
    <w:rsid w:val="00811C9A"/>
    <w:rsid w:val="00811DA3"/>
    <w:rsid w:val="00812092"/>
    <w:rsid w:val="0081314C"/>
    <w:rsid w:val="0081432A"/>
    <w:rsid w:val="00820B4D"/>
    <w:rsid w:val="00821F04"/>
    <w:rsid w:val="00824CBB"/>
    <w:rsid w:val="00826334"/>
    <w:rsid w:val="00826C2B"/>
    <w:rsid w:val="00832011"/>
    <w:rsid w:val="00832ABD"/>
    <w:rsid w:val="0083445A"/>
    <w:rsid w:val="008351C4"/>
    <w:rsid w:val="00835A07"/>
    <w:rsid w:val="00836AA2"/>
    <w:rsid w:val="008405EC"/>
    <w:rsid w:val="00841F3B"/>
    <w:rsid w:val="00842AA3"/>
    <w:rsid w:val="0084606A"/>
    <w:rsid w:val="008463C9"/>
    <w:rsid w:val="0084700B"/>
    <w:rsid w:val="00850E29"/>
    <w:rsid w:val="008522D9"/>
    <w:rsid w:val="008525B2"/>
    <w:rsid w:val="008556B1"/>
    <w:rsid w:val="0085615A"/>
    <w:rsid w:val="00864FBA"/>
    <w:rsid w:val="0086634E"/>
    <w:rsid w:val="0088205B"/>
    <w:rsid w:val="00882BA6"/>
    <w:rsid w:val="00885BED"/>
    <w:rsid w:val="00892667"/>
    <w:rsid w:val="0089625A"/>
    <w:rsid w:val="008A065C"/>
    <w:rsid w:val="008A1847"/>
    <w:rsid w:val="008A2BD4"/>
    <w:rsid w:val="008A5202"/>
    <w:rsid w:val="008A56FF"/>
    <w:rsid w:val="008A574D"/>
    <w:rsid w:val="008A5862"/>
    <w:rsid w:val="008A64BF"/>
    <w:rsid w:val="008A761B"/>
    <w:rsid w:val="008A76BB"/>
    <w:rsid w:val="008B05D2"/>
    <w:rsid w:val="008B07F1"/>
    <w:rsid w:val="008B0B51"/>
    <w:rsid w:val="008B0EBC"/>
    <w:rsid w:val="008B17D3"/>
    <w:rsid w:val="008B3935"/>
    <w:rsid w:val="008B4510"/>
    <w:rsid w:val="008B4FF9"/>
    <w:rsid w:val="008B5721"/>
    <w:rsid w:val="008B6046"/>
    <w:rsid w:val="008C0948"/>
    <w:rsid w:val="008C1F66"/>
    <w:rsid w:val="008C2755"/>
    <w:rsid w:val="008C32B0"/>
    <w:rsid w:val="008C3F73"/>
    <w:rsid w:val="008C4789"/>
    <w:rsid w:val="008C4E97"/>
    <w:rsid w:val="008C5549"/>
    <w:rsid w:val="008C57F6"/>
    <w:rsid w:val="008C6544"/>
    <w:rsid w:val="008C65B2"/>
    <w:rsid w:val="008C7242"/>
    <w:rsid w:val="008D21BF"/>
    <w:rsid w:val="008D35A5"/>
    <w:rsid w:val="008D3DF1"/>
    <w:rsid w:val="008D3E1E"/>
    <w:rsid w:val="008D5340"/>
    <w:rsid w:val="008D747A"/>
    <w:rsid w:val="008E0178"/>
    <w:rsid w:val="008E237C"/>
    <w:rsid w:val="008E3C74"/>
    <w:rsid w:val="008E428A"/>
    <w:rsid w:val="008F03FB"/>
    <w:rsid w:val="008F10AB"/>
    <w:rsid w:val="008F3E9F"/>
    <w:rsid w:val="008F4077"/>
    <w:rsid w:val="008F66A3"/>
    <w:rsid w:val="00900F70"/>
    <w:rsid w:val="009025C1"/>
    <w:rsid w:val="009033DF"/>
    <w:rsid w:val="009060B3"/>
    <w:rsid w:val="00906785"/>
    <w:rsid w:val="00907127"/>
    <w:rsid w:val="009079CF"/>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2CD1"/>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0D94"/>
    <w:rsid w:val="009821FA"/>
    <w:rsid w:val="00985D1C"/>
    <w:rsid w:val="00986A5A"/>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56D7"/>
    <w:rsid w:val="009A69B6"/>
    <w:rsid w:val="009A6A67"/>
    <w:rsid w:val="009A70CE"/>
    <w:rsid w:val="009A7213"/>
    <w:rsid w:val="009B055D"/>
    <w:rsid w:val="009B1210"/>
    <w:rsid w:val="009B1307"/>
    <w:rsid w:val="009B52A6"/>
    <w:rsid w:val="009B662B"/>
    <w:rsid w:val="009B6BE7"/>
    <w:rsid w:val="009C03D8"/>
    <w:rsid w:val="009C3825"/>
    <w:rsid w:val="009C5933"/>
    <w:rsid w:val="009C5DFF"/>
    <w:rsid w:val="009D186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3040"/>
    <w:rsid w:val="00A0381B"/>
    <w:rsid w:val="00A046EF"/>
    <w:rsid w:val="00A05B6A"/>
    <w:rsid w:val="00A063DD"/>
    <w:rsid w:val="00A10E55"/>
    <w:rsid w:val="00A1282D"/>
    <w:rsid w:val="00A143CD"/>
    <w:rsid w:val="00A2079F"/>
    <w:rsid w:val="00A21946"/>
    <w:rsid w:val="00A22B7A"/>
    <w:rsid w:val="00A2309D"/>
    <w:rsid w:val="00A247E2"/>
    <w:rsid w:val="00A24EE4"/>
    <w:rsid w:val="00A25504"/>
    <w:rsid w:val="00A25D3B"/>
    <w:rsid w:val="00A26DDE"/>
    <w:rsid w:val="00A30281"/>
    <w:rsid w:val="00A30F23"/>
    <w:rsid w:val="00A342FF"/>
    <w:rsid w:val="00A354CE"/>
    <w:rsid w:val="00A36E09"/>
    <w:rsid w:val="00A375C6"/>
    <w:rsid w:val="00A4229C"/>
    <w:rsid w:val="00A443EF"/>
    <w:rsid w:val="00A45DEC"/>
    <w:rsid w:val="00A501E9"/>
    <w:rsid w:val="00A52C0C"/>
    <w:rsid w:val="00A54D36"/>
    <w:rsid w:val="00A5538A"/>
    <w:rsid w:val="00A61A61"/>
    <w:rsid w:val="00A64BA5"/>
    <w:rsid w:val="00A67461"/>
    <w:rsid w:val="00A77A0F"/>
    <w:rsid w:val="00A77F66"/>
    <w:rsid w:val="00A80BA4"/>
    <w:rsid w:val="00A821AE"/>
    <w:rsid w:val="00A82275"/>
    <w:rsid w:val="00A82E58"/>
    <w:rsid w:val="00A85253"/>
    <w:rsid w:val="00A86EBB"/>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105"/>
    <w:rsid w:val="00AB4ECA"/>
    <w:rsid w:val="00AB66CC"/>
    <w:rsid w:val="00AC020C"/>
    <w:rsid w:val="00AC13E7"/>
    <w:rsid w:val="00AC286D"/>
    <w:rsid w:val="00AC34BB"/>
    <w:rsid w:val="00AC3764"/>
    <w:rsid w:val="00AC5EC5"/>
    <w:rsid w:val="00AD3B56"/>
    <w:rsid w:val="00AD46AF"/>
    <w:rsid w:val="00AE0C85"/>
    <w:rsid w:val="00AE18C4"/>
    <w:rsid w:val="00AE30DE"/>
    <w:rsid w:val="00AE3367"/>
    <w:rsid w:val="00AE3DBD"/>
    <w:rsid w:val="00AE5065"/>
    <w:rsid w:val="00AF161F"/>
    <w:rsid w:val="00AF583E"/>
    <w:rsid w:val="00AF6250"/>
    <w:rsid w:val="00AF77E0"/>
    <w:rsid w:val="00B0006E"/>
    <w:rsid w:val="00B00DA3"/>
    <w:rsid w:val="00B021BC"/>
    <w:rsid w:val="00B03153"/>
    <w:rsid w:val="00B03C1D"/>
    <w:rsid w:val="00B05653"/>
    <w:rsid w:val="00B05DE4"/>
    <w:rsid w:val="00B07248"/>
    <w:rsid w:val="00B109BB"/>
    <w:rsid w:val="00B11CDA"/>
    <w:rsid w:val="00B1245E"/>
    <w:rsid w:val="00B15F5C"/>
    <w:rsid w:val="00B177B5"/>
    <w:rsid w:val="00B21ADD"/>
    <w:rsid w:val="00B22181"/>
    <w:rsid w:val="00B2218C"/>
    <w:rsid w:val="00B23BED"/>
    <w:rsid w:val="00B261B6"/>
    <w:rsid w:val="00B26A80"/>
    <w:rsid w:val="00B26FAD"/>
    <w:rsid w:val="00B3180F"/>
    <w:rsid w:val="00B31966"/>
    <w:rsid w:val="00B37882"/>
    <w:rsid w:val="00B37EF1"/>
    <w:rsid w:val="00B42514"/>
    <w:rsid w:val="00B428E1"/>
    <w:rsid w:val="00B433A2"/>
    <w:rsid w:val="00B437A0"/>
    <w:rsid w:val="00B43E42"/>
    <w:rsid w:val="00B45773"/>
    <w:rsid w:val="00B45D7E"/>
    <w:rsid w:val="00B47A7C"/>
    <w:rsid w:val="00B47AF6"/>
    <w:rsid w:val="00B50B3B"/>
    <w:rsid w:val="00B52623"/>
    <w:rsid w:val="00B542C6"/>
    <w:rsid w:val="00B5669C"/>
    <w:rsid w:val="00B56B3B"/>
    <w:rsid w:val="00B609DE"/>
    <w:rsid w:val="00B6248B"/>
    <w:rsid w:val="00B671CB"/>
    <w:rsid w:val="00B70506"/>
    <w:rsid w:val="00B721FE"/>
    <w:rsid w:val="00B7354A"/>
    <w:rsid w:val="00B749C2"/>
    <w:rsid w:val="00B7656D"/>
    <w:rsid w:val="00B773D0"/>
    <w:rsid w:val="00B77E6A"/>
    <w:rsid w:val="00B80221"/>
    <w:rsid w:val="00B81080"/>
    <w:rsid w:val="00B835E5"/>
    <w:rsid w:val="00B85C4A"/>
    <w:rsid w:val="00B91AC1"/>
    <w:rsid w:val="00B92A32"/>
    <w:rsid w:val="00B92F1B"/>
    <w:rsid w:val="00B936F7"/>
    <w:rsid w:val="00B96C39"/>
    <w:rsid w:val="00B976A4"/>
    <w:rsid w:val="00B97DCD"/>
    <w:rsid w:val="00BA3415"/>
    <w:rsid w:val="00BB0976"/>
    <w:rsid w:val="00BB17B5"/>
    <w:rsid w:val="00BB1BD6"/>
    <w:rsid w:val="00BB1D43"/>
    <w:rsid w:val="00BB2582"/>
    <w:rsid w:val="00BB26D3"/>
    <w:rsid w:val="00BB4D17"/>
    <w:rsid w:val="00BB4D41"/>
    <w:rsid w:val="00BB4DB2"/>
    <w:rsid w:val="00BB69AC"/>
    <w:rsid w:val="00BB765F"/>
    <w:rsid w:val="00BB79D9"/>
    <w:rsid w:val="00BC0009"/>
    <w:rsid w:val="00BC1C58"/>
    <w:rsid w:val="00BC2DAF"/>
    <w:rsid w:val="00BC409B"/>
    <w:rsid w:val="00BC4576"/>
    <w:rsid w:val="00BC5C06"/>
    <w:rsid w:val="00BC60FE"/>
    <w:rsid w:val="00BC74DF"/>
    <w:rsid w:val="00BC7DEF"/>
    <w:rsid w:val="00BD00A3"/>
    <w:rsid w:val="00BD0A9A"/>
    <w:rsid w:val="00BD2179"/>
    <w:rsid w:val="00BD263F"/>
    <w:rsid w:val="00BD2B04"/>
    <w:rsid w:val="00BD447C"/>
    <w:rsid w:val="00BD4EDE"/>
    <w:rsid w:val="00BD5021"/>
    <w:rsid w:val="00BD5F8F"/>
    <w:rsid w:val="00BD789A"/>
    <w:rsid w:val="00BE0D22"/>
    <w:rsid w:val="00BE1A65"/>
    <w:rsid w:val="00BE27D0"/>
    <w:rsid w:val="00BE2EF6"/>
    <w:rsid w:val="00BE3BFB"/>
    <w:rsid w:val="00BE5F39"/>
    <w:rsid w:val="00BF066C"/>
    <w:rsid w:val="00BF160F"/>
    <w:rsid w:val="00BF2F01"/>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2FCC"/>
    <w:rsid w:val="00C15D33"/>
    <w:rsid w:val="00C20FBF"/>
    <w:rsid w:val="00C21770"/>
    <w:rsid w:val="00C231E2"/>
    <w:rsid w:val="00C30594"/>
    <w:rsid w:val="00C30E8C"/>
    <w:rsid w:val="00C31237"/>
    <w:rsid w:val="00C32822"/>
    <w:rsid w:val="00C32D6B"/>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66429"/>
    <w:rsid w:val="00C7203F"/>
    <w:rsid w:val="00C73FE7"/>
    <w:rsid w:val="00C74BFA"/>
    <w:rsid w:val="00C7578C"/>
    <w:rsid w:val="00C76DB6"/>
    <w:rsid w:val="00C81BD7"/>
    <w:rsid w:val="00C828EA"/>
    <w:rsid w:val="00C83606"/>
    <w:rsid w:val="00C862B3"/>
    <w:rsid w:val="00C875AA"/>
    <w:rsid w:val="00C877AD"/>
    <w:rsid w:val="00C90DC4"/>
    <w:rsid w:val="00C92651"/>
    <w:rsid w:val="00C9381D"/>
    <w:rsid w:val="00CA19C3"/>
    <w:rsid w:val="00CA24A0"/>
    <w:rsid w:val="00CA4AB9"/>
    <w:rsid w:val="00CB0A48"/>
    <w:rsid w:val="00CB2FA2"/>
    <w:rsid w:val="00CB66EB"/>
    <w:rsid w:val="00CB6DAD"/>
    <w:rsid w:val="00CB787C"/>
    <w:rsid w:val="00CB7992"/>
    <w:rsid w:val="00CC2FA0"/>
    <w:rsid w:val="00CC50FB"/>
    <w:rsid w:val="00CC710B"/>
    <w:rsid w:val="00CC71EF"/>
    <w:rsid w:val="00CC721B"/>
    <w:rsid w:val="00CC7BAB"/>
    <w:rsid w:val="00CD1BAA"/>
    <w:rsid w:val="00CD39F6"/>
    <w:rsid w:val="00CD4A21"/>
    <w:rsid w:val="00CD5ADF"/>
    <w:rsid w:val="00CD64A4"/>
    <w:rsid w:val="00CD76D2"/>
    <w:rsid w:val="00CE0F0E"/>
    <w:rsid w:val="00CE0F98"/>
    <w:rsid w:val="00CE152D"/>
    <w:rsid w:val="00CE25FD"/>
    <w:rsid w:val="00CE2CE6"/>
    <w:rsid w:val="00CE52FC"/>
    <w:rsid w:val="00CF12D0"/>
    <w:rsid w:val="00CF1E88"/>
    <w:rsid w:val="00CF3A83"/>
    <w:rsid w:val="00CF499A"/>
    <w:rsid w:val="00CF4A97"/>
    <w:rsid w:val="00CF4B96"/>
    <w:rsid w:val="00CF5AA8"/>
    <w:rsid w:val="00CF5F46"/>
    <w:rsid w:val="00CF64AB"/>
    <w:rsid w:val="00D01926"/>
    <w:rsid w:val="00D02358"/>
    <w:rsid w:val="00D02B96"/>
    <w:rsid w:val="00D03D2D"/>
    <w:rsid w:val="00D045AF"/>
    <w:rsid w:val="00D05681"/>
    <w:rsid w:val="00D058CE"/>
    <w:rsid w:val="00D05F68"/>
    <w:rsid w:val="00D0601C"/>
    <w:rsid w:val="00D105B7"/>
    <w:rsid w:val="00D11606"/>
    <w:rsid w:val="00D11F05"/>
    <w:rsid w:val="00D12907"/>
    <w:rsid w:val="00D134FE"/>
    <w:rsid w:val="00D13B52"/>
    <w:rsid w:val="00D15D0F"/>
    <w:rsid w:val="00D205D2"/>
    <w:rsid w:val="00D21A4D"/>
    <w:rsid w:val="00D21AE8"/>
    <w:rsid w:val="00D26F7A"/>
    <w:rsid w:val="00D271C5"/>
    <w:rsid w:val="00D30F0E"/>
    <w:rsid w:val="00D32D91"/>
    <w:rsid w:val="00D34C35"/>
    <w:rsid w:val="00D35C99"/>
    <w:rsid w:val="00D36A72"/>
    <w:rsid w:val="00D3739A"/>
    <w:rsid w:val="00D3770B"/>
    <w:rsid w:val="00D40813"/>
    <w:rsid w:val="00D40C40"/>
    <w:rsid w:val="00D41FD3"/>
    <w:rsid w:val="00D42D28"/>
    <w:rsid w:val="00D43C40"/>
    <w:rsid w:val="00D46165"/>
    <w:rsid w:val="00D556E1"/>
    <w:rsid w:val="00D558F4"/>
    <w:rsid w:val="00D61EA4"/>
    <w:rsid w:val="00D63EB0"/>
    <w:rsid w:val="00D6556E"/>
    <w:rsid w:val="00D704F9"/>
    <w:rsid w:val="00D72898"/>
    <w:rsid w:val="00D72926"/>
    <w:rsid w:val="00D729F8"/>
    <w:rsid w:val="00D73EC7"/>
    <w:rsid w:val="00D74FAE"/>
    <w:rsid w:val="00D778E7"/>
    <w:rsid w:val="00D8021D"/>
    <w:rsid w:val="00D80504"/>
    <w:rsid w:val="00D806F0"/>
    <w:rsid w:val="00D815C4"/>
    <w:rsid w:val="00D82EB5"/>
    <w:rsid w:val="00D846F0"/>
    <w:rsid w:val="00D84E9F"/>
    <w:rsid w:val="00D865AE"/>
    <w:rsid w:val="00D86CC4"/>
    <w:rsid w:val="00D92E78"/>
    <w:rsid w:val="00D93D71"/>
    <w:rsid w:val="00D9442C"/>
    <w:rsid w:val="00D94503"/>
    <w:rsid w:val="00D94A4F"/>
    <w:rsid w:val="00D94C93"/>
    <w:rsid w:val="00D951EA"/>
    <w:rsid w:val="00D95646"/>
    <w:rsid w:val="00D97207"/>
    <w:rsid w:val="00DA1381"/>
    <w:rsid w:val="00DA2B55"/>
    <w:rsid w:val="00DA365F"/>
    <w:rsid w:val="00DB305E"/>
    <w:rsid w:val="00DB3240"/>
    <w:rsid w:val="00DB68A2"/>
    <w:rsid w:val="00DC473B"/>
    <w:rsid w:val="00DC69A2"/>
    <w:rsid w:val="00DD06DA"/>
    <w:rsid w:val="00DD326F"/>
    <w:rsid w:val="00DD387D"/>
    <w:rsid w:val="00DD6346"/>
    <w:rsid w:val="00DD6497"/>
    <w:rsid w:val="00DE14CA"/>
    <w:rsid w:val="00DE16F7"/>
    <w:rsid w:val="00DE3DE3"/>
    <w:rsid w:val="00DE60A9"/>
    <w:rsid w:val="00DE7226"/>
    <w:rsid w:val="00DF0851"/>
    <w:rsid w:val="00DF0BE7"/>
    <w:rsid w:val="00DF119D"/>
    <w:rsid w:val="00DF1D13"/>
    <w:rsid w:val="00DF2E4F"/>
    <w:rsid w:val="00DF3B50"/>
    <w:rsid w:val="00DF3FE4"/>
    <w:rsid w:val="00DF62D6"/>
    <w:rsid w:val="00E00BC4"/>
    <w:rsid w:val="00E02D59"/>
    <w:rsid w:val="00E039A3"/>
    <w:rsid w:val="00E05CB5"/>
    <w:rsid w:val="00E1244B"/>
    <w:rsid w:val="00E128AD"/>
    <w:rsid w:val="00E13318"/>
    <w:rsid w:val="00E21EF9"/>
    <w:rsid w:val="00E2273D"/>
    <w:rsid w:val="00E22986"/>
    <w:rsid w:val="00E26B33"/>
    <w:rsid w:val="00E276C5"/>
    <w:rsid w:val="00E31DAF"/>
    <w:rsid w:val="00E33144"/>
    <w:rsid w:val="00E3383E"/>
    <w:rsid w:val="00E368AB"/>
    <w:rsid w:val="00E36D8D"/>
    <w:rsid w:val="00E36F32"/>
    <w:rsid w:val="00E37EDC"/>
    <w:rsid w:val="00E418A3"/>
    <w:rsid w:val="00E419AD"/>
    <w:rsid w:val="00E41ECB"/>
    <w:rsid w:val="00E42E83"/>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89"/>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0ED"/>
    <w:rsid w:val="00E96217"/>
    <w:rsid w:val="00E96911"/>
    <w:rsid w:val="00E9726F"/>
    <w:rsid w:val="00E974E3"/>
    <w:rsid w:val="00EA08D7"/>
    <w:rsid w:val="00EA3E6A"/>
    <w:rsid w:val="00EA5E7D"/>
    <w:rsid w:val="00EA6532"/>
    <w:rsid w:val="00EA7643"/>
    <w:rsid w:val="00EB0B52"/>
    <w:rsid w:val="00EB21E3"/>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2D3"/>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6B9"/>
    <w:rsid w:val="00F05956"/>
    <w:rsid w:val="00F05C7D"/>
    <w:rsid w:val="00F05E6D"/>
    <w:rsid w:val="00F076A0"/>
    <w:rsid w:val="00F10111"/>
    <w:rsid w:val="00F10B07"/>
    <w:rsid w:val="00F10E7B"/>
    <w:rsid w:val="00F12303"/>
    <w:rsid w:val="00F159F9"/>
    <w:rsid w:val="00F16BAA"/>
    <w:rsid w:val="00F1792E"/>
    <w:rsid w:val="00F17BA3"/>
    <w:rsid w:val="00F21160"/>
    <w:rsid w:val="00F23A32"/>
    <w:rsid w:val="00F26645"/>
    <w:rsid w:val="00F2708F"/>
    <w:rsid w:val="00F32346"/>
    <w:rsid w:val="00F323FB"/>
    <w:rsid w:val="00F35DEC"/>
    <w:rsid w:val="00F36721"/>
    <w:rsid w:val="00F37102"/>
    <w:rsid w:val="00F40B55"/>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446"/>
    <w:rsid w:val="00FB6560"/>
    <w:rsid w:val="00FB6C51"/>
    <w:rsid w:val="00FC4615"/>
    <w:rsid w:val="00FC4B12"/>
    <w:rsid w:val="00FC5F16"/>
    <w:rsid w:val="00FC65CA"/>
    <w:rsid w:val="00FD07DA"/>
    <w:rsid w:val="00FD2511"/>
    <w:rsid w:val="00FD5C48"/>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C9253BC"/>
  <w15:docId w15:val="{2CCB2E73-8176-4A77-A023-20F45A0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paragraph" w:styleId="Nadpis1">
    <w:name w:val="heading 1"/>
    <w:basedOn w:val="Normln"/>
    <w:next w:val="Normln"/>
    <w:link w:val="Nadpis1Char"/>
    <w:qFormat/>
    <w:rsid w:val="00B85C4A"/>
    <w:pPr>
      <w:keepNext/>
      <w:ind w:left="0" w:firstLine="0"/>
      <w:jc w:val="center"/>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nhideWhenUsed/>
    <w:rsid w:val="00A87597"/>
    <w:rPr>
      <w:sz w:val="16"/>
      <w:szCs w:val="16"/>
    </w:rPr>
  </w:style>
  <w:style w:type="paragraph" w:styleId="Textkomente">
    <w:name w:val="annotation text"/>
    <w:basedOn w:val="Normln"/>
    <w:link w:val="TextkomenteChar"/>
    <w:unhideWhenUsed/>
    <w:rsid w:val="00A87597"/>
    <w:rPr>
      <w:sz w:val="20"/>
      <w:szCs w:val="20"/>
    </w:rPr>
  </w:style>
  <w:style w:type="character" w:customStyle="1" w:styleId="TextkomenteChar">
    <w:name w:val="Text komentáře Char"/>
    <w:basedOn w:val="Standardnpsmoodstavce"/>
    <w:link w:val="Textkomente"/>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iPriority w:val="99"/>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Nadpis1Char">
    <w:name w:val="Nadpis 1 Char"/>
    <w:basedOn w:val="Standardnpsmoodstavce"/>
    <w:link w:val="Nadpis1"/>
    <w:rsid w:val="00B85C4A"/>
    <w:rPr>
      <w:rFonts w:ascii="Times New Roman" w:eastAsia="Times New Roman" w:hAnsi="Times New Roman" w:cs="Times New Roman"/>
      <w:b/>
      <w:bCs/>
      <w:sz w:val="24"/>
      <w:szCs w:val="24"/>
      <w:lang w:eastAsia="cs-CZ"/>
    </w:rPr>
  </w:style>
  <w:style w:type="paragraph" w:customStyle="1" w:styleId="p1">
    <w:name w:val="p1"/>
    <w:basedOn w:val="Normln"/>
    <w:rsid w:val="00B85C4A"/>
    <w:pPr>
      <w:widowControl w:val="0"/>
      <w:numPr>
        <w:ilvl w:val="1"/>
        <w:numId w:val="8"/>
      </w:numPr>
      <w:adjustRightInd w:val="0"/>
      <w:spacing w:line="360" w:lineRule="atLeast"/>
      <w:textAlignment w:val="baseline"/>
    </w:pPr>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B85C4A"/>
    <w:pPr>
      <w:spacing w:after="120"/>
      <w:ind w:left="0" w:firstLine="0"/>
      <w:jc w:val="left"/>
    </w:pPr>
    <w:rPr>
      <w:rFonts w:ascii="Times New Roman" w:eastAsia="Times New Roman" w:hAnsi="Times New Roman" w:cs="Times New Roman"/>
      <w:sz w:val="16"/>
      <w:szCs w:val="16"/>
      <w:lang w:val="x-none" w:eastAsia="x-none"/>
    </w:rPr>
  </w:style>
  <w:style w:type="character" w:customStyle="1" w:styleId="Zkladntext3Char">
    <w:name w:val="Základní text 3 Char"/>
    <w:basedOn w:val="Standardnpsmoodstavce"/>
    <w:link w:val="Zkladntext3"/>
    <w:rsid w:val="00B85C4A"/>
    <w:rPr>
      <w:rFonts w:ascii="Times New Roman" w:eastAsia="Times New Roman" w:hAnsi="Times New Roman" w:cs="Times New Roman"/>
      <w:sz w:val="16"/>
      <w:szCs w:val="16"/>
      <w:lang w:val="x-none" w:eastAsia="x-none"/>
    </w:rPr>
  </w:style>
  <w:style w:type="paragraph" w:customStyle="1" w:styleId="odrkyChar">
    <w:name w:val="odrážky Char"/>
    <w:basedOn w:val="Zkladntextodsazen"/>
    <w:rsid w:val="00B85C4A"/>
    <w:pPr>
      <w:spacing w:before="120"/>
      <w:ind w:left="0" w:firstLine="0"/>
    </w:pPr>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B85C4A"/>
    <w:pPr>
      <w:spacing w:after="120"/>
      <w:ind w:left="283"/>
    </w:pPr>
  </w:style>
  <w:style w:type="character" w:customStyle="1" w:styleId="ZkladntextodsazenChar">
    <w:name w:val="Základní text odsazený Char"/>
    <w:basedOn w:val="Standardnpsmoodstavce"/>
    <w:link w:val="Zkladntextodsazen"/>
    <w:uiPriority w:val="99"/>
    <w:semiHidden/>
    <w:rsid w:val="00B85C4A"/>
  </w:style>
  <w:style w:type="table" w:customStyle="1" w:styleId="TableGrid">
    <w:name w:val="TableGrid"/>
    <w:rsid w:val="00D32D91"/>
    <w:pPr>
      <w:ind w:left="0" w:firstLine="0"/>
      <w:jc w:val="left"/>
    </w:pPr>
    <w:rPr>
      <w:rFonts w:eastAsiaTheme="minorEastAsia"/>
      <w:lang w:eastAsia="cs-CZ"/>
    </w:rPr>
    <w:tblPr>
      <w:tblCellMar>
        <w:top w:w="0" w:type="dxa"/>
        <w:left w:w="0" w:type="dxa"/>
        <w:bottom w:w="0" w:type="dxa"/>
        <w:right w:w="0" w:type="dxa"/>
      </w:tblCellMar>
    </w:tblPr>
  </w:style>
  <w:style w:type="character" w:customStyle="1" w:styleId="OdstavecseseznamemChar">
    <w:name w:val="Odstavec se seznamem Char"/>
    <w:link w:val="Odstavecseseznamem"/>
    <w:uiPriority w:val="34"/>
    <w:rsid w:val="00D058CE"/>
  </w:style>
  <w:style w:type="paragraph" w:styleId="Revize">
    <w:name w:val="Revision"/>
    <w:hidden/>
    <w:uiPriority w:val="99"/>
    <w:semiHidden/>
    <w:rsid w:val="00284B0F"/>
    <w:pPr>
      <w:ind w:left="0" w:firstLine="0"/>
      <w:jc w:val="left"/>
    </w:pPr>
  </w:style>
  <w:style w:type="paragraph" w:customStyle="1" w:styleId="Default">
    <w:name w:val="Default"/>
    <w:rsid w:val="000E1544"/>
    <w:pPr>
      <w:autoSpaceDE w:val="0"/>
      <w:autoSpaceDN w:val="0"/>
      <w:adjustRightInd w:val="0"/>
      <w:ind w:left="0" w:firstLine="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455411498">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EB0B-C0D9-438A-A399-FBE24E77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8</Pages>
  <Words>2760</Words>
  <Characters>16284</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Palová Stanislava</cp:lastModifiedBy>
  <cp:revision>58</cp:revision>
  <cp:lastPrinted>2018-08-24T12:56:00Z</cp:lastPrinted>
  <dcterms:created xsi:type="dcterms:W3CDTF">2021-07-28T04:48:00Z</dcterms:created>
  <dcterms:modified xsi:type="dcterms:W3CDTF">2021-08-24T04:53:00Z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