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8D9F" w14:textId="77777777" w:rsidR="000D615F" w:rsidRPr="000D615F" w:rsidRDefault="000D615F" w:rsidP="009C377E">
      <w:pPr>
        <w:ind w:left="0"/>
        <w:jc w:val="center"/>
        <w:rPr>
          <w:rFonts w:cs="Arial"/>
          <w:b/>
          <w:sz w:val="28"/>
          <w:szCs w:val="28"/>
        </w:rPr>
      </w:pPr>
      <w:r w:rsidRPr="00027364">
        <w:rPr>
          <w:b/>
          <w:sz w:val="28"/>
        </w:rPr>
        <w:t>Smlouva</w:t>
      </w:r>
      <w:r w:rsidR="00585CF2">
        <w:rPr>
          <w:rFonts w:cs="Arial"/>
          <w:b/>
          <w:sz w:val="28"/>
          <w:szCs w:val="28"/>
        </w:rPr>
        <w:t xml:space="preserve"> </w:t>
      </w:r>
      <w:r w:rsidRPr="000D615F">
        <w:rPr>
          <w:rFonts w:cs="Arial"/>
          <w:b/>
          <w:sz w:val="28"/>
          <w:szCs w:val="28"/>
        </w:rPr>
        <w:t>o poskytnutí dotace</w:t>
      </w:r>
    </w:p>
    <w:p w14:paraId="607CC7BB" w14:textId="77777777" w:rsidR="000D615F" w:rsidRPr="000D615F" w:rsidRDefault="000D615F" w:rsidP="00027364">
      <w:pPr>
        <w:jc w:val="center"/>
        <w:rPr>
          <w:rFonts w:cs="Arial"/>
          <w:bCs/>
          <w:szCs w:val="22"/>
        </w:rPr>
      </w:pPr>
      <w:r w:rsidRPr="000D615F">
        <w:rPr>
          <w:rFonts w:cs="Arial"/>
          <w:bCs/>
          <w:szCs w:val="22"/>
        </w:rPr>
        <w:t xml:space="preserve">uzavřená v souladu s § 159 a násl. zákona č. 500/2004 Sb., správní řád, ve znění pozdějších </w:t>
      </w:r>
      <w:r w:rsidR="00585CF2" w:rsidRPr="00571091">
        <w:rPr>
          <w:rFonts w:cs="Arial"/>
          <w:bCs/>
          <w:szCs w:val="22"/>
        </w:rPr>
        <w:t xml:space="preserve">právních </w:t>
      </w:r>
      <w:r w:rsidRPr="000D615F">
        <w:rPr>
          <w:rFonts w:cs="Arial"/>
          <w:bCs/>
          <w:szCs w:val="22"/>
        </w:rPr>
        <w:t>předpisů, a se zákonem č. 250/2000 Sb., o rozpočtových pravidlech územních rozpočtů, ve znění pozdějších</w:t>
      </w:r>
      <w:r w:rsidR="00585CF2" w:rsidRPr="00571091">
        <w:rPr>
          <w:rFonts w:cs="Arial"/>
          <w:bCs/>
          <w:szCs w:val="22"/>
        </w:rPr>
        <w:t xml:space="preserve"> právních</w:t>
      </w:r>
      <w:r w:rsidRPr="000D615F">
        <w:rPr>
          <w:rFonts w:cs="Arial"/>
          <w:bCs/>
          <w:szCs w:val="22"/>
        </w:rPr>
        <w:t xml:space="preserve"> předpisů</w:t>
      </w:r>
    </w:p>
    <w:p w14:paraId="2E0728E7" w14:textId="77777777" w:rsidR="000D615F" w:rsidRPr="000D615F" w:rsidRDefault="000D615F" w:rsidP="009C377E">
      <w:pPr>
        <w:ind w:left="0"/>
        <w:jc w:val="center"/>
        <w:rPr>
          <w:rFonts w:cs="Arial"/>
          <w:b/>
          <w:szCs w:val="22"/>
        </w:rPr>
      </w:pPr>
    </w:p>
    <w:p w14:paraId="63B8E2D5" w14:textId="77777777" w:rsidR="000D615F" w:rsidRPr="000D615F" w:rsidRDefault="000D615F" w:rsidP="009C377E">
      <w:pPr>
        <w:ind w:left="0"/>
        <w:jc w:val="center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Smluvní strany:</w:t>
      </w:r>
    </w:p>
    <w:p w14:paraId="46E2F911" w14:textId="77777777" w:rsidR="000D615F" w:rsidRPr="000D615F" w:rsidRDefault="000D615F" w:rsidP="00840BE2">
      <w:pPr>
        <w:spacing w:before="160"/>
        <w:ind w:left="0"/>
        <w:jc w:val="left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Olomoucký kraj</w:t>
      </w:r>
    </w:p>
    <w:p w14:paraId="0C79EC67" w14:textId="77777777" w:rsidR="000D615F" w:rsidRPr="000D615F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sídlo:                      </w:t>
      </w:r>
      <w:r w:rsidRPr="000D615F">
        <w:rPr>
          <w:rFonts w:cs="Arial"/>
          <w:szCs w:val="22"/>
        </w:rPr>
        <w:tab/>
        <w:t xml:space="preserve">Jeremenkova 1191/40a, Hodolany, 779 </w:t>
      </w:r>
      <w:r w:rsidR="000F2666">
        <w:rPr>
          <w:rFonts w:cs="Arial"/>
          <w:szCs w:val="22"/>
        </w:rPr>
        <w:t>00</w:t>
      </w:r>
      <w:r w:rsidRPr="000D615F">
        <w:rPr>
          <w:rFonts w:cs="Arial"/>
          <w:szCs w:val="22"/>
        </w:rPr>
        <w:t xml:space="preserve"> Olomouc</w:t>
      </w:r>
    </w:p>
    <w:p w14:paraId="3C6EDC1F" w14:textId="77777777" w:rsidR="000D615F" w:rsidRPr="000D615F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tel/fax:  </w:t>
      </w:r>
      <w:r w:rsidRPr="000D615F">
        <w:rPr>
          <w:rFonts w:cs="Arial"/>
          <w:szCs w:val="22"/>
        </w:rPr>
        <w:tab/>
        <w:t xml:space="preserve">     </w:t>
      </w:r>
      <w:r w:rsidRPr="000D615F">
        <w:rPr>
          <w:rFonts w:cs="Arial"/>
          <w:szCs w:val="22"/>
        </w:rPr>
        <w:tab/>
      </w:r>
      <w:r w:rsidRPr="00840BE2">
        <w:t>585 508 111</w:t>
      </w:r>
      <w:r w:rsidRPr="000D615F">
        <w:rPr>
          <w:rFonts w:cs="Arial"/>
          <w:szCs w:val="22"/>
        </w:rPr>
        <w:tab/>
      </w:r>
    </w:p>
    <w:p w14:paraId="03FF6DA7" w14:textId="77777777" w:rsidR="000D615F" w:rsidRPr="00F07E5B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IČO:                   </w:t>
      </w:r>
      <w:r w:rsidRPr="000D615F">
        <w:rPr>
          <w:rFonts w:cs="Arial"/>
          <w:szCs w:val="22"/>
        </w:rPr>
        <w:tab/>
      </w:r>
      <w:r w:rsidRPr="00F07E5B">
        <w:rPr>
          <w:rFonts w:cs="Arial"/>
          <w:szCs w:val="22"/>
        </w:rPr>
        <w:t>60609460</w:t>
      </w:r>
    </w:p>
    <w:p w14:paraId="791E51B8" w14:textId="77777777" w:rsidR="000D615F" w:rsidRPr="00F07E5B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F07E5B">
        <w:rPr>
          <w:rFonts w:cs="Arial"/>
          <w:szCs w:val="22"/>
        </w:rPr>
        <w:t xml:space="preserve">DIČ: </w:t>
      </w:r>
      <w:r w:rsidRPr="00F07E5B">
        <w:rPr>
          <w:rFonts w:cs="Arial"/>
          <w:szCs w:val="22"/>
        </w:rPr>
        <w:tab/>
      </w:r>
      <w:r w:rsidRPr="00F07E5B">
        <w:rPr>
          <w:rFonts w:cs="Arial"/>
          <w:szCs w:val="22"/>
        </w:rPr>
        <w:tab/>
      </w:r>
      <w:r w:rsidRPr="00F07E5B">
        <w:rPr>
          <w:rFonts w:cs="Arial"/>
          <w:szCs w:val="22"/>
        </w:rPr>
        <w:tab/>
        <w:t>CZ60609460</w:t>
      </w:r>
    </w:p>
    <w:p w14:paraId="05788B1C" w14:textId="77777777" w:rsidR="0091163D" w:rsidRPr="00F07E5B" w:rsidRDefault="000D615F" w:rsidP="00840BE2">
      <w:pPr>
        <w:spacing w:before="60"/>
        <w:ind w:left="2124" w:hanging="2124"/>
        <w:jc w:val="left"/>
        <w:rPr>
          <w:rFonts w:cs="Arial"/>
          <w:szCs w:val="22"/>
        </w:rPr>
      </w:pPr>
      <w:r w:rsidRPr="00F07E5B">
        <w:rPr>
          <w:rFonts w:cs="Arial"/>
          <w:szCs w:val="22"/>
        </w:rPr>
        <w:t xml:space="preserve">zastoupený:    </w:t>
      </w:r>
      <w:r w:rsidRPr="00F07E5B">
        <w:rPr>
          <w:rFonts w:cs="Arial"/>
          <w:szCs w:val="22"/>
        </w:rPr>
        <w:tab/>
      </w:r>
      <w:r w:rsidR="0091163D" w:rsidRPr="00F07E5B">
        <w:rPr>
          <w:rFonts w:cs="Arial"/>
          <w:szCs w:val="22"/>
        </w:rPr>
        <w:t>Mgr. Ivem Slavotínkem, 1. náměstkem hejtmana, na základě pověření ze dne 30. 10. 2020</w:t>
      </w:r>
    </w:p>
    <w:p w14:paraId="64674A13" w14:textId="0A94B1E0" w:rsidR="000D615F" w:rsidRPr="000D615F" w:rsidRDefault="000D615F" w:rsidP="00840BE2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bankovní spojení:</w:t>
      </w:r>
      <w:r w:rsidRPr="000D615F">
        <w:rPr>
          <w:rFonts w:cs="Arial"/>
          <w:szCs w:val="22"/>
        </w:rPr>
        <w:tab/>
        <w:t>Komerční banka, a.s., pobočka Olomouc</w:t>
      </w:r>
    </w:p>
    <w:p w14:paraId="6991AF57" w14:textId="76B942FD" w:rsidR="000D615F" w:rsidRPr="000D615F" w:rsidRDefault="000D615F" w:rsidP="009C377E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číslo účtu: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27–4228330207/0100</w:t>
      </w:r>
    </w:p>
    <w:p w14:paraId="150080CA" w14:textId="77777777" w:rsidR="000D615F" w:rsidRPr="000D615F" w:rsidRDefault="000D615F" w:rsidP="009C377E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poskytovatel</w:t>
      </w:r>
      <w:r w:rsidRPr="000D615F">
        <w:rPr>
          <w:rFonts w:cs="Arial"/>
          <w:szCs w:val="22"/>
        </w:rPr>
        <w:t>“) na straně jedné</w:t>
      </w:r>
    </w:p>
    <w:p w14:paraId="4F59733D" w14:textId="77777777" w:rsidR="000D615F" w:rsidRPr="000D615F" w:rsidRDefault="000D615F" w:rsidP="00840BE2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a</w:t>
      </w:r>
    </w:p>
    <w:p w14:paraId="35A6CB4B" w14:textId="77777777" w:rsidR="000D615F" w:rsidRPr="000D615F" w:rsidRDefault="000D615F" w:rsidP="00840BE2">
      <w:pPr>
        <w:ind w:left="0"/>
        <w:jc w:val="left"/>
        <w:rPr>
          <w:rFonts w:cs="Arial"/>
          <w:szCs w:val="22"/>
        </w:rPr>
      </w:pPr>
    </w:p>
    <w:tbl>
      <w:tblPr>
        <w:tblW w:w="5151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0D615F" w:rsidRPr="000D615F" w14:paraId="3F50F8B1" w14:textId="77777777" w:rsidTr="00132311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5AD1D7CF" w14:textId="77777777" w:rsidR="000D615F" w:rsidRPr="000D615F" w:rsidRDefault="000D615F" w:rsidP="00840BE2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  <w:r w:rsidRPr="000D615F"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0D615F" w:rsidRPr="000D615F" w14:paraId="28FA4A26" w14:textId="77777777" w:rsidTr="00132311">
        <w:trPr>
          <w:jc w:val="center"/>
        </w:trPr>
        <w:tc>
          <w:tcPr>
            <w:tcW w:w="790" w:type="pct"/>
            <w:shd w:val="clear" w:color="auto" w:fill="FFFFFF" w:themeFill="background1"/>
          </w:tcPr>
          <w:p w14:paraId="206165A3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FFFFFF" w:themeFill="background1"/>
          </w:tcPr>
          <w:p w14:paraId="5384CEB1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5DA01071" w14:textId="77777777" w:rsidTr="00132311">
        <w:trPr>
          <w:jc w:val="center"/>
        </w:trPr>
        <w:tc>
          <w:tcPr>
            <w:tcW w:w="790" w:type="pct"/>
            <w:shd w:val="clear" w:color="auto" w:fill="FFFFFF" w:themeFill="background1"/>
          </w:tcPr>
          <w:p w14:paraId="24FB5239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3"/>
            <w:shd w:val="clear" w:color="auto" w:fill="FFFFFF" w:themeFill="background1"/>
          </w:tcPr>
          <w:p w14:paraId="588E13F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2797FB01" w14:textId="77777777" w:rsidTr="00132311">
        <w:trPr>
          <w:jc w:val="center"/>
        </w:trPr>
        <w:tc>
          <w:tcPr>
            <w:tcW w:w="790" w:type="pct"/>
            <w:shd w:val="clear" w:color="auto" w:fill="FFFFFF" w:themeFill="background1"/>
          </w:tcPr>
          <w:p w14:paraId="60A39D9C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FFFFFF" w:themeFill="background1"/>
          </w:tcPr>
          <w:p w14:paraId="7FE24C59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193A6731" w14:textId="77777777" w:rsidTr="00132311">
        <w:trPr>
          <w:jc w:val="center"/>
        </w:trPr>
        <w:tc>
          <w:tcPr>
            <w:tcW w:w="1729" w:type="pct"/>
            <w:gridSpan w:val="3"/>
            <w:shd w:val="clear" w:color="auto" w:fill="FFFFFF" w:themeFill="background1"/>
          </w:tcPr>
          <w:p w14:paraId="0C8514D5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FFFFFF" w:themeFill="background1"/>
          </w:tcPr>
          <w:p w14:paraId="687CDD15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000ED928" w14:textId="77777777" w:rsidTr="00132311">
        <w:trPr>
          <w:jc w:val="center"/>
        </w:trPr>
        <w:tc>
          <w:tcPr>
            <w:tcW w:w="1282" w:type="pct"/>
            <w:gridSpan w:val="2"/>
            <w:shd w:val="clear" w:color="auto" w:fill="FFFFFF" w:themeFill="background1"/>
          </w:tcPr>
          <w:p w14:paraId="7095803D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FFFFFF" w:themeFill="background1"/>
          </w:tcPr>
          <w:p w14:paraId="3265A244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6645B921" w14:textId="77777777" w:rsidTr="00132311">
        <w:trPr>
          <w:jc w:val="center"/>
        </w:trPr>
        <w:tc>
          <w:tcPr>
            <w:tcW w:w="1282" w:type="pct"/>
            <w:gridSpan w:val="2"/>
            <w:shd w:val="clear" w:color="auto" w:fill="FFFFFF" w:themeFill="background1"/>
          </w:tcPr>
          <w:p w14:paraId="54AD8DD3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FFFFFF" w:themeFill="background1"/>
          </w:tcPr>
          <w:p w14:paraId="2126BDA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B1E3740" w14:textId="77777777" w:rsidTr="00132311">
        <w:trPr>
          <w:jc w:val="center"/>
        </w:trPr>
        <w:tc>
          <w:tcPr>
            <w:tcW w:w="1282" w:type="pct"/>
            <w:gridSpan w:val="2"/>
            <w:shd w:val="clear" w:color="auto" w:fill="FFFFFF" w:themeFill="background1"/>
          </w:tcPr>
          <w:p w14:paraId="1BDC198E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FFFFFF" w:themeFill="background1"/>
          </w:tcPr>
          <w:p w14:paraId="65CD2C0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</w:tbl>
    <w:p w14:paraId="213A42A8" w14:textId="77777777" w:rsidR="000D615F" w:rsidRPr="000D615F" w:rsidRDefault="000D615F" w:rsidP="009C377E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příjemce</w:t>
      </w:r>
      <w:r w:rsidRPr="000D615F">
        <w:rPr>
          <w:rFonts w:cs="Arial"/>
          <w:szCs w:val="22"/>
        </w:rPr>
        <w:t>“) na straně druhé</w:t>
      </w:r>
      <w:r w:rsidRPr="000D615F">
        <w:rPr>
          <w:rFonts w:cs="Arial"/>
          <w:szCs w:val="22"/>
        </w:rPr>
        <w:tab/>
      </w:r>
    </w:p>
    <w:p w14:paraId="531BE78B" w14:textId="77777777" w:rsidR="000D615F" w:rsidRPr="000D615F" w:rsidRDefault="000D615F" w:rsidP="009C377E">
      <w:pPr>
        <w:spacing w:before="160"/>
        <w:ind w:left="0"/>
        <w:jc w:val="center"/>
      </w:pPr>
      <w:r w:rsidRPr="000D615F">
        <w:t>uzavírají níže uvedeného dne, měsíce a roku</w:t>
      </w:r>
    </w:p>
    <w:p w14:paraId="708EA865" w14:textId="77777777" w:rsidR="000D615F" w:rsidRPr="000D615F" w:rsidRDefault="000D615F" w:rsidP="00840BE2">
      <w:pPr>
        <w:ind w:left="0"/>
        <w:jc w:val="center"/>
      </w:pPr>
      <w:r w:rsidRPr="000D615F">
        <w:t>tuto smlouvu o poskytnutí účelově určené dotace (dále jen „Smlouva“):</w:t>
      </w:r>
    </w:p>
    <w:p w14:paraId="2BDF0FEC" w14:textId="77777777" w:rsidR="008A6D0B" w:rsidRDefault="008019CE" w:rsidP="00F4192E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2772937F" w14:textId="77777777" w:rsidR="00C3766D" w:rsidRPr="00C3766D" w:rsidRDefault="009D49E2" w:rsidP="00F4192E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</w:t>
      </w:r>
      <w:r w:rsidR="00902503">
        <w:t> finančních prostředků Olomouckého kraje (</w:t>
      </w:r>
      <w:r w:rsidR="00F605F3">
        <w:t>p</w:t>
      </w:r>
      <w:r w:rsidR="00902503">
        <w:t>oskytovatele),</w:t>
      </w:r>
      <w:r w:rsidR="00C3766D" w:rsidRPr="00C3766D">
        <w:t xml:space="preserve"> 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</w:t>
      </w:r>
      <w:r w:rsidR="00A00746">
        <w:t>tlivých druhů sociálních služeb</w:t>
      </w:r>
      <w:r w:rsidR="00A00746" w:rsidRPr="00A00746">
        <w:t xml:space="preserve"> uvedených v čl. IV. odst. 1 této Smlouvy.</w:t>
      </w:r>
    </w:p>
    <w:p w14:paraId="719142E7" w14:textId="77777777" w:rsidR="00A25128" w:rsidRDefault="009D49E2" w:rsidP="00F4192E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  <w:r w:rsidR="0037518B">
        <w:t xml:space="preserve"> </w:t>
      </w:r>
    </w:p>
    <w:p w14:paraId="6CC09AF7" w14:textId="767D79B2" w:rsidR="009D49E2" w:rsidRDefault="00A25128" w:rsidP="002E22C2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115C27">
        <w:rPr>
          <w:bCs/>
        </w:rPr>
        <w:t xml:space="preserve">“) a jeho </w:t>
      </w:r>
      <w:r w:rsidR="00115C27" w:rsidRPr="009739F8">
        <w:rPr>
          <w:bCs/>
        </w:rPr>
        <w:t xml:space="preserve">Podprogramem </w:t>
      </w:r>
      <w:r w:rsidR="009D49E2" w:rsidRPr="009739F8">
        <w:rPr>
          <w:bCs/>
        </w:rPr>
        <w:t xml:space="preserve">č. </w:t>
      </w:r>
      <w:r w:rsidR="00902503" w:rsidRPr="009739F8">
        <w:rPr>
          <w:bCs/>
        </w:rPr>
        <w:t>2</w:t>
      </w:r>
      <w:r w:rsidR="00115C27" w:rsidRPr="009739F8">
        <w:rPr>
          <w:bCs/>
        </w:rPr>
        <w:t xml:space="preserve"> </w:t>
      </w:r>
      <w:r w:rsidR="009D49E2" w:rsidRPr="009739F8">
        <w:rPr>
          <w:bCs/>
        </w:rPr>
        <w:t>– Dotace z</w:t>
      </w:r>
      <w:r w:rsidR="003072C2" w:rsidRPr="009739F8">
        <w:rPr>
          <w:bCs/>
        </w:rPr>
        <w:t> </w:t>
      </w:r>
      <w:r w:rsidR="009D49E2" w:rsidRPr="009739F8">
        <w:rPr>
          <w:bCs/>
        </w:rPr>
        <w:t xml:space="preserve">rozpočtu </w:t>
      </w:r>
      <w:r w:rsidR="00902503" w:rsidRPr="009739F8">
        <w:rPr>
          <w:bCs/>
        </w:rPr>
        <w:t xml:space="preserve">Olomouckého kraje určená </w:t>
      </w:r>
      <w:r w:rsidR="009D49E2" w:rsidRPr="009739F8">
        <w:rPr>
          <w:bCs/>
        </w:rPr>
        <w:t>na poskytování sociálních služeb</w:t>
      </w:r>
      <w:r w:rsidR="009D49E2">
        <w:rPr>
          <w:bCs/>
        </w:rPr>
        <w:t xml:space="preserve"> (dále jen „Podprogram č. </w:t>
      </w:r>
      <w:r w:rsidR="00902503">
        <w:rPr>
          <w:bCs/>
        </w:rPr>
        <w:t>2</w:t>
      </w:r>
      <w:r w:rsidR="009D49E2">
        <w:rPr>
          <w:bCs/>
        </w:rPr>
        <w:t>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schválilo Zastupitelstvo Olomouckého kraje svým usnesením </w:t>
      </w:r>
      <w:r w:rsidR="005D5AA8" w:rsidRPr="00300643">
        <w:rPr>
          <w:bCs/>
        </w:rPr>
        <w:t>č</w:t>
      </w:r>
      <w:r w:rsidR="005D5AA8" w:rsidRPr="004328B9">
        <w:rPr>
          <w:bCs/>
        </w:rPr>
        <w:t>. UZ/</w:t>
      </w:r>
      <w:r w:rsidR="004328B9">
        <w:rPr>
          <w:bCs/>
        </w:rPr>
        <w:t>21/43/2020</w:t>
      </w:r>
      <w:r w:rsidR="005D5AA8" w:rsidRPr="00300643">
        <w:rPr>
          <w:bCs/>
        </w:rPr>
        <w:t xml:space="preserve"> ze dne </w:t>
      </w:r>
      <w:r w:rsidR="00024FB8">
        <w:rPr>
          <w:bCs/>
        </w:rPr>
        <w:t>22.</w:t>
      </w:r>
      <w:r w:rsidR="00C85D8B">
        <w:rPr>
          <w:bCs/>
        </w:rPr>
        <w:t> </w:t>
      </w:r>
      <w:r w:rsidR="00024FB8">
        <w:rPr>
          <w:bCs/>
        </w:rPr>
        <w:t>6.</w:t>
      </w:r>
      <w:r w:rsidR="00C85D8B">
        <w:rPr>
          <w:bCs/>
        </w:rPr>
        <w:t> </w:t>
      </w:r>
      <w:r w:rsidR="004328B9">
        <w:rPr>
          <w:bCs/>
        </w:rPr>
        <w:t>2020</w:t>
      </w:r>
      <w:r w:rsidR="005D5AA8" w:rsidRPr="00FD7410">
        <w:rPr>
          <w:bCs/>
        </w:rPr>
        <w:t xml:space="preserve">, ve znění změn schválených </w:t>
      </w:r>
      <w:r w:rsidR="003E6D30">
        <w:rPr>
          <w:bCs/>
        </w:rPr>
        <w:t>Radou Olomouckého kraje usnesením č. U</w:t>
      </w:r>
      <w:r w:rsidR="001050A9" w:rsidRPr="00FD7410">
        <w:rPr>
          <w:bCs/>
        </w:rPr>
        <w:t>R/99/83/2020</w:t>
      </w:r>
      <w:r w:rsidR="005D5AA8" w:rsidRPr="00FD7410">
        <w:rPr>
          <w:bCs/>
        </w:rPr>
        <w:t xml:space="preserve"> ze dne </w:t>
      </w:r>
      <w:r w:rsidR="00024FB8">
        <w:rPr>
          <w:bCs/>
        </w:rPr>
        <w:t>31.</w:t>
      </w:r>
      <w:r w:rsidR="00C85D8B">
        <w:rPr>
          <w:bCs/>
        </w:rPr>
        <w:t xml:space="preserve"> </w:t>
      </w:r>
      <w:r w:rsidR="00024FB8">
        <w:rPr>
          <w:bCs/>
        </w:rPr>
        <w:t>8.</w:t>
      </w:r>
      <w:r w:rsidR="00C85D8B">
        <w:rPr>
          <w:bCs/>
        </w:rPr>
        <w:t xml:space="preserve"> </w:t>
      </w:r>
      <w:r w:rsidR="00213635" w:rsidRPr="00FD7410">
        <w:rPr>
          <w:bCs/>
        </w:rPr>
        <w:t xml:space="preserve">2020 a </w:t>
      </w:r>
      <w:r w:rsidR="003E6D30">
        <w:rPr>
          <w:bCs/>
        </w:rPr>
        <w:t xml:space="preserve">Zastupitelstvem Olomouckého kraje </w:t>
      </w:r>
      <w:r w:rsidR="001050A9" w:rsidRPr="00FD7410">
        <w:rPr>
          <w:bCs/>
        </w:rPr>
        <w:t>usnes</w:t>
      </w:r>
      <w:r w:rsidR="00024FB8">
        <w:rPr>
          <w:bCs/>
        </w:rPr>
        <w:t>ením č. UZ/3/46/2021 ze dne 22.</w:t>
      </w:r>
      <w:r w:rsidR="00C85D8B">
        <w:rPr>
          <w:bCs/>
        </w:rPr>
        <w:t xml:space="preserve"> </w:t>
      </w:r>
      <w:r w:rsidR="00024FB8">
        <w:rPr>
          <w:bCs/>
        </w:rPr>
        <w:t>2.</w:t>
      </w:r>
      <w:r w:rsidR="00C85D8B">
        <w:rPr>
          <w:bCs/>
        </w:rPr>
        <w:t xml:space="preserve"> </w:t>
      </w:r>
      <w:r w:rsidR="001050A9" w:rsidRPr="00FD7410">
        <w:rPr>
          <w:bCs/>
        </w:rPr>
        <w:t>2021</w:t>
      </w:r>
      <w:r w:rsidR="005D5AA8" w:rsidRPr="00FD7410">
        <w:t>;</w:t>
      </w:r>
    </w:p>
    <w:p w14:paraId="3405EA18" w14:textId="77777777" w:rsidR="009D49E2" w:rsidRDefault="00A25128" w:rsidP="00F4192E">
      <w:pPr>
        <w:pStyle w:val="Smlouva-slovn2"/>
      </w:pPr>
      <w:r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61F27801" w14:textId="77777777" w:rsidR="009D49E2" w:rsidRDefault="00A25128" w:rsidP="00F4192E">
      <w:pPr>
        <w:pStyle w:val="Smlouva-slovn2"/>
      </w:pPr>
      <w:r>
        <w:lastRenderedPageBreak/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</w:t>
      </w:r>
      <w:r w:rsidR="008C5DEB">
        <w:t xml:space="preserve"> </w:t>
      </w:r>
      <w:r w:rsidR="0073547D" w:rsidRPr="0073547D">
        <w:t>poskytování</w:t>
      </w:r>
      <w:r w:rsidR="008C5DEB">
        <w:t xml:space="preserve">m </w:t>
      </w:r>
      <w:r w:rsidR="0073547D" w:rsidRPr="0073547D">
        <w:t xml:space="preserve">služeb obecného hospodářského zájmu </w:t>
      </w:r>
      <w:r w:rsidR="0073547D">
        <w:t>dle čl. II. této Smlouvy</w:t>
      </w:r>
      <w:r w:rsidR="009D49E2" w:rsidRPr="00C3766D">
        <w:t>.</w:t>
      </w:r>
    </w:p>
    <w:p w14:paraId="2DF29DAC" w14:textId="77777777" w:rsidR="0046181E" w:rsidRPr="002B14C2" w:rsidRDefault="0046181E" w:rsidP="00F4192E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F97AB1F" w14:textId="2EA2359A" w:rsidR="0046181E" w:rsidRDefault="0046181E" w:rsidP="000D615F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="00B67F3F">
        <w:t>UZ/2/65/2020</w:t>
      </w:r>
      <w:r w:rsidRPr="00782898">
        <w:t xml:space="preserve"> ze dne </w:t>
      </w:r>
      <w:r w:rsidR="00B92E80">
        <w:t>21. </w:t>
      </w:r>
      <w:r w:rsidR="00B67F3F">
        <w:t>12. 2020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C45E1B">
        <w:t>vyplývající</w:t>
      </w:r>
      <w:r w:rsidR="00597142" w:rsidRPr="006A1B3A">
        <w:t xml:space="preserve"> z tohoto </w:t>
      </w:r>
      <w:r w:rsidR="00597142">
        <w:t>Pověření.</w:t>
      </w:r>
    </w:p>
    <w:p w14:paraId="088CA3B9" w14:textId="77777777" w:rsidR="0046181E" w:rsidRPr="0046181E" w:rsidRDefault="0046181E" w:rsidP="00F4192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1671B36C" w14:textId="77777777" w:rsidR="0046181E" w:rsidRDefault="0046181E" w:rsidP="00F4192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</w:t>
      </w:r>
      <w:r w:rsidR="006F26AC">
        <w:t>č</w:t>
      </w:r>
      <w:r w:rsidR="006F26AC" w:rsidRPr="006F26AC">
        <w:t xml:space="preserve">. 108/2006 Sb., </w:t>
      </w:r>
      <w:r w:rsidR="006F26AC" w:rsidRPr="00F61807">
        <w:t>o</w:t>
      </w:r>
      <w:r w:rsidR="006F7C03">
        <w:t> </w:t>
      </w:r>
      <w:r w:rsidR="006F26AC" w:rsidRPr="00F61807">
        <w:t>sociálních službách</w:t>
      </w:r>
      <w:r w:rsidR="006F26AC" w:rsidRPr="006F26AC">
        <w:t>, ve znění pozdějších předpisů (dále jen „zákon o sociálních službách“)</w:t>
      </w:r>
      <w:r>
        <w:t>.</w:t>
      </w:r>
    </w:p>
    <w:p w14:paraId="22FCE717" w14:textId="4D48FC7C" w:rsidR="00C20982" w:rsidRDefault="0046181E" w:rsidP="00F4192E">
      <w:pPr>
        <w:pStyle w:val="Smlouva-slovn1"/>
      </w:pPr>
      <w:r>
        <w:t>2.</w:t>
      </w:r>
      <w:r>
        <w:tab/>
        <w:t xml:space="preserve">Účelu dotace musí být dosaženo ve lhůtě od 1. 1. </w:t>
      </w:r>
      <w:r w:rsidR="00802B77">
        <w:t>202</w:t>
      </w:r>
      <w:r w:rsidR="008E4F15">
        <w:t>1</w:t>
      </w:r>
      <w:r>
        <w:t xml:space="preserve"> do 31. 12. </w:t>
      </w:r>
      <w:r w:rsidR="00802B77">
        <w:t>202</w:t>
      </w:r>
      <w:r w:rsidR="008E4F15">
        <w:t>1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5B3A2150" w14:textId="77777777" w:rsidR="00C20982" w:rsidRDefault="00C20982" w:rsidP="00F4192E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601CF099" w14:textId="77777777" w:rsidR="00C20982" w:rsidRDefault="00C20982" w:rsidP="00F4192E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5147050F" w14:textId="77777777" w:rsidR="00C20982" w:rsidRPr="002B14C2" w:rsidRDefault="00C20982" w:rsidP="00F4192E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2C99E45F" w14:textId="7678A1CB" w:rsidR="00C20982" w:rsidRPr="002B14C2" w:rsidRDefault="00C20982" w:rsidP="00F4192E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 w:rsidR="00802B77">
        <w:t>202</w:t>
      </w:r>
      <w:r w:rsidR="008E4F15">
        <w:t>1</w:t>
      </w:r>
      <w:r w:rsidRPr="002B14C2">
        <w:t xml:space="preserve"> do 31. 12. </w:t>
      </w:r>
      <w:r w:rsidR="00802B77">
        <w:t>202</w:t>
      </w:r>
      <w:r w:rsidR="008E4F15">
        <w:t>1</w:t>
      </w:r>
      <w:r w:rsidR="004D66D8">
        <w:t>;</w:t>
      </w:r>
    </w:p>
    <w:p w14:paraId="26DAD4C6" w14:textId="77777777" w:rsidR="00C20982" w:rsidRPr="002B14C2" w:rsidRDefault="00C20982" w:rsidP="00F4192E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3421759D" w14:textId="77777777" w:rsidR="00C20982" w:rsidRPr="002B14C2" w:rsidRDefault="00C20982" w:rsidP="00F4192E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02A9DF08" w14:textId="3BD3D2DD" w:rsidR="00C20982" w:rsidRDefault="00C20982" w:rsidP="00F4192E">
      <w:pPr>
        <w:pStyle w:val="Smlouva-slovn2"/>
      </w:pPr>
      <w:r>
        <w:t>d)</w:t>
      </w:r>
      <w:r>
        <w:tab/>
        <w:t>byl příjemcem uhrazen v období do 20. 1. 202</w:t>
      </w:r>
      <w:r w:rsidR="00FC5D25">
        <w:t>2</w:t>
      </w:r>
      <w:r>
        <w:t>.</w:t>
      </w:r>
    </w:p>
    <w:p w14:paraId="49DDE4F6" w14:textId="77777777" w:rsidR="00C20982" w:rsidRPr="002B14C2" w:rsidRDefault="00D20EA6" w:rsidP="00F4192E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</w:t>
      </w:r>
      <w:r w:rsidR="007E2CD5">
        <w:t>n</w:t>
      </w:r>
      <w:r w:rsidR="00C20982" w:rsidRPr="002B14C2">
        <w:t xml:space="preserve">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0A58DE8" w14:textId="77777777" w:rsidR="00C20982" w:rsidRPr="00847C53" w:rsidRDefault="00C20982" w:rsidP="00F4192E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4A41D446" w14:textId="77777777" w:rsidR="00C20982" w:rsidRPr="00847C53" w:rsidRDefault="00C20982" w:rsidP="00F4192E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5A7956D9" w14:textId="670E2B53" w:rsidR="00C20982" w:rsidRPr="00483D19" w:rsidRDefault="00C20982" w:rsidP="00F4192E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</w:t>
      </w:r>
      <w:r w:rsidRPr="00483D19">
        <w:t xml:space="preserve">než </w:t>
      </w:r>
      <w:r w:rsidR="00FC5D25" w:rsidRPr="00483D19">
        <w:t>8</w:t>
      </w:r>
      <w:r w:rsidRPr="00483D19">
        <w:t xml:space="preserve">0 000 Kč, dlouhodobým nehmotným majetkem se rozumí majetek, jehož doba použitelnosti je delší než jeden rok a vstupní cena </w:t>
      </w:r>
      <w:r w:rsidR="003333AF" w:rsidRPr="00483D19">
        <w:t xml:space="preserve">je </w:t>
      </w:r>
      <w:r w:rsidR="000C16DD" w:rsidRPr="00483D19">
        <w:rPr>
          <w:bCs/>
        </w:rPr>
        <w:t>určen</w:t>
      </w:r>
      <w:r w:rsidR="003333AF" w:rsidRPr="00483D19">
        <w:rPr>
          <w:bCs/>
        </w:rPr>
        <w:t>a</w:t>
      </w:r>
      <w:r w:rsidR="000C16DD" w:rsidRPr="00483D19">
        <w:rPr>
          <w:bCs/>
        </w:rPr>
        <w:t xml:space="preserve"> </w:t>
      </w:r>
      <w:r w:rsidR="00546ECB" w:rsidRPr="00483D19">
        <w:rPr>
          <w:bCs/>
        </w:rPr>
        <w:t>vnitřní</w:t>
      </w:r>
      <w:r w:rsidR="003F537C" w:rsidRPr="00483D19">
        <w:rPr>
          <w:bCs/>
        </w:rPr>
        <w:t xml:space="preserve"> směrnic</w:t>
      </w:r>
      <w:r w:rsidR="00546ECB" w:rsidRPr="00483D19">
        <w:rPr>
          <w:bCs/>
        </w:rPr>
        <w:t>í</w:t>
      </w:r>
      <w:r w:rsidR="003F537C" w:rsidRPr="00483D19">
        <w:rPr>
          <w:bCs/>
        </w:rPr>
        <w:t xml:space="preserve"> </w:t>
      </w:r>
      <w:r w:rsidR="000C16DD" w:rsidRPr="00483D19">
        <w:rPr>
          <w:bCs/>
        </w:rPr>
        <w:t>účetní jednotk</w:t>
      </w:r>
      <w:r w:rsidR="003F537C" w:rsidRPr="00483D19">
        <w:rPr>
          <w:bCs/>
        </w:rPr>
        <w:t>y</w:t>
      </w:r>
      <w:r w:rsidR="00685520" w:rsidRPr="00483D19">
        <w:t>,</w:t>
      </w:r>
    </w:p>
    <w:p w14:paraId="7C059F5D" w14:textId="77777777" w:rsidR="00C20982" w:rsidRPr="00847C53" w:rsidRDefault="00C20982" w:rsidP="00F4192E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7EBFBF7F" w14:textId="77777777" w:rsidR="00C20982" w:rsidRPr="00847C53" w:rsidRDefault="00C20982" w:rsidP="00F4192E">
      <w:pPr>
        <w:pStyle w:val="Smlouva-slovn2"/>
      </w:pPr>
      <w:r w:rsidRPr="00847C53">
        <w:lastRenderedPageBreak/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14:paraId="1D227023" w14:textId="77777777" w:rsidR="00C20982" w:rsidRPr="00847C53" w:rsidRDefault="00C20982" w:rsidP="00F4192E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4D34B213" w14:textId="77777777" w:rsidR="00C20982" w:rsidRPr="00847C53" w:rsidRDefault="00C20982" w:rsidP="00F4192E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79A0680D" w14:textId="77777777" w:rsidR="00C20982" w:rsidRPr="00847C53" w:rsidRDefault="00C20982" w:rsidP="00F4192E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2"/>
      </w:r>
      <w:r>
        <w:t xml:space="preserve"> </w:t>
      </w:r>
      <w:r w:rsidRPr="00847C53">
        <w:t>požádat,</w:t>
      </w:r>
    </w:p>
    <w:p w14:paraId="19C4C32B" w14:textId="77777777" w:rsidR="00C20982" w:rsidRPr="00847C53" w:rsidRDefault="00C20982" w:rsidP="00F4192E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C80199F" w14:textId="77777777" w:rsidR="00C20982" w:rsidRPr="00847C53" w:rsidRDefault="00C20982" w:rsidP="00F4192E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4963A9CD" w14:textId="77777777" w:rsidR="00C20982" w:rsidRPr="00847C53" w:rsidRDefault="00C20982" w:rsidP="00F4192E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F75EA6D" w14:textId="77777777" w:rsidR="007B5C03" w:rsidRPr="002B14C2" w:rsidRDefault="008019CE" w:rsidP="00F4192E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39AF1FFB" w14:textId="77777777" w:rsidR="00C83CFF" w:rsidRDefault="00E6331D" w:rsidP="00F4192E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4302"/>
        <w:gridCol w:w="1508"/>
        <w:gridCol w:w="2008"/>
      </w:tblGrid>
      <w:tr w:rsidR="009C377E" w14:paraId="11E8147F" w14:textId="77777777" w:rsidTr="000F0581">
        <w:trPr>
          <w:trHeight w:val="567"/>
          <w:tblHeader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6AA57F" w14:textId="77777777" w:rsidR="00630D8F" w:rsidRDefault="00630D8F" w:rsidP="009C377E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3"/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5BAD4A" w14:textId="77777777" w:rsidR="00630D8F" w:rsidRDefault="00630D8F" w:rsidP="00840BE2">
            <w:pPr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13B38B" w14:textId="77777777" w:rsidR="00630D8F" w:rsidRDefault="00630D8F" w:rsidP="009C377E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Identifikátor služby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DBB62A" w14:textId="77777777" w:rsidR="00630D8F" w:rsidRDefault="00630D8F" w:rsidP="00840B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Výše dotace</w:t>
            </w:r>
          </w:p>
        </w:tc>
      </w:tr>
      <w:tr w:rsidR="00630D8F" w14:paraId="0E359F16" w14:textId="77777777" w:rsidTr="00840BE2">
        <w:trPr>
          <w:trHeight w:val="567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F833" w14:textId="77777777" w:rsidR="00630D8F" w:rsidRPr="00840BE2" w:rsidRDefault="00630D8F" w:rsidP="009C377E">
            <w:pPr>
              <w:ind w:left="0"/>
              <w:jc w:val="center"/>
              <w:rPr>
                <w:sz w:val="21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6882" w14:textId="77777777" w:rsidR="00630D8F" w:rsidRPr="00840BE2" w:rsidRDefault="00630D8F" w:rsidP="00840BE2">
            <w:pPr>
              <w:ind w:left="66"/>
              <w:rPr>
                <w:sz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34F8" w14:textId="77777777" w:rsidR="00630D8F" w:rsidRPr="00840BE2" w:rsidRDefault="00630D8F" w:rsidP="009C377E">
            <w:pPr>
              <w:ind w:left="0"/>
              <w:jc w:val="center"/>
              <w:rPr>
                <w:sz w:val="21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DBE" w14:textId="77777777" w:rsidR="00630D8F" w:rsidRPr="00840BE2" w:rsidRDefault="00630D8F" w:rsidP="00840BE2">
            <w:pPr>
              <w:rPr>
                <w:sz w:val="21"/>
              </w:rPr>
            </w:pPr>
          </w:p>
        </w:tc>
      </w:tr>
    </w:tbl>
    <w:p w14:paraId="3A24D966" w14:textId="77777777" w:rsidR="00CE791C" w:rsidRDefault="00CE791C" w:rsidP="00902503">
      <w:pPr>
        <w:pStyle w:val="Smlouva-slovn1"/>
        <w:spacing w:before="240"/>
        <w:ind w:left="408" w:hanging="408"/>
      </w:pPr>
      <w:r>
        <w:tab/>
        <w:t>Poskytování služeb uvedených v tomto ustanovení se pro účely této Smlouvy rozumí realizací projektu.</w:t>
      </w:r>
    </w:p>
    <w:p w14:paraId="32B4DFB1" w14:textId="77777777" w:rsidR="0097721A" w:rsidRPr="00DE3FC9" w:rsidRDefault="00A00746" w:rsidP="00115C27">
      <w:pPr>
        <w:pStyle w:val="Smlouva-slovn1"/>
        <w:spacing w:before="240"/>
        <w:ind w:left="408" w:hanging="408"/>
      </w:pPr>
      <w:r>
        <w:t>2.</w:t>
      </w:r>
      <w:r>
        <w:tab/>
      </w:r>
      <w:r w:rsidR="00B958E3">
        <w:t>D</w:t>
      </w:r>
      <w:r w:rsidR="00216586" w:rsidRPr="00847C53">
        <w:t>o</w:t>
      </w:r>
      <w:r w:rsidR="00216586" w:rsidRPr="002B14C2">
        <w:t xml:space="preserve">tace bude příjemci vyplacena </w:t>
      </w:r>
      <w:r w:rsidR="00AD6A0C">
        <w:t xml:space="preserve">poskytovatelem </w:t>
      </w:r>
      <w:r w:rsidR="00216586" w:rsidRPr="002B14C2">
        <w:t xml:space="preserve">na účet </w:t>
      </w:r>
      <w:r w:rsidR="00AD6A0C">
        <w:t xml:space="preserve">příjemce </w:t>
      </w:r>
      <w:r w:rsidR="00216586" w:rsidRPr="002B14C2">
        <w:t xml:space="preserve">uvedený v záhlaví </w:t>
      </w:r>
      <w:r w:rsidR="00D24031">
        <w:t>S</w:t>
      </w:r>
      <w:r w:rsidR="00216586" w:rsidRPr="002B14C2">
        <w:t>mlouvy</w:t>
      </w:r>
      <w:r w:rsidR="00585CF2">
        <w:t xml:space="preserve">, </w:t>
      </w:r>
      <w:r w:rsidR="00216586" w:rsidRPr="002B14C2">
        <w:t>a</w:t>
      </w:r>
      <w:r w:rsidR="00585CF2">
        <w:t xml:space="preserve"> to</w:t>
      </w:r>
      <w:r w:rsidR="00FC3379">
        <w:t xml:space="preserve"> </w:t>
      </w:r>
      <w:r w:rsidR="00216586" w:rsidRPr="002B14C2">
        <w:t xml:space="preserve">do </w:t>
      </w:r>
      <w:r w:rsidR="00475909">
        <w:t xml:space="preserve">21 dnů od nabytí účinnosti </w:t>
      </w:r>
      <w:r w:rsidR="000B5394">
        <w:t>S</w:t>
      </w:r>
      <w:r w:rsidR="00216586" w:rsidRPr="002B14C2">
        <w:t>mlouvy</w:t>
      </w:r>
      <w:r w:rsidR="00585CF2">
        <w:t xml:space="preserve">. </w:t>
      </w:r>
      <w:r w:rsidR="0097721A" w:rsidRPr="002435A7">
        <w:t>Vyplacením dotace se rozumí odepsání finančních prostředků z účtu poskytovatele.</w:t>
      </w:r>
    </w:p>
    <w:p w14:paraId="5FF667A2" w14:textId="289F54F4" w:rsidR="00F160AB" w:rsidRPr="001935D1" w:rsidRDefault="00216586" w:rsidP="00F4192E">
      <w:pPr>
        <w:pStyle w:val="Smlouva-slovn1"/>
      </w:pPr>
      <w:r>
        <w:t>3.</w:t>
      </w:r>
      <w:r w:rsidR="00C20982">
        <w:tab/>
      </w:r>
      <w:r w:rsidR="00F160AB" w:rsidRPr="00847C53">
        <w:t xml:space="preserve">Příjemce je povinen </w:t>
      </w:r>
      <w:r w:rsidR="007600F5" w:rsidRPr="007600F5">
        <w:t xml:space="preserve">nejpozději </w:t>
      </w:r>
      <w:r w:rsidR="007600F5" w:rsidRPr="007600F5">
        <w:rPr>
          <w:b/>
        </w:rPr>
        <w:t>do 15</w:t>
      </w:r>
      <w:r w:rsidR="000D529A" w:rsidRPr="00115C27">
        <w:rPr>
          <w:b/>
        </w:rPr>
        <w:t xml:space="preserve">. </w:t>
      </w:r>
      <w:r w:rsidR="00820CCF" w:rsidRPr="00115C27">
        <w:rPr>
          <w:b/>
        </w:rPr>
        <w:t>2</w:t>
      </w:r>
      <w:r w:rsidR="000D529A" w:rsidRPr="00115C27">
        <w:rPr>
          <w:b/>
        </w:rPr>
        <w:t xml:space="preserve">. </w:t>
      </w:r>
      <w:r w:rsidR="007600F5" w:rsidRPr="007600F5">
        <w:rPr>
          <w:b/>
        </w:rPr>
        <w:t>202</w:t>
      </w:r>
      <w:r w:rsidR="008A4ED9">
        <w:rPr>
          <w:b/>
        </w:rPr>
        <w:t>2</w:t>
      </w:r>
      <w:r w:rsidR="007600F5" w:rsidRPr="007600F5">
        <w:rPr>
          <w:b/>
        </w:rPr>
        <w:t xml:space="preserve"> </w:t>
      </w:r>
      <w:r w:rsidR="00F160AB" w:rsidRPr="00115C27">
        <w:rPr>
          <w:b/>
        </w:rPr>
        <w:t>předložit</w:t>
      </w:r>
      <w:r w:rsidR="0017501F">
        <w:rPr>
          <w:b/>
        </w:rPr>
        <w:t xml:space="preserve"> </w:t>
      </w:r>
      <w:r w:rsidR="00F160AB" w:rsidRPr="00847C53">
        <w:t>poskytovateli</w:t>
      </w:r>
      <w:r w:rsidR="007600F5" w:rsidRPr="007600F5">
        <w:t xml:space="preserve"> </w:t>
      </w:r>
      <w:r w:rsidR="007600F5" w:rsidRPr="007600F5">
        <w:rPr>
          <w:b/>
        </w:rPr>
        <w:t>vyúčtování</w:t>
      </w:r>
      <w:r w:rsidR="002C4E27">
        <w:rPr>
          <w:b/>
        </w:rPr>
        <w:t xml:space="preserve"> </w:t>
      </w:r>
      <w:r w:rsidR="000C4FAC" w:rsidRPr="000C4FAC">
        <w:t xml:space="preserve">poskytnuté </w:t>
      </w:r>
      <w:r w:rsidR="007600F5" w:rsidRPr="007600F5">
        <w:t xml:space="preserve">dotace </w:t>
      </w:r>
      <w:r w:rsidR="000C4FAC">
        <w:t>(dále jen „</w:t>
      </w:r>
      <w:r w:rsidR="007600F5" w:rsidRPr="007600F5">
        <w:t>vyúčtování</w:t>
      </w:r>
      <w:r w:rsidR="007600F5" w:rsidRPr="001935D1">
        <w:t>“).</w:t>
      </w:r>
      <w:r w:rsidR="001935D1" w:rsidRPr="001935D1">
        <w:t xml:space="preserve"> Lhůta je zachována, je-li posledního dne lhůty podána poštovní zásilka adresovaná poskytovateli, která obsahuje vyúčtování poskytnuté dotace, držiteli poštovní licence.</w:t>
      </w:r>
    </w:p>
    <w:p w14:paraId="0AF2A5FE" w14:textId="189D87BA" w:rsidR="007600F5" w:rsidRPr="007600F5" w:rsidRDefault="007600F5" w:rsidP="007600F5">
      <w:pPr>
        <w:pStyle w:val="Smlouva-slovn1"/>
        <w:ind w:firstLine="0"/>
      </w:pPr>
      <w:r w:rsidRPr="007600F5">
        <w:rPr>
          <w:iCs/>
        </w:rPr>
        <w:t xml:space="preserve">Od celkových výdajů (nákladů) vynaložených na účel poskytnutí dotace </w:t>
      </w:r>
      <w:r w:rsidR="001735FF">
        <w:rPr>
          <w:iCs/>
        </w:rPr>
        <w:t>dle čl.</w:t>
      </w:r>
      <w:r w:rsidR="00934225">
        <w:rPr>
          <w:iCs/>
        </w:rPr>
        <w:t xml:space="preserve"> </w:t>
      </w:r>
      <w:r w:rsidR="001735FF">
        <w:rPr>
          <w:iCs/>
        </w:rPr>
        <w:t>III, odst. 1 této Smlouvy</w:t>
      </w:r>
      <w:r w:rsidRPr="007600F5">
        <w:rPr>
          <w:iCs/>
        </w:rPr>
        <w:t xml:space="preserve"> příjemce odečte veškeré příjmy, které obdržel v souvislosti s realizací projektu, na nějž</w:t>
      </w:r>
      <w:r w:rsidRPr="007600F5">
        <w:t xml:space="preserve"> byla příjemci </w:t>
      </w:r>
      <w:r w:rsidR="00585CF2" w:rsidRPr="007600F5">
        <w:t xml:space="preserve">poskytnuta </w:t>
      </w:r>
      <w:r w:rsidRPr="007600F5">
        <w:t>dotace</w:t>
      </w:r>
      <w:r w:rsidR="00585CF2">
        <w:t xml:space="preserve"> dle této </w:t>
      </w:r>
      <w:r w:rsidR="00D946D3">
        <w:t>S</w:t>
      </w:r>
      <w:r w:rsidR="00585CF2">
        <w:t>mlouvy</w:t>
      </w:r>
      <w:r w:rsidRPr="007600F5">
        <w:rPr>
          <w:iCs/>
        </w:rPr>
        <w:t xml:space="preserve">. Za příjem se pro účely této </w:t>
      </w:r>
      <w:r w:rsidR="00D946D3">
        <w:rPr>
          <w:iCs/>
        </w:rPr>
        <w:t>S</w:t>
      </w:r>
      <w:r w:rsidRPr="007600F5">
        <w:rPr>
          <w:iCs/>
        </w:rPr>
        <w:t xml:space="preserve">mlouvy považují zejména příspěvky a dotace od státu a jiných územních samosprávných celků, sponzorské dary (apod.), které příjemce obdržel na stejný účel, </w:t>
      </w:r>
      <w:r w:rsidR="00585CF2">
        <w:rPr>
          <w:iCs/>
        </w:rPr>
        <w:t xml:space="preserve">na který byla poskytnuta dotace dle této </w:t>
      </w:r>
      <w:r w:rsidR="00D946D3">
        <w:rPr>
          <w:iCs/>
        </w:rPr>
        <w:t>S</w:t>
      </w:r>
      <w:r w:rsidR="00585CF2">
        <w:rPr>
          <w:iCs/>
        </w:rPr>
        <w:t>mlouvy</w:t>
      </w:r>
      <w:r w:rsidRPr="007600F5">
        <w:rPr>
          <w:iCs/>
        </w:rPr>
        <w:t>.</w:t>
      </w:r>
    </w:p>
    <w:p w14:paraId="19D6C995" w14:textId="77777777" w:rsidR="007600F5" w:rsidRPr="007600F5" w:rsidRDefault="007600F5" w:rsidP="007600F5">
      <w:pPr>
        <w:pStyle w:val="Smlouva-slovn1"/>
      </w:pPr>
      <w:r w:rsidRPr="007600F5">
        <w:t xml:space="preserve">  </w:t>
      </w:r>
      <w:r>
        <w:tab/>
      </w:r>
      <w:r w:rsidRPr="00685520">
        <w:t>Vyúčtování musí obsahovat:</w:t>
      </w:r>
      <w:r w:rsidRPr="007600F5">
        <w:t xml:space="preserve"> </w:t>
      </w:r>
    </w:p>
    <w:p w14:paraId="60001778" w14:textId="5A91F8D6" w:rsidR="007600F5" w:rsidRPr="007600F5" w:rsidRDefault="007600F5" w:rsidP="007600F5">
      <w:pPr>
        <w:pStyle w:val="Smlouva-slovn2"/>
      </w:pPr>
      <w:r>
        <w:t>3.1.</w:t>
      </w:r>
      <w:r>
        <w:tab/>
      </w:r>
      <w:r w:rsidRPr="007600F5">
        <w:t xml:space="preserve">soupis všech příjmů, které příjemce obdržel v souvislosti s realizací projektu, na který byla poskytnuta dotace </w:t>
      </w:r>
      <w:r w:rsidR="00585CF2">
        <w:t xml:space="preserve">dle této </w:t>
      </w:r>
      <w:r w:rsidR="00D946D3">
        <w:t>S</w:t>
      </w:r>
      <w:r w:rsidR="00585CF2">
        <w:t xml:space="preserve">mlouvy </w:t>
      </w:r>
      <w:r w:rsidRPr="007600F5">
        <w:t>(</w:t>
      </w:r>
      <w:r w:rsidRPr="007600F5">
        <w:rPr>
          <w:iCs/>
        </w:rPr>
        <w:t xml:space="preserve">za příjem se pro účely této </w:t>
      </w:r>
      <w:r w:rsidR="00D946D3">
        <w:rPr>
          <w:iCs/>
        </w:rPr>
        <w:t>S</w:t>
      </w:r>
      <w:r w:rsidRPr="007600F5">
        <w:rPr>
          <w:iCs/>
        </w:rPr>
        <w:t>mlouvy považují zejména příspěvky a dotace od státu a jiných územních samosprávných celků, sponzorské příspěvky, finanční dary apod., které obdržel příjemce na stejný účel</w:t>
      </w:r>
      <w:r w:rsidR="00DC3138">
        <w:rPr>
          <w:iCs/>
        </w:rPr>
        <w:t>)</w:t>
      </w:r>
      <w:r w:rsidRPr="007600F5">
        <w:t xml:space="preserve">, a soupis všech výdajů (nákladů) hrazených z poskytnuté dotace v rozsahu uvedeném </w:t>
      </w:r>
      <w:r w:rsidRPr="00685520">
        <w:t>v</w:t>
      </w:r>
      <w:r w:rsidR="00C63044" w:rsidRPr="00685520">
        <w:t xml:space="preserve">e </w:t>
      </w:r>
      <w:r w:rsidRPr="00685520">
        <w:t xml:space="preserve"> </w:t>
      </w:r>
      <w:r w:rsidR="00C63044" w:rsidRPr="00685520">
        <w:lastRenderedPageBreak/>
        <w:t>formuláři</w:t>
      </w:r>
      <w:r w:rsidRPr="00685520">
        <w:t xml:space="preserve"> „</w:t>
      </w:r>
      <w:r w:rsidR="00685520" w:rsidRPr="00685520">
        <w:t xml:space="preserve">Podprogram č. 2 - </w:t>
      </w:r>
      <w:r w:rsidR="00DD33B9" w:rsidRPr="00685520">
        <w:t>V</w:t>
      </w:r>
      <w:r w:rsidR="004A008C" w:rsidRPr="00685520">
        <w:t>yúčtování dotace</w:t>
      </w:r>
      <w:r w:rsidR="00DD33B9" w:rsidRPr="00685520">
        <w:t xml:space="preserve"> poskytnuté v roce 2021</w:t>
      </w:r>
      <w:r w:rsidR="004A008C" w:rsidRPr="00685520">
        <w:t>“</w:t>
      </w:r>
      <w:r w:rsidR="00DD33B9" w:rsidRPr="00685520">
        <w:t>,</w:t>
      </w:r>
      <w:r w:rsidR="00DD33B9">
        <w:t xml:space="preserve"> (</w:t>
      </w:r>
      <w:r w:rsidR="00C63044">
        <w:t>formulář</w:t>
      </w:r>
      <w:r w:rsidR="004A008C" w:rsidRPr="004A008C">
        <w:t xml:space="preserve"> je pro příjemce k dispozici v elektronické formě na webu poskytovatele </w:t>
      </w:r>
      <w:r w:rsidR="00DD33B9" w:rsidRPr="00DD33B9">
        <w:t>https://www.olkraj.cz/podprogram-c-2-cl-4322.html</w:t>
      </w:r>
      <w:r w:rsidR="00DD33B9">
        <w:t>)</w:t>
      </w:r>
      <w:r w:rsidRPr="007600F5">
        <w:t>, doložený:</w:t>
      </w:r>
    </w:p>
    <w:p w14:paraId="4601002E" w14:textId="3C2E7E58" w:rsidR="007600F5" w:rsidRPr="00804DBF" w:rsidRDefault="007600F5" w:rsidP="00804DBF">
      <w:pPr>
        <w:pStyle w:val="Smlouva-slovn1"/>
        <w:ind w:left="851" w:firstLine="0"/>
      </w:pPr>
      <w:r w:rsidRPr="007600F5">
        <w:t>fotokopiemi všech výpisů z bankovního účtu, které dokládají úhradu jednotlivých dokladů, s vyznačením dotčených plateb</w:t>
      </w:r>
      <w:r w:rsidR="009B37CA" w:rsidRPr="00804DBF">
        <w:t>, a to pouze u jednotlivých výdajů přesahujících částku 1000 Kč. U jednotlivých výdajů do výše 1000 Kč doloží příjemce pouze soupis těchto výdajů</w:t>
      </w:r>
      <w:r w:rsidRPr="00804DBF">
        <w:t>;</w:t>
      </w:r>
    </w:p>
    <w:p w14:paraId="2F70B27D" w14:textId="77777777" w:rsidR="007600F5" w:rsidRPr="00CF4AF9" w:rsidRDefault="00CF4AF9" w:rsidP="00CF4AF9">
      <w:pPr>
        <w:pStyle w:val="Smlouva-slovn2"/>
      </w:pPr>
      <w:r>
        <w:t>3.2.</w:t>
      </w:r>
      <w:r>
        <w:tab/>
      </w:r>
      <w:bookmarkStart w:id="0" w:name="_Hlk70069646"/>
      <w:r w:rsidR="007600F5" w:rsidRPr="007600F5">
        <w:t>informaci o realizaci projektu</w:t>
      </w:r>
      <w:bookmarkEnd w:id="0"/>
      <w:r>
        <w:t>;</w:t>
      </w:r>
    </w:p>
    <w:p w14:paraId="117C2DB8" w14:textId="0796B6FE" w:rsidR="007600F5" w:rsidRPr="006F14AF" w:rsidRDefault="006F14AF" w:rsidP="006F14AF">
      <w:pPr>
        <w:pStyle w:val="Smlouva-slovn1"/>
        <w:ind w:left="851" w:hanging="143"/>
        <w:rPr>
          <w:b/>
          <w:bCs/>
          <w:i/>
          <w:iCs/>
        </w:rPr>
      </w:pPr>
      <w:r>
        <w:t xml:space="preserve">   </w:t>
      </w:r>
      <w:r w:rsidR="007600F5" w:rsidRPr="007600F5">
        <w:t>Informace o realizaci projektu musí být v písemné formě na formuláři</w:t>
      </w:r>
      <w:r w:rsidR="00422F43" w:rsidRPr="00422F43">
        <w:rPr>
          <w:bCs/>
          <w:iCs/>
        </w:rPr>
        <w:t xml:space="preserve"> </w:t>
      </w:r>
      <w:r w:rsidR="00422F43">
        <w:rPr>
          <w:bCs/>
          <w:iCs/>
        </w:rPr>
        <w:t>„</w:t>
      </w:r>
      <w:r w:rsidR="00422F43" w:rsidRPr="002128B4">
        <w:rPr>
          <w:bCs/>
          <w:iCs/>
        </w:rPr>
        <w:t>Podprogram č. 2 – Informace o realizaci projektu</w:t>
      </w:r>
      <w:r w:rsidR="00422F43">
        <w:rPr>
          <w:bCs/>
          <w:iCs/>
        </w:rPr>
        <w:t>“</w:t>
      </w:r>
      <w:r>
        <w:t xml:space="preserve">, dostupném na adrese: </w:t>
      </w:r>
      <w:r w:rsidR="003D1567" w:rsidRPr="003D1567">
        <w:t>https://www.olkraj.cz/podprogram-c-2-cl-4322.html</w:t>
      </w:r>
      <w:r>
        <w:t>,</w:t>
      </w:r>
      <w:r w:rsidR="002C4E27">
        <w:t xml:space="preserve"> </w:t>
      </w:r>
      <w:r w:rsidR="007600F5" w:rsidRPr="007600F5">
        <w:t>a musí obsahovat stručné zhodnocení průběhu realizace projektu, vč</w:t>
      </w:r>
      <w:r w:rsidR="00422F43">
        <w:t>etně</w:t>
      </w:r>
      <w:r w:rsidR="007600F5" w:rsidRPr="007600F5">
        <w:t xml:space="preserve"> jeho přínosu pro Olomoucký kraj a zdůvodnění případných</w:t>
      </w:r>
      <w:r w:rsidR="003D1567">
        <w:t xml:space="preserve"> </w:t>
      </w:r>
      <w:r w:rsidR="007600F5" w:rsidRPr="007600F5">
        <w:t xml:space="preserve">odchylek. Součástí informace o realizaci projektu </w:t>
      </w:r>
      <w:r w:rsidR="007600F5" w:rsidRPr="007600F5">
        <w:rPr>
          <w:iCs/>
        </w:rPr>
        <w:t xml:space="preserve">je </w:t>
      </w:r>
      <w:r w:rsidR="007600F5" w:rsidRPr="007600F5">
        <w:t xml:space="preserve">popis užití loga Olomouckého kraje a </w:t>
      </w:r>
      <w:r w:rsidR="007600F5" w:rsidRPr="007600F5">
        <w:rPr>
          <w:iCs/>
        </w:rPr>
        <w:t xml:space="preserve">fotodokumentace propagace Olomouckého </w:t>
      </w:r>
      <w:r w:rsidR="007600F5" w:rsidRPr="00804DBF">
        <w:rPr>
          <w:iCs/>
        </w:rPr>
        <w:t>kraje</w:t>
      </w:r>
      <w:r w:rsidR="00804DBF">
        <w:rPr>
          <w:iCs/>
        </w:rPr>
        <w:t xml:space="preserve"> </w:t>
      </w:r>
      <w:r w:rsidR="00D570E3" w:rsidRPr="00804DBF">
        <w:rPr>
          <w:sz w:val="24"/>
          <w:szCs w:val="24"/>
        </w:rPr>
        <w:t>(</w:t>
      </w:r>
      <w:r w:rsidR="00D570E3" w:rsidRPr="00804DBF">
        <w:t>jedna fotografie dokladující propagaci poskytovatele na viditelném veřejně přístupném místě)</w:t>
      </w:r>
      <w:r w:rsidR="007600F5" w:rsidRPr="00804DBF">
        <w:rPr>
          <w:iCs/>
        </w:rPr>
        <w:t>.</w:t>
      </w:r>
    </w:p>
    <w:p w14:paraId="63F2AA2F" w14:textId="1F0307F2" w:rsidR="00F160AB" w:rsidRPr="00F160AB" w:rsidRDefault="00C20982" w:rsidP="00F4192E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 xml:space="preserve">do </w:t>
      </w:r>
      <w:r w:rsidR="00314497">
        <w:rPr>
          <w:b/>
        </w:rPr>
        <w:t>28</w:t>
      </w:r>
      <w:r w:rsidR="00F160AB" w:rsidRPr="00783067">
        <w:rPr>
          <w:b/>
        </w:rPr>
        <w:t xml:space="preserve">. </w:t>
      </w:r>
      <w:r w:rsidR="00314497">
        <w:rPr>
          <w:b/>
        </w:rPr>
        <w:t>2</w:t>
      </w:r>
      <w:r w:rsidR="00F160AB" w:rsidRPr="00783067">
        <w:rPr>
          <w:b/>
        </w:rPr>
        <w:t>. 20</w:t>
      </w:r>
      <w:r w:rsidR="00D90049">
        <w:rPr>
          <w:b/>
        </w:rPr>
        <w:t>2</w:t>
      </w:r>
      <w:r w:rsidR="004B06A4">
        <w:rPr>
          <w:b/>
        </w:rPr>
        <w:t>2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6F77ABB5" w14:textId="77777777" w:rsidR="00F160AB" w:rsidRPr="00F160AB" w:rsidRDefault="00847C53" w:rsidP="00F4192E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5D032867" w14:textId="77777777" w:rsidR="00F160AB" w:rsidRPr="00F160AB" w:rsidRDefault="00847C53" w:rsidP="00F4192E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5D31D5C0" w14:textId="77777777" w:rsidR="00F160AB" w:rsidRPr="00F160AB" w:rsidRDefault="00F160AB" w:rsidP="00721730">
      <w:pPr>
        <w:pStyle w:val="Smlouva-slovn1"/>
        <w:ind w:firstLine="0"/>
      </w:pPr>
      <w:r w:rsidRPr="00F160AB">
        <w:t>V případě, že ta část dotace, která tvoří zisk služby, bude dle výkazu zisku a ztrát</w:t>
      </w:r>
      <w:r w:rsidR="00E763D0">
        <w:t xml:space="preserve">y </w:t>
      </w:r>
      <w:r w:rsidRPr="00F160AB">
        <w:t>zjištěna po uplynutí doby uvedené v předchozím odstavci, je příjemce rovněž povinen tuto část dotace vrátit, a to do 30 kalendářních dnů od zjištění této skutečnosti.</w:t>
      </w:r>
    </w:p>
    <w:p w14:paraId="5BE21AE3" w14:textId="72B4AEA9" w:rsidR="00F160AB" w:rsidRPr="00F160AB" w:rsidRDefault="00F160AB" w:rsidP="00721730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</w:t>
      </w:r>
      <w:r w:rsidRPr="00314E8A">
        <w:t xml:space="preserve">je </w:t>
      </w:r>
      <w:r w:rsidR="00934225" w:rsidRPr="00314E8A">
        <w:t xml:space="preserve">den </w:t>
      </w:r>
      <w:r w:rsidRPr="00314E8A">
        <w:t>jej</w:t>
      </w:r>
      <w:r w:rsidRPr="00F160AB">
        <w:t xml:space="preserve">ich připsání na účet poskytovatele. </w:t>
      </w:r>
    </w:p>
    <w:p w14:paraId="0C2E6523" w14:textId="77777777" w:rsidR="002238EE" w:rsidRDefault="00C20982" w:rsidP="00F4192E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6AEAAE0E" w14:textId="71642C38" w:rsidR="002238EE" w:rsidRDefault="00CC0F81" w:rsidP="00F4192E">
      <w:pPr>
        <w:pStyle w:val="Smlouva-slovn2"/>
      </w:pPr>
      <w:r>
        <w:t>a)</w:t>
      </w:r>
      <w:r w:rsidR="00180051">
        <w:tab/>
      </w:r>
      <w:r w:rsidR="00F160AB" w:rsidRPr="00F160AB">
        <w:t xml:space="preserve">v průběhu roku </w:t>
      </w:r>
      <w:r w:rsidR="00802B77">
        <w:t>202</w:t>
      </w:r>
      <w:r w:rsidR="00EA6451">
        <w:t>1</w:t>
      </w:r>
      <w:r w:rsidR="00F160AB" w:rsidRPr="00F160AB">
        <w:t xml:space="preserve"> na účet poskytovatele </w:t>
      </w:r>
      <w:r w:rsidR="00833112">
        <w:t xml:space="preserve">č. </w:t>
      </w:r>
      <w:r w:rsidR="003276E9">
        <w:t>27</w:t>
      </w:r>
      <w:r w:rsidR="00833112" w:rsidRPr="002B14C2">
        <w:t>–4228330207/0100</w:t>
      </w:r>
      <w:r w:rsidR="00833112">
        <w:t xml:space="preserve">, </w:t>
      </w:r>
    </w:p>
    <w:p w14:paraId="48242DB8" w14:textId="5B6E99A8" w:rsidR="002238EE" w:rsidRDefault="00CC0F81" w:rsidP="00F4192E">
      <w:pPr>
        <w:pStyle w:val="Smlouva-slovn2"/>
      </w:pPr>
      <w:r>
        <w:t>b)</w:t>
      </w:r>
      <w:r>
        <w:tab/>
      </w:r>
      <w:r w:rsidR="00F160AB" w:rsidRPr="00F160AB">
        <w:t xml:space="preserve">po 31. 12. </w:t>
      </w:r>
      <w:r w:rsidR="00802B77">
        <w:t>202</w:t>
      </w:r>
      <w:r w:rsidR="00EA6451">
        <w:t>1</w:t>
      </w:r>
      <w:r w:rsidR="00F160AB" w:rsidRPr="00F160AB">
        <w:t xml:space="preserve"> na účet poskytovatele č. 27</w:t>
      </w:r>
      <w:r w:rsidR="00833112" w:rsidRPr="002B14C2">
        <w:t>–</w:t>
      </w:r>
      <w:r w:rsidR="00F160AB" w:rsidRPr="00F160AB">
        <w:t xml:space="preserve">4228320287/0100, </w:t>
      </w:r>
    </w:p>
    <w:p w14:paraId="2EFAD592" w14:textId="085198CD" w:rsidR="00F160AB" w:rsidRDefault="009315EA" w:rsidP="00F4192E">
      <w:pPr>
        <w:pStyle w:val="Smlouva-slovn2"/>
      </w:pPr>
      <w:r>
        <w:t>c)</w:t>
      </w:r>
      <w:r>
        <w:tab/>
        <w:t>p</w:t>
      </w:r>
      <w:r w:rsidR="00F160AB" w:rsidRPr="00F160AB">
        <w:t>řípadný odvod či penále na účet poskytovatele č. 27</w:t>
      </w:r>
      <w:r w:rsidR="00833112" w:rsidRPr="002B14C2">
        <w:t>–</w:t>
      </w:r>
      <w:r w:rsidR="00F160AB" w:rsidRPr="00F160AB">
        <w:t xml:space="preserve">4228320287/0100 </w:t>
      </w:r>
      <w:r>
        <w:t>(</w:t>
      </w:r>
      <w:r w:rsidR="00F160AB" w:rsidRPr="00F160AB">
        <w:t>na základě vystavené faktury</w:t>
      </w:r>
      <w:r>
        <w:t>)</w:t>
      </w:r>
      <w:r w:rsidR="00F160AB" w:rsidRPr="00F160AB">
        <w:t>.</w:t>
      </w:r>
    </w:p>
    <w:p w14:paraId="67E000D4" w14:textId="0BC0897F" w:rsidR="00D3418C" w:rsidRPr="00DB19BC" w:rsidRDefault="00C20982" w:rsidP="00F4192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802B77">
        <w:t>202</w:t>
      </w:r>
      <w:r w:rsidR="00EA6451">
        <w:t>1</w:t>
      </w:r>
      <w:r w:rsidR="00A93B9E" w:rsidRPr="00DB19BC">
        <w:t xml:space="preserve"> </w:t>
      </w:r>
    </w:p>
    <w:p w14:paraId="178CA719" w14:textId="77777777" w:rsidR="00D3418C" w:rsidRPr="00DB19BC" w:rsidRDefault="00CC0F81" w:rsidP="00F4192E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</w:t>
      </w:r>
      <w:r w:rsidR="002954C2">
        <w:t>individuální</w:t>
      </w:r>
      <w:r w:rsidR="00A93B9E" w:rsidRPr="00DB19BC">
        <w:t xml:space="preserve">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</w:t>
      </w:r>
      <w:r w:rsidR="002954C2">
        <w:t>individuální</w:t>
      </w:r>
      <w:r w:rsidR="00A93B9E" w:rsidRPr="00DB19BC">
        <w:t>ho projektu</w:t>
      </w:r>
      <w:r w:rsidR="00D3418C" w:rsidRPr="00DB19BC">
        <w:t>,</w:t>
      </w:r>
    </w:p>
    <w:p w14:paraId="09F33B02" w14:textId="77777777" w:rsidR="0049250E" w:rsidRPr="00DB19BC" w:rsidRDefault="00CC0F81" w:rsidP="00F4192E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 xml:space="preserve">možnost financování sociální služby v rámci </w:t>
      </w:r>
      <w:r w:rsidR="002954C2">
        <w:t>individuální</w:t>
      </w:r>
      <w:r w:rsidR="00180051" w:rsidRPr="00DB19BC">
        <w:t>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</w:t>
      </w:r>
      <w:r w:rsidR="002954C2">
        <w:t>individuální</w:t>
      </w:r>
      <w:r w:rsidR="00AF7982" w:rsidRPr="00DB19BC">
        <w:t>ho projektu. Obdobně bude posuzován nárok na dotaci v případě, že nabídka příjemce bude vyřazena.</w:t>
      </w:r>
    </w:p>
    <w:p w14:paraId="532B75CC" w14:textId="77777777" w:rsidR="00223703" w:rsidRPr="00DB19BC" w:rsidRDefault="00A93B9E" w:rsidP="00721730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</w:t>
      </w:r>
    </w:p>
    <w:p w14:paraId="4552E42F" w14:textId="77777777" w:rsidR="00505434" w:rsidRDefault="00505434" w:rsidP="00840BE2">
      <w:pPr>
        <w:pStyle w:val="Smlouva-slovn1"/>
        <w:ind w:firstLine="0"/>
      </w:pPr>
      <w:r>
        <w:lastRenderedPageBreak/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1808A715" w14:textId="77777777" w:rsidR="008E1AD7" w:rsidRDefault="008E1AD7" w:rsidP="00721730">
      <w:pPr>
        <w:pStyle w:val="Smlouva-slovn1"/>
        <w:ind w:firstLine="0"/>
      </w:pPr>
      <w:r w:rsidRPr="00DB19BC">
        <w:t>Rozhodným okamžikem vrácení finančních prostředků na účet poskytovatele je den jejich připsání na účet poskytovatele</w:t>
      </w:r>
      <w:r>
        <w:t>.</w:t>
      </w:r>
    </w:p>
    <w:p w14:paraId="1EFE9976" w14:textId="77777777" w:rsidR="00223703" w:rsidRDefault="00223703" w:rsidP="00840BE2">
      <w:pPr>
        <w:pStyle w:val="Smlouva-slovn1"/>
        <w:ind w:firstLine="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28520CA0" w14:textId="77777777" w:rsidR="000152EE" w:rsidRPr="000152EE" w:rsidRDefault="0072279E" w:rsidP="000152EE">
      <w:pPr>
        <w:pStyle w:val="Nadpissmlouvy"/>
      </w:pPr>
      <w:r w:rsidRPr="002B14C2"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0152EE" w:rsidRPr="000152EE">
        <w:t>Daň z přidané hodnoty</w:t>
      </w:r>
    </w:p>
    <w:p w14:paraId="6EBB17E9" w14:textId="77777777" w:rsidR="000152EE" w:rsidRPr="000152EE" w:rsidRDefault="000152EE" w:rsidP="000152EE">
      <w:pPr>
        <w:pStyle w:val="Smlouva-slovn1"/>
      </w:pPr>
      <w:r>
        <w:t xml:space="preserve">1. </w:t>
      </w:r>
      <w:r>
        <w:tab/>
      </w:r>
      <w:r w:rsidRPr="000152EE">
        <w:t xml:space="preserve">Je-li příjemce plátce daně z přidané hodnoty (dále jen DPH) a může uplatnit odpočet DPH ve vazbě na ekonomickou činnost, která zakládá nárok na odpočet daně podle </w:t>
      </w:r>
      <w:r w:rsidRPr="000152EE">
        <w:br/>
        <w:t>§ 72</w:t>
      </w:r>
      <w:r w:rsidR="008B0DEE" w:rsidRPr="005C4658">
        <w:t xml:space="preserve"> odst. </w:t>
      </w:r>
      <w:r w:rsidRPr="000152EE">
        <w:t xml:space="preserve">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 odpočet v plné či částečné výši, uvádí na veškerých vyúčtovacích dokladech finanční částky bez DPH odpovídající výši, která mohla být uplatněna v odpočtu daně na základě daňového přiznání k DPH. Příjemce – neplátce DPH uvádí na veškerých vyúčtovacích dokladech finanční částky včetně DPH. </w:t>
      </w:r>
    </w:p>
    <w:p w14:paraId="1A9131EB" w14:textId="77777777" w:rsidR="000152EE" w:rsidRPr="000152EE" w:rsidRDefault="000152EE" w:rsidP="000152EE">
      <w:pPr>
        <w:pStyle w:val="Smlouva-slovn1"/>
      </w:pPr>
      <w:r>
        <w:t>2.</w:t>
      </w:r>
      <w:r>
        <w:tab/>
      </w:r>
      <w:r w:rsidRPr="000152EE">
        <w:t>V případě, že se příjemce stane plátcem DPH v průběhu čerpání dotace</w:t>
      </w:r>
      <w:r w:rsidRPr="000152EE">
        <w:br/>
        <w:t>a jeho právo uplatnit odpočet DPH při registraci podle  § 79 ZDPH se vztahuje na zdanitelná plnění hrazená včetně příslušné DPH z dotace, je příjemce povinen snížit výši dosud čerpané dotace o výši daně z přidané hodnoty, kterou je příjemce oprávněn</w:t>
      </w:r>
      <w:r w:rsidR="00840BE2">
        <w:t xml:space="preserve"> </w:t>
      </w:r>
      <w:r w:rsidRPr="000152EE">
        <w:t xml:space="preserve">v souladu § 79 ZDPH uplatnit v prvním daňovém přiznání po registraci k DPH. </w:t>
      </w:r>
    </w:p>
    <w:p w14:paraId="4F34C9FB" w14:textId="77777777" w:rsidR="000152EE" w:rsidRPr="000152EE" w:rsidRDefault="000152EE" w:rsidP="000152EE">
      <w:pPr>
        <w:pStyle w:val="Smlouva-slovn1"/>
      </w:pPr>
      <w:r>
        <w:t>3.</w:t>
      </w:r>
      <w:r>
        <w:tab/>
      </w:r>
      <w:r w:rsidRPr="000152EE"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7357235" w14:textId="77777777" w:rsidR="000152EE" w:rsidRPr="000152EE" w:rsidRDefault="000152EE" w:rsidP="000152EE">
      <w:pPr>
        <w:pStyle w:val="Smlouva-slovn1"/>
      </w:pPr>
      <w:r w:rsidRPr="000152EE">
        <w:t xml:space="preserve">4.  Pokud má příjemce (plátce daně) ve shodě s opravou odpočtu podle § 75 ZDPH, vypořádáním odpočtu podle § 76 ZDPH a úpravou odpočtu podle 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 </w:t>
      </w:r>
    </w:p>
    <w:p w14:paraId="186B34CC" w14:textId="77777777" w:rsidR="008A6D0B" w:rsidRPr="002B14C2" w:rsidRDefault="00DF172D" w:rsidP="00F4192E">
      <w:pPr>
        <w:pStyle w:val="Nadpissmlouvy"/>
      </w:pPr>
      <w:r w:rsidRPr="002B14C2">
        <w:t xml:space="preserve">Článek </w:t>
      </w:r>
      <w:r>
        <w:t>VI</w:t>
      </w:r>
      <w:r w:rsidRPr="002B14C2">
        <w:t xml:space="preserve">.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63D52BE8" w14:textId="77777777" w:rsidR="002531C9" w:rsidRPr="002B14C2" w:rsidRDefault="002531C9" w:rsidP="00840BE2">
      <w:pPr>
        <w:pStyle w:val="Smlouva-slovn1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04024D29" w14:textId="77777777" w:rsidR="002531C9" w:rsidRPr="002B14C2" w:rsidRDefault="002531C9" w:rsidP="00F4192E">
      <w:pPr>
        <w:pStyle w:val="Smlouva-slovn1"/>
      </w:pPr>
      <w:r w:rsidRPr="002B14C2"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 xml:space="preserve">a jeho Podprogramem č. </w:t>
      </w:r>
      <w:r w:rsidR="00FE39BB">
        <w:t>2</w:t>
      </w:r>
      <w:r w:rsidR="00301F35">
        <w:t>;</w:t>
      </w:r>
    </w:p>
    <w:p w14:paraId="6756C441" w14:textId="77777777" w:rsidR="002531C9" w:rsidRPr="002B14C2" w:rsidRDefault="002531C9" w:rsidP="00F4192E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840BE2">
        <w:t>oddělenou účetní evidenci čerpání dotace</w:t>
      </w:r>
      <w:r w:rsidR="00301F35">
        <w:t>;</w:t>
      </w:r>
    </w:p>
    <w:p w14:paraId="06B3F1D2" w14:textId="77777777" w:rsidR="002531C9" w:rsidRPr="002B14C2" w:rsidRDefault="002531C9" w:rsidP="00F4192E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4050B099" w14:textId="41AF795B" w:rsidR="002531C9" w:rsidRDefault="002531C9" w:rsidP="00F4192E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802B77">
        <w:rPr>
          <w:b/>
        </w:rPr>
        <w:t>202</w:t>
      </w:r>
      <w:r w:rsidR="00EA6451">
        <w:rPr>
          <w:b/>
        </w:rPr>
        <w:t>1</w:t>
      </w:r>
      <w:r w:rsidR="00A504F5" w:rsidRPr="003C2BBE">
        <w:rPr>
          <w:b/>
        </w:rPr>
        <w:t>/P</w:t>
      </w:r>
      <w:r w:rsidR="002C4E27">
        <w:rPr>
          <w:b/>
        </w:rPr>
        <w:t>2</w:t>
      </w:r>
      <w:r w:rsidR="00B15144">
        <w:t>“</w:t>
      </w:r>
      <w:r w:rsidR="0019454D">
        <w:t>;</w:t>
      </w:r>
    </w:p>
    <w:p w14:paraId="7293B6F8" w14:textId="210E835A" w:rsidR="0019454D" w:rsidRPr="002B14C2" w:rsidRDefault="0019454D" w:rsidP="00F4192E">
      <w:pPr>
        <w:pStyle w:val="Smlouva-slovn1"/>
      </w:pPr>
      <w:r>
        <w:lastRenderedPageBreak/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 w:rsidR="00802B77">
        <w:t>202</w:t>
      </w:r>
      <w:r w:rsidR="002B6947">
        <w:t>1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</w:t>
      </w:r>
      <w:r w:rsidRPr="00314E8A">
        <w:t xml:space="preserve">výši 3 mil. Kč a více, </w:t>
      </w:r>
      <w:r w:rsidRPr="002B14C2">
        <w:t xml:space="preserve">do </w:t>
      </w:r>
      <w:r w:rsidRPr="003C2BBE">
        <w:rPr>
          <w:b/>
        </w:rPr>
        <w:t>31. 8. 202</w:t>
      </w:r>
      <w:r w:rsidR="002B6947">
        <w:rPr>
          <w:b/>
        </w:rPr>
        <w:t>2</w:t>
      </w:r>
      <w:r w:rsidRPr="002B14C2">
        <w:t xml:space="preserve">: </w:t>
      </w:r>
    </w:p>
    <w:p w14:paraId="27DF3CAF" w14:textId="77777777" w:rsidR="0019454D" w:rsidRPr="002B14C2" w:rsidRDefault="0019454D" w:rsidP="00F4192E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3A27D154" w14:textId="77777777" w:rsidR="0019454D" w:rsidRPr="002B14C2" w:rsidRDefault="0019454D" w:rsidP="00F4192E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4964F7F" w14:textId="77777777" w:rsidR="00880EFD" w:rsidRDefault="0019454D" w:rsidP="00721730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357475A8" w14:textId="77777777" w:rsidR="00026C05" w:rsidRDefault="0019454D" w:rsidP="00F4192E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4FD2828D" w14:textId="42A128D1" w:rsidR="0019454D" w:rsidRDefault="0019454D" w:rsidP="00F4192E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802B77">
        <w:t>202</w:t>
      </w:r>
      <w:r w:rsidR="002B6947">
        <w:t>1</w:t>
      </w:r>
      <w:r>
        <w:t>;</w:t>
      </w:r>
    </w:p>
    <w:p w14:paraId="59E730DD" w14:textId="77777777" w:rsidR="00EF21C8" w:rsidRPr="002B14C2" w:rsidRDefault="006E56E3" w:rsidP="00F4192E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154A7FBB" w14:textId="77777777" w:rsidR="00EF21C8" w:rsidRPr="002B14C2" w:rsidRDefault="00847C53" w:rsidP="00F4192E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6612DC8F" w14:textId="77777777" w:rsidR="00EF21C8" w:rsidRPr="002B14C2" w:rsidRDefault="00847C53" w:rsidP="00840BE2">
      <w:pPr>
        <w:pStyle w:val="slovn2"/>
      </w:pPr>
      <w:r>
        <w:t>b)</w:t>
      </w:r>
      <w:r>
        <w:tab/>
      </w:r>
      <w:r w:rsidR="00EF21C8" w:rsidRPr="00F4192E">
        <w:t>formy</w:t>
      </w:r>
      <w:r w:rsidR="00EF21C8" w:rsidRPr="002B14C2">
        <w:t xml:space="preserve"> poskytování sociálních služeb,</w:t>
      </w:r>
    </w:p>
    <w:p w14:paraId="7CA4398E" w14:textId="77777777" w:rsidR="00EF21C8" w:rsidRPr="002B14C2" w:rsidRDefault="00847C53" w:rsidP="00F4192E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4340F419" w14:textId="77777777" w:rsidR="00EF21C8" w:rsidRPr="002B14C2" w:rsidRDefault="00847C53" w:rsidP="00F4192E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2DE13222" w14:textId="77777777" w:rsidR="00EF21C8" w:rsidRPr="002B14C2" w:rsidRDefault="00847C53" w:rsidP="00F4192E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334D0E08" w14:textId="77777777" w:rsidR="002531C9" w:rsidRPr="002B14C2" w:rsidRDefault="006E56E3" w:rsidP="00F4192E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190F02">
        <w:t xml:space="preserve"> </w:t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2E200DEB" w14:textId="4066546D" w:rsidR="006D42D9" w:rsidRDefault="00505434" w:rsidP="00505434">
      <w:pPr>
        <w:pStyle w:val="Smlouva-slovn1"/>
      </w:pPr>
      <w:r>
        <w:t>10.</w:t>
      </w:r>
      <w:r>
        <w:tab/>
      </w:r>
      <w:r w:rsidR="002E6761">
        <w:t>V</w:t>
      </w:r>
      <w:r w:rsidR="00395B56" w:rsidRPr="002A1901">
        <w:t> </w:t>
      </w:r>
      <w:r w:rsidR="00445941" w:rsidRPr="002A1901">
        <w:t xml:space="preserve">případě, že v průběhu roku </w:t>
      </w:r>
      <w:r w:rsidR="00802B77">
        <w:t>202</w:t>
      </w:r>
      <w:r w:rsidR="00F250B4">
        <w:t>1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</w:t>
      </w:r>
    </w:p>
    <w:p w14:paraId="1EC2AF03" w14:textId="77777777" w:rsidR="00505434" w:rsidRDefault="00505434" w:rsidP="006D42D9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2DC0DA3C" w14:textId="77777777" w:rsidR="003665B8" w:rsidRDefault="003665B8" w:rsidP="00840BE2">
      <w:pPr>
        <w:pStyle w:val="Smlouva-slovn1"/>
        <w:ind w:firstLine="0"/>
      </w:pPr>
      <w:r w:rsidRPr="002A1901">
        <w:t xml:space="preserve">Rozhodným okamžikem vrácení finančních prostředků dotace na účet poskytovatele je den jejich připsání na účet poskytovatele. </w:t>
      </w:r>
    </w:p>
    <w:p w14:paraId="5A8108F6" w14:textId="77777777" w:rsidR="00C20982" w:rsidRPr="006E56E3" w:rsidRDefault="006E56E3" w:rsidP="00F4192E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2341A50D" w14:textId="77777777" w:rsidR="00C20982" w:rsidRDefault="00C20982" w:rsidP="00F4192E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</w:t>
      </w:r>
      <w:r w:rsidRPr="00314E8A">
        <w:t>dobu 10 let od</w:t>
      </w:r>
      <w:r w:rsidRPr="006E56E3">
        <w:t xml:space="preserve"> ukončení účinnosti </w:t>
      </w:r>
      <w:r w:rsidR="00D24031">
        <w:t>této Smlouvy</w:t>
      </w:r>
      <w:r w:rsidRPr="006E56E3">
        <w:t xml:space="preserve">. </w:t>
      </w:r>
    </w:p>
    <w:p w14:paraId="2865BBD7" w14:textId="77777777" w:rsidR="00597142" w:rsidRPr="006E56E3" w:rsidRDefault="006E56E3" w:rsidP="00F4192E">
      <w:pPr>
        <w:pStyle w:val="Smlouva-slovn1"/>
      </w:pPr>
      <w:r w:rsidRPr="006E56E3">
        <w:lastRenderedPageBreak/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61E3F1F5" w14:textId="77777777" w:rsidR="008A6D0B" w:rsidRPr="002B14C2" w:rsidRDefault="00BF06D0" w:rsidP="009F4691">
      <w:pPr>
        <w:pStyle w:val="Nadpissmlouvy"/>
      </w:pPr>
      <w:r w:rsidRPr="00B06086">
        <w:t xml:space="preserve">Článek </w:t>
      </w:r>
      <w:r w:rsidR="008A6D0B" w:rsidRPr="00B06086">
        <w:t>V</w:t>
      </w:r>
      <w:r w:rsidR="00DF172D">
        <w:t>I</w:t>
      </w:r>
      <w:r w:rsidR="00FF34F4" w:rsidRPr="00B06086">
        <w:t>I</w:t>
      </w:r>
      <w:r w:rsidR="008A6D0B" w:rsidRPr="00B06086">
        <w:t>.</w:t>
      </w:r>
      <w:r w:rsidR="00330E75" w:rsidRPr="00B06086">
        <w:t xml:space="preserve"> </w:t>
      </w:r>
      <w:r w:rsidR="008A6D0B" w:rsidRPr="009F4691">
        <w:t>Kontrola</w:t>
      </w:r>
      <w:r w:rsidR="008A6D0B" w:rsidRPr="00B06086">
        <w:t>, sankce</w:t>
      </w:r>
    </w:p>
    <w:p w14:paraId="00C62F75" w14:textId="77777777" w:rsidR="00AE0F66" w:rsidRPr="00AE0F66" w:rsidRDefault="003665B8" w:rsidP="00F4192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AE0F66">
        <w:t xml:space="preserve">Příjemce je povinen umožnit poskytovateli nebo jím pověřeným osobám provedení kontroly </w:t>
      </w:r>
      <w:r w:rsidR="00AE0F66" w:rsidRPr="00AE0F66">
        <w:t>naplňování rozsahu poskytování sociální služby vyplývajícího z </w:t>
      </w:r>
      <w:r w:rsidR="00B06086">
        <w:t>P</w:t>
      </w:r>
      <w:r w:rsidR="00AE0F66" w:rsidRPr="00AE0F66">
        <w:t>ověření; při této kontrole je příjemce povinen poskytnout veškerou poskytovatelem požadovanou součinnost.</w:t>
      </w:r>
    </w:p>
    <w:p w14:paraId="4E173AC0" w14:textId="77777777" w:rsidR="00477235" w:rsidRPr="00477235" w:rsidRDefault="00477235" w:rsidP="00F4192E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6C35A7C6" w14:textId="77777777" w:rsidR="0022019C" w:rsidRDefault="00477235" w:rsidP="00F4192E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61723BEE" w14:textId="44C748C0" w:rsidR="00B549B1" w:rsidRDefault="00B549B1" w:rsidP="00F4192E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144F2B">
        <w:t>I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</w:t>
      </w:r>
      <w:r w:rsidR="006E6B03">
        <w:t>příjemci</w:t>
      </w:r>
      <w:r w:rsidRPr="002B14C2">
        <w:t xml:space="preserve">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767213F7" w14:textId="77777777" w:rsidR="00B549B1" w:rsidRDefault="00B549B1" w:rsidP="00F4192E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1174EA43" w14:textId="77777777" w:rsidR="008A6D0B" w:rsidRPr="002B14C2" w:rsidRDefault="00B0258D" w:rsidP="00F4192E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4D4BC5CF" w14:textId="6F4A0B21" w:rsidR="008A6D0B" w:rsidRPr="002B14C2" w:rsidRDefault="00B0258D" w:rsidP="00F4192E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14E8A"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6E6B03">
        <w:t>poskytovatel</w:t>
      </w:r>
      <w:r w:rsidR="008A6D0B" w:rsidRPr="002B14C2">
        <w:t xml:space="preserve"> je oprávněn </w:t>
      </w:r>
      <w:r w:rsidR="00F62A16">
        <w:t xml:space="preserve">a současně i povinen </w:t>
      </w:r>
      <w:r w:rsidR="008A6D0B" w:rsidRPr="002B14C2">
        <w:t>řešit porušení rozpočtové kázně ve smyslu ustanovení §</w:t>
      </w:r>
      <w:r w:rsidR="00F62A16">
        <w:t> </w:t>
      </w:r>
      <w:r w:rsidR="008A6D0B" w:rsidRPr="002B14C2">
        <w:t xml:space="preserve">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6EF07C40" w14:textId="77777777" w:rsidR="008A6D0B" w:rsidRPr="002B14C2" w:rsidRDefault="00E6430B" w:rsidP="00F4192E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1ADB8C3A" w14:textId="77777777" w:rsidR="008A6D0B" w:rsidRPr="002B14C2" w:rsidRDefault="00E6430B" w:rsidP="00F4192E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CA375E">
        <w:t xml:space="preserve">Dojde-li v důsledku porušení </w:t>
      </w:r>
      <w:r w:rsidR="00CA375E" w:rsidRPr="00CA375E">
        <w:t xml:space="preserve">některého ustanovení této Smlouvy </w:t>
      </w:r>
      <w:r w:rsidR="00CA375E">
        <w:t xml:space="preserve">k </w:t>
      </w:r>
      <w:r w:rsidR="00CA375E" w:rsidRPr="00CA375E">
        <w:t>neoprávněn</w:t>
      </w:r>
      <w:r w:rsidR="00CA375E">
        <w:t>ému</w:t>
      </w:r>
      <w:r w:rsidR="00CA375E" w:rsidRPr="00CA375E">
        <w:t xml:space="preserve"> použit</w:t>
      </w:r>
      <w:r w:rsidR="00CA375E">
        <w:t>í</w:t>
      </w:r>
      <w:r w:rsidR="00CA375E" w:rsidRPr="00CA375E">
        <w:t xml:space="preserve"> či zadržen</w:t>
      </w:r>
      <w:r w:rsidR="00CA375E">
        <w:t>í</w:t>
      </w:r>
      <w:r w:rsidR="00CA375E" w:rsidRPr="00CA375E">
        <w:t xml:space="preserve"> prostředků</w:t>
      </w:r>
      <w:r w:rsidR="00CA375E">
        <w:t xml:space="preserve"> dotace, rozhodne poskytovatel o povinnosti příjemce provést odvod.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739F52FA" w14:textId="240322CB" w:rsidR="00674783" w:rsidRDefault="00674783" w:rsidP="00674783">
      <w:pPr>
        <w:pStyle w:val="Smlouva-slovn1"/>
      </w:pPr>
      <w:r>
        <w:t>10.</w:t>
      </w:r>
      <w:r>
        <w:tab/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439"/>
      </w:tblGrid>
      <w:tr w:rsidR="00370D28" w:rsidRPr="00B92274" w14:paraId="58F012B7" w14:textId="77777777" w:rsidTr="00B92274">
        <w:trPr>
          <w:trHeight w:val="300"/>
          <w:tblHeader/>
        </w:trPr>
        <w:tc>
          <w:tcPr>
            <w:tcW w:w="6633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5286" w14:textId="77777777" w:rsidR="00370D28" w:rsidRPr="00B92274" w:rsidRDefault="00370D28" w:rsidP="005A4007">
            <w:pPr>
              <w:ind w:left="0"/>
              <w:jc w:val="left"/>
              <w:rPr>
                <w:rFonts w:eastAsia="Calibri" w:cs="Arial"/>
                <w:b/>
                <w:sz w:val="20"/>
              </w:rPr>
            </w:pPr>
            <w:r w:rsidRPr="00B92274">
              <w:rPr>
                <w:rFonts w:eastAsia="Calibri" w:cs="Arial"/>
                <w:b/>
                <w:sz w:val="20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439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6443" w14:textId="77539F03" w:rsidR="00370D28" w:rsidRPr="00B92274" w:rsidRDefault="00370D28" w:rsidP="00B92274">
            <w:pPr>
              <w:ind w:left="0"/>
              <w:jc w:val="center"/>
              <w:rPr>
                <w:rFonts w:eastAsia="Calibri" w:cs="Arial"/>
                <w:b/>
                <w:sz w:val="20"/>
              </w:rPr>
            </w:pPr>
            <w:r w:rsidRPr="00B92274">
              <w:rPr>
                <w:rFonts w:eastAsia="Calibri" w:cs="Arial"/>
                <w:b/>
                <w:sz w:val="20"/>
              </w:rPr>
              <w:t>Výše odvodu</w:t>
            </w:r>
            <w:r w:rsidR="00B92274">
              <w:rPr>
                <w:rFonts w:eastAsia="Calibri" w:cs="Arial"/>
                <w:b/>
                <w:sz w:val="20"/>
              </w:rPr>
              <w:t xml:space="preserve"> </w:t>
            </w:r>
            <w:r w:rsidRPr="00B92274">
              <w:rPr>
                <w:rFonts w:eastAsia="Calibri" w:cs="Arial"/>
                <w:b/>
                <w:sz w:val="20"/>
              </w:rPr>
              <w:t xml:space="preserve">v % </w:t>
            </w:r>
            <w:r w:rsidR="00B92274">
              <w:rPr>
                <w:rFonts w:eastAsia="Calibri" w:cs="Arial"/>
                <w:b/>
                <w:sz w:val="20"/>
              </w:rPr>
              <w:t xml:space="preserve">z </w:t>
            </w:r>
            <w:r w:rsidRPr="00B92274">
              <w:rPr>
                <w:rFonts w:eastAsia="Calibri" w:cs="Arial"/>
                <w:b/>
                <w:sz w:val="20"/>
              </w:rPr>
              <w:t>celkově poskytnuté dotace</w:t>
            </w:r>
          </w:p>
        </w:tc>
      </w:tr>
      <w:tr w:rsidR="00370D28" w:rsidRPr="00B92274" w14:paraId="439F9F1E" w14:textId="77777777" w:rsidTr="00B92274">
        <w:trPr>
          <w:trHeight w:val="300"/>
        </w:trPr>
        <w:tc>
          <w:tcPr>
            <w:tcW w:w="66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CF0D" w14:textId="0DFDB815" w:rsidR="00370D28" w:rsidRPr="00B92274" w:rsidRDefault="00370D28" w:rsidP="00B92274">
            <w:pPr>
              <w:spacing w:before="120" w:after="120"/>
              <w:ind w:left="0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 xml:space="preserve">Nedodržení povinnosti vést dotaci v účetnictví analyticky odděleně nebo na samostatném bankovním účtu, je-li tato povinnost uvedena ve </w:t>
            </w:r>
            <w:r w:rsidR="00287390" w:rsidRPr="00B92274">
              <w:rPr>
                <w:rFonts w:eastAsia="Calibri" w:cs="Arial"/>
                <w:sz w:val="20"/>
              </w:rPr>
              <w:t>S</w:t>
            </w:r>
            <w:r w:rsidRPr="00B92274">
              <w:rPr>
                <w:rFonts w:eastAsia="Calibri" w:cs="Arial"/>
                <w:sz w:val="20"/>
              </w:rPr>
              <w:t>mlouvě</w:t>
            </w:r>
          </w:p>
        </w:tc>
        <w:tc>
          <w:tcPr>
            <w:tcW w:w="24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CDA8" w14:textId="77777777" w:rsidR="00370D28" w:rsidRPr="00B92274" w:rsidRDefault="00370D28" w:rsidP="00B92274">
            <w:pPr>
              <w:spacing w:before="120" w:after="120"/>
              <w:ind w:left="0"/>
              <w:jc w:val="center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>5 %</w:t>
            </w:r>
          </w:p>
        </w:tc>
      </w:tr>
      <w:tr w:rsidR="00370D28" w:rsidRPr="00B92274" w14:paraId="7C4C9781" w14:textId="77777777" w:rsidTr="00B92274">
        <w:trPr>
          <w:trHeight w:val="300"/>
        </w:trPr>
        <w:tc>
          <w:tcPr>
            <w:tcW w:w="66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09C1" w14:textId="7EF5FB83" w:rsidR="00370D28" w:rsidRPr="00B92274" w:rsidRDefault="00370D28" w:rsidP="00B92274">
            <w:pPr>
              <w:spacing w:before="120" w:after="120"/>
              <w:ind w:left="0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lastRenderedPageBreak/>
              <w:t xml:space="preserve">Použití dotace nebo její části do 30 kalendářních dnů po termínu nebo lhůtě pro použití dotace uvedených ve </w:t>
            </w:r>
            <w:r w:rsidR="00287390" w:rsidRPr="00B92274">
              <w:rPr>
                <w:rFonts w:eastAsia="Calibri" w:cs="Arial"/>
                <w:sz w:val="20"/>
              </w:rPr>
              <w:t>S</w:t>
            </w:r>
            <w:r w:rsidRPr="00B92274">
              <w:rPr>
                <w:rFonts w:eastAsia="Calibri" w:cs="Arial"/>
                <w:sz w:val="20"/>
              </w:rPr>
              <w:t>mlouvě</w:t>
            </w:r>
          </w:p>
        </w:tc>
        <w:tc>
          <w:tcPr>
            <w:tcW w:w="24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1260" w14:textId="77777777" w:rsidR="00370D28" w:rsidRPr="00B92274" w:rsidRDefault="00370D28" w:rsidP="00B92274">
            <w:pPr>
              <w:spacing w:before="120" w:after="120"/>
              <w:ind w:left="0"/>
              <w:jc w:val="center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>5 %</w:t>
            </w:r>
          </w:p>
        </w:tc>
      </w:tr>
      <w:tr w:rsidR="00370D28" w:rsidRPr="00B92274" w14:paraId="7DF3B56E" w14:textId="77777777" w:rsidTr="00B92274">
        <w:trPr>
          <w:trHeight w:val="300"/>
        </w:trPr>
        <w:tc>
          <w:tcPr>
            <w:tcW w:w="66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3DA1" w14:textId="73E1E6DF" w:rsidR="00370D28" w:rsidRPr="00B92274" w:rsidRDefault="00370D28" w:rsidP="00B92274">
            <w:pPr>
              <w:spacing w:before="120" w:after="120"/>
              <w:ind w:left="0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 xml:space="preserve">Předložení vyúčtování a </w:t>
            </w:r>
            <w:r w:rsidR="006E6B03" w:rsidRPr="00B92274">
              <w:rPr>
                <w:rFonts w:eastAsia="Calibri" w:cs="Arial"/>
                <w:sz w:val="20"/>
              </w:rPr>
              <w:t>informací o realizaci projektu</w:t>
            </w:r>
            <w:r w:rsidRPr="00B92274">
              <w:rPr>
                <w:rFonts w:eastAsia="Calibri" w:cs="Arial"/>
                <w:sz w:val="20"/>
              </w:rPr>
              <w:t xml:space="preserve"> s prodlením do 60 kalendářních dnů od data uvedeného ve </w:t>
            </w:r>
            <w:r w:rsidR="00287390" w:rsidRPr="00B92274">
              <w:rPr>
                <w:rFonts w:eastAsia="Calibri" w:cs="Arial"/>
                <w:sz w:val="20"/>
              </w:rPr>
              <w:t>S</w:t>
            </w:r>
            <w:r w:rsidRPr="00B92274">
              <w:rPr>
                <w:rFonts w:eastAsia="Calibri" w:cs="Arial"/>
                <w:sz w:val="20"/>
              </w:rPr>
              <w:t>mlouvě</w:t>
            </w:r>
          </w:p>
        </w:tc>
        <w:tc>
          <w:tcPr>
            <w:tcW w:w="24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1671" w14:textId="77777777" w:rsidR="00370D28" w:rsidRPr="00B92274" w:rsidRDefault="00370D28" w:rsidP="00B92274">
            <w:pPr>
              <w:spacing w:before="120" w:after="120"/>
              <w:ind w:left="0"/>
              <w:jc w:val="center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>2 %</w:t>
            </w:r>
          </w:p>
        </w:tc>
      </w:tr>
      <w:tr w:rsidR="00370D28" w:rsidRPr="00B92274" w14:paraId="5CCC1EAE" w14:textId="77777777" w:rsidTr="00B92274">
        <w:trPr>
          <w:trHeight w:val="300"/>
        </w:trPr>
        <w:tc>
          <w:tcPr>
            <w:tcW w:w="66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28A3" w14:textId="1FDD0797" w:rsidR="00370D28" w:rsidRPr="00B92274" w:rsidRDefault="00370D28" w:rsidP="00B92274">
            <w:pPr>
              <w:spacing w:before="120" w:after="120"/>
              <w:ind w:left="0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 xml:space="preserve">Předložení doplněného vyúčtování a </w:t>
            </w:r>
            <w:r w:rsidR="006E6B03" w:rsidRPr="00B92274">
              <w:rPr>
                <w:rFonts w:eastAsia="Calibri" w:cs="Arial"/>
                <w:sz w:val="20"/>
              </w:rPr>
              <w:t xml:space="preserve">informací o realizaci projektu </w:t>
            </w:r>
            <w:r w:rsidRPr="00B92274">
              <w:rPr>
                <w:rFonts w:eastAsia="Calibri" w:cs="Arial"/>
                <w:sz w:val="20"/>
              </w:rPr>
              <w:t>s prodlením do 15 kalendářních dnů od marného uplynutí náhradní lhůty, uvedené ve výzvě k doplnění vyúčtování</w:t>
            </w:r>
          </w:p>
        </w:tc>
        <w:tc>
          <w:tcPr>
            <w:tcW w:w="24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A971" w14:textId="77777777" w:rsidR="00370D28" w:rsidRPr="00B92274" w:rsidRDefault="00370D28" w:rsidP="00B92274">
            <w:pPr>
              <w:spacing w:before="120" w:after="120"/>
              <w:ind w:left="0"/>
              <w:jc w:val="center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>5 %</w:t>
            </w:r>
          </w:p>
        </w:tc>
      </w:tr>
      <w:tr w:rsidR="00370D28" w:rsidRPr="00B92274" w14:paraId="0F6CA7E5" w14:textId="77777777" w:rsidTr="00B92274">
        <w:trPr>
          <w:trHeight w:val="300"/>
        </w:trPr>
        <w:tc>
          <w:tcPr>
            <w:tcW w:w="66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CFC1" w14:textId="5C8ACB6C" w:rsidR="00370D28" w:rsidRPr="00B92274" w:rsidRDefault="00370D28" w:rsidP="00B92274">
            <w:pPr>
              <w:spacing w:before="120" w:after="120"/>
              <w:ind w:left="0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 xml:space="preserve">Nedodržení podmínek povinné propagace uvedených ve </w:t>
            </w:r>
            <w:r w:rsidR="00AA6401" w:rsidRPr="00B92274">
              <w:rPr>
                <w:rFonts w:eastAsia="Calibri" w:cs="Arial"/>
                <w:sz w:val="20"/>
              </w:rPr>
              <w:t>S</w:t>
            </w:r>
            <w:r w:rsidRPr="00B92274">
              <w:rPr>
                <w:rFonts w:eastAsia="Calibri" w:cs="Arial"/>
                <w:sz w:val="20"/>
              </w:rPr>
              <w:t>mlouvě</w:t>
            </w:r>
          </w:p>
        </w:tc>
        <w:tc>
          <w:tcPr>
            <w:tcW w:w="24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F116" w14:textId="77777777" w:rsidR="00370D28" w:rsidRPr="00B92274" w:rsidRDefault="00370D28" w:rsidP="00B92274">
            <w:pPr>
              <w:spacing w:before="120" w:after="120"/>
              <w:ind w:left="0"/>
              <w:jc w:val="center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>5 %</w:t>
            </w:r>
          </w:p>
        </w:tc>
      </w:tr>
      <w:tr w:rsidR="00370D28" w:rsidRPr="00B92274" w14:paraId="0F0C6429" w14:textId="77777777" w:rsidTr="00B92274">
        <w:trPr>
          <w:trHeight w:val="300"/>
        </w:trPr>
        <w:tc>
          <w:tcPr>
            <w:tcW w:w="66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B9EE" w14:textId="53AAD962" w:rsidR="00370D28" w:rsidRPr="00B92274" w:rsidRDefault="00370D28" w:rsidP="00B92274">
            <w:pPr>
              <w:spacing w:before="120" w:after="120"/>
              <w:ind w:left="0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</w:t>
            </w:r>
            <w:r w:rsidR="00AA6401" w:rsidRPr="00B92274">
              <w:rPr>
                <w:rFonts w:eastAsia="Calibri" w:cs="Arial"/>
                <w:sz w:val="20"/>
              </w:rPr>
              <w:t>S</w:t>
            </w:r>
            <w:r w:rsidRPr="00B92274">
              <w:rPr>
                <w:rFonts w:eastAsia="Calibri" w:cs="Arial"/>
                <w:sz w:val="20"/>
              </w:rPr>
              <w:t>mlouvě</w:t>
            </w:r>
          </w:p>
        </w:tc>
        <w:tc>
          <w:tcPr>
            <w:tcW w:w="24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D313" w14:textId="77777777" w:rsidR="00370D28" w:rsidRPr="00B92274" w:rsidRDefault="00370D28" w:rsidP="00B92274">
            <w:pPr>
              <w:spacing w:before="120" w:after="120"/>
              <w:ind w:left="0"/>
              <w:jc w:val="center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>5 %</w:t>
            </w:r>
          </w:p>
        </w:tc>
      </w:tr>
      <w:tr w:rsidR="00370D28" w:rsidRPr="00B92274" w14:paraId="7190F87E" w14:textId="77777777" w:rsidTr="00B92274">
        <w:trPr>
          <w:trHeight w:val="300"/>
        </w:trPr>
        <w:tc>
          <w:tcPr>
            <w:tcW w:w="66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2DB7" w14:textId="5C6254B3" w:rsidR="00370D28" w:rsidRPr="00B92274" w:rsidRDefault="00370D28" w:rsidP="00B92274">
            <w:pPr>
              <w:spacing w:before="120" w:after="120"/>
              <w:ind w:left="0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 xml:space="preserve">Jiné formální porušení podmínek </w:t>
            </w:r>
            <w:r w:rsidR="00AA6401" w:rsidRPr="00B92274">
              <w:rPr>
                <w:rFonts w:eastAsia="Calibri" w:cs="Arial"/>
                <w:sz w:val="20"/>
              </w:rPr>
              <w:t>S</w:t>
            </w:r>
            <w:r w:rsidRPr="00B92274">
              <w:rPr>
                <w:rFonts w:eastAsia="Calibri" w:cs="Arial"/>
                <w:sz w:val="20"/>
              </w:rPr>
              <w:t>mlouvy, pokud nemělo vliv na splnění účelu, za kterým byla dotace poskytnuta</w:t>
            </w:r>
          </w:p>
        </w:tc>
        <w:tc>
          <w:tcPr>
            <w:tcW w:w="24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C7DB" w14:textId="77777777" w:rsidR="00370D28" w:rsidRPr="00B92274" w:rsidRDefault="00370D28" w:rsidP="00B92274">
            <w:pPr>
              <w:spacing w:before="120" w:after="120"/>
              <w:ind w:left="0"/>
              <w:jc w:val="center"/>
              <w:rPr>
                <w:rFonts w:eastAsia="Calibri" w:cs="Arial"/>
                <w:sz w:val="20"/>
              </w:rPr>
            </w:pPr>
            <w:r w:rsidRPr="00B92274">
              <w:rPr>
                <w:rFonts w:eastAsia="Calibri" w:cs="Arial"/>
                <w:sz w:val="20"/>
              </w:rPr>
              <w:t>5 %</w:t>
            </w:r>
          </w:p>
        </w:tc>
      </w:tr>
    </w:tbl>
    <w:p w14:paraId="31CB118A" w14:textId="77777777" w:rsidR="008A6D0B" w:rsidRPr="002B14C2" w:rsidRDefault="00E6430B" w:rsidP="00F4192E">
      <w:pPr>
        <w:pStyle w:val="Smlouva-slovn1"/>
      </w:pPr>
      <w:r>
        <w:t>1</w:t>
      </w:r>
      <w:r w:rsidR="00674783">
        <w:t>1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566C9B0C" w14:textId="77777777" w:rsidR="00406004" w:rsidRDefault="00E6430B" w:rsidP="00F4192E">
      <w:pPr>
        <w:pStyle w:val="Smlouva-slovn1"/>
      </w:pPr>
      <w:r>
        <w:t>1</w:t>
      </w:r>
      <w:r w:rsidR="00674783">
        <w:t>2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1F84F2E1" w14:textId="77777777" w:rsidR="008B0DEE" w:rsidRPr="005C4658" w:rsidRDefault="00E6430B" w:rsidP="008B0DEE">
      <w:pPr>
        <w:pStyle w:val="slovn"/>
      </w:pPr>
      <w:r>
        <w:t>1</w:t>
      </w:r>
      <w:r w:rsidR="00674783">
        <w:t>3</w:t>
      </w:r>
      <w:r>
        <w:t>.</w:t>
      </w:r>
      <w:r>
        <w:tab/>
      </w:r>
      <w:r w:rsidR="008B0DEE" w:rsidRPr="005C4658">
        <w:t xml:space="preserve">Poskytovatel </w:t>
      </w:r>
      <w:r w:rsidR="008B0DEE">
        <w:t xml:space="preserve">je </w:t>
      </w:r>
      <w:r w:rsidR="008B0DEE" w:rsidRPr="005C4658">
        <w:t xml:space="preserve">oprávněn </w:t>
      </w:r>
      <w:r w:rsidR="008B0DEE" w:rsidRPr="00162CB0">
        <w:t>tuto Smlouvu vypovědět, poruší</w:t>
      </w:r>
      <w:r w:rsidR="008B0DEE" w:rsidRPr="005C4658">
        <w:t xml:space="preserve">-li příjemce některou z povinností, která je uvedena v této Smlouvě. </w:t>
      </w:r>
    </w:p>
    <w:p w14:paraId="4A665B35" w14:textId="77777777" w:rsidR="008B0DEE" w:rsidRPr="005C4658" w:rsidRDefault="008B0DEE" w:rsidP="008B0DEE">
      <w:pPr>
        <w:pStyle w:val="slovn2"/>
      </w:pPr>
      <w:r w:rsidRPr="005C4658">
        <w:t>a)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</w:t>
      </w:r>
      <w:r>
        <w:t>; vyjma případů uvedených v části b) tohoto odstavce</w:t>
      </w:r>
      <w:r w:rsidRPr="005C4658">
        <w:t>:</w:t>
      </w:r>
    </w:p>
    <w:p w14:paraId="53C5E64E" w14:textId="77777777" w:rsidR="008B0DEE" w:rsidRPr="005C4658" w:rsidRDefault="008B0DEE" w:rsidP="008B0DEE">
      <w:pPr>
        <w:pStyle w:val="slovn2"/>
        <w:ind w:left="1268"/>
      </w:pPr>
      <w:r w:rsidRPr="005C4658">
        <w:t>a1)</w:t>
      </w:r>
      <w:r w:rsidRPr="005C4658">
        <w:tab/>
        <w:t xml:space="preserve">Výpověď musí mít písemnou formu a musí být prokazatelně doručena příjemci. </w:t>
      </w:r>
    </w:p>
    <w:p w14:paraId="6A21274F" w14:textId="77777777" w:rsidR="008B0DEE" w:rsidRPr="005C4658" w:rsidRDefault="008B0DEE" w:rsidP="008B0DEE">
      <w:pPr>
        <w:pStyle w:val="slovn2"/>
        <w:ind w:left="1268"/>
      </w:pPr>
      <w:r w:rsidRPr="005C4658">
        <w:t>a2)</w:t>
      </w:r>
      <w:r w:rsidRPr="005C4658">
        <w:tab/>
        <w:t xml:space="preserve">Výpovědní doba činí 1 měsíc a počíná běžet dnem následujícím po dni, kdy byla příjemci výpověď prokazatelně doručena. </w:t>
      </w:r>
    </w:p>
    <w:p w14:paraId="14EDEDE6" w14:textId="77777777" w:rsidR="008B0DEE" w:rsidRPr="005C4658" w:rsidRDefault="008B0DEE" w:rsidP="008B0DEE">
      <w:pPr>
        <w:pStyle w:val="slovn2"/>
        <w:ind w:left="1268"/>
      </w:pPr>
      <w:r w:rsidRPr="005C4658">
        <w:t>a3)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06CC4F20" w14:textId="77777777" w:rsidR="008B0DEE" w:rsidRPr="005C4658" w:rsidRDefault="008B0DEE" w:rsidP="008B0DEE">
      <w:pPr>
        <w:pStyle w:val="slovn2"/>
        <w:ind w:left="1268"/>
      </w:pPr>
      <w:r w:rsidRPr="005C4658">
        <w:t>a4)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67042570" w14:textId="77777777" w:rsidR="008B0DEE" w:rsidRDefault="008B0DEE" w:rsidP="008B0DEE">
      <w:pPr>
        <w:pStyle w:val="slovn2"/>
        <w:ind w:left="1268"/>
      </w:pPr>
      <w:r w:rsidRPr="005C4658">
        <w:t>a5)</w:t>
      </w:r>
      <w:r w:rsidRPr="005C4658">
        <w:tab/>
      </w:r>
      <w:r>
        <w:t xml:space="preserve">Nárok na plnění z této Smlouvy se stanoví jako součin 1/365 dotace poskytované na tuto službu dle čl. IV. odst. 1. této Smlouvy a počtu dnů, za které náleží dotace dle této Smlouvy, zaokrouhlený na celé koruny nahoru. </w:t>
      </w:r>
    </w:p>
    <w:p w14:paraId="251D16FA" w14:textId="77777777" w:rsidR="008B0DEE" w:rsidRPr="005C4658" w:rsidRDefault="008B0DEE" w:rsidP="008B0DEE">
      <w:pPr>
        <w:pStyle w:val="slovn2"/>
        <w:ind w:left="1268"/>
      </w:pPr>
      <w:r w:rsidRPr="005C4658">
        <w:t>a6)</w:t>
      </w:r>
      <w:r w:rsidRPr="005C4658">
        <w:tab/>
        <w:t xml:space="preserve">Rozhodným okamžikem vrácení finančních prostředků dotace na účet poskytovatele je den jejich připsání na účet poskytovatele. </w:t>
      </w:r>
    </w:p>
    <w:p w14:paraId="68072DC4" w14:textId="77777777" w:rsidR="008B0DEE" w:rsidRPr="005C4658" w:rsidRDefault="008B0DEE" w:rsidP="008B0DEE">
      <w:pPr>
        <w:pStyle w:val="slovn2"/>
      </w:pPr>
      <w:r w:rsidRPr="005C4658">
        <w:t>b)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 zvlášť hrubým způsobem:</w:t>
      </w:r>
    </w:p>
    <w:p w14:paraId="767393D6" w14:textId="77777777" w:rsidR="008B0DEE" w:rsidRPr="005C4658" w:rsidRDefault="008B0DEE" w:rsidP="008B0DEE">
      <w:pPr>
        <w:pStyle w:val="slovn2"/>
        <w:ind w:left="1268"/>
      </w:pPr>
      <w:r w:rsidRPr="005C4658">
        <w:t>b1)</w:t>
      </w:r>
      <w:r w:rsidRPr="005C4658">
        <w:tab/>
        <w:t>Za zvlášť hrubé porušení se považuje zejména porušení povinnosti poskytovat sociální službu uvedenou v čl. IV.</w:t>
      </w:r>
      <w:r w:rsidR="00256EF9">
        <w:t xml:space="preserve"> odst. </w:t>
      </w:r>
      <w:r w:rsidRPr="005C4658">
        <w:t>1. této Smlouvy.</w:t>
      </w:r>
    </w:p>
    <w:p w14:paraId="4AFB7E90" w14:textId="77777777" w:rsidR="008B0DEE" w:rsidRPr="005C4658" w:rsidRDefault="008B0DEE" w:rsidP="008B0DEE">
      <w:pPr>
        <w:pStyle w:val="slovn2"/>
        <w:ind w:left="1268"/>
      </w:pPr>
      <w:r w:rsidRPr="005C4658">
        <w:t>b2)</w:t>
      </w:r>
      <w:r w:rsidRPr="005C4658">
        <w:tab/>
        <w:t>Výpověď musí mít písemnou formu a musí být prokazatelně doručena příjemci.</w:t>
      </w:r>
    </w:p>
    <w:p w14:paraId="2D33440A" w14:textId="77777777" w:rsidR="008B0DEE" w:rsidRPr="005C4658" w:rsidRDefault="008B0DEE" w:rsidP="008B0DEE">
      <w:pPr>
        <w:pStyle w:val="slovn2"/>
        <w:ind w:left="1268"/>
      </w:pPr>
      <w:r w:rsidRPr="005C4658">
        <w:lastRenderedPageBreak/>
        <w:t>b3)</w:t>
      </w:r>
      <w:r w:rsidRPr="005C4658">
        <w:tab/>
        <w:t xml:space="preserve">Výpovědní doba činí 10 dnů a počíná běžet dnem následujícím po dni, kdy byla příjemci výpověď prokazatelně doručena. </w:t>
      </w:r>
    </w:p>
    <w:p w14:paraId="22C5F26D" w14:textId="77777777" w:rsidR="008B0DEE" w:rsidRPr="005C4658" w:rsidRDefault="008B0DEE" w:rsidP="008B0DEE">
      <w:pPr>
        <w:pStyle w:val="slovn2"/>
        <w:ind w:left="1268"/>
      </w:pPr>
      <w:r w:rsidRPr="005C4658">
        <w:t>b4)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1EF1FB51" w14:textId="77777777" w:rsidR="008B0DEE" w:rsidRPr="005C4658" w:rsidRDefault="008B0DEE" w:rsidP="00840BE2">
      <w:pPr>
        <w:pStyle w:val="slovn2"/>
        <w:ind w:left="1268"/>
      </w:pPr>
      <w:r w:rsidRPr="005C4658">
        <w:t>b5)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44432359" w14:textId="77777777" w:rsidR="008B0DEE" w:rsidRPr="005C4658" w:rsidRDefault="008B0DEE" w:rsidP="008B0DEE">
      <w:pPr>
        <w:pStyle w:val="slovn2"/>
        <w:ind w:left="1268"/>
      </w:pPr>
      <w:r w:rsidRPr="005C4658">
        <w:t>b6)</w:t>
      </w:r>
      <w:r w:rsidRPr="005C4658">
        <w:tab/>
      </w:r>
      <w:r>
        <w:t>Nárok na plnění z této Smlouvy se stanoví jako součin 1/365 dotace poskytované na tuto službu dle čl. IV. odst. 1. této Smlouvy a počtu dnů, za které náleží dotace dle této Smlouvy, zaokrouhlený na celé koruny nahoru.</w:t>
      </w:r>
      <w:r w:rsidRPr="005C4658">
        <w:t xml:space="preserve"> </w:t>
      </w:r>
    </w:p>
    <w:p w14:paraId="5EAFEDC3" w14:textId="77777777" w:rsidR="008B0DEE" w:rsidRPr="00BF0F43" w:rsidRDefault="008B0DEE" w:rsidP="00027364">
      <w:pPr>
        <w:pStyle w:val="slovn2"/>
        <w:ind w:left="1268"/>
      </w:pPr>
      <w:r w:rsidRPr="005C4658">
        <w:t>b7)</w:t>
      </w:r>
      <w:r w:rsidRPr="005C4658">
        <w:tab/>
        <w:t>Rozhodným okamžikem vrácení finančních prostředků dotace na účet poskytovatele je den jejich připsání na účet poskytovatele.</w:t>
      </w:r>
      <w:r w:rsidRPr="00027364">
        <w:t xml:space="preserve"> </w:t>
      </w:r>
    </w:p>
    <w:p w14:paraId="1E414947" w14:textId="77777777" w:rsidR="008A6D0B" w:rsidRPr="002B14C2" w:rsidRDefault="008019CE" w:rsidP="008B0DEE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12622F">
        <w:t>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9A4F0CC" w14:textId="10BD507E" w:rsidR="008A6D0B" w:rsidRPr="002B14C2" w:rsidRDefault="00A248CF" w:rsidP="00F4192E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1203CD">
        <w:rPr>
          <w:bCs/>
        </w:rPr>
        <w:t>2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802B77">
        <w:t>202</w:t>
      </w:r>
      <w:r w:rsidR="00F250B4">
        <w:t>1</w:t>
      </w:r>
      <w:r w:rsidR="002F1194">
        <w:t xml:space="preserve">;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57B6B14D" w14:textId="77777777" w:rsidR="008D754E" w:rsidRPr="002B14C2" w:rsidRDefault="00D80AF3" w:rsidP="00F4192E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16BCC618" w14:textId="77777777" w:rsidR="00691016" w:rsidRPr="002B14C2" w:rsidRDefault="00D80AF3" w:rsidP="00F4192E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63084881" w14:textId="77777777" w:rsidR="00116347" w:rsidRPr="00116347" w:rsidRDefault="00D80AF3" w:rsidP="00F4192E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116347" w:rsidRPr="00116347">
        <w:t>Příjemce bere na vědomí, že na službu obecn</w:t>
      </w:r>
      <w:r w:rsidR="00364D8F">
        <w:t>ého</w:t>
      </w:r>
      <w:r w:rsidR="00116347" w:rsidRPr="00116347">
        <w:t xml:space="preserve"> hospodářského zájmu, která je financována dle této smlouvy, </w:t>
      </w:r>
      <w:r w:rsidR="00116347" w:rsidRPr="00162CB0">
        <w:t>nesmí přijmout podporu de minimis, která</w:t>
      </w:r>
      <w:r w:rsidR="00116347" w:rsidRPr="00116347">
        <w:t xml:space="preserve"> je poskytována za splnění podmínek Nařízení Komise (EU) č. 360/2012 ze dne 25. 4. 2012, jinak se vystavuje nebezpečí vrácení dotace. </w:t>
      </w:r>
    </w:p>
    <w:p w14:paraId="4FD26922" w14:textId="77777777" w:rsidR="00911901" w:rsidRPr="001B766A" w:rsidRDefault="00D80AF3" w:rsidP="00F4192E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8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5618293F" w14:textId="77777777" w:rsidR="001753C6" w:rsidRPr="00990C57" w:rsidRDefault="00D80AF3" w:rsidP="00F4192E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77F3454D" w14:textId="77777777" w:rsidR="00254FBC" w:rsidRDefault="008F5B26" w:rsidP="00F4192E">
      <w:pPr>
        <w:pStyle w:val="Smlouva-slovn1"/>
      </w:pPr>
      <w:r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4AB69EFF" w14:textId="77777777" w:rsidR="007D452C" w:rsidRDefault="008F5B26" w:rsidP="00F4192E">
      <w:pPr>
        <w:pStyle w:val="Smlouva-slovn1"/>
      </w:pPr>
      <w:r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</w:t>
      </w:r>
      <w:r w:rsidR="00400EE3">
        <w:t>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</w:t>
      </w:r>
      <w:r w:rsidR="007D452C" w:rsidRPr="00C62607">
        <w:lastRenderedPageBreak/>
        <w:t>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5AFE7893" w14:textId="77777777" w:rsidR="00911901" w:rsidRPr="00990C57" w:rsidRDefault="008F5B26" w:rsidP="00F4192E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6F64745E" w14:textId="77777777" w:rsidR="00990C57" w:rsidRPr="00DB6207" w:rsidRDefault="008F5B26" w:rsidP="00F4192E">
      <w:pPr>
        <w:pStyle w:val="Smlouva-slovn1"/>
      </w:pPr>
      <w:r>
        <w:t>10</w:t>
      </w:r>
      <w:r w:rsidR="00911901">
        <w:t>.</w:t>
      </w:r>
      <w:r w:rsidR="00911901">
        <w:tab/>
      </w:r>
      <w:r w:rsidR="008B0DEE">
        <w:t>S</w:t>
      </w:r>
      <w:r w:rsidR="00DB6207" w:rsidRPr="00DB6207">
        <w:t xml:space="preserve">mluvní strany se dohodly, že tato </w:t>
      </w:r>
      <w:r w:rsidR="00B81E80">
        <w:t>S</w:t>
      </w:r>
      <w:r w:rsidR="00DB6207" w:rsidRPr="00DB6207">
        <w:t>mlouva nabývá účinnosti dnem jejího uveřejnění v registru smluv</w:t>
      </w:r>
      <w:r w:rsidR="00990C57" w:rsidRPr="00DB6207">
        <w:t xml:space="preserve">. </w:t>
      </w:r>
    </w:p>
    <w:p w14:paraId="7BD13999" w14:textId="77777777" w:rsidR="00911901" w:rsidRDefault="008F5B26" w:rsidP="00F4192E">
      <w:pPr>
        <w:pStyle w:val="Smlouva-slovn1"/>
      </w:pPr>
      <w:r>
        <w:t>1</w:t>
      </w:r>
      <w:r w:rsidR="008B0DEE">
        <w:t>1</w:t>
      </w:r>
      <w:r w:rsidR="000866A0" w:rsidRPr="00990C57">
        <w:t>.</w:t>
      </w:r>
      <w:r w:rsidR="00990C57">
        <w:tab/>
      </w:r>
      <w:r w:rsidR="00911901" w:rsidRPr="00990C57">
        <w:t xml:space="preserve">Obě smluvní strany prohlašují, že </w:t>
      </w:r>
      <w:r w:rsidR="00B81E80">
        <w:t>S</w:t>
      </w:r>
      <w:r w:rsidR="00911901" w:rsidRPr="00990C57">
        <w:t>mlouva byla sepsána na základě pravdivých údajů, podle jejich svobodné a vážné vůle, nikoliv v tísni a za nápadně nevýhodných podmínek, a na důkaz toho připojují své podpisy.</w:t>
      </w:r>
    </w:p>
    <w:p w14:paraId="249BA1BD" w14:textId="7C004B3F" w:rsidR="008B0DEE" w:rsidRDefault="008F5B26" w:rsidP="00F4192E">
      <w:pPr>
        <w:pStyle w:val="Smlouva-slovn1"/>
      </w:pPr>
      <w:r>
        <w:t>1</w:t>
      </w:r>
      <w:r w:rsidR="008B0DEE">
        <w:t>2</w:t>
      </w:r>
      <w:r w:rsidR="000D529A">
        <w:t>.</w:t>
      </w:r>
      <w:r w:rsidR="000D529A">
        <w:tab/>
      </w:r>
      <w:r w:rsidR="000D529A" w:rsidRPr="00990C57">
        <w:t xml:space="preserve">O poskytnutí dotace a uzavření </w:t>
      </w:r>
      <w:r w:rsidR="00D24031">
        <w:t>této Smlouvy</w:t>
      </w:r>
      <w:r w:rsidR="000D529A" w:rsidRPr="00990C57">
        <w:t xml:space="preserve"> rozhodlo Zastupitelstvo Olomouckého kraje svým usnesením č. UZ///</w:t>
      </w:r>
      <w:r w:rsidR="00802B77">
        <w:t>202</w:t>
      </w:r>
      <w:r w:rsidR="00162CB0">
        <w:t xml:space="preserve">1 </w:t>
      </w:r>
      <w:r w:rsidR="000D529A" w:rsidRPr="00990C57">
        <w:t xml:space="preserve">ze dne </w:t>
      </w:r>
      <w:r w:rsidR="00DE65BA">
        <w:t>XX</w:t>
      </w:r>
      <w:r w:rsidR="00027364">
        <w:t>.</w:t>
      </w:r>
      <w:r w:rsidR="00DE65BA">
        <w:t>X</w:t>
      </w:r>
      <w:r w:rsidR="00027364">
        <w:t>.</w:t>
      </w:r>
      <w:r w:rsidR="00802B77">
        <w:t>202</w:t>
      </w:r>
      <w:r w:rsidR="00F250B4">
        <w:t>1</w:t>
      </w:r>
      <w:r w:rsidR="000D529A" w:rsidRPr="00990C57">
        <w:t>.</w:t>
      </w:r>
      <w:r w:rsidR="008B0DEE" w:rsidRPr="008B0DEE">
        <w:t xml:space="preserve"> </w:t>
      </w:r>
    </w:p>
    <w:p w14:paraId="73A3D7B9" w14:textId="6CB20D50" w:rsidR="00F250B4" w:rsidRPr="00A52AEE" w:rsidRDefault="00F250B4" w:rsidP="00F250B4">
      <w:pPr>
        <w:ind w:left="426" w:hanging="426"/>
        <w:rPr>
          <w:color w:val="FF0000"/>
        </w:rPr>
      </w:pPr>
      <w:r>
        <w:t xml:space="preserve">13. </w:t>
      </w:r>
      <w:r w:rsidR="008B0DEE" w:rsidRPr="00990C57">
        <w:t xml:space="preserve">Smlouva je sepsána ve </w:t>
      </w:r>
      <w:r w:rsidR="008B0DEE">
        <w:t xml:space="preserve">dvou </w:t>
      </w:r>
      <w:r w:rsidR="008B0DEE" w:rsidRPr="00990C57">
        <w:t xml:space="preserve">vyhotoveních s platností originálu, z nichž </w:t>
      </w:r>
      <w:r w:rsidR="008B0DEE">
        <w:t xml:space="preserve">jedno </w:t>
      </w:r>
      <w:r w:rsidR="008B0DEE" w:rsidRPr="00990C57">
        <w:t xml:space="preserve">obdrží poskytovatel </w:t>
      </w:r>
      <w:r>
        <w:t>a jedno příjemce.</w:t>
      </w:r>
      <w:r w:rsidR="004C2D46">
        <w:t xml:space="preserve"> </w:t>
      </w:r>
      <w:r>
        <w:t xml:space="preserve">/ </w:t>
      </w:r>
      <w:r w:rsidRPr="00314E8A">
        <w:t xml:space="preserve">Tato </w:t>
      </w:r>
      <w:r w:rsidR="00DE02D2">
        <w:t>S</w:t>
      </w:r>
      <w:r w:rsidRPr="00314E8A">
        <w:t xml:space="preserve">mlouva je uzavřena v elektronické podobě, tj. elektronicky podepsána oprávněnými zástupci smluvních stran s doručením návrhu </w:t>
      </w:r>
      <w:r w:rsidR="00DE02D2">
        <w:t>S</w:t>
      </w:r>
      <w:r w:rsidRPr="00314E8A">
        <w:t>mlouvy a jeho akceptace prostřednictvím datových schránek smluvních stran.</w:t>
      </w:r>
    </w:p>
    <w:p w14:paraId="01988C95" w14:textId="41483B83" w:rsidR="000D529A" w:rsidRPr="00A52AEE" w:rsidRDefault="000D529A" w:rsidP="00F250B4">
      <w:pPr>
        <w:pStyle w:val="Smlouva-slovn1"/>
        <w:ind w:left="426" w:hanging="426"/>
        <w:rPr>
          <w:color w:val="FF0000"/>
        </w:rPr>
      </w:pPr>
    </w:p>
    <w:p w14:paraId="5455D717" w14:textId="77777777" w:rsidR="00A725AC" w:rsidRDefault="00A725AC" w:rsidP="00F4192E">
      <w:pPr>
        <w:pStyle w:val="Smlouva-slovn1"/>
      </w:pPr>
    </w:p>
    <w:p w14:paraId="7C297893" w14:textId="77777777" w:rsidR="00F54E5A" w:rsidRPr="00840BE2" w:rsidRDefault="00F54E5A" w:rsidP="00840BE2">
      <w:pPr>
        <w:pStyle w:val="Zkladntextodsazen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14:paraId="671227C2" w14:textId="77777777" w:rsidTr="00115C27">
        <w:trPr>
          <w:trHeight w:val="397"/>
        </w:trPr>
        <w:tc>
          <w:tcPr>
            <w:tcW w:w="4606" w:type="dxa"/>
            <w:shd w:val="clear" w:color="auto" w:fill="auto"/>
          </w:tcPr>
          <w:p w14:paraId="5E03A84B" w14:textId="77777777" w:rsidR="00F54E5A" w:rsidRPr="002B14C2" w:rsidRDefault="00F54E5A" w:rsidP="00840BE2">
            <w:r w:rsidRPr="002B14C2"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4D5C400E" w14:textId="77777777" w:rsidR="00F54E5A" w:rsidRPr="002B14C2" w:rsidRDefault="00F54E5A" w:rsidP="00840BE2">
            <w:r w:rsidRPr="002B14C2">
              <w:t>V ……..………</w:t>
            </w:r>
            <w:r w:rsidR="006D42D9">
              <w:t>…</w:t>
            </w:r>
            <w:r w:rsidRPr="002B14C2">
              <w:t>.. dne  …………</w:t>
            </w:r>
            <w:r>
              <w:t>………..</w:t>
            </w:r>
          </w:p>
        </w:tc>
      </w:tr>
      <w:tr w:rsidR="00F54E5A" w:rsidRPr="002B14C2" w14:paraId="3407BA61" w14:textId="77777777" w:rsidTr="00115C27">
        <w:trPr>
          <w:trHeight w:val="397"/>
        </w:trPr>
        <w:tc>
          <w:tcPr>
            <w:tcW w:w="4606" w:type="dxa"/>
            <w:shd w:val="clear" w:color="auto" w:fill="auto"/>
          </w:tcPr>
          <w:p w14:paraId="3E8C330A" w14:textId="77777777" w:rsidR="00F54E5A" w:rsidRPr="002B14C2" w:rsidRDefault="00F54E5A" w:rsidP="00840BE2"/>
          <w:p w14:paraId="238EE040" w14:textId="77777777" w:rsidR="00F54E5A" w:rsidRPr="002B14C2" w:rsidRDefault="00F54E5A" w:rsidP="00840BE2">
            <w:r w:rsidRPr="002B14C2">
              <w:t>Za poskytovatele:</w:t>
            </w:r>
          </w:p>
          <w:p w14:paraId="3B3DB404" w14:textId="77777777" w:rsidR="00F54E5A" w:rsidRPr="002B14C2" w:rsidRDefault="00F54E5A" w:rsidP="00840BE2"/>
        </w:tc>
        <w:tc>
          <w:tcPr>
            <w:tcW w:w="4606" w:type="dxa"/>
            <w:shd w:val="clear" w:color="auto" w:fill="auto"/>
          </w:tcPr>
          <w:p w14:paraId="492FE335" w14:textId="77777777" w:rsidR="00F54E5A" w:rsidRPr="002B14C2" w:rsidRDefault="00F54E5A" w:rsidP="00840BE2"/>
          <w:p w14:paraId="6DC47B31" w14:textId="77777777" w:rsidR="00F54E5A" w:rsidRDefault="00F54E5A" w:rsidP="00840BE2">
            <w:r w:rsidRPr="002B14C2">
              <w:t>Za příjemce:</w:t>
            </w:r>
          </w:p>
          <w:p w14:paraId="7A29FC62" w14:textId="77777777" w:rsidR="00A52AEE" w:rsidRDefault="00A52AEE" w:rsidP="00840BE2"/>
          <w:p w14:paraId="7BD2DB33" w14:textId="77777777" w:rsidR="00A52AEE" w:rsidRDefault="00A52AEE" w:rsidP="00840BE2"/>
          <w:p w14:paraId="4D2C355B" w14:textId="37C42BD8" w:rsidR="00A52AEE" w:rsidRPr="002B14C2" w:rsidRDefault="00A52AEE" w:rsidP="00840BE2"/>
        </w:tc>
      </w:tr>
      <w:tr w:rsidR="00F54E5A" w:rsidRPr="002B14C2" w14:paraId="183EE791" w14:textId="77777777" w:rsidTr="00115C27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2785D84F" w14:textId="77777777" w:rsidR="00F54E5A" w:rsidRPr="002B14C2" w:rsidRDefault="00F54E5A" w:rsidP="00840BE2">
            <w:r w:rsidRPr="002B14C2"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54C80399" w14:textId="77777777" w:rsidR="00F54E5A" w:rsidRPr="002B14C2" w:rsidRDefault="00F54E5A" w:rsidP="00840BE2">
            <w:r w:rsidRPr="002B14C2">
              <w:t>…………………………………………….</w:t>
            </w:r>
          </w:p>
        </w:tc>
      </w:tr>
      <w:tr w:rsidR="00F54E5A" w:rsidRPr="002B14C2" w14:paraId="628E2C72" w14:textId="77777777" w:rsidTr="00115C27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40465721" w14:textId="40F4E6EF" w:rsidR="00F54E5A" w:rsidRPr="002B14C2" w:rsidRDefault="00F250B4" w:rsidP="00840BE2">
            <w:pPr>
              <w:jc w:val="center"/>
            </w:pPr>
            <w:r>
              <w:t>Mgr. Ivo Slavotínek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65896254" w14:textId="77777777" w:rsidR="00F54E5A" w:rsidRPr="002B14C2" w:rsidRDefault="00F54E5A" w:rsidP="00840BE2">
            <w:pPr>
              <w:jc w:val="center"/>
            </w:pPr>
            <w:r>
              <w:rPr>
                <w:noProof/>
              </w:rPr>
              <w:t>Jméno</w:t>
            </w:r>
          </w:p>
        </w:tc>
      </w:tr>
      <w:tr w:rsidR="00F54E5A" w:rsidRPr="002B14C2" w14:paraId="64AE13A3" w14:textId="77777777" w:rsidTr="00115C27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034BFBE4" w14:textId="26DBC532" w:rsidR="00F54E5A" w:rsidRPr="002B14C2" w:rsidRDefault="00F250B4" w:rsidP="00840BE2">
            <w:pPr>
              <w:jc w:val="center"/>
            </w:pPr>
            <w:r>
              <w:t>1. náměstek hejtmana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50B1194" w14:textId="77777777" w:rsidR="00F54E5A" w:rsidRPr="002B14C2" w:rsidRDefault="00F54E5A" w:rsidP="00840BE2">
            <w:pPr>
              <w:jc w:val="center"/>
            </w:pPr>
            <w:r>
              <w:rPr>
                <w:noProof/>
              </w:rPr>
              <w:t>funkce</w:t>
            </w:r>
          </w:p>
        </w:tc>
      </w:tr>
    </w:tbl>
    <w:p w14:paraId="05343FE4" w14:textId="77777777" w:rsidR="00F54E5A" w:rsidRPr="00840BE2" w:rsidRDefault="00F54E5A" w:rsidP="00840BE2">
      <w:pPr>
        <w:pStyle w:val="Zkladntextodsazen"/>
      </w:pPr>
    </w:p>
    <w:p w14:paraId="4083C1FA" w14:textId="35E8ADEB" w:rsidR="00840BE2" w:rsidRDefault="00840BE2">
      <w:pPr>
        <w:ind w:left="0"/>
        <w:jc w:val="left"/>
        <w:rPr>
          <w:rFonts w:cs="Arial"/>
          <w:szCs w:val="22"/>
        </w:rPr>
      </w:pPr>
    </w:p>
    <w:sectPr w:rsidR="00840BE2" w:rsidSect="00B92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247" w:bottom="1247" w:left="1247" w:header="624" w:footer="62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22DD" w16cex:dateUtc="2021-04-23T08:41:00Z"/>
  <w16cex:commentExtensible w16cex:durableId="242D2533" w16cex:dateUtc="2021-04-23T08:51:00Z"/>
  <w16cex:commentExtensible w16cex:durableId="242D2969" w16cex:dateUtc="2021-04-23T09:09:00Z"/>
  <w16cex:commentExtensible w16cex:durableId="242D2ABE" w16cex:dateUtc="2021-04-23T09:15:00Z"/>
  <w16cex:commentExtensible w16cex:durableId="242D2B57" w16cex:dateUtc="2021-04-23T09:17:00Z"/>
  <w16cex:commentExtensible w16cex:durableId="242D2C13" w16cex:dateUtc="2021-04-23T09:20:00Z"/>
  <w16cex:commentExtensible w16cex:durableId="242D2D68" w16cex:dateUtc="2021-04-23T09:26:00Z"/>
  <w16cex:commentExtensible w16cex:durableId="242D2DC3" w16cex:dateUtc="2021-04-23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88132" w16cid:durableId="242D22DD"/>
  <w16cid:commentId w16cid:paraId="754814F2" w16cid:durableId="242D1701"/>
  <w16cid:commentId w16cid:paraId="4C6BF5F8" w16cid:durableId="242D2533"/>
  <w16cid:commentId w16cid:paraId="4C579BFB" w16cid:durableId="242D2969"/>
  <w16cid:commentId w16cid:paraId="5D2F72B7" w16cid:durableId="242D2ABE"/>
  <w16cid:commentId w16cid:paraId="50E744FE" w16cid:durableId="242D2B57"/>
  <w16cid:commentId w16cid:paraId="598BA989" w16cid:durableId="242D2C13"/>
  <w16cid:commentId w16cid:paraId="2CBC547D" w16cid:durableId="242D2D68"/>
  <w16cid:commentId w16cid:paraId="793962D0" w16cid:durableId="242D2D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0C2F" w14:textId="77777777" w:rsidR="00767F64" w:rsidRDefault="00767F64" w:rsidP="00F4192E">
      <w:r>
        <w:separator/>
      </w:r>
    </w:p>
  </w:endnote>
  <w:endnote w:type="continuationSeparator" w:id="0">
    <w:p w14:paraId="22C0151E" w14:textId="77777777" w:rsidR="00767F64" w:rsidRDefault="00767F64" w:rsidP="00F4192E">
      <w:r>
        <w:continuationSeparator/>
      </w:r>
    </w:p>
  </w:endnote>
  <w:endnote w:type="continuationNotice" w:id="1">
    <w:p w14:paraId="462B2117" w14:textId="77777777" w:rsidR="00767F64" w:rsidRDefault="00767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F161" w14:textId="77777777" w:rsidR="00C94D37" w:rsidRDefault="00C94D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C680" w14:textId="3B1F2710" w:rsidR="00B92274" w:rsidRPr="00C94D37" w:rsidRDefault="00B92274" w:rsidP="00C94D37">
    <w:pPr>
      <w:pStyle w:val="Zpat"/>
      <w:jc w:val="center"/>
      <w:rPr>
        <w:sz w:val="18"/>
      </w:rPr>
    </w:pPr>
    <w:bookmarkStart w:id="1" w:name="_GoBack"/>
    <w:r w:rsidRPr="00C94D37">
      <w:rPr>
        <w:sz w:val="18"/>
      </w:rPr>
      <w:t xml:space="preserve">Stránka </w:t>
    </w:r>
    <w:r w:rsidRPr="00C94D37">
      <w:rPr>
        <w:sz w:val="18"/>
      </w:rPr>
      <w:fldChar w:fldCharType="begin"/>
    </w:r>
    <w:r w:rsidRPr="00C94D37">
      <w:rPr>
        <w:sz w:val="18"/>
      </w:rPr>
      <w:instrText>PAGE  \* Arabic  \* MERGEFORMAT</w:instrText>
    </w:r>
    <w:r w:rsidRPr="00C94D37">
      <w:rPr>
        <w:sz w:val="18"/>
      </w:rPr>
      <w:fldChar w:fldCharType="separate"/>
    </w:r>
    <w:r w:rsidR="00C94D37">
      <w:rPr>
        <w:noProof/>
        <w:sz w:val="18"/>
      </w:rPr>
      <w:t>1</w:t>
    </w:r>
    <w:r w:rsidRPr="00C94D37">
      <w:rPr>
        <w:sz w:val="18"/>
      </w:rPr>
      <w:fldChar w:fldCharType="end"/>
    </w:r>
    <w:r w:rsidRPr="00C94D37">
      <w:rPr>
        <w:sz w:val="18"/>
      </w:rPr>
      <w:t xml:space="preserve"> z </w:t>
    </w:r>
    <w:r w:rsidRPr="00C94D37">
      <w:rPr>
        <w:sz w:val="18"/>
      </w:rPr>
      <w:fldChar w:fldCharType="begin"/>
    </w:r>
    <w:r w:rsidRPr="00C94D37">
      <w:rPr>
        <w:sz w:val="18"/>
      </w:rPr>
      <w:instrText>NUMPAGES  \* Arabic  \* MERGEFORMAT</w:instrText>
    </w:r>
    <w:r w:rsidRPr="00C94D37">
      <w:rPr>
        <w:sz w:val="18"/>
      </w:rPr>
      <w:fldChar w:fldCharType="separate"/>
    </w:r>
    <w:r w:rsidR="00C94D37">
      <w:rPr>
        <w:noProof/>
        <w:sz w:val="18"/>
      </w:rPr>
      <w:t>10</w:t>
    </w:r>
    <w:r w:rsidRPr="00C94D37">
      <w:rPr>
        <w:sz w:val="18"/>
      </w:rPr>
      <w:fldChar w:fldCharType="end"/>
    </w:r>
  </w:p>
  <w:bookmarkEnd w:id="1"/>
  <w:p w14:paraId="564F500C" w14:textId="77777777" w:rsidR="00B92274" w:rsidRDefault="00B922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4556" w14:textId="77777777" w:rsidR="00C94D37" w:rsidRDefault="00C94D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A3DB6" w14:textId="77777777" w:rsidR="00767F64" w:rsidRDefault="00767F64" w:rsidP="00F4192E">
      <w:r>
        <w:separator/>
      </w:r>
    </w:p>
  </w:footnote>
  <w:footnote w:type="continuationSeparator" w:id="0">
    <w:p w14:paraId="3C69ACBA" w14:textId="77777777" w:rsidR="00767F64" w:rsidRDefault="00767F64" w:rsidP="00F4192E">
      <w:r>
        <w:continuationSeparator/>
      </w:r>
    </w:p>
  </w:footnote>
  <w:footnote w:type="continuationNotice" w:id="1">
    <w:p w14:paraId="496924CD" w14:textId="77777777" w:rsidR="00767F64" w:rsidRDefault="00767F64"/>
  </w:footnote>
  <w:footnote w:id="2">
    <w:p w14:paraId="1C0DBC0F" w14:textId="77777777" w:rsidR="009C377E" w:rsidRPr="00840BE2" w:rsidRDefault="009C377E" w:rsidP="00F4192E">
      <w:pPr>
        <w:pStyle w:val="Textpoznpodarou"/>
        <w:rPr>
          <w:rFonts w:ascii="Arial" w:hAnsi="Arial"/>
          <w:sz w:val="16"/>
        </w:rPr>
      </w:pPr>
      <w:r w:rsidRPr="00840BE2">
        <w:rPr>
          <w:rStyle w:val="Znakapoznpodarou"/>
          <w:rFonts w:ascii="Arial" w:hAnsi="Arial"/>
          <w:sz w:val="16"/>
        </w:rPr>
        <w:footnoteRef/>
      </w:r>
      <w:r w:rsidRPr="00840BE2">
        <w:rPr>
          <w:sz w:val="16"/>
        </w:rPr>
        <w:t xml:space="preserve"> </w:t>
      </w:r>
      <w:r w:rsidRPr="00630D8F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3">
    <w:p w14:paraId="55F45A0C" w14:textId="77777777" w:rsidR="009C377E" w:rsidRPr="00630D8F" w:rsidRDefault="009C377E" w:rsidP="00630D8F">
      <w:pPr>
        <w:pStyle w:val="Textpoznpodarou"/>
      </w:pPr>
      <w:r w:rsidRPr="00840BE2">
        <w:rPr>
          <w:rStyle w:val="Znakapoznpodarou"/>
          <w:rFonts w:ascii="Arial" w:hAnsi="Arial"/>
          <w:sz w:val="16"/>
        </w:rPr>
        <w:footnoteRef/>
      </w:r>
      <w:r w:rsidRPr="00840BE2">
        <w:rPr>
          <w:rFonts w:ascii="Arial" w:hAnsi="Arial"/>
          <w:sz w:val="16"/>
        </w:rPr>
        <w:t xml:space="preserve"> </w:t>
      </w:r>
      <w:r w:rsidRPr="00630D8F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ABC0" w14:textId="77777777" w:rsidR="00C94D37" w:rsidRDefault="00C94D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349DC" w14:textId="77777777" w:rsidR="00C94D37" w:rsidRDefault="00C94D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D669" w14:textId="1D95FFE4" w:rsidR="009C377E" w:rsidRPr="004B42FC" w:rsidRDefault="00B92274" w:rsidP="003907F3">
    <w:pPr>
      <w:pStyle w:val="Zhlav"/>
      <w:ind w:left="708"/>
      <w:jc w:val="right"/>
    </w:pPr>
    <w:r>
      <w:t>Agendové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60D3FE3"/>
    <w:multiLevelType w:val="hybridMultilevel"/>
    <w:tmpl w:val="54F0F1E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6C23FBD"/>
    <w:multiLevelType w:val="multilevel"/>
    <w:tmpl w:val="E098A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0632A"/>
    <w:multiLevelType w:val="hybridMultilevel"/>
    <w:tmpl w:val="FD28840C"/>
    <w:lvl w:ilvl="0" w:tplc="330468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1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20"/>
  </w:num>
  <w:num w:numId="18">
    <w:abstractNumId w:val="6"/>
  </w:num>
  <w:num w:numId="19">
    <w:abstractNumId w:val="6"/>
  </w:num>
  <w:num w:numId="20">
    <w:abstractNumId w:val="6"/>
  </w:num>
  <w:num w:numId="21">
    <w:abstractNumId w:val="16"/>
  </w:num>
  <w:num w:numId="22">
    <w:abstractNumId w:val="2"/>
  </w:num>
  <w:num w:numId="23">
    <w:abstractNumId w:val="13"/>
  </w:num>
  <w:num w:numId="24">
    <w:abstractNumId w:val="9"/>
  </w:num>
  <w:num w:numId="25">
    <w:abstractNumId w:val="12"/>
  </w:num>
  <w:num w:numId="26">
    <w:abstractNumId w:val="22"/>
  </w:num>
  <w:num w:numId="27">
    <w:abstractNumId w:val="1"/>
  </w:num>
  <w:num w:numId="28">
    <w:abstractNumId w:val="3"/>
  </w:num>
  <w:num w:numId="29">
    <w:abstractNumId w:val="14"/>
  </w:num>
  <w:num w:numId="30">
    <w:abstractNumId w:val="17"/>
  </w:num>
  <w:num w:numId="31">
    <w:abstractNumId w:val="21"/>
  </w:num>
  <w:num w:numId="32">
    <w:abstractNumId w:val="10"/>
  </w:num>
  <w:num w:numId="33">
    <w:abstractNumId w:val="0"/>
  </w:num>
  <w:num w:numId="34">
    <w:abstractNumId w:val="15"/>
  </w:num>
  <w:num w:numId="35">
    <w:abstractNumId w:val="8"/>
  </w:num>
  <w:num w:numId="36">
    <w:abstractNumId w:val="19"/>
  </w:num>
  <w:num w:numId="37">
    <w:abstractNumId w:val="4"/>
  </w:num>
  <w:num w:numId="3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1BFE"/>
    <w:rsid w:val="00012FB6"/>
    <w:rsid w:val="00013251"/>
    <w:rsid w:val="0001334E"/>
    <w:rsid w:val="000141D5"/>
    <w:rsid w:val="000152EE"/>
    <w:rsid w:val="00021822"/>
    <w:rsid w:val="0002279A"/>
    <w:rsid w:val="00024FB8"/>
    <w:rsid w:val="00026C05"/>
    <w:rsid w:val="00027364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369D3"/>
    <w:rsid w:val="0004312A"/>
    <w:rsid w:val="00043ECB"/>
    <w:rsid w:val="000467A6"/>
    <w:rsid w:val="00047DE2"/>
    <w:rsid w:val="00053206"/>
    <w:rsid w:val="000542B0"/>
    <w:rsid w:val="0005489A"/>
    <w:rsid w:val="00054A16"/>
    <w:rsid w:val="00055689"/>
    <w:rsid w:val="000637A2"/>
    <w:rsid w:val="000645FC"/>
    <w:rsid w:val="000655A4"/>
    <w:rsid w:val="000708D7"/>
    <w:rsid w:val="00072B3C"/>
    <w:rsid w:val="00072DF3"/>
    <w:rsid w:val="00075192"/>
    <w:rsid w:val="00077F8C"/>
    <w:rsid w:val="00080288"/>
    <w:rsid w:val="000826AD"/>
    <w:rsid w:val="000829FD"/>
    <w:rsid w:val="000866A0"/>
    <w:rsid w:val="00087E3F"/>
    <w:rsid w:val="00090EBD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41EB"/>
    <w:rsid w:val="000B5394"/>
    <w:rsid w:val="000B5DB3"/>
    <w:rsid w:val="000C04B3"/>
    <w:rsid w:val="000C16DD"/>
    <w:rsid w:val="000C48A9"/>
    <w:rsid w:val="000C4FAC"/>
    <w:rsid w:val="000C7E41"/>
    <w:rsid w:val="000D1ADE"/>
    <w:rsid w:val="000D2629"/>
    <w:rsid w:val="000D461A"/>
    <w:rsid w:val="000D529A"/>
    <w:rsid w:val="000D6122"/>
    <w:rsid w:val="000D615F"/>
    <w:rsid w:val="000D7AF2"/>
    <w:rsid w:val="000E4DCF"/>
    <w:rsid w:val="000E4F13"/>
    <w:rsid w:val="000E597F"/>
    <w:rsid w:val="000F0581"/>
    <w:rsid w:val="000F1F5E"/>
    <w:rsid w:val="000F2666"/>
    <w:rsid w:val="000F350C"/>
    <w:rsid w:val="000F4562"/>
    <w:rsid w:val="000F719B"/>
    <w:rsid w:val="00101785"/>
    <w:rsid w:val="001030BA"/>
    <w:rsid w:val="00103285"/>
    <w:rsid w:val="00103951"/>
    <w:rsid w:val="001050A9"/>
    <w:rsid w:val="0010623C"/>
    <w:rsid w:val="00110169"/>
    <w:rsid w:val="00111338"/>
    <w:rsid w:val="00113AD9"/>
    <w:rsid w:val="00115C27"/>
    <w:rsid w:val="00116347"/>
    <w:rsid w:val="001168B6"/>
    <w:rsid w:val="00117688"/>
    <w:rsid w:val="00117B78"/>
    <w:rsid w:val="0012007A"/>
    <w:rsid w:val="001203CD"/>
    <w:rsid w:val="00121185"/>
    <w:rsid w:val="00125C49"/>
    <w:rsid w:val="0012622F"/>
    <w:rsid w:val="00126CA3"/>
    <w:rsid w:val="00132311"/>
    <w:rsid w:val="00132D50"/>
    <w:rsid w:val="001350A0"/>
    <w:rsid w:val="00137DE1"/>
    <w:rsid w:val="001415A3"/>
    <w:rsid w:val="00141F8B"/>
    <w:rsid w:val="0014283B"/>
    <w:rsid w:val="001440A8"/>
    <w:rsid w:val="00144F2B"/>
    <w:rsid w:val="0014638B"/>
    <w:rsid w:val="00147E38"/>
    <w:rsid w:val="00150319"/>
    <w:rsid w:val="00155006"/>
    <w:rsid w:val="00156BDD"/>
    <w:rsid w:val="00161088"/>
    <w:rsid w:val="00162CB0"/>
    <w:rsid w:val="0016416A"/>
    <w:rsid w:val="001701B1"/>
    <w:rsid w:val="0017047C"/>
    <w:rsid w:val="00172BF2"/>
    <w:rsid w:val="00173241"/>
    <w:rsid w:val="001735FF"/>
    <w:rsid w:val="00173629"/>
    <w:rsid w:val="00173DFB"/>
    <w:rsid w:val="0017501F"/>
    <w:rsid w:val="001753C6"/>
    <w:rsid w:val="00175B75"/>
    <w:rsid w:val="00180051"/>
    <w:rsid w:val="0018071C"/>
    <w:rsid w:val="00180DC3"/>
    <w:rsid w:val="00182402"/>
    <w:rsid w:val="00182628"/>
    <w:rsid w:val="00182E56"/>
    <w:rsid w:val="00186EBC"/>
    <w:rsid w:val="00187986"/>
    <w:rsid w:val="00190F02"/>
    <w:rsid w:val="00191529"/>
    <w:rsid w:val="00191691"/>
    <w:rsid w:val="001935D1"/>
    <w:rsid w:val="0019454D"/>
    <w:rsid w:val="00197FC7"/>
    <w:rsid w:val="001A2976"/>
    <w:rsid w:val="001A74D5"/>
    <w:rsid w:val="001A7FCC"/>
    <w:rsid w:val="001B31BA"/>
    <w:rsid w:val="001B3504"/>
    <w:rsid w:val="001B5F0A"/>
    <w:rsid w:val="001C0778"/>
    <w:rsid w:val="001C1DD7"/>
    <w:rsid w:val="001C54E9"/>
    <w:rsid w:val="001C6C70"/>
    <w:rsid w:val="001C6EC6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28B4"/>
    <w:rsid w:val="0021321A"/>
    <w:rsid w:val="00213635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092"/>
    <w:rsid w:val="00244565"/>
    <w:rsid w:val="00245413"/>
    <w:rsid w:val="0025033C"/>
    <w:rsid w:val="00252F81"/>
    <w:rsid w:val="002531C9"/>
    <w:rsid w:val="00254BB9"/>
    <w:rsid w:val="00254FBC"/>
    <w:rsid w:val="002569CA"/>
    <w:rsid w:val="00256EF9"/>
    <w:rsid w:val="0026116D"/>
    <w:rsid w:val="00262A7C"/>
    <w:rsid w:val="00266A28"/>
    <w:rsid w:val="002737E9"/>
    <w:rsid w:val="00273B81"/>
    <w:rsid w:val="002744A4"/>
    <w:rsid w:val="002804D7"/>
    <w:rsid w:val="00285FC2"/>
    <w:rsid w:val="0028657F"/>
    <w:rsid w:val="00287390"/>
    <w:rsid w:val="00287E21"/>
    <w:rsid w:val="00290469"/>
    <w:rsid w:val="00294F4B"/>
    <w:rsid w:val="002954C2"/>
    <w:rsid w:val="00297A33"/>
    <w:rsid w:val="002A04AE"/>
    <w:rsid w:val="002A04EC"/>
    <w:rsid w:val="002A1901"/>
    <w:rsid w:val="002A43F5"/>
    <w:rsid w:val="002A5877"/>
    <w:rsid w:val="002A7172"/>
    <w:rsid w:val="002B14C2"/>
    <w:rsid w:val="002B2895"/>
    <w:rsid w:val="002B4719"/>
    <w:rsid w:val="002B6465"/>
    <w:rsid w:val="002B6947"/>
    <w:rsid w:val="002C02E1"/>
    <w:rsid w:val="002C16F6"/>
    <w:rsid w:val="002C1DC6"/>
    <w:rsid w:val="002C2704"/>
    <w:rsid w:val="002C3622"/>
    <w:rsid w:val="002C4E27"/>
    <w:rsid w:val="002C5110"/>
    <w:rsid w:val="002C59E3"/>
    <w:rsid w:val="002D4C39"/>
    <w:rsid w:val="002D53CB"/>
    <w:rsid w:val="002D5856"/>
    <w:rsid w:val="002D5B5A"/>
    <w:rsid w:val="002D5E75"/>
    <w:rsid w:val="002D7B6C"/>
    <w:rsid w:val="002E0677"/>
    <w:rsid w:val="002E22C2"/>
    <w:rsid w:val="002E26CC"/>
    <w:rsid w:val="002E26F6"/>
    <w:rsid w:val="002E5498"/>
    <w:rsid w:val="002E5C73"/>
    <w:rsid w:val="002E6761"/>
    <w:rsid w:val="002F1194"/>
    <w:rsid w:val="002F121B"/>
    <w:rsid w:val="002F3735"/>
    <w:rsid w:val="002F54D1"/>
    <w:rsid w:val="00300643"/>
    <w:rsid w:val="00301F35"/>
    <w:rsid w:val="00304748"/>
    <w:rsid w:val="003058B8"/>
    <w:rsid w:val="00305D1C"/>
    <w:rsid w:val="00306A85"/>
    <w:rsid w:val="003072C0"/>
    <w:rsid w:val="003072C2"/>
    <w:rsid w:val="00311835"/>
    <w:rsid w:val="00314304"/>
    <w:rsid w:val="00314497"/>
    <w:rsid w:val="00314695"/>
    <w:rsid w:val="00314E8A"/>
    <w:rsid w:val="00323CDC"/>
    <w:rsid w:val="003258AC"/>
    <w:rsid w:val="003276E9"/>
    <w:rsid w:val="00327C45"/>
    <w:rsid w:val="00330E75"/>
    <w:rsid w:val="003333AF"/>
    <w:rsid w:val="0033402E"/>
    <w:rsid w:val="003418E8"/>
    <w:rsid w:val="00347B25"/>
    <w:rsid w:val="00353923"/>
    <w:rsid w:val="00354EB1"/>
    <w:rsid w:val="00356EB8"/>
    <w:rsid w:val="0035733C"/>
    <w:rsid w:val="00364D8F"/>
    <w:rsid w:val="0036586B"/>
    <w:rsid w:val="003665B8"/>
    <w:rsid w:val="003708BB"/>
    <w:rsid w:val="00370D28"/>
    <w:rsid w:val="00370FEE"/>
    <w:rsid w:val="0037518B"/>
    <w:rsid w:val="003768C8"/>
    <w:rsid w:val="00384A09"/>
    <w:rsid w:val="0038503A"/>
    <w:rsid w:val="003907F3"/>
    <w:rsid w:val="003914A2"/>
    <w:rsid w:val="00395B56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B3796"/>
    <w:rsid w:val="003B7439"/>
    <w:rsid w:val="003C02C3"/>
    <w:rsid w:val="003C2BBE"/>
    <w:rsid w:val="003C4A16"/>
    <w:rsid w:val="003C55E4"/>
    <w:rsid w:val="003C62F1"/>
    <w:rsid w:val="003D1567"/>
    <w:rsid w:val="003D1D80"/>
    <w:rsid w:val="003E1D7C"/>
    <w:rsid w:val="003E486D"/>
    <w:rsid w:val="003E6D30"/>
    <w:rsid w:val="003F1158"/>
    <w:rsid w:val="003F3B24"/>
    <w:rsid w:val="003F4D34"/>
    <w:rsid w:val="003F537C"/>
    <w:rsid w:val="003F6D29"/>
    <w:rsid w:val="00400856"/>
    <w:rsid w:val="00400EE3"/>
    <w:rsid w:val="004035B1"/>
    <w:rsid w:val="00404A09"/>
    <w:rsid w:val="004057D5"/>
    <w:rsid w:val="00405810"/>
    <w:rsid w:val="00406004"/>
    <w:rsid w:val="004061F0"/>
    <w:rsid w:val="0040674C"/>
    <w:rsid w:val="00406A7E"/>
    <w:rsid w:val="00411177"/>
    <w:rsid w:val="00411F83"/>
    <w:rsid w:val="00412F41"/>
    <w:rsid w:val="0041410F"/>
    <w:rsid w:val="00414C77"/>
    <w:rsid w:val="00416282"/>
    <w:rsid w:val="00416D0A"/>
    <w:rsid w:val="00416F98"/>
    <w:rsid w:val="004207B4"/>
    <w:rsid w:val="00420ADD"/>
    <w:rsid w:val="00420C73"/>
    <w:rsid w:val="004227C1"/>
    <w:rsid w:val="00422F43"/>
    <w:rsid w:val="00425288"/>
    <w:rsid w:val="00426548"/>
    <w:rsid w:val="00431A6A"/>
    <w:rsid w:val="00431F81"/>
    <w:rsid w:val="004328B9"/>
    <w:rsid w:val="0043390C"/>
    <w:rsid w:val="004349D1"/>
    <w:rsid w:val="00440308"/>
    <w:rsid w:val="00441B14"/>
    <w:rsid w:val="00443D26"/>
    <w:rsid w:val="00444B10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1E1B"/>
    <w:rsid w:val="0047259A"/>
    <w:rsid w:val="00475909"/>
    <w:rsid w:val="00477235"/>
    <w:rsid w:val="004800B5"/>
    <w:rsid w:val="00481029"/>
    <w:rsid w:val="00483D19"/>
    <w:rsid w:val="00485D2D"/>
    <w:rsid w:val="00487BFE"/>
    <w:rsid w:val="0049250E"/>
    <w:rsid w:val="00495ABE"/>
    <w:rsid w:val="00495D0C"/>
    <w:rsid w:val="00495FBC"/>
    <w:rsid w:val="004A008C"/>
    <w:rsid w:val="004A0D64"/>
    <w:rsid w:val="004A22A8"/>
    <w:rsid w:val="004A35EE"/>
    <w:rsid w:val="004A54B6"/>
    <w:rsid w:val="004A5755"/>
    <w:rsid w:val="004A63A9"/>
    <w:rsid w:val="004A6921"/>
    <w:rsid w:val="004A7BB4"/>
    <w:rsid w:val="004B00EE"/>
    <w:rsid w:val="004B06A4"/>
    <w:rsid w:val="004B0B5D"/>
    <w:rsid w:val="004B0B9E"/>
    <w:rsid w:val="004B42B2"/>
    <w:rsid w:val="004B42FC"/>
    <w:rsid w:val="004B4F5C"/>
    <w:rsid w:val="004B6C4E"/>
    <w:rsid w:val="004B6C90"/>
    <w:rsid w:val="004B6DAB"/>
    <w:rsid w:val="004C13A1"/>
    <w:rsid w:val="004C23D1"/>
    <w:rsid w:val="004C2412"/>
    <w:rsid w:val="004C2D46"/>
    <w:rsid w:val="004C787E"/>
    <w:rsid w:val="004D29A1"/>
    <w:rsid w:val="004D3306"/>
    <w:rsid w:val="004D40FB"/>
    <w:rsid w:val="004D66D8"/>
    <w:rsid w:val="004D7E23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5434"/>
    <w:rsid w:val="00507627"/>
    <w:rsid w:val="00507AE4"/>
    <w:rsid w:val="0051043A"/>
    <w:rsid w:val="00510BB2"/>
    <w:rsid w:val="005120CF"/>
    <w:rsid w:val="00513AD4"/>
    <w:rsid w:val="0052066B"/>
    <w:rsid w:val="00521158"/>
    <w:rsid w:val="005213C2"/>
    <w:rsid w:val="00524F99"/>
    <w:rsid w:val="00531935"/>
    <w:rsid w:val="00533BFD"/>
    <w:rsid w:val="00536C03"/>
    <w:rsid w:val="00537A7A"/>
    <w:rsid w:val="0054287F"/>
    <w:rsid w:val="00544EE9"/>
    <w:rsid w:val="00546ECB"/>
    <w:rsid w:val="00550E72"/>
    <w:rsid w:val="00551EB8"/>
    <w:rsid w:val="005548B7"/>
    <w:rsid w:val="00554D83"/>
    <w:rsid w:val="00555B18"/>
    <w:rsid w:val="00555EAF"/>
    <w:rsid w:val="005571E0"/>
    <w:rsid w:val="005613F5"/>
    <w:rsid w:val="00561F92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5CF2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415A"/>
    <w:rsid w:val="005C67B7"/>
    <w:rsid w:val="005D222A"/>
    <w:rsid w:val="005D4911"/>
    <w:rsid w:val="005D5AA8"/>
    <w:rsid w:val="005D7BBF"/>
    <w:rsid w:val="005E0A9E"/>
    <w:rsid w:val="005E0C95"/>
    <w:rsid w:val="005E2290"/>
    <w:rsid w:val="005F1841"/>
    <w:rsid w:val="005F20F5"/>
    <w:rsid w:val="005F3AB4"/>
    <w:rsid w:val="005F401E"/>
    <w:rsid w:val="005F5578"/>
    <w:rsid w:val="005F713F"/>
    <w:rsid w:val="006021F9"/>
    <w:rsid w:val="006049B1"/>
    <w:rsid w:val="0061176F"/>
    <w:rsid w:val="0061342F"/>
    <w:rsid w:val="00614C8A"/>
    <w:rsid w:val="00617579"/>
    <w:rsid w:val="00622204"/>
    <w:rsid w:val="00622B8D"/>
    <w:rsid w:val="00622C33"/>
    <w:rsid w:val="00630D8F"/>
    <w:rsid w:val="00631A9A"/>
    <w:rsid w:val="00631B25"/>
    <w:rsid w:val="006355A3"/>
    <w:rsid w:val="00635B18"/>
    <w:rsid w:val="006365A8"/>
    <w:rsid w:val="00637D02"/>
    <w:rsid w:val="006414F6"/>
    <w:rsid w:val="00643301"/>
    <w:rsid w:val="006440E0"/>
    <w:rsid w:val="006471C4"/>
    <w:rsid w:val="00651661"/>
    <w:rsid w:val="0065327B"/>
    <w:rsid w:val="00656023"/>
    <w:rsid w:val="00661866"/>
    <w:rsid w:val="00662AAF"/>
    <w:rsid w:val="006657B9"/>
    <w:rsid w:val="00667AAE"/>
    <w:rsid w:val="00667C62"/>
    <w:rsid w:val="00670002"/>
    <w:rsid w:val="006706DF"/>
    <w:rsid w:val="00670FD7"/>
    <w:rsid w:val="006719F4"/>
    <w:rsid w:val="006737DE"/>
    <w:rsid w:val="00674336"/>
    <w:rsid w:val="00674783"/>
    <w:rsid w:val="00677198"/>
    <w:rsid w:val="00680548"/>
    <w:rsid w:val="00680B70"/>
    <w:rsid w:val="00680ED0"/>
    <w:rsid w:val="0068170E"/>
    <w:rsid w:val="0068335B"/>
    <w:rsid w:val="00685520"/>
    <w:rsid w:val="0068595A"/>
    <w:rsid w:val="00691016"/>
    <w:rsid w:val="006913F3"/>
    <w:rsid w:val="0069224C"/>
    <w:rsid w:val="00692864"/>
    <w:rsid w:val="0069357B"/>
    <w:rsid w:val="00693944"/>
    <w:rsid w:val="00695025"/>
    <w:rsid w:val="006A0D1D"/>
    <w:rsid w:val="006A1B3A"/>
    <w:rsid w:val="006A40F8"/>
    <w:rsid w:val="006A6CB8"/>
    <w:rsid w:val="006B12F8"/>
    <w:rsid w:val="006B39AE"/>
    <w:rsid w:val="006B39E5"/>
    <w:rsid w:val="006B3F73"/>
    <w:rsid w:val="006B5A95"/>
    <w:rsid w:val="006C2572"/>
    <w:rsid w:val="006C5845"/>
    <w:rsid w:val="006C731B"/>
    <w:rsid w:val="006D1498"/>
    <w:rsid w:val="006D42D9"/>
    <w:rsid w:val="006D5CDE"/>
    <w:rsid w:val="006D7692"/>
    <w:rsid w:val="006E46EA"/>
    <w:rsid w:val="006E56E3"/>
    <w:rsid w:val="006E6B03"/>
    <w:rsid w:val="006E7277"/>
    <w:rsid w:val="006E74DD"/>
    <w:rsid w:val="006F108E"/>
    <w:rsid w:val="006F117A"/>
    <w:rsid w:val="006F14AF"/>
    <w:rsid w:val="006F26AC"/>
    <w:rsid w:val="006F3F58"/>
    <w:rsid w:val="006F3F77"/>
    <w:rsid w:val="006F419E"/>
    <w:rsid w:val="006F44ED"/>
    <w:rsid w:val="006F7C03"/>
    <w:rsid w:val="00701A9E"/>
    <w:rsid w:val="0070231A"/>
    <w:rsid w:val="00702D25"/>
    <w:rsid w:val="0070478D"/>
    <w:rsid w:val="007051D6"/>
    <w:rsid w:val="007061CC"/>
    <w:rsid w:val="00712A9A"/>
    <w:rsid w:val="00713FCA"/>
    <w:rsid w:val="007141E7"/>
    <w:rsid w:val="00716714"/>
    <w:rsid w:val="007203D4"/>
    <w:rsid w:val="00720745"/>
    <w:rsid w:val="007216D9"/>
    <w:rsid w:val="00721730"/>
    <w:rsid w:val="00721A0C"/>
    <w:rsid w:val="00721B48"/>
    <w:rsid w:val="0072279E"/>
    <w:rsid w:val="0072581F"/>
    <w:rsid w:val="0073547D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57050"/>
    <w:rsid w:val="007600F5"/>
    <w:rsid w:val="00761E2D"/>
    <w:rsid w:val="00765C89"/>
    <w:rsid w:val="00766595"/>
    <w:rsid w:val="00767F64"/>
    <w:rsid w:val="007704DB"/>
    <w:rsid w:val="007714FA"/>
    <w:rsid w:val="00772B94"/>
    <w:rsid w:val="00774930"/>
    <w:rsid w:val="00774E37"/>
    <w:rsid w:val="00775B9D"/>
    <w:rsid w:val="00776CEE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A7956"/>
    <w:rsid w:val="007B0CDB"/>
    <w:rsid w:val="007B197A"/>
    <w:rsid w:val="007B256E"/>
    <w:rsid w:val="007B335C"/>
    <w:rsid w:val="007B3A8E"/>
    <w:rsid w:val="007B5C03"/>
    <w:rsid w:val="007C1E98"/>
    <w:rsid w:val="007C210D"/>
    <w:rsid w:val="007C2568"/>
    <w:rsid w:val="007C3F6D"/>
    <w:rsid w:val="007C4245"/>
    <w:rsid w:val="007C4F34"/>
    <w:rsid w:val="007C7E0E"/>
    <w:rsid w:val="007D0C5D"/>
    <w:rsid w:val="007D374F"/>
    <w:rsid w:val="007D400A"/>
    <w:rsid w:val="007D452C"/>
    <w:rsid w:val="007D5225"/>
    <w:rsid w:val="007E06C5"/>
    <w:rsid w:val="007E2CD5"/>
    <w:rsid w:val="007E67C3"/>
    <w:rsid w:val="007F3566"/>
    <w:rsid w:val="007F745B"/>
    <w:rsid w:val="0080148E"/>
    <w:rsid w:val="008019CE"/>
    <w:rsid w:val="00801CC3"/>
    <w:rsid w:val="00802B77"/>
    <w:rsid w:val="008031BC"/>
    <w:rsid w:val="00804DBF"/>
    <w:rsid w:val="00805DB1"/>
    <w:rsid w:val="008067EF"/>
    <w:rsid w:val="008122D8"/>
    <w:rsid w:val="00815C5A"/>
    <w:rsid w:val="0082021C"/>
    <w:rsid w:val="008206EF"/>
    <w:rsid w:val="00820CCF"/>
    <w:rsid w:val="00822BD0"/>
    <w:rsid w:val="00823BC4"/>
    <w:rsid w:val="008244C0"/>
    <w:rsid w:val="008246AA"/>
    <w:rsid w:val="00825745"/>
    <w:rsid w:val="00827747"/>
    <w:rsid w:val="00827927"/>
    <w:rsid w:val="00827D3E"/>
    <w:rsid w:val="00830262"/>
    <w:rsid w:val="00832375"/>
    <w:rsid w:val="008323B3"/>
    <w:rsid w:val="00833112"/>
    <w:rsid w:val="00837117"/>
    <w:rsid w:val="00840BE2"/>
    <w:rsid w:val="008412DC"/>
    <w:rsid w:val="008427A1"/>
    <w:rsid w:val="0084344B"/>
    <w:rsid w:val="008448D2"/>
    <w:rsid w:val="00847C53"/>
    <w:rsid w:val="00852411"/>
    <w:rsid w:val="00857A26"/>
    <w:rsid w:val="00857FC6"/>
    <w:rsid w:val="00861623"/>
    <w:rsid w:val="00863CD5"/>
    <w:rsid w:val="0086528A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2C10"/>
    <w:rsid w:val="00893074"/>
    <w:rsid w:val="00896C47"/>
    <w:rsid w:val="00896DB7"/>
    <w:rsid w:val="00897E03"/>
    <w:rsid w:val="00897F26"/>
    <w:rsid w:val="008A1037"/>
    <w:rsid w:val="008A12C9"/>
    <w:rsid w:val="008A1366"/>
    <w:rsid w:val="008A4ED9"/>
    <w:rsid w:val="008A6D0B"/>
    <w:rsid w:val="008A73AE"/>
    <w:rsid w:val="008A7F6C"/>
    <w:rsid w:val="008B0DEA"/>
    <w:rsid w:val="008B0DEE"/>
    <w:rsid w:val="008B0E4C"/>
    <w:rsid w:val="008B15E5"/>
    <w:rsid w:val="008B19D2"/>
    <w:rsid w:val="008B32BE"/>
    <w:rsid w:val="008B37F2"/>
    <w:rsid w:val="008C0EB6"/>
    <w:rsid w:val="008C1600"/>
    <w:rsid w:val="008C5894"/>
    <w:rsid w:val="008C5DEB"/>
    <w:rsid w:val="008C610B"/>
    <w:rsid w:val="008C6DD2"/>
    <w:rsid w:val="008D2241"/>
    <w:rsid w:val="008D5041"/>
    <w:rsid w:val="008D532C"/>
    <w:rsid w:val="008D709A"/>
    <w:rsid w:val="008D754E"/>
    <w:rsid w:val="008E1AD7"/>
    <w:rsid w:val="008E4F15"/>
    <w:rsid w:val="008E69FB"/>
    <w:rsid w:val="008F5B26"/>
    <w:rsid w:val="008F672A"/>
    <w:rsid w:val="008F6ED8"/>
    <w:rsid w:val="008F7CAB"/>
    <w:rsid w:val="009002C5"/>
    <w:rsid w:val="00902503"/>
    <w:rsid w:val="009074FD"/>
    <w:rsid w:val="009106C5"/>
    <w:rsid w:val="009109A6"/>
    <w:rsid w:val="0091163D"/>
    <w:rsid w:val="00911901"/>
    <w:rsid w:val="00911E27"/>
    <w:rsid w:val="00913943"/>
    <w:rsid w:val="009147BC"/>
    <w:rsid w:val="009156DA"/>
    <w:rsid w:val="009157E8"/>
    <w:rsid w:val="009161F5"/>
    <w:rsid w:val="009168A4"/>
    <w:rsid w:val="00917F13"/>
    <w:rsid w:val="00921867"/>
    <w:rsid w:val="00921E6D"/>
    <w:rsid w:val="009245FB"/>
    <w:rsid w:val="009279CC"/>
    <w:rsid w:val="00927F0B"/>
    <w:rsid w:val="00930DAC"/>
    <w:rsid w:val="009315EA"/>
    <w:rsid w:val="00934225"/>
    <w:rsid w:val="00935D15"/>
    <w:rsid w:val="00935E73"/>
    <w:rsid w:val="00940BA3"/>
    <w:rsid w:val="009424B4"/>
    <w:rsid w:val="00942872"/>
    <w:rsid w:val="009429C0"/>
    <w:rsid w:val="00944507"/>
    <w:rsid w:val="00944B90"/>
    <w:rsid w:val="009469BC"/>
    <w:rsid w:val="00960188"/>
    <w:rsid w:val="009613F5"/>
    <w:rsid w:val="00961A62"/>
    <w:rsid w:val="0096258B"/>
    <w:rsid w:val="00962595"/>
    <w:rsid w:val="0096721C"/>
    <w:rsid w:val="00967B64"/>
    <w:rsid w:val="009705F4"/>
    <w:rsid w:val="0097100B"/>
    <w:rsid w:val="0097213E"/>
    <w:rsid w:val="0097240C"/>
    <w:rsid w:val="00972827"/>
    <w:rsid w:val="00972A81"/>
    <w:rsid w:val="009739F8"/>
    <w:rsid w:val="00975E95"/>
    <w:rsid w:val="00975F4B"/>
    <w:rsid w:val="00975FCC"/>
    <w:rsid w:val="0097721A"/>
    <w:rsid w:val="00977AA0"/>
    <w:rsid w:val="00980C5E"/>
    <w:rsid w:val="00981B7C"/>
    <w:rsid w:val="00985093"/>
    <w:rsid w:val="00990C57"/>
    <w:rsid w:val="0099229C"/>
    <w:rsid w:val="009936AA"/>
    <w:rsid w:val="00994083"/>
    <w:rsid w:val="00995D34"/>
    <w:rsid w:val="009A028D"/>
    <w:rsid w:val="009A0428"/>
    <w:rsid w:val="009A062E"/>
    <w:rsid w:val="009A13AA"/>
    <w:rsid w:val="009A1805"/>
    <w:rsid w:val="009A1966"/>
    <w:rsid w:val="009A1C1E"/>
    <w:rsid w:val="009A25F1"/>
    <w:rsid w:val="009A2D78"/>
    <w:rsid w:val="009A7E98"/>
    <w:rsid w:val="009B37CA"/>
    <w:rsid w:val="009B53D3"/>
    <w:rsid w:val="009B67AE"/>
    <w:rsid w:val="009B6A4C"/>
    <w:rsid w:val="009C1E30"/>
    <w:rsid w:val="009C2425"/>
    <w:rsid w:val="009C2551"/>
    <w:rsid w:val="009C377E"/>
    <w:rsid w:val="009D1C67"/>
    <w:rsid w:val="009D227E"/>
    <w:rsid w:val="009D22AB"/>
    <w:rsid w:val="009D2F53"/>
    <w:rsid w:val="009D471C"/>
    <w:rsid w:val="009D49E2"/>
    <w:rsid w:val="009D4BF1"/>
    <w:rsid w:val="009D5F76"/>
    <w:rsid w:val="009D7753"/>
    <w:rsid w:val="009E0150"/>
    <w:rsid w:val="009E229B"/>
    <w:rsid w:val="009E25A7"/>
    <w:rsid w:val="009E6339"/>
    <w:rsid w:val="009F0135"/>
    <w:rsid w:val="009F4691"/>
    <w:rsid w:val="009F50DC"/>
    <w:rsid w:val="009F7C13"/>
    <w:rsid w:val="00A00746"/>
    <w:rsid w:val="00A01276"/>
    <w:rsid w:val="00A02D3B"/>
    <w:rsid w:val="00A079CD"/>
    <w:rsid w:val="00A1646D"/>
    <w:rsid w:val="00A17149"/>
    <w:rsid w:val="00A22E5B"/>
    <w:rsid w:val="00A248CF"/>
    <w:rsid w:val="00A25128"/>
    <w:rsid w:val="00A26673"/>
    <w:rsid w:val="00A27B5F"/>
    <w:rsid w:val="00A3260D"/>
    <w:rsid w:val="00A34203"/>
    <w:rsid w:val="00A401C6"/>
    <w:rsid w:val="00A42B8A"/>
    <w:rsid w:val="00A4348B"/>
    <w:rsid w:val="00A4353B"/>
    <w:rsid w:val="00A44EC9"/>
    <w:rsid w:val="00A457AC"/>
    <w:rsid w:val="00A46EF7"/>
    <w:rsid w:val="00A47EE7"/>
    <w:rsid w:val="00A504F5"/>
    <w:rsid w:val="00A52AEE"/>
    <w:rsid w:val="00A52F2D"/>
    <w:rsid w:val="00A57F0C"/>
    <w:rsid w:val="00A57F2D"/>
    <w:rsid w:val="00A6586B"/>
    <w:rsid w:val="00A67701"/>
    <w:rsid w:val="00A72146"/>
    <w:rsid w:val="00A7245C"/>
    <w:rsid w:val="00A725AC"/>
    <w:rsid w:val="00A76859"/>
    <w:rsid w:val="00A830DB"/>
    <w:rsid w:val="00A8317C"/>
    <w:rsid w:val="00A844E5"/>
    <w:rsid w:val="00A85907"/>
    <w:rsid w:val="00A8682B"/>
    <w:rsid w:val="00A87C4C"/>
    <w:rsid w:val="00A91811"/>
    <w:rsid w:val="00A93B9E"/>
    <w:rsid w:val="00A94886"/>
    <w:rsid w:val="00A95934"/>
    <w:rsid w:val="00A96830"/>
    <w:rsid w:val="00AA0279"/>
    <w:rsid w:val="00AA20C0"/>
    <w:rsid w:val="00AA5BDC"/>
    <w:rsid w:val="00AA6401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A9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C6C3F"/>
    <w:rsid w:val="00AD37CB"/>
    <w:rsid w:val="00AD3DF1"/>
    <w:rsid w:val="00AD6182"/>
    <w:rsid w:val="00AD6A0C"/>
    <w:rsid w:val="00AD6BC9"/>
    <w:rsid w:val="00AE0F5F"/>
    <w:rsid w:val="00AE0F66"/>
    <w:rsid w:val="00AE17A4"/>
    <w:rsid w:val="00AE18C5"/>
    <w:rsid w:val="00AE46BA"/>
    <w:rsid w:val="00AE5EA7"/>
    <w:rsid w:val="00AF0B67"/>
    <w:rsid w:val="00AF3ACF"/>
    <w:rsid w:val="00AF66DC"/>
    <w:rsid w:val="00AF7982"/>
    <w:rsid w:val="00AF79BA"/>
    <w:rsid w:val="00B0258D"/>
    <w:rsid w:val="00B06086"/>
    <w:rsid w:val="00B07010"/>
    <w:rsid w:val="00B11A60"/>
    <w:rsid w:val="00B1483D"/>
    <w:rsid w:val="00B14886"/>
    <w:rsid w:val="00B15144"/>
    <w:rsid w:val="00B225CC"/>
    <w:rsid w:val="00B25039"/>
    <w:rsid w:val="00B2781C"/>
    <w:rsid w:val="00B30831"/>
    <w:rsid w:val="00B330CE"/>
    <w:rsid w:val="00B347A4"/>
    <w:rsid w:val="00B35BD8"/>
    <w:rsid w:val="00B36F56"/>
    <w:rsid w:val="00B41D28"/>
    <w:rsid w:val="00B43356"/>
    <w:rsid w:val="00B43837"/>
    <w:rsid w:val="00B4463B"/>
    <w:rsid w:val="00B44B6B"/>
    <w:rsid w:val="00B4741C"/>
    <w:rsid w:val="00B47F11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67F3F"/>
    <w:rsid w:val="00B7736C"/>
    <w:rsid w:val="00B77C94"/>
    <w:rsid w:val="00B8076D"/>
    <w:rsid w:val="00B814BD"/>
    <w:rsid w:val="00B81E80"/>
    <w:rsid w:val="00B8315B"/>
    <w:rsid w:val="00B844CC"/>
    <w:rsid w:val="00B92274"/>
    <w:rsid w:val="00B92E80"/>
    <w:rsid w:val="00B9303E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44AC"/>
    <w:rsid w:val="00BC6284"/>
    <w:rsid w:val="00BD02FE"/>
    <w:rsid w:val="00BD24FA"/>
    <w:rsid w:val="00BD66BE"/>
    <w:rsid w:val="00BE4719"/>
    <w:rsid w:val="00BE4BC2"/>
    <w:rsid w:val="00BE5FED"/>
    <w:rsid w:val="00BE7F7D"/>
    <w:rsid w:val="00BF06D0"/>
    <w:rsid w:val="00BF18D2"/>
    <w:rsid w:val="00BF1FA1"/>
    <w:rsid w:val="00BF7866"/>
    <w:rsid w:val="00C01C86"/>
    <w:rsid w:val="00C06F07"/>
    <w:rsid w:val="00C10852"/>
    <w:rsid w:val="00C119F6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5C62"/>
    <w:rsid w:val="00C3766D"/>
    <w:rsid w:val="00C400CC"/>
    <w:rsid w:val="00C42873"/>
    <w:rsid w:val="00C456AB"/>
    <w:rsid w:val="00C45E1B"/>
    <w:rsid w:val="00C512CB"/>
    <w:rsid w:val="00C52956"/>
    <w:rsid w:val="00C54257"/>
    <w:rsid w:val="00C54BB5"/>
    <w:rsid w:val="00C5541A"/>
    <w:rsid w:val="00C57C7C"/>
    <w:rsid w:val="00C61593"/>
    <w:rsid w:val="00C62607"/>
    <w:rsid w:val="00C63044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85D8B"/>
    <w:rsid w:val="00C9260F"/>
    <w:rsid w:val="00C94D37"/>
    <w:rsid w:val="00C95609"/>
    <w:rsid w:val="00C95BAC"/>
    <w:rsid w:val="00C96C4B"/>
    <w:rsid w:val="00CA2832"/>
    <w:rsid w:val="00CA375E"/>
    <w:rsid w:val="00CA411C"/>
    <w:rsid w:val="00CA4E0D"/>
    <w:rsid w:val="00CB1BA7"/>
    <w:rsid w:val="00CB27CC"/>
    <w:rsid w:val="00CB3BFB"/>
    <w:rsid w:val="00CC0F81"/>
    <w:rsid w:val="00CC2099"/>
    <w:rsid w:val="00CC302B"/>
    <w:rsid w:val="00CC3684"/>
    <w:rsid w:val="00CC38FE"/>
    <w:rsid w:val="00CC61D7"/>
    <w:rsid w:val="00CD33C2"/>
    <w:rsid w:val="00CD3799"/>
    <w:rsid w:val="00CD604B"/>
    <w:rsid w:val="00CE64A4"/>
    <w:rsid w:val="00CE791C"/>
    <w:rsid w:val="00CF0797"/>
    <w:rsid w:val="00CF4AF9"/>
    <w:rsid w:val="00D02499"/>
    <w:rsid w:val="00D02725"/>
    <w:rsid w:val="00D042B6"/>
    <w:rsid w:val="00D05D8A"/>
    <w:rsid w:val="00D069A8"/>
    <w:rsid w:val="00D1454A"/>
    <w:rsid w:val="00D14A18"/>
    <w:rsid w:val="00D15C8F"/>
    <w:rsid w:val="00D1619A"/>
    <w:rsid w:val="00D17C5C"/>
    <w:rsid w:val="00D20EA6"/>
    <w:rsid w:val="00D21E24"/>
    <w:rsid w:val="00D24031"/>
    <w:rsid w:val="00D2495F"/>
    <w:rsid w:val="00D24B77"/>
    <w:rsid w:val="00D25A5E"/>
    <w:rsid w:val="00D2703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4A4"/>
    <w:rsid w:val="00D505E0"/>
    <w:rsid w:val="00D50A3D"/>
    <w:rsid w:val="00D5145C"/>
    <w:rsid w:val="00D52C1C"/>
    <w:rsid w:val="00D52CD4"/>
    <w:rsid w:val="00D558DA"/>
    <w:rsid w:val="00D570E3"/>
    <w:rsid w:val="00D631A4"/>
    <w:rsid w:val="00D63FC6"/>
    <w:rsid w:val="00D700E9"/>
    <w:rsid w:val="00D710EA"/>
    <w:rsid w:val="00D71434"/>
    <w:rsid w:val="00D7169E"/>
    <w:rsid w:val="00D72918"/>
    <w:rsid w:val="00D73B84"/>
    <w:rsid w:val="00D80A54"/>
    <w:rsid w:val="00D80AF3"/>
    <w:rsid w:val="00D825AD"/>
    <w:rsid w:val="00D8285D"/>
    <w:rsid w:val="00D8315B"/>
    <w:rsid w:val="00D83EF3"/>
    <w:rsid w:val="00D90049"/>
    <w:rsid w:val="00D9203F"/>
    <w:rsid w:val="00D92677"/>
    <w:rsid w:val="00D946D3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B6CC6"/>
    <w:rsid w:val="00DC1AA8"/>
    <w:rsid w:val="00DC1EE7"/>
    <w:rsid w:val="00DC3138"/>
    <w:rsid w:val="00DD0814"/>
    <w:rsid w:val="00DD0E13"/>
    <w:rsid w:val="00DD128F"/>
    <w:rsid w:val="00DD2BDD"/>
    <w:rsid w:val="00DD33B9"/>
    <w:rsid w:val="00DD3418"/>
    <w:rsid w:val="00DD3CDE"/>
    <w:rsid w:val="00DD4647"/>
    <w:rsid w:val="00DD4A4E"/>
    <w:rsid w:val="00DD764D"/>
    <w:rsid w:val="00DE02D2"/>
    <w:rsid w:val="00DE04AB"/>
    <w:rsid w:val="00DE32F1"/>
    <w:rsid w:val="00DE4A51"/>
    <w:rsid w:val="00DE4D6B"/>
    <w:rsid w:val="00DE5331"/>
    <w:rsid w:val="00DE5C87"/>
    <w:rsid w:val="00DE65BA"/>
    <w:rsid w:val="00DE7CC7"/>
    <w:rsid w:val="00DF0148"/>
    <w:rsid w:val="00DF172D"/>
    <w:rsid w:val="00DF20D1"/>
    <w:rsid w:val="00DF4F1A"/>
    <w:rsid w:val="00DF506C"/>
    <w:rsid w:val="00DF75BD"/>
    <w:rsid w:val="00E03EB7"/>
    <w:rsid w:val="00E0777F"/>
    <w:rsid w:val="00E1128F"/>
    <w:rsid w:val="00E15BF7"/>
    <w:rsid w:val="00E15D54"/>
    <w:rsid w:val="00E21368"/>
    <w:rsid w:val="00E2397D"/>
    <w:rsid w:val="00E24E76"/>
    <w:rsid w:val="00E25913"/>
    <w:rsid w:val="00E261A1"/>
    <w:rsid w:val="00E3013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763D0"/>
    <w:rsid w:val="00E80882"/>
    <w:rsid w:val="00E83543"/>
    <w:rsid w:val="00E85CEA"/>
    <w:rsid w:val="00E861C3"/>
    <w:rsid w:val="00E939A3"/>
    <w:rsid w:val="00E94D13"/>
    <w:rsid w:val="00E96ACD"/>
    <w:rsid w:val="00E96E46"/>
    <w:rsid w:val="00EA03A7"/>
    <w:rsid w:val="00EA0775"/>
    <w:rsid w:val="00EA1289"/>
    <w:rsid w:val="00EA1DFE"/>
    <w:rsid w:val="00EA3C1D"/>
    <w:rsid w:val="00EA400A"/>
    <w:rsid w:val="00EA4143"/>
    <w:rsid w:val="00EA6223"/>
    <w:rsid w:val="00EA6451"/>
    <w:rsid w:val="00EA7FE1"/>
    <w:rsid w:val="00EB0100"/>
    <w:rsid w:val="00EB34A4"/>
    <w:rsid w:val="00EB530C"/>
    <w:rsid w:val="00EC0B4A"/>
    <w:rsid w:val="00EC754A"/>
    <w:rsid w:val="00ED1065"/>
    <w:rsid w:val="00ED13FC"/>
    <w:rsid w:val="00ED423D"/>
    <w:rsid w:val="00ED538A"/>
    <w:rsid w:val="00EE1656"/>
    <w:rsid w:val="00EE1C5E"/>
    <w:rsid w:val="00EE1E95"/>
    <w:rsid w:val="00EE3B11"/>
    <w:rsid w:val="00EE5E19"/>
    <w:rsid w:val="00EE6CFC"/>
    <w:rsid w:val="00EF18E1"/>
    <w:rsid w:val="00EF21C8"/>
    <w:rsid w:val="00EF25A2"/>
    <w:rsid w:val="00EF2634"/>
    <w:rsid w:val="00EF6A94"/>
    <w:rsid w:val="00F000DB"/>
    <w:rsid w:val="00F00235"/>
    <w:rsid w:val="00F0178C"/>
    <w:rsid w:val="00F03582"/>
    <w:rsid w:val="00F051A7"/>
    <w:rsid w:val="00F07A81"/>
    <w:rsid w:val="00F07E5B"/>
    <w:rsid w:val="00F07F14"/>
    <w:rsid w:val="00F108B1"/>
    <w:rsid w:val="00F127AD"/>
    <w:rsid w:val="00F160AB"/>
    <w:rsid w:val="00F16892"/>
    <w:rsid w:val="00F20CF2"/>
    <w:rsid w:val="00F216ED"/>
    <w:rsid w:val="00F21CE3"/>
    <w:rsid w:val="00F23DE9"/>
    <w:rsid w:val="00F250B4"/>
    <w:rsid w:val="00F36842"/>
    <w:rsid w:val="00F37E26"/>
    <w:rsid w:val="00F4192E"/>
    <w:rsid w:val="00F427BA"/>
    <w:rsid w:val="00F453D6"/>
    <w:rsid w:val="00F517F6"/>
    <w:rsid w:val="00F54E5A"/>
    <w:rsid w:val="00F55EB7"/>
    <w:rsid w:val="00F575D3"/>
    <w:rsid w:val="00F605F3"/>
    <w:rsid w:val="00F60873"/>
    <w:rsid w:val="00F62A16"/>
    <w:rsid w:val="00F6303A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1E91"/>
    <w:rsid w:val="00F85CE1"/>
    <w:rsid w:val="00F86319"/>
    <w:rsid w:val="00F917DD"/>
    <w:rsid w:val="00F9405B"/>
    <w:rsid w:val="00F9452C"/>
    <w:rsid w:val="00F959AA"/>
    <w:rsid w:val="00FA2825"/>
    <w:rsid w:val="00FA486C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D25"/>
    <w:rsid w:val="00FC6878"/>
    <w:rsid w:val="00FC7121"/>
    <w:rsid w:val="00FD08EF"/>
    <w:rsid w:val="00FD1034"/>
    <w:rsid w:val="00FD151B"/>
    <w:rsid w:val="00FD3AD3"/>
    <w:rsid w:val="00FD484F"/>
    <w:rsid w:val="00FD569C"/>
    <w:rsid w:val="00FD5F27"/>
    <w:rsid w:val="00FD675F"/>
    <w:rsid w:val="00FD7410"/>
    <w:rsid w:val="00FD7E3A"/>
    <w:rsid w:val="00FE00A6"/>
    <w:rsid w:val="00FE0626"/>
    <w:rsid w:val="00FE39BB"/>
    <w:rsid w:val="00FE4B5D"/>
    <w:rsid w:val="00FF34F4"/>
    <w:rsid w:val="00FF4061"/>
    <w:rsid w:val="00FF52B8"/>
    <w:rsid w:val="00FF5CFF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320F375"/>
  <w15:docId w15:val="{DC2A09E5-D50B-47A9-9AAA-159B6DD5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77E"/>
    <w:pPr>
      <w:ind w:left="434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E0F6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9C377E"/>
    <w:pPr>
      <w:ind w:firstLine="708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9C377E"/>
    <w:pPr>
      <w:numPr>
        <w:numId w:val="2"/>
      </w:numPr>
      <w:tabs>
        <w:tab w:val="left" w:pos="426"/>
      </w:tabs>
      <w:spacing w:before="120" w:after="120" w:line="288" w:lineRule="auto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9C377E"/>
    <w:pPr>
      <w:spacing w:before="120" w:after="120" w:line="288" w:lineRule="auto"/>
      <w:ind w:firstLine="426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9C377E"/>
    <w:pPr>
      <w:autoSpaceDE w:val="0"/>
      <w:autoSpaceDN w:val="0"/>
      <w:adjustRightInd w:val="0"/>
      <w:spacing w:before="120" w:after="120"/>
      <w:ind w:left="709" w:hanging="345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9C377E"/>
    <w:pPr>
      <w:spacing w:before="120" w:after="120"/>
      <w:ind w:left="1442" w:hanging="532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F4192E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Smlouva-slovn1"/>
    <w:link w:val="slovnChar"/>
    <w:qFormat/>
    <w:rsid w:val="009C377E"/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character" w:customStyle="1" w:styleId="Nadpis9Char">
    <w:name w:val="Nadpis 9 Char"/>
    <w:basedOn w:val="Standardnpsmoodstavce"/>
    <w:link w:val="Nadpis9"/>
    <w:uiPriority w:val="9"/>
    <w:rsid w:val="00AE0F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2">
    <w:name w:val="číslování 2"/>
    <w:basedOn w:val="Smlouva-slovn2"/>
    <w:qFormat/>
    <w:rsid w:val="00F4192E"/>
  </w:style>
  <w:style w:type="paragraph" w:styleId="Zkladntext">
    <w:name w:val="Body Text"/>
    <w:basedOn w:val="Normln"/>
    <w:link w:val="ZkladntextChar"/>
    <w:semiHidden/>
    <w:unhideWhenUsed/>
    <w:rsid w:val="00AE0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E0F66"/>
    <w:rPr>
      <w:rFonts w:ascii="Arial" w:hAnsi="Arial"/>
      <w:sz w:val="22"/>
    </w:rPr>
  </w:style>
  <w:style w:type="character" w:styleId="Sledovanodkaz">
    <w:name w:val="FollowedHyperlink"/>
    <w:basedOn w:val="Standardnpsmoodstavce"/>
    <w:rsid w:val="00115C2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15C2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EEB3-49D3-4510-BC72-2A7D0779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4423</Words>
  <Characters>25705</Characters>
  <Application>Microsoft Office Word</Application>
  <DocSecurity>0</DocSecurity>
  <Lines>214</Lines>
  <Paragraphs>60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Krajký úřad Pardubického kraje</Company>
  <LinksUpToDate>false</LinksUpToDate>
  <CharactersWithSpaces>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22</cp:revision>
  <cp:lastPrinted>2017-01-20T08:02:00Z</cp:lastPrinted>
  <dcterms:created xsi:type="dcterms:W3CDTF">2021-04-26T09:41:00Z</dcterms:created>
  <dcterms:modified xsi:type="dcterms:W3CDTF">2021-07-26T07:59:00Z</dcterms:modified>
</cp:coreProperties>
</file>