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F6" w:rsidRPr="00D328F6" w:rsidRDefault="00D328F6" w:rsidP="00D328F6">
      <w:pPr>
        <w:spacing w:after="0" w:line="240" w:lineRule="auto"/>
        <w:jc w:val="center"/>
        <w:rPr>
          <w:rFonts w:eastAsia="Times New Roman" w:cs="Arial"/>
          <w:b/>
          <w:sz w:val="28"/>
          <w:szCs w:val="28"/>
          <w:lang w:eastAsia="cs-CZ"/>
        </w:rPr>
      </w:pPr>
      <w:r w:rsidRPr="00D328F6">
        <w:rPr>
          <w:rFonts w:eastAsia="Times New Roman" w:cs="Arial"/>
          <w:b/>
          <w:caps/>
          <w:sz w:val="28"/>
          <w:szCs w:val="28"/>
          <w:lang w:eastAsia="cs-CZ"/>
        </w:rPr>
        <w:t>Smlouva</w:t>
      </w:r>
      <w:r w:rsidRPr="00D328F6">
        <w:rPr>
          <w:rFonts w:eastAsia="Times New Roman" w:cs="Arial"/>
          <w:b/>
          <w:caps/>
          <w:sz w:val="28"/>
          <w:szCs w:val="28"/>
          <w:lang w:eastAsia="cs-CZ"/>
        </w:rPr>
        <w:br/>
      </w:r>
      <w:r w:rsidRPr="00D328F6">
        <w:rPr>
          <w:rFonts w:eastAsia="Times New Roman" w:cs="Arial"/>
          <w:b/>
          <w:sz w:val="28"/>
          <w:szCs w:val="28"/>
          <w:lang w:eastAsia="cs-CZ"/>
        </w:rPr>
        <w:t xml:space="preserve">o poskytnutí účelově určené dotace v souladu se zákonem </w:t>
      </w:r>
      <w:r w:rsidRPr="00D328F6">
        <w:rPr>
          <w:rFonts w:eastAsia="Times New Roman" w:cs="Arial"/>
          <w:b/>
          <w:sz w:val="28"/>
          <w:szCs w:val="28"/>
          <w:lang w:eastAsia="cs-CZ"/>
        </w:rPr>
        <w:br/>
        <w:t>č. 108/2006 Sb., o sociálních službách</w:t>
      </w:r>
      <w:r w:rsidRPr="00D328F6">
        <w:rPr>
          <w:rFonts w:eastAsia="Times New Roman" w:cs="Arial"/>
          <w:sz w:val="28"/>
          <w:szCs w:val="28"/>
          <w:lang w:eastAsia="cs-CZ"/>
        </w:rPr>
        <w:t>,</w:t>
      </w:r>
      <w:r w:rsidRPr="00D328F6" w:rsidDel="003A7148">
        <w:rPr>
          <w:rFonts w:eastAsia="Times New Roman" w:cs="Arial"/>
          <w:b/>
          <w:sz w:val="28"/>
          <w:szCs w:val="28"/>
          <w:lang w:eastAsia="cs-CZ"/>
        </w:rPr>
        <w:t xml:space="preserve"> </w:t>
      </w:r>
      <w:r w:rsidRPr="00D328F6">
        <w:rPr>
          <w:rFonts w:eastAsia="Times New Roman" w:cs="Arial"/>
          <w:b/>
          <w:sz w:val="28"/>
          <w:szCs w:val="28"/>
          <w:lang w:eastAsia="cs-CZ"/>
        </w:rPr>
        <w:t>ve znění pozdějších předpisů</w:t>
      </w:r>
    </w:p>
    <w:p w:rsidR="00D328F6" w:rsidRPr="00D328F6" w:rsidRDefault="00D328F6" w:rsidP="00D328F6">
      <w:pPr>
        <w:spacing w:beforeLines="60" w:before="144" w:after="0" w:line="240" w:lineRule="auto"/>
        <w:jc w:val="center"/>
        <w:rPr>
          <w:rFonts w:eastAsia="Times New Roman" w:cs="Arial"/>
          <w:bCs/>
          <w:sz w:val="22"/>
          <w:lang w:eastAsia="cs-CZ"/>
        </w:rPr>
      </w:pPr>
      <w:r w:rsidRPr="00D328F6">
        <w:rPr>
          <w:rFonts w:eastAsia="Times New Roman" w:cs="Arial"/>
          <w:bCs/>
          <w:sz w:val="22"/>
          <w:lang w:eastAsia="cs-CZ"/>
        </w:rPr>
        <w:t xml:space="preserve">uzavřená v souladu s § 159 a násl. zákona č. 500/2004 Sb., správní řád, ve znění pozdějších předpisů, a se zákonem č. 250/2000 Sb., o rozpočtových pravidlech územních rozpočtů, </w:t>
      </w:r>
      <w:r w:rsidRPr="00D328F6">
        <w:rPr>
          <w:rFonts w:eastAsia="Times New Roman" w:cs="Arial"/>
          <w:bCs/>
          <w:sz w:val="22"/>
          <w:lang w:eastAsia="cs-CZ"/>
        </w:rPr>
        <w:br/>
        <w:t>ve znění pozdějších předpisů</w:t>
      </w:r>
    </w:p>
    <w:p w:rsidR="00D328F6" w:rsidRPr="00D328F6" w:rsidRDefault="00D328F6" w:rsidP="00D328F6">
      <w:pPr>
        <w:spacing w:after="0" w:line="240" w:lineRule="auto"/>
        <w:jc w:val="center"/>
        <w:rPr>
          <w:rFonts w:eastAsia="Times New Roman" w:cs="Arial"/>
          <w:b/>
          <w:sz w:val="22"/>
          <w:lang w:eastAsia="cs-CZ"/>
        </w:rPr>
      </w:pPr>
    </w:p>
    <w:p w:rsidR="00D328F6" w:rsidRPr="00D328F6" w:rsidRDefault="00D328F6" w:rsidP="00D328F6">
      <w:pPr>
        <w:spacing w:after="0" w:line="240" w:lineRule="auto"/>
        <w:jc w:val="center"/>
        <w:rPr>
          <w:rFonts w:eastAsia="Times New Roman" w:cs="Arial"/>
          <w:b/>
          <w:sz w:val="22"/>
          <w:lang w:eastAsia="cs-CZ"/>
        </w:rPr>
      </w:pPr>
      <w:r w:rsidRPr="00D328F6">
        <w:rPr>
          <w:rFonts w:eastAsia="Times New Roman" w:cs="Arial"/>
          <w:b/>
          <w:sz w:val="22"/>
          <w:lang w:eastAsia="cs-CZ"/>
        </w:rPr>
        <w:t>Smluvní strany:</w:t>
      </w:r>
    </w:p>
    <w:p w:rsidR="00D328F6" w:rsidRPr="00D328F6" w:rsidRDefault="00D328F6" w:rsidP="00D328F6">
      <w:pPr>
        <w:spacing w:before="160" w:after="0" w:line="240" w:lineRule="auto"/>
        <w:rPr>
          <w:rFonts w:eastAsia="Times New Roman" w:cs="Arial"/>
          <w:b/>
          <w:sz w:val="22"/>
          <w:lang w:eastAsia="cs-CZ"/>
        </w:rPr>
      </w:pPr>
      <w:r w:rsidRPr="00D328F6">
        <w:rPr>
          <w:rFonts w:eastAsia="Times New Roman" w:cs="Arial"/>
          <w:b/>
          <w:sz w:val="22"/>
          <w:lang w:eastAsia="cs-CZ"/>
        </w:rPr>
        <w:t>Olomoucký kraj</w:t>
      </w:r>
    </w:p>
    <w:p w:rsidR="00D328F6" w:rsidRPr="00D328F6" w:rsidRDefault="00D328F6" w:rsidP="00D328F6">
      <w:pPr>
        <w:spacing w:before="60" w:after="0" w:line="240" w:lineRule="auto"/>
        <w:rPr>
          <w:rFonts w:eastAsia="Times New Roman" w:cs="Arial"/>
          <w:sz w:val="22"/>
          <w:lang w:eastAsia="cs-CZ"/>
        </w:rPr>
      </w:pPr>
      <w:r w:rsidRPr="00D328F6">
        <w:rPr>
          <w:rFonts w:eastAsia="Times New Roman" w:cs="Arial"/>
          <w:sz w:val="22"/>
          <w:lang w:eastAsia="cs-CZ"/>
        </w:rPr>
        <w:t xml:space="preserve">sídlo:                      </w:t>
      </w:r>
      <w:r w:rsidRPr="00D328F6">
        <w:rPr>
          <w:rFonts w:eastAsia="Times New Roman" w:cs="Arial"/>
          <w:sz w:val="22"/>
          <w:lang w:eastAsia="cs-CZ"/>
        </w:rPr>
        <w:tab/>
        <w:t>Jeremenkova 1191/40a, Hodolany, 779 00 Olomouc</w:t>
      </w:r>
    </w:p>
    <w:p w:rsidR="00D328F6" w:rsidRPr="00D328F6" w:rsidRDefault="00D328F6" w:rsidP="00D328F6">
      <w:pPr>
        <w:spacing w:before="60" w:after="0" w:line="240" w:lineRule="auto"/>
        <w:rPr>
          <w:rFonts w:eastAsia="Times New Roman" w:cs="Arial"/>
          <w:sz w:val="22"/>
          <w:lang w:eastAsia="cs-CZ"/>
        </w:rPr>
      </w:pPr>
      <w:r w:rsidRPr="00D328F6">
        <w:rPr>
          <w:rFonts w:eastAsia="Times New Roman" w:cs="Arial"/>
          <w:sz w:val="22"/>
          <w:lang w:eastAsia="cs-CZ"/>
        </w:rPr>
        <w:t xml:space="preserve">tel/fax:  </w:t>
      </w:r>
      <w:r w:rsidRPr="00D328F6">
        <w:rPr>
          <w:rFonts w:eastAsia="Times New Roman" w:cs="Arial"/>
          <w:sz w:val="22"/>
          <w:lang w:eastAsia="cs-CZ"/>
        </w:rPr>
        <w:tab/>
        <w:t xml:space="preserve">     </w:t>
      </w:r>
      <w:r w:rsidRPr="00D328F6">
        <w:rPr>
          <w:rFonts w:eastAsia="Times New Roman" w:cs="Arial"/>
          <w:sz w:val="22"/>
          <w:lang w:eastAsia="cs-CZ"/>
        </w:rPr>
        <w:tab/>
      </w:r>
      <w:r w:rsidRPr="00D328F6">
        <w:rPr>
          <w:rFonts w:eastAsia="Times New Roman" w:cs="Arial"/>
          <w:bCs/>
          <w:sz w:val="22"/>
          <w:lang w:eastAsia="cs-CZ"/>
        </w:rPr>
        <w:t>585 508 111</w:t>
      </w:r>
      <w:r w:rsidRPr="00D328F6">
        <w:rPr>
          <w:rFonts w:eastAsia="Times New Roman" w:cs="Arial"/>
          <w:sz w:val="22"/>
          <w:lang w:eastAsia="cs-CZ"/>
        </w:rPr>
        <w:tab/>
      </w:r>
    </w:p>
    <w:p w:rsidR="00D328F6" w:rsidRPr="00D328F6" w:rsidRDefault="00D328F6" w:rsidP="00D328F6">
      <w:pPr>
        <w:spacing w:before="60" w:after="0" w:line="240" w:lineRule="auto"/>
        <w:rPr>
          <w:rFonts w:eastAsia="Times New Roman" w:cs="Arial"/>
          <w:sz w:val="22"/>
          <w:lang w:eastAsia="cs-CZ"/>
        </w:rPr>
      </w:pPr>
      <w:r w:rsidRPr="00D328F6">
        <w:rPr>
          <w:rFonts w:eastAsia="Times New Roman" w:cs="Arial"/>
          <w:sz w:val="22"/>
          <w:lang w:eastAsia="cs-CZ"/>
        </w:rPr>
        <w:t xml:space="preserve">IČO:                   </w:t>
      </w:r>
      <w:r w:rsidRPr="00D328F6">
        <w:rPr>
          <w:rFonts w:eastAsia="Times New Roman" w:cs="Arial"/>
          <w:sz w:val="22"/>
          <w:lang w:eastAsia="cs-CZ"/>
        </w:rPr>
        <w:tab/>
        <w:t>60609460</w:t>
      </w:r>
    </w:p>
    <w:p w:rsidR="00D328F6" w:rsidRPr="00D328F6" w:rsidRDefault="00D328F6" w:rsidP="00D328F6">
      <w:pPr>
        <w:spacing w:before="60" w:after="0" w:line="240" w:lineRule="auto"/>
        <w:rPr>
          <w:rFonts w:eastAsia="Times New Roman" w:cs="Arial"/>
          <w:sz w:val="22"/>
          <w:lang w:eastAsia="cs-CZ"/>
        </w:rPr>
      </w:pPr>
      <w:r w:rsidRPr="00D328F6">
        <w:rPr>
          <w:rFonts w:eastAsia="Times New Roman" w:cs="Arial"/>
          <w:sz w:val="22"/>
          <w:lang w:eastAsia="cs-CZ"/>
        </w:rPr>
        <w:t xml:space="preserve">DIČ: </w:t>
      </w:r>
      <w:r w:rsidRPr="00D328F6">
        <w:rPr>
          <w:rFonts w:eastAsia="Times New Roman" w:cs="Arial"/>
          <w:sz w:val="22"/>
          <w:lang w:eastAsia="cs-CZ"/>
        </w:rPr>
        <w:tab/>
      </w:r>
      <w:r w:rsidRPr="00D328F6">
        <w:rPr>
          <w:rFonts w:eastAsia="Times New Roman" w:cs="Arial"/>
          <w:sz w:val="22"/>
          <w:lang w:eastAsia="cs-CZ"/>
        </w:rPr>
        <w:tab/>
      </w:r>
      <w:r w:rsidRPr="00D328F6">
        <w:rPr>
          <w:rFonts w:eastAsia="Times New Roman" w:cs="Arial"/>
          <w:sz w:val="22"/>
          <w:lang w:eastAsia="cs-CZ"/>
        </w:rPr>
        <w:tab/>
        <w:t>CZ60609460</w:t>
      </w:r>
    </w:p>
    <w:p w:rsidR="00D328F6" w:rsidRPr="00D328F6" w:rsidRDefault="00D328F6" w:rsidP="00D328F6">
      <w:pPr>
        <w:spacing w:before="60" w:after="0" w:line="240" w:lineRule="auto"/>
        <w:ind w:left="2124" w:hanging="2124"/>
        <w:rPr>
          <w:rFonts w:eastAsia="Times New Roman" w:cs="Arial"/>
          <w:sz w:val="22"/>
          <w:lang w:eastAsia="cs-CZ"/>
        </w:rPr>
      </w:pPr>
      <w:r w:rsidRPr="00D328F6">
        <w:rPr>
          <w:rFonts w:eastAsia="Times New Roman" w:cs="Arial"/>
          <w:sz w:val="22"/>
          <w:lang w:eastAsia="cs-CZ"/>
        </w:rPr>
        <w:t xml:space="preserve">zastoupení:    </w:t>
      </w:r>
      <w:r w:rsidRPr="00D328F6">
        <w:rPr>
          <w:rFonts w:eastAsia="Times New Roman" w:cs="Arial"/>
          <w:sz w:val="22"/>
          <w:lang w:eastAsia="cs-CZ"/>
        </w:rPr>
        <w:tab/>
      </w:r>
      <w:r w:rsidRPr="00D328F6">
        <w:rPr>
          <w:rFonts w:eastAsia="Times New Roman" w:cs="Arial"/>
          <w:sz w:val="22"/>
          <w:szCs w:val="20"/>
          <w:lang w:eastAsia="cs-CZ"/>
        </w:rPr>
        <w:t xml:space="preserve">Mgr. Ivo Slavotínek, 1. náměstek hejtmana, na základě pověření ze dne </w:t>
      </w:r>
      <w:proofErr w:type="gramStart"/>
      <w:r w:rsidRPr="00D328F6">
        <w:rPr>
          <w:rFonts w:eastAsia="Times New Roman" w:cs="Arial"/>
          <w:sz w:val="22"/>
          <w:szCs w:val="20"/>
          <w:lang w:eastAsia="cs-CZ"/>
        </w:rPr>
        <w:t>30.10.2020</w:t>
      </w:r>
      <w:proofErr w:type="gramEnd"/>
    </w:p>
    <w:p w:rsidR="00D328F6" w:rsidRPr="00D328F6" w:rsidRDefault="00D328F6" w:rsidP="00D328F6">
      <w:pPr>
        <w:spacing w:before="60" w:after="0" w:line="240" w:lineRule="auto"/>
        <w:ind w:left="2124" w:hanging="2124"/>
        <w:rPr>
          <w:rFonts w:eastAsia="Times New Roman" w:cs="Arial"/>
          <w:sz w:val="22"/>
          <w:lang w:eastAsia="cs-CZ"/>
        </w:rPr>
      </w:pPr>
      <w:r w:rsidRPr="00D328F6">
        <w:rPr>
          <w:rFonts w:eastAsia="Times New Roman" w:cs="Arial"/>
          <w:sz w:val="22"/>
          <w:lang w:eastAsia="cs-CZ"/>
        </w:rPr>
        <w:t>bankovní spojení:</w:t>
      </w:r>
      <w:r w:rsidRPr="00D328F6">
        <w:rPr>
          <w:rFonts w:eastAsia="Times New Roman" w:cs="Arial"/>
          <w:sz w:val="22"/>
          <w:lang w:eastAsia="cs-CZ"/>
        </w:rPr>
        <w:tab/>
        <w:t>Komerční banka, a.s., pobočka Olomouc</w:t>
      </w:r>
    </w:p>
    <w:p w:rsidR="00D328F6" w:rsidRPr="00D328F6" w:rsidRDefault="00D328F6" w:rsidP="00D328F6">
      <w:pPr>
        <w:spacing w:before="60" w:after="0" w:line="240" w:lineRule="auto"/>
        <w:rPr>
          <w:rFonts w:eastAsia="Times New Roman" w:cs="Arial"/>
          <w:sz w:val="22"/>
          <w:lang w:eastAsia="cs-CZ"/>
        </w:rPr>
      </w:pPr>
      <w:r w:rsidRPr="00D328F6">
        <w:rPr>
          <w:rFonts w:eastAsia="Times New Roman" w:cs="Arial"/>
          <w:sz w:val="22"/>
          <w:lang w:eastAsia="cs-CZ"/>
        </w:rPr>
        <w:t>číslo účtu:</w:t>
      </w:r>
      <w:r w:rsidRPr="00D328F6">
        <w:rPr>
          <w:rFonts w:eastAsia="Times New Roman" w:cs="Arial"/>
          <w:sz w:val="22"/>
          <w:lang w:eastAsia="cs-CZ"/>
        </w:rPr>
        <w:tab/>
      </w:r>
      <w:r w:rsidRPr="00D328F6">
        <w:rPr>
          <w:rFonts w:eastAsia="Times New Roman" w:cs="Arial"/>
          <w:sz w:val="22"/>
          <w:lang w:eastAsia="cs-CZ"/>
        </w:rPr>
        <w:tab/>
        <w:t>27 – 4228120277/0100</w:t>
      </w:r>
    </w:p>
    <w:p w:rsidR="00D328F6" w:rsidRPr="00D328F6" w:rsidRDefault="00D328F6" w:rsidP="00D328F6">
      <w:pPr>
        <w:spacing w:before="160" w:after="0" w:line="240" w:lineRule="auto"/>
        <w:rPr>
          <w:rFonts w:eastAsia="Times New Roman" w:cs="Arial"/>
          <w:sz w:val="22"/>
          <w:lang w:eastAsia="cs-CZ"/>
        </w:rPr>
      </w:pPr>
      <w:r w:rsidRPr="00D328F6">
        <w:rPr>
          <w:rFonts w:eastAsia="Times New Roman" w:cs="Arial"/>
          <w:sz w:val="22"/>
          <w:lang w:eastAsia="cs-CZ"/>
        </w:rPr>
        <w:t>(dále jen „</w:t>
      </w:r>
      <w:r w:rsidRPr="00D328F6">
        <w:rPr>
          <w:rFonts w:eastAsia="Times New Roman" w:cs="Arial"/>
          <w:b/>
          <w:sz w:val="22"/>
          <w:lang w:eastAsia="cs-CZ"/>
        </w:rPr>
        <w:t>poskytovatel</w:t>
      </w:r>
      <w:r w:rsidRPr="00D328F6">
        <w:rPr>
          <w:rFonts w:eastAsia="Times New Roman" w:cs="Arial"/>
          <w:sz w:val="22"/>
          <w:lang w:eastAsia="cs-CZ"/>
        </w:rPr>
        <w:t>“) na straně jedné</w:t>
      </w:r>
    </w:p>
    <w:p w:rsidR="00D328F6" w:rsidRPr="00D328F6" w:rsidRDefault="00D328F6" w:rsidP="00D328F6">
      <w:pPr>
        <w:spacing w:before="160" w:after="0" w:line="240" w:lineRule="auto"/>
        <w:rPr>
          <w:rFonts w:eastAsia="Times New Roman" w:cs="Arial"/>
          <w:sz w:val="22"/>
          <w:lang w:eastAsia="cs-CZ"/>
        </w:rPr>
      </w:pPr>
      <w:r w:rsidRPr="00D328F6">
        <w:rPr>
          <w:rFonts w:eastAsia="Times New Roman" w:cs="Arial"/>
          <w:sz w:val="22"/>
          <w:lang w:eastAsia="cs-CZ"/>
        </w:rPr>
        <w:t>a</w:t>
      </w:r>
    </w:p>
    <w:p w:rsidR="00D328F6" w:rsidRPr="00D328F6" w:rsidRDefault="00D328F6" w:rsidP="00D328F6">
      <w:pPr>
        <w:spacing w:after="0" w:line="240" w:lineRule="auto"/>
        <w:rPr>
          <w:rFonts w:eastAsia="Times New Roman" w:cs="Arial"/>
          <w:sz w:val="22"/>
          <w:lang w:eastAsia="cs-CZ"/>
        </w:rPr>
      </w:pPr>
    </w:p>
    <w:tbl>
      <w:tblPr>
        <w:tblW w:w="5151" w:type="pct"/>
        <w:jc w:val="center"/>
        <w:tblLook w:val="04A0" w:firstRow="1" w:lastRow="0" w:firstColumn="1" w:lastColumn="0" w:noHBand="0" w:noVBand="1"/>
      </w:tblPr>
      <w:tblGrid>
        <w:gridCol w:w="1532"/>
        <w:gridCol w:w="954"/>
        <w:gridCol w:w="7210"/>
      </w:tblGrid>
      <w:tr w:rsidR="00D328F6" w:rsidRPr="00D328F6" w:rsidTr="00BC2DD3">
        <w:trPr>
          <w:jc w:val="center"/>
        </w:trPr>
        <w:tc>
          <w:tcPr>
            <w:tcW w:w="5000" w:type="pct"/>
            <w:gridSpan w:val="3"/>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b/>
                <w:noProof/>
                <w:sz w:val="22"/>
                <w:lang w:eastAsia="cs-CZ"/>
              </w:rPr>
              <w:t>Příjemce</w:t>
            </w:r>
            <w:r w:rsidRPr="00D328F6">
              <w:rPr>
                <w:rFonts w:eastAsia="Times New Roman" w:cs="Arial"/>
                <w:b/>
                <w:noProof/>
                <w:sz w:val="22"/>
                <w:lang w:eastAsia="cs-CZ"/>
              </w:rPr>
              <w:fldChar w:fldCharType="begin"/>
            </w:r>
            <w:r w:rsidRPr="00D328F6">
              <w:rPr>
                <w:rFonts w:eastAsia="Times New Roman" w:cs="Arial"/>
                <w:b/>
                <w:noProof/>
                <w:sz w:val="22"/>
                <w:lang w:eastAsia="cs-CZ"/>
              </w:rPr>
              <w:instrText xml:space="preserve"> MERGEFIELD Poskytovatel </w:instrText>
            </w:r>
            <w:r w:rsidRPr="00D328F6">
              <w:rPr>
                <w:rFonts w:eastAsia="Times New Roman" w:cs="Arial"/>
                <w:b/>
                <w:noProof/>
                <w:sz w:val="22"/>
                <w:lang w:eastAsia="cs-CZ"/>
              </w:rPr>
              <w:fldChar w:fldCharType="end"/>
            </w:r>
          </w:p>
        </w:tc>
      </w:tr>
      <w:tr w:rsidR="00D328F6" w:rsidRPr="00D328F6" w:rsidTr="00BC2DD3">
        <w:trPr>
          <w:jc w:val="center"/>
        </w:trPr>
        <w:tc>
          <w:tcPr>
            <w:tcW w:w="790" w:type="pct"/>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sídlo:</w:t>
            </w:r>
          </w:p>
        </w:tc>
        <w:tc>
          <w:tcPr>
            <w:tcW w:w="4210" w:type="pct"/>
            <w:gridSpan w:val="2"/>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fldChar w:fldCharType="begin"/>
            </w:r>
            <w:r w:rsidRPr="00D328F6">
              <w:rPr>
                <w:rFonts w:eastAsia="Times New Roman" w:cs="Arial"/>
                <w:sz w:val="22"/>
                <w:lang w:eastAsia="cs-CZ"/>
              </w:rPr>
              <w:instrText xml:space="preserve"> MERGEFIELD Adresa </w:instrText>
            </w:r>
            <w:r w:rsidRPr="00D328F6">
              <w:rPr>
                <w:rFonts w:eastAsia="Times New Roman" w:cs="Arial"/>
                <w:sz w:val="22"/>
                <w:lang w:eastAsia="cs-CZ"/>
              </w:rPr>
              <w:fldChar w:fldCharType="end"/>
            </w:r>
          </w:p>
        </w:tc>
      </w:tr>
      <w:tr w:rsidR="00D328F6" w:rsidRPr="00D328F6" w:rsidTr="00BC2DD3">
        <w:trPr>
          <w:jc w:val="center"/>
        </w:trPr>
        <w:tc>
          <w:tcPr>
            <w:tcW w:w="790" w:type="pct"/>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IČO:</w:t>
            </w:r>
          </w:p>
        </w:tc>
        <w:tc>
          <w:tcPr>
            <w:tcW w:w="4210" w:type="pct"/>
            <w:gridSpan w:val="2"/>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IČO </w:instrText>
            </w:r>
            <w:r w:rsidRPr="00D328F6">
              <w:rPr>
                <w:rFonts w:eastAsia="Times New Roman" w:cs="Arial"/>
                <w:noProof/>
                <w:sz w:val="22"/>
                <w:lang w:eastAsia="cs-CZ"/>
              </w:rPr>
              <w:fldChar w:fldCharType="end"/>
            </w:r>
          </w:p>
        </w:tc>
      </w:tr>
      <w:tr w:rsidR="00D328F6" w:rsidRPr="00D328F6" w:rsidTr="00BC2DD3">
        <w:trPr>
          <w:jc w:val="center"/>
        </w:trPr>
        <w:tc>
          <w:tcPr>
            <w:tcW w:w="790" w:type="pct"/>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DIČ:</w:t>
            </w:r>
          </w:p>
        </w:tc>
        <w:tc>
          <w:tcPr>
            <w:tcW w:w="4210" w:type="pct"/>
            <w:gridSpan w:val="2"/>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DIČ </w:instrText>
            </w:r>
            <w:r w:rsidRPr="00D328F6">
              <w:rPr>
                <w:rFonts w:eastAsia="Times New Roman" w:cs="Arial"/>
                <w:noProof/>
                <w:sz w:val="22"/>
                <w:lang w:eastAsia="cs-CZ"/>
              </w:rPr>
              <w:fldChar w:fldCharType="end"/>
            </w:r>
          </w:p>
        </w:tc>
      </w:tr>
      <w:tr w:rsidR="00D328F6" w:rsidRPr="00D328F6" w:rsidTr="00BC2DD3">
        <w:trPr>
          <w:jc w:val="center"/>
        </w:trPr>
        <w:tc>
          <w:tcPr>
            <w:tcW w:w="1282" w:type="pct"/>
            <w:gridSpan w:val="2"/>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zastoupení:</w:t>
            </w:r>
          </w:p>
        </w:tc>
        <w:tc>
          <w:tcPr>
            <w:tcW w:w="3718" w:type="pct"/>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Statutární_zástupce </w:instrText>
            </w:r>
            <w:r w:rsidRPr="00D328F6">
              <w:rPr>
                <w:rFonts w:eastAsia="Times New Roman" w:cs="Arial"/>
                <w:noProof/>
                <w:sz w:val="22"/>
                <w:lang w:eastAsia="cs-CZ"/>
              </w:rPr>
              <w:fldChar w:fldCharType="end"/>
            </w:r>
            <w:r w:rsidRPr="00D328F6">
              <w:rPr>
                <w:rFonts w:eastAsia="Times New Roman" w:cs="Arial"/>
                <w:noProof/>
                <w:sz w:val="22"/>
                <w:lang w:eastAsia="cs-CZ"/>
              </w:rPr>
              <w:t xml:space="preserve">, </w:t>
            </w: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Statutární_zástupce__funkce </w:instrText>
            </w:r>
            <w:r w:rsidRPr="00D328F6">
              <w:rPr>
                <w:rFonts w:eastAsia="Times New Roman" w:cs="Arial"/>
                <w:noProof/>
                <w:sz w:val="22"/>
                <w:lang w:eastAsia="cs-CZ"/>
              </w:rPr>
              <w:fldChar w:fldCharType="end"/>
            </w:r>
          </w:p>
        </w:tc>
      </w:tr>
      <w:tr w:rsidR="00D328F6" w:rsidRPr="00D328F6" w:rsidTr="00BC2DD3">
        <w:trPr>
          <w:jc w:val="center"/>
        </w:trPr>
        <w:tc>
          <w:tcPr>
            <w:tcW w:w="1282" w:type="pct"/>
            <w:gridSpan w:val="2"/>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bankovní spojení:</w:t>
            </w:r>
          </w:p>
        </w:tc>
        <w:tc>
          <w:tcPr>
            <w:tcW w:w="3718" w:type="pct"/>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Název_banky </w:instrText>
            </w:r>
            <w:r w:rsidRPr="00D328F6">
              <w:rPr>
                <w:rFonts w:eastAsia="Times New Roman" w:cs="Arial"/>
                <w:noProof/>
                <w:sz w:val="22"/>
                <w:lang w:eastAsia="cs-CZ"/>
              </w:rPr>
              <w:fldChar w:fldCharType="end"/>
            </w:r>
          </w:p>
        </w:tc>
      </w:tr>
      <w:tr w:rsidR="00D328F6" w:rsidRPr="00D328F6" w:rsidTr="00BC2DD3">
        <w:trPr>
          <w:jc w:val="center"/>
        </w:trPr>
        <w:tc>
          <w:tcPr>
            <w:tcW w:w="1282" w:type="pct"/>
            <w:gridSpan w:val="2"/>
            <w:shd w:val="clear" w:color="auto" w:fill="auto"/>
          </w:tcPr>
          <w:p w:rsidR="00D328F6" w:rsidRPr="00D328F6" w:rsidRDefault="00D328F6" w:rsidP="00D328F6">
            <w:pPr>
              <w:spacing w:after="60" w:line="240" w:lineRule="auto"/>
              <w:rPr>
                <w:rFonts w:eastAsia="Times New Roman" w:cs="Arial"/>
                <w:sz w:val="22"/>
                <w:lang w:eastAsia="cs-CZ"/>
              </w:rPr>
            </w:pPr>
            <w:r w:rsidRPr="00D328F6">
              <w:rPr>
                <w:rFonts w:eastAsia="Times New Roman" w:cs="Arial"/>
                <w:sz w:val="22"/>
                <w:lang w:eastAsia="cs-CZ"/>
              </w:rPr>
              <w:t>číslo účtu:</w:t>
            </w:r>
          </w:p>
        </w:tc>
        <w:tc>
          <w:tcPr>
            <w:tcW w:w="3718" w:type="pct"/>
            <w:shd w:val="clear" w:color="auto" w:fill="auto"/>
          </w:tcPr>
          <w:p w:rsidR="00D328F6" w:rsidRPr="00D328F6" w:rsidRDefault="00D328F6" w:rsidP="00D328F6">
            <w:pPr>
              <w:spacing w:after="60" w:line="240" w:lineRule="auto"/>
              <w:rPr>
                <w:rFonts w:eastAsia="Times New Roman" w:cs="Arial"/>
                <w:noProof/>
                <w:sz w:val="22"/>
                <w:lang w:eastAsia="cs-CZ"/>
              </w:rPr>
            </w:pPr>
            <w:r w:rsidRPr="00D328F6">
              <w:rPr>
                <w:rFonts w:eastAsia="Times New Roman" w:cs="Arial"/>
                <w:noProof/>
                <w:sz w:val="22"/>
                <w:lang w:eastAsia="cs-CZ"/>
              </w:rPr>
              <w:fldChar w:fldCharType="begin"/>
            </w:r>
            <w:r w:rsidRPr="00D328F6">
              <w:rPr>
                <w:rFonts w:eastAsia="Times New Roman" w:cs="Arial"/>
                <w:noProof/>
                <w:sz w:val="22"/>
                <w:lang w:eastAsia="cs-CZ"/>
              </w:rPr>
              <w:instrText xml:space="preserve"> MERGEFIELD Číslo_účtu </w:instrText>
            </w:r>
            <w:r w:rsidRPr="00D328F6">
              <w:rPr>
                <w:rFonts w:eastAsia="Times New Roman" w:cs="Arial"/>
                <w:noProof/>
                <w:sz w:val="22"/>
                <w:lang w:eastAsia="cs-CZ"/>
              </w:rPr>
              <w:fldChar w:fldCharType="end"/>
            </w:r>
          </w:p>
        </w:tc>
      </w:tr>
    </w:tbl>
    <w:p w:rsidR="00D328F6" w:rsidRPr="00D328F6" w:rsidRDefault="00D328F6" w:rsidP="00D328F6">
      <w:pPr>
        <w:spacing w:before="160" w:after="0" w:line="240" w:lineRule="auto"/>
        <w:rPr>
          <w:rFonts w:eastAsia="Times New Roman" w:cs="Arial"/>
          <w:sz w:val="22"/>
          <w:lang w:eastAsia="cs-CZ"/>
        </w:rPr>
      </w:pPr>
      <w:r w:rsidRPr="00D328F6">
        <w:rPr>
          <w:rFonts w:eastAsia="Times New Roman" w:cs="Arial"/>
          <w:sz w:val="22"/>
          <w:lang w:eastAsia="cs-CZ"/>
        </w:rPr>
        <w:t>(dále jen „</w:t>
      </w:r>
      <w:r w:rsidRPr="00D328F6">
        <w:rPr>
          <w:rFonts w:eastAsia="Times New Roman" w:cs="Arial"/>
          <w:b/>
          <w:sz w:val="22"/>
          <w:lang w:eastAsia="cs-CZ"/>
        </w:rPr>
        <w:t>příjemce</w:t>
      </w:r>
      <w:r w:rsidRPr="00D328F6">
        <w:rPr>
          <w:rFonts w:eastAsia="Times New Roman" w:cs="Arial"/>
          <w:sz w:val="22"/>
          <w:lang w:eastAsia="cs-CZ"/>
        </w:rPr>
        <w:t>“) na straně druhé</w:t>
      </w:r>
      <w:r w:rsidRPr="00D328F6">
        <w:rPr>
          <w:rFonts w:eastAsia="Times New Roman" w:cs="Arial"/>
          <w:sz w:val="22"/>
          <w:lang w:eastAsia="cs-CZ"/>
        </w:rPr>
        <w:tab/>
      </w:r>
    </w:p>
    <w:p w:rsidR="00D328F6" w:rsidRPr="00D328F6" w:rsidRDefault="00D328F6" w:rsidP="00D328F6">
      <w:pPr>
        <w:spacing w:before="160" w:after="0" w:line="240" w:lineRule="auto"/>
        <w:jc w:val="center"/>
        <w:rPr>
          <w:rFonts w:eastAsia="Times New Roman" w:cs="Times New Roman"/>
          <w:sz w:val="22"/>
          <w:szCs w:val="20"/>
          <w:lang w:eastAsia="cs-CZ"/>
        </w:rPr>
      </w:pPr>
      <w:r w:rsidRPr="00D328F6">
        <w:rPr>
          <w:rFonts w:eastAsia="Times New Roman" w:cs="Times New Roman"/>
          <w:sz w:val="22"/>
          <w:szCs w:val="20"/>
          <w:lang w:eastAsia="cs-CZ"/>
        </w:rPr>
        <w:t>uzavírají níže uvedeného dne, měsíce a roku</w:t>
      </w:r>
    </w:p>
    <w:p w:rsidR="00D328F6" w:rsidRPr="00D328F6" w:rsidRDefault="00D328F6" w:rsidP="00D328F6">
      <w:pPr>
        <w:spacing w:after="0" w:line="240" w:lineRule="auto"/>
        <w:jc w:val="center"/>
        <w:rPr>
          <w:rFonts w:eastAsia="Times New Roman" w:cs="Times New Roman"/>
          <w:sz w:val="22"/>
          <w:szCs w:val="20"/>
          <w:lang w:eastAsia="cs-CZ"/>
        </w:rPr>
      </w:pPr>
      <w:r w:rsidRPr="00D328F6">
        <w:rPr>
          <w:rFonts w:eastAsia="Times New Roman" w:cs="Times New Roman"/>
          <w:sz w:val="22"/>
          <w:szCs w:val="20"/>
          <w:lang w:eastAsia="cs-CZ"/>
        </w:rPr>
        <w:t>tuto smlouvu o poskytnutí účelově určené dotace (dále jen „Smlouva“):</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I. Předmět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w:t>
      </w:r>
      <w:r w:rsidRPr="00D328F6">
        <w:rPr>
          <w:rFonts w:eastAsia="Times New Roman" w:cs="Arial"/>
          <w:sz w:val="22"/>
          <w:lang w:eastAsia="cs-CZ"/>
        </w:rPr>
        <w:tab/>
        <w:t>Předmětem Smlouvy je poskytnutí účelově určené dotace z prostředků přidělených poskytovateli ze státního rozpočtu na základě § 101a zákona č. 108/2006 Sb., o sociálních službách, ve znění pozdějších předpisů (dále jen „zákon o sociálních službách“), na financování běžných výdajů souvisejících s poskytováním sociálních služeb v rozsahu stanoveném základními činnostmi u jednotlivých druhů sociálních služeb uvedených v čl. IV. odst. 1 této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 xml:space="preserve">2. </w:t>
      </w:r>
      <w:r w:rsidRPr="00D328F6">
        <w:rPr>
          <w:rFonts w:eastAsia="Times New Roman" w:cs="Arial"/>
          <w:sz w:val="22"/>
          <w:lang w:eastAsia="cs-CZ"/>
        </w:rPr>
        <w:tab/>
        <w:t>Účelově určená dotace (dále jen „dotace“)</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 xml:space="preserve">je příjemci poskytována v souladu se zákonem č. 129/2000 Sb., o krajích (krajské zřízení), ve znění pozdějších předpisů, zákonem o sociálních službách, zákonem č. 250/2000 Sb., o rozpočtových pravidlech územních rozpočtů, ve znění pozdějších předpisů (dále jen „ZRPÚR“), a v souladu s </w:t>
      </w:r>
      <w:r w:rsidRPr="00D328F6">
        <w:rPr>
          <w:rFonts w:eastAsia="Times New Roman" w:cs="Arial"/>
          <w:bCs/>
          <w:sz w:val="22"/>
          <w:lang w:eastAsia="cs-CZ"/>
        </w:rPr>
        <w:t xml:space="preserve">Programem finanční podpory poskytování sociálních služeb v Olomouckém kraji (dále jen „Program“) a jeho Podprogramem </w:t>
      </w:r>
      <w:r w:rsidRPr="00D328F6">
        <w:rPr>
          <w:rFonts w:eastAsia="Times New Roman" w:cs="Arial"/>
          <w:bCs/>
          <w:sz w:val="22"/>
          <w:lang w:eastAsia="cs-CZ"/>
        </w:rPr>
        <w:br/>
        <w:t xml:space="preserve">č. 1 – Dotace na poskytování sociálních služeb v Olomouckém kraji z účelové dotace ze státního rozpočtu na poskytování sociálních služeb (dále jen „Podprogram č. 1“), který </w:t>
      </w:r>
      <w:r w:rsidRPr="00D328F6">
        <w:rPr>
          <w:rFonts w:eastAsia="Times New Roman" w:cs="Arial"/>
          <w:bCs/>
          <w:sz w:val="22"/>
          <w:lang w:eastAsia="cs-CZ"/>
        </w:rPr>
        <w:lastRenderedPageBreak/>
        <w:t xml:space="preserve">schválilo Zastupitelstvo Olomouckého kraje svým usnesením č. UZ/21/43/2020 ze dne </w:t>
      </w:r>
      <w:proofErr w:type="gramStart"/>
      <w:r w:rsidRPr="00D328F6">
        <w:rPr>
          <w:rFonts w:eastAsia="Times New Roman" w:cs="Arial"/>
          <w:bCs/>
          <w:sz w:val="22"/>
          <w:lang w:eastAsia="cs-CZ"/>
        </w:rPr>
        <w:t>22.06.2020</w:t>
      </w:r>
      <w:proofErr w:type="gramEnd"/>
      <w:r w:rsidRPr="00D328F6">
        <w:rPr>
          <w:rFonts w:eastAsia="Times New Roman" w:cs="Arial"/>
          <w:bCs/>
          <w:sz w:val="22"/>
          <w:lang w:eastAsia="cs-CZ"/>
        </w:rPr>
        <w:t>, ve znění změn schválených usnesením č. UR/99/83/2020 ze dne 31.08.2020</w:t>
      </w:r>
      <w:r w:rsidRPr="00D328F6">
        <w:rPr>
          <w:rFonts w:eastAsia="Times New Roman" w:cs="Arial"/>
          <w:sz w:val="22"/>
          <w:lang w:eastAsia="cs-CZ"/>
        </w:rPr>
        <w:t>;</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je příjemci poskytnuta za dále uvedených podmínek a příjemce tuto dotaci přijímá;</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c)</w:t>
      </w:r>
      <w:r w:rsidRPr="00D328F6">
        <w:rPr>
          <w:rFonts w:eastAsia="Times New Roman" w:cs="Arial"/>
          <w:sz w:val="22"/>
          <w:lang w:eastAsia="cs-CZ"/>
        </w:rPr>
        <w:tab/>
        <w:t>tvoří část vyrovnávací platby za závazek veřejné služby na základě Pověření poskytováním služeb obecného hospodářského zájmu dle čl. II. této Smlouvy.</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II. Pověření</w:t>
      </w:r>
    </w:p>
    <w:p w:rsidR="00D328F6" w:rsidRPr="00D328F6" w:rsidRDefault="00D328F6" w:rsidP="00D328F6">
      <w:pPr>
        <w:spacing w:before="120" w:after="120" w:line="240" w:lineRule="auto"/>
        <w:jc w:val="both"/>
        <w:rPr>
          <w:rFonts w:eastAsia="Times New Roman" w:cs="Arial"/>
          <w:sz w:val="22"/>
          <w:lang w:eastAsia="cs-CZ"/>
        </w:rPr>
      </w:pPr>
      <w:r w:rsidRPr="00D328F6">
        <w:rPr>
          <w:rFonts w:eastAsia="Times New Roman" w:cs="Arial"/>
          <w:sz w:val="22"/>
          <w:lang w:eastAsia="cs-CZ"/>
        </w:rPr>
        <w:t xml:space="preserve">Poskytovatel, na základě usnesení Zastupitelstva Olomouckého kraje č. UZ/2/65/2020 ze dne </w:t>
      </w:r>
      <w:proofErr w:type="gramStart"/>
      <w:r w:rsidRPr="00D328F6">
        <w:rPr>
          <w:rFonts w:eastAsia="Times New Roman" w:cs="Arial"/>
          <w:sz w:val="22"/>
          <w:lang w:eastAsia="cs-CZ"/>
        </w:rPr>
        <w:t>21.12.2020</w:t>
      </w:r>
      <w:proofErr w:type="gramEnd"/>
      <w:r w:rsidRPr="00D328F6">
        <w:rPr>
          <w:rFonts w:eastAsia="Times New Roman" w:cs="Arial"/>
          <w:sz w:val="22"/>
          <w:lang w:eastAsia="cs-CZ"/>
        </w:rPr>
        <w:t xml:space="preserve">, </w:t>
      </w:r>
      <w:r w:rsidRPr="00D328F6">
        <w:rPr>
          <w:rFonts w:eastAsia="Times New Roman" w:cs="Arial"/>
          <w:b/>
          <w:sz w:val="22"/>
          <w:lang w:eastAsia="cs-CZ"/>
        </w:rPr>
        <w:t>pověřil příjemce</w:t>
      </w:r>
      <w:r w:rsidRPr="00D328F6">
        <w:rPr>
          <w:rFonts w:eastAsia="Times New Roman" w:cs="Arial"/>
          <w:sz w:val="22"/>
          <w:lang w:eastAsia="cs-CZ"/>
        </w:rPr>
        <w:t xml:space="preserve">,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 </w:t>
      </w:r>
      <w:r w:rsidRPr="00D328F6">
        <w:rPr>
          <w:rFonts w:eastAsia="Times New Roman" w:cs="Arial"/>
          <w:b/>
          <w:sz w:val="22"/>
          <w:lang w:eastAsia="cs-CZ"/>
        </w:rPr>
        <w:t xml:space="preserve">poskytováním služeb obecného hospodářského zájmu </w:t>
      </w:r>
      <w:r w:rsidRPr="00D328F6">
        <w:rPr>
          <w:rFonts w:eastAsia="Times New Roman" w:cs="Arial"/>
          <w:sz w:val="22"/>
          <w:lang w:eastAsia="cs-CZ"/>
        </w:rPr>
        <w:t>(dále jen „Pověření“), které jsou blíže vymezeny v čl. IV. odst. 1. této Smlouvy a příjemce se zavazuje tyto služby poskytovat a vykonávat další povinnosti vyplývající z tohoto Pověření.</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III. Účel dotace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w:t>
      </w:r>
      <w:r w:rsidRPr="00D328F6">
        <w:rPr>
          <w:rFonts w:eastAsia="Times New Roman" w:cs="Arial"/>
          <w:sz w:val="22"/>
          <w:lang w:eastAsia="cs-CZ"/>
        </w:rPr>
        <w:tab/>
        <w:t xml:space="preserve">Účelem dotace je částečné finanční zajištění běžných výdajů souvisejících s poskytováním základních druhů a forem sociálních služeb v rozsahu stanoveném základními činnostmi u jednotlivých druhů sociálních služeb specifikovaných v čl. IV. odst. 1 této Smlouvy; jejich výčet a charakteristiky jsou uvedeny v části třetí hlavě I díle 2 až 4 zákona o sociálních službách.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2.</w:t>
      </w:r>
      <w:r w:rsidRPr="00D328F6">
        <w:rPr>
          <w:rFonts w:eastAsia="Times New Roman" w:cs="Arial"/>
          <w:sz w:val="22"/>
          <w:lang w:eastAsia="cs-CZ"/>
        </w:rPr>
        <w:tab/>
        <w:t xml:space="preserve">Účelu dotace musí být dosaženo ve lhůtě od </w:t>
      </w:r>
      <w:proofErr w:type="gramStart"/>
      <w:r w:rsidRPr="00D328F6">
        <w:rPr>
          <w:rFonts w:eastAsia="Times New Roman" w:cs="Arial"/>
          <w:sz w:val="22"/>
          <w:lang w:eastAsia="cs-CZ"/>
        </w:rPr>
        <w:t>01.01.2021</w:t>
      </w:r>
      <w:proofErr w:type="gramEnd"/>
      <w:r w:rsidRPr="00D328F6">
        <w:rPr>
          <w:rFonts w:eastAsia="Times New Roman" w:cs="Arial"/>
          <w:sz w:val="22"/>
          <w:lang w:eastAsia="cs-CZ"/>
        </w:rPr>
        <w:t xml:space="preserve"> do 31.12.2021 (dále také „kalendářní rok“).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3.</w:t>
      </w:r>
      <w:r w:rsidRPr="00D328F6">
        <w:rPr>
          <w:rFonts w:eastAsia="Times New Roman" w:cs="Arial"/>
          <w:sz w:val="22"/>
          <w:lang w:eastAsia="cs-CZ"/>
        </w:rPr>
        <w:tab/>
        <w:t xml:space="preserve">Dotace je určena výhradně k finančnímu krytí uznatelných výdajů (nákladů) sociálních služeb poskytovaných na území Olomouckého kraje.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4.</w:t>
      </w:r>
      <w:r w:rsidRPr="00D328F6">
        <w:rPr>
          <w:rFonts w:eastAsia="Times New Roman" w:cs="Arial"/>
          <w:sz w:val="22"/>
          <w:lang w:eastAsia="cs-CZ"/>
        </w:rPr>
        <w:tab/>
        <w:t xml:space="preserve">Finanční prostředky z dotace lze čerpat pouze na výdaje (náklady) časově a věcně související s kalendářním rokem, na který je dotace poskytnuta.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5.</w:t>
      </w:r>
      <w:r w:rsidRPr="00D328F6">
        <w:rPr>
          <w:rFonts w:eastAsia="Times New Roman" w:cs="Arial"/>
          <w:sz w:val="22"/>
          <w:lang w:eastAsia="cs-CZ"/>
        </w:rPr>
        <w:tab/>
        <w:t>Uznatelným výdajem (nákladem) je výdaj (náklad), který splňuje všechny níže uvedené podmínky:</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 xml:space="preserve">vznikl v období od </w:t>
      </w:r>
      <w:proofErr w:type="gramStart"/>
      <w:r w:rsidRPr="00D328F6">
        <w:rPr>
          <w:rFonts w:eastAsia="Times New Roman" w:cs="Arial"/>
          <w:sz w:val="22"/>
          <w:lang w:eastAsia="cs-CZ"/>
        </w:rPr>
        <w:t>01.01.2021</w:t>
      </w:r>
      <w:proofErr w:type="gramEnd"/>
      <w:r w:rsidRPr="00D328F6">
        <w:rPr>
          <w:rFonts w:eastAsia="Times New Roman" w:cs="Arial"/>
          <w:sz w:val="22"/>
          <w:lang w:eastAsia="cs-CZ"/>
        </w:rPr>
        <w:t xml:space="preserve"> do 31.12.2021;</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 xml:space="preserve">byl vynaložen v souladu s účelovým určením dle čl. I. této Smlouvy, ostatními podmínkami této Smlouvy a podmínkami Programu;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c)</w:t>
      </w:r>
      <w:r w:rsidRPr="00D328F6">
        <w:rPr>
          <w:rFonts w:eastAsia="Times New Roman" w:cs="Arial"/>
          <w:sz w:val="22"/>
          <w:lang w:eastAsia="cs-CZ"/>
        </w:rPr>
        <w:tab/>
        <w:t>splňuje podmínku účelnosti, efektivnosti a hospodárnosti dle zákona č. 320/2001 Sb.,</w:t>
      </w:r>
      <w:r w:rsidRPr="00D328F6">
        <w:rPr>
          <w:rFonts w:eastAsia="Times New Roman" w:cs="Arial"/>
          <w:sz w:val="22"/>
          <w:lang w:eastAsia="cs-CZ"/>
        </w:rPr>
        <w:br/>
        <w:t>o finanční kontrole ve veřejné správě a o změně některých zákonů, ve znění pozdějších předpisů (dále jen „zákon o finanční kontrole“);</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d)</w:t>
      </w:r>
      <w:r w:rsidRPr="00D328F6">
        <w:rPr>
          <w:rFonts w:eastAsia="Times New Roman" w:cs="Arial"/>
          <w:sz w:val="22"/>
          <w:lang w:eastAsia="cs-CZ"/>
        </w:rPr>
        <w:tab/>
        <w:t xml:space="preserve">byl příjemcem uhrazen v období do </w:t>
      </w:r>
      <w:proofErr w:type="gramStart"/>
      <w:r w:rsidRPr="00D328F6">
        <w:rPr>
          <w:rFonts w:eastAsia="Times New Roman" w:cs="Arial"/>
          <w:sz w:val="22"/>
          <w:lang w:eastAsia="cs-CZ"/>
        </w:rPr>
        <w:t>20.01.2022</w:t>
      </w:r>
      <w:proofErr w:type="gramEnd"/>
      <w:r w:rsidRPr="00D328F6">
        <w:rPr>
          <w:rFonts w:eastAsia="Times New Roman" w:cs="Arial"/>
          <w:sz w:val="22"/>
          <w:lang w:eastAsia="cs-CZ"/>
        </w:rPr>
        <w:t>.</w:t>
      </w:r>
    </w:p>
    <w:p w:rsidR="00D328F6" w:rsidRPr="00D328F6" w:rsidRDefault="00D328F6" w:rsidP="00D328F6">
      <w:pPr>
        <w:spacing w:before="120" w:after="120" w:line="240" w:lineRule="auto"/>
        <w:ind w:left="406" w:hanging="406"/>
        <w:jc w:val="both"/>
        <w:rPr>
          <w:rFonts w:eastAsia="Times New Roman" w:cs="Arial"/>
          <w:i/>
          <w:sz w:val="22"/>
          <w:lang w:eastAsia="cs-CZ"/>
        </w:rPr>
      </w:pPr>
      <w:r w:rsidRPr="00D328F6">
        <w:rPr>
          <w:rFonts w:eastAsia="Times New Roman" w:cs="Arial"/>
          <w:sz w:val="22"/>
          <w:lang w:eastAsia="cs-CZ"/>
        </w:rPr>
        <w:t>6.</w:t>
      </w:r>
      <w:r w:rsidRPr="00D328F6">
        <w:rPr>
          <w:rFonts w:eastAsia="Times New Roman" w:cs="Arial"/>
          <w:sz w:val="22"/>
          <w:lang w:eastAsia="cs-CZ"/>
        </w:rPr>
        <w:tab/>
      </w:r>
      <w:r w:rsidRPr="00D328F6">
        <w:rPr>
          <w:rFonts w:eastAsia="Times New Roman" w:cs="Arial"/>
          <w:b/>
          <w:sz w:val="22"/>
          <w:lang w:eastAsia="cs-CZ"/>
        </w:rPr>
        <w:t>Finanční prostředky z dotace nelze</w:t>
      </w:r>
      <w:r w:rsidRPr="00D328F6">
        <w:rPr>
          <w:rFonts w:eastAsia="Times New Roman" w:cs="Arial"/>
          <w:sz w:val="22"/>
          <w:lang w:eastAsia="cs-CZ"/>
        </w:rPr>
        <w:t xml:space="preserve">, dle Nařízení vlády č. 98/2015 Sb. ze dne </w:t>
      </w:r>
      <w:r w:rsidRPr="00D328F6">
        <w:rPr>
          <w:rFonts w:eastAsia="Times New Roman" w:cs="Arial"/>
          <w:sz w:val="22"/>
          <w:lang w:eastAsia="cs-CZ"/>
        </w:rPr>
        <w:br/>
        <w:t xml:space="preserve">22. dubna 2015 o provedení § 101a zákona o sociálních službách, </w:t>
      </w:r>
      <w:r w:rsidRPr="00D328F6">
        <w:rPr>
          <w:rFonts w:eastAsia="Times New Roman" w:cs="Arial"/>
          <w:b/>
          <w:sz w:val="22"/>
          <w:lang w:eastAsia="cs-CZ"/>
        </w:rPr>
        <w:t>čerpat na</w:t>
      </w:r>
      <w:r w:rsidRPr="00D328F6">
        <w:rPr>
          <w:rFonts w:eastAsia="Times New Roman" w:cs="Arial"/>
          <w:sz w:val="22"/>
          <w:lang w:eastAsia="cs-CZ"/>
        </w:rPr>
        <w:t xml:space="preserve">: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výdaje (náklady) nesouvisející s poskytováním základních činností u jednotlivých druhů sociálních služeb,</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výdaje (náklady) na zdravotní péči poskytovanou podle § 36 zákona o sociálních službách,</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c)</w:t>
      </w:r>
      <w:r w:rsidRPr="00D328F6">
        <w:rPr>
          <w:rFonts w:eastAsia="Times New Roman" w:cs="Arial"/>
          <w:sz w:val="22"/>
          <w:lang w:eastAsia="cs-CZ"/>
        </w:rPr>
        <w:tab/>
        <w:t xml:space="preserve">výdaje (náklady) na pořízení nebo technické zhodnocení dlouhodobého hmotného a nehmotného majetku; dlouhodobým hmotným majetkem se rozumí majetek, jehož doba použitelnosti je delší než jeden rok a vstupní cena vyšší než 40 000 Kč, </w:t>
      </w:r>
      <w:r w:rsidRPr="00D328F6">
        <w:rPr>
          <w:rFonts w:eastAsia="Times New Roman" w:cs="Arial"/>
          <w:sz w:val="22"/>
          <w:lang w:eastAsia="cs-CZ"/>
        </w:rPr>
        <w:lastRenderedPageBreak/>
        <w:t xml:space="preserve">dlouhodobým nehmotným majetkem se rozumí majetek, jehož doba použitelnosti je delší než jeden rok a vstupní cena vyšší než 60 000 Kč,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d)</w:t>
      </w:r>
      <w:r w:rsidRPr="00D328F6">
        <w:rPr>
          <w:rFonts w:eastAsia="Times New Roman" w:cs="Arial"/>
          <w:sz w:val="22"/>
          <w:lang w:eastAsia="cs-CZ"/>
        </w:rPr>
        <w:tab/>
        <w:t xml:space="preserve">odpisy dlouhodobého hmotného a nehmotného majetku, rezervy, náklady příštích období a opravné položky provozních nákladů,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e)</w:t>
      </w:r>
      <w:r w:rsidRPr="00D328F6">
        <w:rPr>
          <w:rFonts w:eastAsia="Times New Roman" w:cs="Arial"/>
          <w:sz w:val="22"/>
          <w:lang w:eastAsia="cs-CZ"/>
        </w:rPr>
        <w:tab/>
        <w:t xml:space="preserve">plnění sociálního charakteru poskytovaná zaměstnancům v případech, kdy na tato plnění nevzniká nárok podle právních předpisů, například příspěvky na penzijní připojištění </w:t>
      </w:r>
      <w:r w:rsidRPr="00D328F6">
        <w:rPr>
          <w:rFonts w:eastAsia="Times New Roman" w:cs="Arial"/>
          <w:sz w:val="22"/>
          <w:lang w:eastAsia="cs-CZ"/>
        </w:rPr>
        <w:br/>
        <w:t xml:space="preserve">se státním příspěvkem, doplňkové penzijní spoření a životní pojištění, dary k životním jubileím a pracovním výročím, příspěvky na rekreaci,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f)</w:t>
      </w:r>
      <w:r w:rsidRPr="00D328F6">
        <w:rPr>
          <w:rFonts w:eastAsia="Times New Roman" w:cs="Arial"/>
          <w:sz w:val="22"/>
          <w:lang w:eastAsia="cs-CZ"/>
        </w:rPr>
        <w:tab/>
        <w:t xml:space="preserve">výdaje (náklady) na finanční leasing, s výjimkou finančního leasingu motorového vozidla využívaného v rámci poskytování sociální služby,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g)</w:t>
      </w:r>
      <w:r w:rsidRPr="00D328F6">
        <w:rPr>
          <w:rFonts w:eastAsia="Times New Roman" w:cs="Arial"/>
          <w:sz w:val="22"/>
          <w:lang w:eastAsia="cs-CZ"/>
        </w:rPr>
        <w:tab/>
        <w:t xml:space="preserve">daně a poplatky nesouvisející s poskytováním základních činností u jednotlivých druhů sociálních služeb,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h)</w:t>
      </w:r>
      <w:r w:rsidRPr="00D328F6">
        <w:rPr>
          <w:rFonts w:eastAsia="Times New Roman" w:cs="Arial"/>
          <w:sz w:val="22"/>
          <w:lang w:eastAsia="cs-CZ"/>
        </w:rPr>
        <w:tab/>
        <w:t>daň z přidané hodnoty, o jejíž vrácení lze podle jiného právního předpisu</w:t>
      </w:r>
      <w:r w:rsidRPr="00D328F6">
        <w:rPr>
          <w:rFonts w:eastAsia="Times New Roman" w:cs="Arial"/>
          <w:sz w:val="22"/>
          <w:vertAlign w:val="superscript"/>
          <w:lang w:eastAsia="cs-CZ"/>
        </w:rPr>
        <w:footnoteReference w:id="1"/>
      </w:r>
      <w:r w:rsidRPr="00D328F6">
        <w:rPr>
          <w:rFonts w:eastAsia="Times New Roman" w:cs="Arial"/>
          <w:sz w:val="22"/>
          <w:lang w:eastAsia="cs-CZ"/>
        </w:rPr>
        <w:t xml:space="preserve"> požádat,</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i)</w:t>
      </w:r>
      <w:r w:rsidRPr="00D328F6">
        <w:rPr>
          <w:rFonts w:eastAsia="Times New Roman" w:cs="Arial"/>
          <w:sz w:val="22"/>
          <w:lang w:eastAsia="cs-CZ"/>
        </w:rPr>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(náklady) spojené se získáním bankovních záruk a obdobné bankovní výlohy, jakož i depozitní poplatky,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j)</w:t>
      </w:r>
      <w:r w:rsidRPr="00D328F6">
        <w:rPr>
          <w:rFonts w:eastAsia="Times New Roman" w:cs="Arial"/>
          <w:sz w:val="22"/>
          <w:lang w:eastAsia="cs-CZ"/>
        </w:rPr>
        <w:tab/>
        <w:t>výdaje (náklady), které nelze účetně doložit, a</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k)</w:t>
      </w:r>
      <w:r w:rsidRPr="00D328F6">
        <w:rPr>
          <w:rFonts w:eastAsia="Times New Roman" w:cs="Arial"/>
          <w:sz w:val="22"/>
          <w:lang w:eastAsia="cs-CZ"/>
        </w:rPr>
        <w:tab/>
        <w:t>výdaje (náklady) překračující limitní částky, které kraj může stanovit pro jednotlivé položky uznatelných výdajů (nákladů).</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IV. Výše, čerpání a vypořádání dotace</w:t>
      </w:r>
    </w:p>
    <w:p w:rsidR="00D328F6" w:rsidRPr="00D328F6" w:rsidRDefault="00D328F6" w:rsidP="00D328F6">
      <w:pPr>
        <w:numPr>
          <w:ilvl w:val="0"/>
          <w:numId w:val="1"/>
        </w:numPr>
        <w:spacing w:before="120" w:after="120" w:line="240" w:lineRule="auto"/>
        <w:jc w:val="both"/>
        <w:rPr>
          <w:rFonts w:eastAsia="Times New Roman" w:cs="Arial"/>
          <w:sz w:val="22"/>
          <w:lang w:eastAsia="cs-CZ"/>
        </w:rPr>
      </w:pPr>
      <w:r w:rsidRPr="00D328F6">
        <w:rPr>
          <w:rFonts w:eastAsia="Times New Roman" w:cs="Arial"/>
          <w:sz w:val="22"/>
          <w:lang w:eastAsia="cs-CZ"/>
        </w:rPr>
        <w:t xml:space="preserve">Výše dotace: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413"/>
        <w:gridCol w:w="1415"/>
        <w:gridCol w:w="2494"/>
        <w:gridCol w:w="2492"/>
      </w:tblGrid>
      <w:tr w:rsidR="00D328F6" w:rsidRPr="00D328F6" w:rsidTr="00BC2DD3">
        <w:trPr>
          <w:trHeight w:val="567"/>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28F6" w:rsidRPr="00D328F6" w:rsidRDefault="00D328F6" w:rsidP="00D328F6">
            <w:pPr>
              <w:spacing w:after="0" w:line="240" w:lineRule="auto"/>
              <w:jc w:val="center"/>
              <w:rPr>
                <w:rFonts w:eastAsia="Times New Roman" w:cs="Times New Roman"/>
                <w:b/>
                <w:sz w:val="20"/>
                <w:szCs w:val="20"/>
                <w:lang w:eastAsia="cs-CZ"/>
              </w:rPr>
            </w:pPr>
            <w:r w:rsidRPr="00D328F6">
              <w:rPr>
                <w:rFonts w:eastAsia="Times New Roman" w:cs="Times New Roman"/>
                <w:b/>
                <w:sz w:val="20"/>
                <w:szCs w:val="20"/>
                <w:lang w:eastAsia="cs-CZ"/>
              </w:rPr>
              <w:t>§</w:t>
            </w:r>
            <w:r w:rsidRPr="00D328F6">
              <w:rPr>
                <w:rFonts w:eastAsia="Times New Roman" w:cs="Arial"/>
                <w:b/>
                <w:bCs/>
                <w:sz w:val="20"/>
                <w:szCs w:val="20"/>
                <w:vertAlign w:val="superscript"/>
                <w:lang w:eastAsia="cs-CZ"/>
              </w:rPr>
              <w:footnoteReference w:id="2"/>
            </w:r>
          </w:p>
        </w:tc>
        <w:tc>
          <w:tcPr>
            <w:tcW w:w="128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328F6" w:rsidRPr="00D328F6" w:rsidRDefault="00D328F6" w:rsidP="00D328F6">
            <w:pPr>
              <w:spacing w:after="0" w:line="240" w:lineRule="auto"/>
              <w:ind w:left="66"/>
              <w:jc w:val="both"/>
              <w:rPr>
                <w:rFonts w:eastAsia="Times New Roman" w:cs="Times New Roman"/>
                <w:b/>
                <w:sz w:val="20"/>
                <w:szCs w:val="20"/>
                <w:lang w:eastAsia="cs-CZ"/>
              </w:rPr>
            </w:pPr>
            <w:r w:rsidRPr="00D328F6">
              <w:rPr>
                <w:rFonts w:eastAsia="Times New Roman" w:cs="Times New Roman"/>
                <w:b/>
                <w:sz w:val="20"/>
                <w:szCs w:val="20"/>
                <w:lang w:eastAsia="cs-CZ"/>
              </w:rPr>
              <w:t>Druh služby</w:t>
            </w:r>
          </w:p>
        </w:tc>
        <w:tc>
          <w:tcPr>
            <w:tcW w:w="75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328F6" w:rsidRPr="00D328F6" w:rsidRDefault="00D328F6" w:rsidP="00D328F6">
            <w:pPr>
              <w:spacing w:after="0" w:line="240" w:lineRule="auto"/>
              <w:jc w:val="center"/>
              <w:rPr>
                <w:rFonts w:eastAsia="Times New Roman" w:cs="Times New Roman"/>
                <w:b/>
                <w:sz w:val="20"/>
                <w:szCs w:val="20"/>
                <w:lang w:eastAsia="cs-CZ"/>
              </w:rPr>
            </w:pPr>
            <w:r w:rsidRPr="00D328F6">
              <w:rPr>
                <w:rFonts w:eastAsia="Times New Roman" w:cs="Times New Roman"/>
                <w:b/>
                <w:sz w:val="20"/>
                <w:szCs w:val="20"/>
                <w:lang w:eastAsia="cs-CZ"/>
              </w:rPr>
              <w:t>Identifikátor služby</w:t>
            </w:r>
          </w:p>
        </w:tc>
        <w:tc>
          <w:tcPr>
            <w:tcW w:w="13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328F6" w:rsidRPr="00D328F6" w:rsidRDefault="00D328F6" w:rsidP="00D328F6">
            <w:pPr>
              <w:spacing w:after="0" w:line="240" w:lineRule="auto"/>
              <w:ind w:left="434"/>
              <w:jc w:val="both"/>
              <w:rPr>
                <w:rFonts w:eastAsia="Times New Roman" w:cs="Times New Roman"/>
                <w:b/>
                <w:sz w:val="20"/>
                <w:szCs w:val="20"/>
                <w:lang w:eastAsia="cs-CZ"/>
              </w:rPr>
            </w:pPr>
            <w:r w:rsidRPr="00D328F6">
              <w:rPr>
                <w:rFonts w:eastAsia="Times New Roman" w:cs="Times New Roman"/>
                <w:b/>
                <w:sz w:val="20"/>
                <w:szCs w:val="20"/>
                <w:lang w:eastAsia="cs-CZ"/>
              </w:rPr>
              <w:t>Výše dotace</w:t>
            </w:r>
          </w:p>
        </w:tc>
        <w:tc>
          <w:tcPr>
            <w:tcW w:w="1328" w:type="pct"/>
            <w:tcBorders>
              <w:top w:val="single" w:sz="4" w:space="0" w:color="auto"/>
              <w:left w:val="single" w:sz="4" w:space="0" w:color="auto"/>
              <w:bottom w:val="single" w:sz="4" w:space="0" w:color="auto"/>
              <w:right w:val="single" w:sz="4" w:space="0" w:color="auto"/>
            </w:tcBorders>
            <w:shd w:val="clear" w:color="auto" w:fill="BFBFBF"/>
            <w:vAlign w:val="center"/>
          </w:tcPr>
          <w:p w:rsidR="00D328F6" w:rsidRPr="00D328F6" w:rsidRDefault="00D328F6" w:rsidP="00D328F6">
            <w:pPr>
              <w:spacing w:after="0" w:line="240" w:lineRule="auto"/>
              <w:ind w:left="-11" w:firstLine="11"/>
              <w:jc w:val="center"/>
              <w:rPr>
                <w:rFonts w:eastAsia="Times New Roman" w:cs="Times New Roman"/>
                <w:b/>
                <w:sz w:val="20"/>
                <w:szCs w:val="20"/>
                <w:lang w:eastAsia="cs-CZ"/>
              </w:rPr>
            </w:pPr>
            <w:r w:rsidRPr="00D328F6">
              <w:rPr>
                <w:rFonts w:eastAsia="Times New Roman" w:cs="Times New Roman"/>
                <w:b/>
                <w:sz w:val="20"/>
                <w:szCs w:val="20"/>
                <w:lang w:eastAsia="cs-CZ"/>
              </w:rPr>
              <w:t>Platy, mzdy a jejich navýšení</w:t>
            </w:r>
            <w:r w:rsidRPr="00D328F6">
              <w:rPr>
                <w:rFonts w:eastAsia="Times New Roman" w:cs="Times New Roman"/>
                <w:b/>
                <w:sz w:val="20"/>
                <w:szCs w:val="20"/>
                <w:vertAlign w:val="superscript"/>
                <w:lang w:eastAsia="cs-CZ"/>
              </w:rPr>
              <w:footnoteReference w:id="3"/>
            </w:r>
          </w:p>
        </w:tc>
      </w:tr>
      <w:tr w:rsidR="00D328F6" w:rsidRPr="00D328F6" w:rsidTr="00BC2DD3">
        <w:trPr>
          <w:trHeight w:val="567"/>
          <w:jc w:val="center"/>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28F6" w:rsidRPr="00D328F6" w:rsidRDefault="00D328F6" w:rsidP="00D328F6">
            <w:pPr>
              <w:spacing w:after="0" w:line="240" w:lineRule="auto"/>
              <w:jc w:val="center"/>
              <w:rPr>
                <w:rFonts w:eastAsia="Times New Roman" w:cs="Times New Roman"/>
                <w:sz w:val="21"/>
                <w:szCs w:val="21"/>
                <w:lang w:eastAsia="cs-CZ"/>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D328F6" w:rsidRPr="00D328F6" w:rsidRDefault="00D328F6" w:rsidP="00D328F6">
            <w:pPr>
              <w:spacing w:after="0" w:line="240" w:lineRule="auto"/>
              <w:ind w:left="66"/>
              <w:jc w:val="both"/>
              <w:rPr>
                <w:rFonts w:eastAsia="Times New Roman" w:cs="Times New Roman"/>
                <w:sz w:val="21"/>
                <w:szCs w:val="21"/>
                <w:lang w:eastAsia="cs-CZ"/>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D328F6" w:rsidRPr="00D328F6" w:rsidRDefault="00D328F6" w:rsidP="00D328F6">
            <w:pPr>
              <w:spacing w:after="0" w:line="240" w:lineRule="auto"/>
              <w:jc w:val="center"/>
              <w:rPr>
                <w:rFonts w:eastAsia="Times New Roman" w:cs="Times New Roman"/>
                <w:sz w:val="21"/>
                <w:szCs w:val="21"/>
                <w:lang w:eastAsia="cs-CZ"/>
              </w:rPr>
            </w:pP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rsidR="00D328F6" w:rsidRPr="00D328F6" w:rsidRDefault="00D328F6" w:rsidP="00D328F6">
            <w:pPr>
              <w:spacing w:after="0" w:line="240" w:lineRule="auto"/>
              <w:jc w:val="center"/>
              <w:rPr>
                <w:rFonts w:eastAsia="Times New Roman" w:cs="Times New Roman"/>
                <w:sz w:val="21"/>
                <w:szCs w:val="21"/>
                <w:lang w:eastAsia="cs-CZ"/>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D328F6" w:rsidRPr="00D328F6" w:rsidRDefault="00D328F6" w:rsidP="00D328F6">
            <w:pPr>
              <w:spacing w:after="0" w:line="240" w:lineRule="auto"/>
              <w:ind w:left="434"/>
              <w:jc w:val="center"/>
              <w:rPr>
                <w:rFonts w:eastAsia="Times New Roman" w:cs="Times New Roman"/>
                <w:sz w:val="21"/>
                <w:szCs w:val="21"/>
                <w:lang w:eastAsia="cs-CZ"/>
              </w:rPr>
            </w:pPr>
          </w:p>
        </w:tc>
      </w:tr>
    </w:tbl>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2.</w:t>
      </w:r>
      <w:r w:rsidRPr="00D328F6">
        <w:rPr>
          <w:rFonts w:eastAsia="Times New Roman" w:cs="Arial"/>
          <w:sz w:val="22"/>
          <w:lang w:eastAsia="cs-CZ"/>
        </w:rPr>
        <w:tab/>
        <w:t xml:space="preserve">Dotace bude příjemci vyplacena poskytovatelem na účet příjemce uvedený v záhlaví Smlouvy ve </w:t>
      </w:r>
      <w:r w:rsidRPr="00D328F6">
        <w:rPr>
          <w:rFonts w:eastAsia="Times New Roman" w:cs="Arial"/>
          <w:b/>
          <w:sz w:val="22"/>
          <w:lang w:eastAsia="cs-CZ"/>
        </w:rPr>
        <w:t>dvou splátkách</w:t>
      </w:r>
      <w:r w:rsidRPr="00D328F6">
        <w:rPr>
          <w:rFonts w:eastAsia="Times New Roman" w:cs="Arial"/>
          <w:sz w:val="22"/>
          <w:lang w:eastAsia="cs-CZ"/>
        </w:rPr>
        <w:t xml:space="preserve"> dle následujícího harmonogramu:</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1. splátka ve výši 60 % přiznané dotace bude vyplacena do 21 dnů od nabytí účinnosti Smlouvy; v případě, že Smlouva nabyde účinnosti před připsáním 1. splátky dotace ze státního rozpočtu na účet Olomouckého kraje, bude 1. splátka přiznané dotace vyplacena nejpozději do 30 dnů od připsání dotace ze státního rozpočtu na účet Olomouckého kraje,</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2. splátka ve výši 40 % přiznané dotace bude vyplacena do 21 dnů od připsání 2. splátky dotace ze státního rozpočtu na účet Olomouckého kraje.</w:t>
      </w:r>
    </w:p>
    <w:p w:rsidR="00D328F6" w:rsidRPr="00D328F6" w:rsidRDefault="00D328F6" w:rsidP="00D328F6">
      <w:pPr>
        <w:spacing w:after="0" w:line="240" w:lineRule="auto"/>
        <w:ind w:left="434"/>
        <w:jc w:val="both"/>
        <w:rPr>
          <w:rFonts w:eastAsia="Times New Roman" w:cs="Times New Roman"/>
          <w:sz w:val="22"/>
          <w:szCs w:val="20"/>
          <w:lang w:eastAsia="cs-CZ"/>
        </w:rPr>
      </w:pPr>
      <w:r w:rsidRPr="00D328F6">
        <w:rPr>
          <w:rFonts w:eastAsia="Times New Roman" w:cs="Times New Roman"/>
          <w:sz w:val="22"/>
          <w:szCs w:val="20"/>
          <w:lang w:eastAsia="cs-CZ"/>
        </w:rPr>
        <w:t>Vyplacením dota</w:t>
      </w:r>
      <w:bookmarkStart w:id="0" w:name="_GoBack"/>
      <w:bookmarkEnd w:id="0"/>
      <w:r w:rsidRPr="00D328F6">
        <w:rPr>
          <w:rFonts w:eastAsia="Times New Roman" w:cs="Times New Roman"/>
          <w:sz w:val="22"/>
          <w:szCs w:val="20"/>
          <w:lang w:eastAsia="cs-CZ"/>
        </w:rPr>
        <w:t>ce se rozumí odepsání finančních prostředků z účtu poskytovatele.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3.</w:t>
      </w:r>
      <w:r w:rsidRPr="00D328F6">
        <w:rPr>
          <w:rFonts w:eastAsia="Times New Roman" w:cs="Arial"/>
          <w:sz w:val="22"/>
          <w:lang w:eastAsia="cs-CZ"/>
        </w:rPr>
        <w:tab/>
        <w:t xml:space="preserve">Příjemce je povinen předložit poskytovateli, nejpozději </w:t>
      </w:r>
      <w:r w:rsidRPr="00D328F6">
        <w:rPr>
          <w:rFonts w:eastAsia="Times New Roman" w:cs="Arial"/>
          <w:b/>
          <w:sz w:val="22"/>
          <w:lang w:eastAsia="cs-CZ"/>
        </w:rPr>
        <w:t xml:space="preserve">do </w:t>
      </w:r>
      <w:proofErr w:type="gramStart"/>
      <w:r w:rsidRPr="00D328F6">
        <w:rPr>
          <w:rFonts w:eastAsia="Times New Roman" w:cs="Arial"/>
          <w:b/>
          <w:sz w:val="22"/>
          <w:lang w:eastAsia="cs-CZ"/>
        </w:rPr>
        <w:t>23.01.2022</w:t>
      </w:r>
      <w:proofErr w:type="gramEnd"/>
      <w:r w:rsidRPr="00D328F6">
        <w:rPr>
          <w:rFonts w:eastAsia="Times New Roman" w:cs="Arial"/>
          <w:b/>
          <w:sz w:val="22"/>
          <w:lang w:eastAsia="cs-CZ"/>
        </w:rPr>
        <w:t xml:space="preserve">, </w:t>
      </w:r>
      <w:r w:rsidRPr="00D328F6">
        <w:rPr>
          <w:rFonts w:eastAsia="Times New Roman" w:cs="Arial"/>
          <w:sz w:val="22"/>
          <w:lang w:eastAsia="cs-CZ"/>
        </w:rPr>
        <w:t>prostřednictvím Krajského informačního systému sociálních služeb (aplikace KISSoS), Finanční vypořádání dotace poskytnuté prostřednictvím rozpočtu Olomouckého kraje na sociální službu a přezkoumání vyrovnávací platby (dále jen „Finanční vypořádání dotace“), a to jednotlivě za každou sociální službu.</w:t>
      </w:r>
    </w:p>
    <w:p w:rsidR="00D328F6" w:rsidRPr="00D328F6" w:rsidRDefault="00D328F6" w:rsidP="00D328F6">
      <w:pPr>
        <w:spacing w:before="120" w:after="120" w:line="240" w:lineRule="auto"/>
        <w:ind w:left="406"/>
        <w:jc w:val="both"/>
        <w:rPr>
          <w:rFonts w:eastAsia="Times New Roman" w:cs="Arial"/>
          <w:b/>
          <w:sz w:val="22"/>
          <w:lang w:eastAsia="cs-CZ"/>
        </w:rPr>
      </w:pPr>
      <w:r w:rsidRPr="00D328F6">
        <w:rPr>
          <w:rFonts w:eastAsia="Times New Roman" w:cs="Arial"/>
          <w:sz w:val="22"/>
          <w:lang w:eastAsia="cs-CZ"/>
        </w:rPr>
        <w:lastRenderedPageBreak/>
        <w:t xml:space="preserve">Příjemce je povinen při změně položek výkazu zisku a ztráty, která nastane po termínu stanoveném v předchozím odstavci, předložit do </w:t>
      </w:r>
      <w:proofErr w:type="gramStart"/>
      <w:r w:rsidRPr="00D328F6">
        <w:rPr>
          <w:rFonts w:eastAsia="Times New Roman" w:cs="Arial"/>
          <w:b/>
          <w:sz w:val="22"/>
          <w:lang w:eastAsia="cs-CZ"/>
        </w:rPr>
        <w:t>31.05.2022</w:t>
      </w:r>
      <w:proofErr w:type="gramEnd"/>
      <w:r w:rsidRPr="00D328F6">
        <w:rPr>
          <w:rFonts w:eastAsia="Times New Roman" w:cs="Arial"/>
          <w:b/>
          <w:sz w:val="22"/>
          <w:lang w:eastAsia="cs-CZ"/>
        </w:rPr>
        <w:t xml:space="preserve"> </w:t>
      </w:r>
      <w:r w:rsidRPr="00D328F6">
        <w:rPr>
          <w:rFonts w:eastAsia="Times New Roman" w:cs="Arial"/>
          <w:sz w:val="22"/>
          <w:lang w:eastAsia="cs-CZ"/>
        </w:rPr>
        <w:t>aktualizované Finanční vypořádání dotace.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4.</w:t>
      </w:r>
      <w:r w:rsidRPr="00D328F6">
        <w:rPr>
          <w:rFonts w:eastAsia="Times New Roman" w:cs="Arial"/>
          <w:sz w:val="22"/>
          <w:lang w:eastAsia="cs-CZ"/>
        </w:rPr>
        <w:tab/>
        <w:t xml:space="preserve">Příjemce je povinen </w:t>
      </w:r>
      <w:r w:rsidRPr="00D328F6">
        <w:rPr>
          <w:rFonts w:eastAsia="Times New Roman" w:cs="Arial"/>
          <w:b/>
          <w:sz w:val="22"/>
          <w:lang w:eastAsia="cs-CZ"/>
        </w:rPr>
        <w:t xml:space="preserve">do </w:t>
      </w:r>
      <w:proofErr w:type="gramStart"/>
      <w:r w:rsidRPr="00D328F6">
        <w:rPr>
          <w:rFonts w:eastAsia="Times New Roman" w:cs="Arial"/>
          <w:b/>
          <w:sz w:val="22"/>
          <w:lang w:eastAsia="cs-CZ"/>
        </w:rPr>
        <w:t>25.01.2022</w:t>
      </w:r>
      <w:proofErr w:type="gramEnd"/>
      <w:r w:rsidRPr="00D328F6">
        <w:rPr>
          <w:rFonts w:eastAsia="Times New Roman" w:cs="Arial"/>
          <w:b/>
          <w:sz w:val="22"/>
          <w:lang w:eastAsia="cs-CZ"/>
        </w:rPr>
        <w:t xml:space="preserve"> </w:t>
      </w:r>
      <w:r w:rsidRPr="00D328F6">
        <w:rPr>
          <w:rFonts w:eastAsia="Times New Roman" w:cs="Arial"/>
          <w:sz w:val="22"/>
          <w:lang w:eastAsia="cs-CZ"/>
        </w:rPr>
        <w:t>vrátit na účet poskytovatele uvedený ve Smlouvě:</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případné nevyčerpané prostředky dotace,</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 xml:space="preserve">část dotace, která tvoří zisk služby, tj. převýší-li celkové příjmy (výnosy) celkové výdaje (náklady) služby.  </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V případě, že ta část dotace, která tvoří zisk služby, bude dle výkazu zisku a ztráty zjištěna po uplynutí doby uvedené v předchozím odstavci, je příjemce rovněž povinen tuto část dotace vrátit, a to do 30 kalendářních dnů od zjištění této skutečnosti.</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 xml:space="preserve">Rozhodným okamžikem vrácení nevyčerpaných finančních prostředků dotace zpět na účet poskytovatele je jejich připsání na účet poskytovatele.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5.</w:t>
      </w:r>
      <w:r w:rsidRPr="00D328F6">
        <w:rPr>
          <w:rFonts w:eastAsia="Times New Roman" w:cs="Arial"/>
          <w:sz w:val="22"/>
          <w:lang w:eastAsia="cs-CZ"/>
        </w:rPr>
        <w:tab/>
        <w:t xml:space="preserve">Při peněžních operacích dle této Smlouvy je příjemce povinen vždy uvádět jako </w:t>
      </w:r>
      <w:r w:rsidRPr="00D328F6">
        <w:rPr>
          <w:rFonts w:eastAsia="Times New Roman" w:cs="Arial"/>
          <w:b/>
          <w:sz w:val="22"/>
          <w:lang w:eastAsia="cs-CZ"/>
        </w:rPr>
        <w:t>variabilní symbol své IČO a jako specifický symbol identifikátor služby</w:t>
      </w:r>
      <w:r w:rsidRPr="00D328F6">
        <w:rPr>
          <w:rFonts w:eastAsia="Times New Roman" w:cs="Arial"/>
          <w:sz w:val="22"/>
          <w:lang w:eastAsia="cs-CZ"/>
        </w:rPr>
        <w:t xml:space="preserve"> a převádět peněžní prostředky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 xml:space="preserve">na účet poskytovatele č. 27 – 4228120277/0100,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případný odvod či penále na účet poskytovatele č. 27 – 4228320287/0100 (na základě vystavené faktury).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6.</w:t>
      </w:r>
      <w:r w:rsidRPr="00D328F6">
        <w:rPr>
          <w:rFonts w:eastAsia="Times New Roman" w:cs="Arial"/>
          <w:sz w:val="22"/>
          <w:lang w:eastAsia="cs-CZ"/>
        </w:rPr>
        <w:tab/>
        <w:t xml:space="preserve">V případě, že v průběhu roku 2021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nevyužil příjemce možnost financování sociální služby v rámci individuálního projektu poskytovatele tím, že nepodal nabídku ve veřejné zakázce, nárok na dotaci poskytovanou touto Smlouvou 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Příjemce je povinen do 30 kalendářních dnů ode dne zániku nároku na dotaci vrátit poskytovateli na účet uvedený v čl. IV. odst. 5. této Smlouvy</w:t>
      </w:r>
      <w:r w:rsidRPr="00D328F6" w:rsidDel="00DD4A4E">
        <w:rPr>
          <w:rFonts w:eastAsia="Times New Roman" w:cs="Arial"/>
          <w:sz w:val="22"/>
          <w:lang w:eastAsia="cs-CZ"/>
        </w:rPr>
        <w:t xml:space="preserve"> </w:t>
      </w:r>
      <w:r w:rsidRPr="00D328F6">
        <w:rPr>
          <w:rFonts w:eastAsia="Times New Roman" w:cs="Arial"/>
          <w:sz w:val="22"/>
          <w:lang w:eastAsia="cs-CZ"/>
        </w:rPr>
        <w:t>část vyplacené dotace, na kterou zanikl příjemci nárok, a zároveň ve stejné lhůtě předložit poskytovateli finanční vypořádání dotace.</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Část dotace, kterou je povinen příjemce vrátit,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Rozhodným okamžikem vrácení finančních prostředků na účet poskytovatele je den jejich připsání na účet poskytovatele.</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Poskytovatel je oprávněn vyplatit příjemci pouze část dotace, na kterou vznikl příjemci nárok na plnění z této Smlouvy, pokud je poskytovateli v okamžiku výplaty známo, že nárok na dotaci podle tohoto ustanovení Smlouvy příjemci zanikl.</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V. Další povinnosti příjemce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Příjemce se zavazuje zejména:</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lastRenderedPageBreak/>
        <w:t xml:space="preserve">1. </w:t>
      </w:r>
      <w:r w:rsidRPr="00D328F6">
        <w:rPr>
          <w:rFonts w:eastAsia="Times New Roman" w:cs="Arial"/>
          <w:sz w:val="22"/>
          <w:lang w:eastAsia="cs-CZ"/>
        </w:rPr>
        <w:tab/>
        <w:t xml:space="preserve">použít dotaci na úhradu výdajů (nákladů) jednotlivé služby co nejhospodárněji </w:t>
      </w:r>
      <w:r w:rsidRPr="00D328F6">
        <w:rPr>
          <w:rFonts w:eastAsia="Times New Roman" w:cs="Arial"/>
          <w:sz w:val="22"/>
          <w:lang w:eastAsia="cs-CZ"/>
        </w:rPr>
        <w:br/>
        <w:t>a výhradně v souladu s účelem dotace uvedeným v čl. III. Smlouvy a v souladu s Programem a jeho Podprogramem č. 1;</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2.</w:t>
      </w:r>
      <w:r w:rsidRPr="00D328F6">
        <w:rPr>
          <w:rFonts w:eastAsia="Times New Roman" w:cs="Arial"/>
          <w:sz w:val="22"/>
          <w:lang w:eastAsia="cs-CZ"/>
        </w:rPr>
        <w:tab/>
        <w:t>vést řádnou a oddělenou účetní evidenci čerpání dotace;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3.</w:t>
      </w:r>
      <w:r w:rsidRPr="00D328F6">
        <w:rPr>
          <w:rFonts w:eastAsia="Times New Roman" w:cs="Arial"/>
          <w:sz w:val="22"/>
          <w:lang w:eastAsia="cs-CZ"/>
        </w:rPr>
        <w:tab/>
        <w:t xml:space="preserve">vést </w:t>
      </w:r>
      <w:r w:rsidRPr="00D328F6">
        <w:rPr>
          <w:rFonts w:eastAsia="Times New Roman" w:cs="Arial"/>
          <w:b/>
          <w:sz w:val="22"/>
          <w:lang w:eastAsia="cs-CZ"/>
        </w:rPr>
        <w:t>oddělenou účetní evidenci každé realizované služby</w:t>
      </w:r>
      <w:r w:rsidRPr="00D328F6">
        <w:rPr>
          <w:rFonts w:eastAsia="Times New Roman" w:cs="Arial"/>
          <w:sz w:val="22"/>
          <w:lang w:eastAsia="cs-CZ"/>
        </w:rPr>
        <w:t>, a to v členění na výdaje (náklady) financované z prostředků dotace a výdaje (náklady) financované z jiných zdrojů – tato evidence musí být podložena účetními doklady ve smyslu zákona č. 563/1991 Sb., o účetnictví, ve znění pozdějších předpisů;</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4.</w:t>
      </w:r>
      <w:r w:rsidRPr="00D328F6">
        <w:rPr>
          <w:rFonts w:eastAsia="Times New Roman" w:cs="Arial"/>
          <w:sz w:val="22"/>
          <w:lang w:eastAsia="cs-CZ"/>
        </w:rPr>
        <w:tab/>
        <w:t>označit originály účetních dokladů viditelným a nesmazatelným způsobem označením „</w:t>
      </w:r>
      <w:r w:rsidRPr="00D328F6">
        <w:rPr>
          <w:rFonts w:eastAsia="Times New Roman" w:cs="Arial"/>
          <w:b/>
          <w:sz w:val="22"/>
          <w:lang w:eastAsia="cs-CZ"/>
        </w:rPr>
        <w:t>2021/P1</w:t>
      </w:r>
      <w:r w:rsidRPr="00D328F6">
        <w:rPr>
          <w:rFonts w:eastAsia="Times New Roman" w:cs="Arial"/>
          <w:sz w:val="22"/>
          <w:lang w:eastAsia="cs-CZ"/>
        </w:rPr>
        <w:t>“;</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5.</w:t>
      </w:r>
      <w:r w:rsidRPr="00D328F6">
        <w:rPr>
          <w:rFonts w:eastAsia="Times New Roman" w:cs="Arial"/>
          <w:sz w:val="22"/>
          <w:lang w:eastAsia="cs-CZ"/>
        </w:rPr>
        <w:tab/>
        <w:t xml:space="preserve">předložit poskytovateli, pokud byla příjemci na rok 2021 poskytnuta dotace dle této Smlouvy (včetně jejich případných dodatků) v celkové výši </w:t>
      </w:r>
      <w:r w:rsidRPr="00D328F6">
        <w:rPr>
          <w:rFonts w:eastAsia="Times New Roman" w:cs="Arial"/>
          <w:b/>
          <w:sz w:val="22"/>
          <w:lang w:eastAsia="cs-CZ"/>
        </w:rPr>
        <w:t>3 mil. Kč a více</w:t>
      </w:r>
      <w:r w:rsidRPr="00D328F6">
        <w:rPr>
          <w:rFonts w:eastAsia="Times New Roman" w:cs="Arial"/>
          <w:sz w:val="22"/>
          <w:lang w:eastAsia="cs-CZ"/>
        </w:rPr>
        <w:t xml:space="preserve">, do </w:t>
      </w:r>
      <w:proofErr w:type="gramStart"/>
      <w:r w:rsidRPr="00D328F6">
        <w:rPr>
          <w:rFonts w:eastAsia="Times New Roman" w:cs="Arial"/>
          <w:b/>
          <w:sz w:val="22"/>
          <w:lang w:eastAsia="cs-CZ"/>
        </w:rPr>
        <w:t>31.08.2022</w:t>
      </w:r>
      <w:proofErr w:type="gramEnd"/>
      <w:r w:rsidRPr="00D328F6">
        <w:rPr>
          <w:rFonts w:eastAsia="Times New Roman" w:cs="Arial"/>
          <w:sz w:val="22"/>
          <w:lang w:eastAsia="cs-CZ"/>
        </w:rPr>
        <w:t xml:space="preserve">: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 xml:space="preserve">a) </w:t>
      </w:r>
      <w:r w:rsidRPr="00D328F6">
        <w:rPr>
          <w:rFonts w:eastAsia="Times New Roman" w:cs="Arial"/>
          <w:sz w:val="22"/>
          <w:lang w:eastAsia="cs-CZ"/>
        </w:rPr>
        <w:tab/>
        <w:t xml:space="preserve">výrok auditora a vyjádření auditora ke způsobu účtování a použití poskytnuté dotace v případě, že se na příjemce vztahuje povinnost ověřování účetní závěrky auditorem podle § 20 zákona č. 563/1991 Sb., o účetnictví, ve znění pozdějších předpisů,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 xml:space="preserve">b) </w:t>
      </w:r>
      <w:r w:rsidRPr="00D328F6">
        <w:rPr>
          <w:rFonts w:eastAsia="Times New Roman" w:cs="Arial"/>
          <w:sz w:val="22"/>
          <w:lang w:eastAsia="cs-CZ"/>
        </w:rPr>
        <w:tab/>
        <w:t xml:space="preserve">vyjádření auditora ke způsobu účtování a použití poskytnuté dotace v případě, že se nejedná o příjemce dle předchozího ustanovení, </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 xml:space="preserve">výrok nebo vyjádření auditora musí být předložen jako samostatný dokument, nepředložení výroku auditora nebo vyjádření auditora ve stanoveném termínu je důvodem pro neposkytnutí dotace na následující rok;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6.</w:t>
      </w:r>
      <w:r w:rsidRPr="00D328F6">
        <w:rPr>
          <w:rFonts w:eastAsia="Times New Roman" w:cs="Arial"/>
          <w:sz w:val="22"/>
          <w:lang w:eastAsia="cs-CZ"/>
        </w:rPr>
        <w:tab/>
        <w:t xml:space="preserve">poskytovat sociální služby v období uvedeném v čl. III. odst. 2. této Smlouvy, a to v maximální možné kvalitě a v souladu s právními předpisy;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7.</w:t>
      </w:r>
      <w:r w:rsidRPr="00D328F6">
        <w:rPr>
          <w:rFonts w:eastAsia="Times New Roman" w:cs="Arial"/>
          <w:sz w:val="22"/>
          <w:lang w:eastAsia="cs-CZ"/>
        </w:rPr>
        <w:tab/>
        <w:t>poskytovat sociální službu v souladu s údaji uvedenými v rozhodnutí o registraci sociální služby ke dni podpisu této Smlouvy (vč. vymezení okruhu osob, kterým je služba poskytována) a v síti sociálních služeb Olomouckého kraje na rok 2021;</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8.</w:t>
      </w:r>
      <w:r w:rsidRPr="00D328F6">
        <w:rPr>
          <w:rFonts w:eastAsia="Times New Roman" w:cs="Arial"/>
          <w:sz w:val="22"/>
          <w:lang w:eastAsia="cs-CZ"/>
        </w:rPr>
        <w:tab/>
        <w:t>před realizací změn údajů uvedených v rozhodnutí o registraci sociální služby projednat s Odborem sociálních věcí Krajského úřadu Olomouckého kraje změny:</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 xml:space="preserve">místa zařízení anebo místa nebo míst poskytování sociálních služeb v případě, že se uvedené místo nebo místa přesouvají do jiného správního obvodu obce s rozšířenou působností, nebo se zcela ruší bez náhrady,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formy poskytování sociálních služeb,</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c)</w:t>
      </w:r>
      <w:r w:rsidRPr="00D328F6">
        <w:rPr>
          <w:rFonts w:eastAsia="Times New Roman" w:cs="Arial"/>
          <w:sz w:val="22"/>
          <w:lang w:eastAsia="cs-CZ"/>
        </w:rPr>
        <w:tab/>
        <w:t xml:space="preserve">okruhu osob, kterým jsou sociální služby poskytovány, vč. věkového vymezení,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d)</w:t>
      </w:r>
      <w:r w:rsidRPr="00D328F6">
        <w:rPr>
          <w:rFonts w:eastAsia="Times New Roman" w:cs="Arial"/>
          <w:sz w:val="22"/>
          <w:lang w:eastAsia="cs-CZ"/>
        </w:rPr>
        <w:tab/>
        <w:t>údaje o kapacitě poskytované sociální služby (pouze v případě, že se kapacita služeb snižuje),</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e)</w:t>
      </w:r>
      <w:r w:rsidRPr="00D328F6">
        <w:rPr>
          <w:rFonts w:eastAsia="Times New Roman" w:cs="Arial"/>
          <w:sz w:val="22"/>
          <w:lang w:eastAsia="cs-CZ"/>
        </w:rPr>
        <w:tab/>
        <w:t>zrušení registrace sociální služby (s výjimkou situace, kdy má být registrace služby zrušena k 31. 12. sledovaného roku);</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9.</w:t>
      </w:r>
      <w:r w:rsidRPr="00D328F6">
        <w:rPr>
          <w:rFonts w:eastAsia="Times New Roman" w:cs="Arial"/>
          <w:sz w:val="22"/>
          <w:lang w:eastAsia="cs-CZ"/>
        </w:rPr>
        <w:tab/>
        <w:t>bez zbytečného odkladu oznámit poskytovateli změnu všech identifikačních údajů uvedených v této Smlouvě a změnu skutečností majících vliv na poskytnutí a čerpání dotace,</w:t>
      </w:r>
      <w:r w:rsidRPr="00D328F6">
        <w:rPr>
          <w:rFonts w:eastAsia="Times New Roman" w:cs="Arial"/>
          <w:sz w:val="22"/>
          <w:lang w:eastAsia="cs-CZ"/>
        </w:rPr>
        <w:br/>
        <w:t>a to do 10 pracovních dnů ode dne, kdy tato změna nastala.</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10.</w:t>
      </w:r>
      <w:r w:rsidRPr="00D328F6">
        <w:rPr>
          <w:rFonts w:eastAsia="Times New Roman" w:cs="Arial"/>
          <w:sz w:val="22"/>
          <w:lang w:eastAsia="cs-CZ"/>
        </w:rPr>
        <w:tab/>
        <w:t xml:space="preserve">V případě, že v průběhu roku 2021 bude příjemci zrušena registrace služby podle § 82 </w:t>
      </w:r>
      <w:r w:rsidRPr="00D328F6">
        <w:rPr>
          <w:rFonts w:eastAsia="Times New Roman" w:cs="Arial"/>
          <w:sz w:val="22"/>
          <w:lang w:eastAsia="cs-CZ"/>
        </w:rPr>
        <w:br/>
        <w:t xml:space="preserve">odst. 3 zákona o sociálních službách nebo v uvedeném roce přestane poskytovat sociální službu, na kterou je přiznána dotace touto Smlouvou, nárok na plnění z této Smlouvy zaniká. Příjemce je v tomto případě povinen do 30 kalendářních dnů ode dne ukončení poskytování sociální služby, který je uveden v rozhodnutí o zrušení registrace, vrátit poskytovateli na účet uvedený ve Smlouvě část vyplacené dotace, na kterou zanikl příjemci nárok, a zároveň ve stejné lhůtě předložit poskytovateli finanční vypořádání dotace. </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 xml:space="preserve">Část dotace, kterou je povinen příjemce vrátit, se stanoví jako rozdíl v  témže roce vyplacené dotace a nároku na plnění z této Smlouvy. Nárok na plnění z této Smlouvy se stanoví jako </w:t>
      </w:r>
      <w:r w:rsidRPr="00D328F6">
        <w:rPr>
          <w:rFonts w:eastAsia="Times New Roman" w:cs="Arial"/>
          <w:sz w:val="22"/>
          <w:lang w:eastAsia="cs-CZ"/>
        </w:rPr>
        <w:lastRenderedPageBreak/>
        <w:t>součin 1/365 dotace poskytované na příslušnou službu dle čl. IV. odst. 1. této Smlouvy a počtu dnů, za které náleží dotace dle této Smlouvy, zaokrouhlený na celé koruny nahoru.</w:t>
      </w:r>
    </w:p>
    <w:p w:rsidR="00D328F6" w:rsidRPr="00D328F6" w:rsidRDefault="00D328F6" w:rsidP="00D328F6">
      <w:pPr>
        <w:spacing w:before="120" w:after="120" w:line="240" w:lineRule="auto"/>
        <w:ind w:left="406"/>
        <w:jc w:val="both"/>
        <w:rPr>
          <w:rFonts w:eastAsia="Times New Roman" w:cs="Arial"/>
          <w:sz w:val="22"/>
          <w:lang w:eastAsia="cs-CZ"/>
        </w:rPr>
      </w:pPr>
      <w:r w:rsidRPr="00D328F6">
        <w:rPr>
          <w:rFonts w:eastAsia="Times New Roman" w:cs="Arial"/>
          <w:sz w:val="22"/>
          <w:lang w:eastAsia="cs-CZ"/>
        </w:rPr>
        <w:t xml:space="preserve">Rozhodným okamžikem vrácení finančních prostředků dotace na účet poskytovatele je den jejich připsání na účet poskytovatele.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11.</w:t>
      </w:r>
      <w:r w:rsidRPr="00D328F6">
        <w:rPr>
          <w:rFonts w:eastAsia="Times New Roman" w:cs="Arial"/>
          <w:sz w:val="22"/>
          <w:lang w:eastAsia="cs-CZ"/>
        </w:rPr>
        <w:tab/>
        <w:t>Příjemce není oprávněn převést dotaci nebo její část na jinou osobu. Toto se netýká úhrady výdajů (nákladů) v souladu s touto Smlouvou příjemcem. Změna příjemce je možná pouze z důvodu právního nástupnictví.</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12.</w:t>
      </w:r>
      <w:r w:rsidRPr="00D328F6">
        <w:rPr>
          <w:rFonts w:eastAsia="Times New Roman" w:cs="Arial"/>
          <w:sz w:val="22"/>
          <w:lang w:eastAsia="cs-CZ"/>
        </w:rPr>
        <w:tab/>
        <w:t xml:space="preserve">Příjemce je povinen uchovávat veškerou dokumentaci související s poskytnutím dotace dle této Smlouvy nejméně po dobu </w:t>
      </w:r>
      <w:r w:rsidRPr="00D328F6">
        <w:rPr>
          <w:rFonts w:eastAsia="Times New Roman" w:cs="Arial"/>
          <w:b/>
          <w:sz w:val="22"/>
          <w:lang w:eastAsia="cs-CZ"/>
        </w:rPr>
        <w:t>10 let</w:t>
      </w:r>
      <w:r w:rsidRPr="00D328F6">
        <w:rPr>
          <w:rFonts w:eastAsia="Times New Roman" w:cs="Arial"/>
          <w:sz w:val="22"/>
          <w:lang w:eastAsia="cs-CZ"/>
        </w:rPr>
        <w:t xml:space="preserve"> od ukončení účinnosti této Smlouvy.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13.</w:t>
      </w:r>
      <w:r w:rsidRPr="00D328F6">
        <w:rPr>
          <w:rFonts w:eastAsia="Times New Roman" w:cs="Arial"/>
          <w:sz w:val="22"/>
          <w:lang w:eastAsia="cs-CZ"/>
        </w:rPr>
        <w:tab/>
        <w:t>Při financování výdajů (nákladů) spojených s realizací předmětu Smlouvy je příjemce povinen postupovat v souladu se zákonem o veřejných zakázkách.</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Článek VI. Kontrola, sankce</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w:t>
      </w:r>
      <w:r w:rsidRPr="00D328F6">
        <w:rPr>
          <w:rFonts w:eastAsia="Times New Roman" w:cs="Arial"/>
          <w:sz w:val="22"/>
          <w:lang w:eastAsia="cs-CZ"/>
        </w:rPr>
        <w:tab/>
        <w:t>Příjemce je povinen umožnit poskytovateli nebo jím pověřeným osobám provedení kontroly naplňování rozsahu poskytování sociální služby vyplývajícího z Pověření; při této kontrole je příjemce povinen poskytnout veškerou poskytovatelem požadovanou součinnost.</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2.</w:t>
      </w:r>
      <w:r w:rsidRPr="00D328F6">
        <w:rPr>
          <w:rFonts w:eastAsia="Times New Roman" w:cs="Arial"/>
          <w:sz w:val="22"/>
          <w:lang w:eastAsia="cs-CZ"/>
        </w:rPr>
        <w:tab/>
        <w:t xml:space="preserve">Poskytovatel je oprávněn v souladu se zákonem o finanční kontrole, zákonem č. 255/2012 Sb., o kontrole (kontrolní řád), ve znění pozdějších předpisů, a dalšími platnými a účinnými právními předpisy, kontrolovat dodržení podmínek, za nichž byla dotace poskytnuta, včetně podmínek vyplývajících ze Smlouvy; příjemce je povinen tuto kontrolu strpět a </w:t>
      </w:r>
      <w:r w:rsidRPr="00D328F6">
        <w:rPr>
          <w:rFonts w:eastAsia="Times New Roman" w:cs="Arial"/>
          <w:bCs/>
          <w:sz w:val="22"/>
          <w:lang w:eastAsia="cs-CZ"/>
        </w:rPr>
        <w:t>poskytnout potřebnou součinnost všem osobám oprávněným k provádění kontroly.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3.</w:t>
      </w:r>
      <w:r w:rsidRPr="00D328F6">
        <w:rPr>
          <w:rFonts w:eastAsia="Times New Roman" w:cs="Arial"/>
          <w:sz w:val="22"/>
          <w:lang w:eastAsia="cs-CZ"/>
        </w:rPr>
        <w:tab/>
        <w:t xml:space="preserve">Ke kontrole je příjemce povinen předložit kontrolnímu orgánu kraje veškeré originály účetních dokladů související s čerpáním dotace.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4.</w:t>
      </w:r>
      <w:r w:rsidRPr="00D328F6">
        <w:rPr>
          <w:rFonts w:eastAsia="Times New Roman" w:cs="Arial"/>
          <w:sz w:val="22"/>
          <w:lang w:eastAsia="cs-CZ"/>
        </w:rPr>
        <w:tab/>
        <w:t>Poskytovatel je oprávněn při finanční kontrole dle čl. VI. odst. 2. této Smlouvy požadovat po příjemci zdůvodnění výdajů (nákladů) a příjmů (výnosů), které vznikly příjemci v souvislosti s poskytováním sociální služby dle čl. IV. odst. 1. této Smlouvy, a je rovněž oprávněn předložené výdaje (náklady) a příjmy (výnosy) neuznat. Podrobný přehled neuznatelných výdajů (nákladů) je uveden v čl. III. odst. 6. této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5.</w:t>
      </w:r>
      <w:r w:rsidRPr="00D328F6">
        <w:rPr>
          <w:rFonts w:eastAsia="Times New Roman" w:cs="Arial"/>
          <w:sz w:val="22"/>
          <w:lang w:eastAsia="cs-CZ"/>
        </w:rPr>
        <w:tab/>
        <w:t xml:space="preserve">Příjemce je rovněž povinen poskytnout součinnost při výkonu kontrolní činnosti ze strany Ministerstva práce a sociálních věcí ČR, Ministerstva financí ČR, Nejvyššího kontrolního úřadu, případně dalších orgánů oprávněných k výkonu kontroly.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6.</w:t>
      </w:r>
      <w:r w:rsidRPr="00D328F6">
        <w:rPr>
          <w:rFonts w:eastAsia="Times New Roman" w:cs="Arial"/>
          <w:sz w:val="22"/>
          <w:lang w:eastAsia="cs-CZ"/>
        </w:rPr>
        <w:tab/>
        <w:t>Příjemce je povinen realizovat případná nápravná opatření, která mu budou uložena kontrolním orgánem kraje na základě kontrol zaměřených na čerpání poskytnuté dotace, a to v termínu, rozsahu a kvalitě dle požadavků stanovených příslušným kontrolním orgánem. Příjemce je povinen písemně informovat orgán, který mu opatření uložil, o splnění uložených opatření k nápravě v daném termínu.</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7.</w:t>
      </w:r>
      <w:r w:rsidRPr="00D328F6">
        <w:rPr>
          <w:rFonts w:eastAsia="Times New Roman" w:cs="Arial"/>
          <w:sz w:val="22"/>
          <w:lang w:eastAsia="cs-CZ"/>
        </w:rPr>
        <w:tab/>
        <w:t xml:space="preserve">Každé neoprávněné použití nebo zadržení poskytnutých finančních prostředků je považováno za </w:t>
      </w:r>
      <w:r w:rsidRPr="00D328F6">
        <w:rPr>
          <w:rFonts w:eastAsia="Times New Roman" w:cs="Arial"/>
          <w:b/>
          <w:sz w:val="22"/>
          <w:lang w:eastAsia="cs-CZ"/>
        </w:rPr>
        <w:t>porušení rozpočtové kázně</w:t>
      </w:r>
      <w:r w:rsidRPr="00D328F6">
        <w:rPr>
          <w:rFonts w:eastAsia="Times New Roman" w:cs="Arial"/>
          <w:sz w:val="22"/>
          <w:lang w:eastAsia="cs-CZ"/>
        </w:rPr>
        <w:t xml:space="preserve"> ve smyslu ustanovení § 22 odst. 2 ZRPÚR, a Olomoucký kraj je oprávněn řešit porušení rozpočtové kázně ve smyslu ustanovení § 22 ZRPÚR. Za porušení rozpočtové kázně se rovněž považuje případ, kdy poskytovatel po uzavření Smlouvy zjistí, že příjemce uvedl nesprávné nebo nepravdivé údaje v žádosti o dotaci.</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8.</w:t>
      </w:r>
      <w:r w:rsidRPr="00D328F6">
        <w:rPr>
          <w:rFonts w:eastAsia="Times New Roman" w:cs="Arial"/>
          <w:sz w:val="22"/>
          <w:lang w:eastAsia="cs-CZ"/>
        </w:rPr>
        <w:tab/>
        <w:t xml:space="preserve">Při podezření na porušení rozpočtové kázně může poskytovatel pozastavit poskytnutí peněžních prostředků do výše předpokládaného odvodu.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9.</w:t>
      </w:r>
      <w:r w:rsidRPr="00D328F6">
        <w:rPr>
          <w:rFonts w:eastAsia="Times New Roman" w:cs="Arial"/>
          <w:sz w:val="22"/>
          <w:lang w:eastAsia="cs-CZ"/>
        </w:rPr>
        <w:tab/>
        <w:t>Poskytovatel neprodleně po zjištění porušení některého ustanovení této Smlouvy zahájí řízení o odvodu poskytnutých finančních prostředků zpět do jeho rozpočtu z titulu porušení rozpočtové kázně, a to v souladu s ustanovením § 22 ZRPÚR. Dojde-li v důsledku porušení některého ustanovení této Smlouvy k neoprávněnému použití či zadržení prostředků dotace, rozhodne poskytovatel o povinnosti příjemce provést odvod. Odvod za porušení rozpočtové kázně odpovídá výši neoprávněně použitých či zadržených prostředků.</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lastRenderedPageBreak/>
        <w:t>10.</w:t>
      </w:r>
      <w:r w:rsidRPr="00D328F6">
        <w:rPr>
          <w:rFonts w:eastAsia="Times New Roman" w:cs="Arial"/>
          <w:sz w:val="22"/>
          <w:lang w:eastAsia="cs-CZ"/>
        </w:rPr>
        <w:tab/>
        <w:t>Při porušení více povinností se částky jednotlivých odvodů sčítají, nejvýše však do výše peněžních prostředků poskytnutých ke dni porušení rozpočtové kázně.</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11.</w:t>
      </w:r>
      <w:r w:rsidRPr="00D328F6">
        <w:rPr>
          <w:rFonts w:eastAsia="Times New Roman" w:cs="Arial"/>
          <w:sz w:val="22"/>
          <w:lang w:eastAsia="cs-CZ"/>
        </w:rPr>
        <w:tab/>
        <w:t>Za prodlení s odvodem za porušení rozpočtové kázně bude vyměřeno penále ve výši</w:t>
      </w:r>
      <w:r w:rsidRPr="00D328F6">
        <w:rPr>
          <w:rFonts w:eastAsia="Times New Roman" w:cs="Arial"/>
          <w:sz w:val="22"/>
          <w:lang w:eastAsia="cs-CZ"/>
        </w:rPr>
        <w:br/>
        <w:t xml:space="preserve">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se neuloží.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12.</w:t>
      </w:r>
      <w:r w:rsidRPr="00D328F6">
        <w:rPr>
          <w:rFonts w:eastAsia="Times New Roman" w:cs="Arial"/>
          <w:sz w:val="22"/>
          <w:lang w:eastAsia="cs-CZ"/>
        </w:rPr>
        <w:tab/>
        <w:t xml:space="preserve">Poskytovatel je oprávněn tuto </w:t>
      </w:r>
      <w:r w:rsidRPr="00D328F6">
        <w:rPr>
          <w:rFonts w:eastAsia="Times New Roman" w:cs="Arial"/>
          <w:b/>
          <w:sz w:val="22"/>
          <w:lang w:eastAsia="cs-CZ"/>
        </w:rPr>
        <w:t xml:space="preserve">Smlouvu vypovědět, </w:t>
      </w:r>
      <w:r w:rsidRPr="00D328F6">
        <w:rPr>
          <w:rFonts w:eastAsia="Times New Roman" w:cs="Arial"/>
          <w:sz w:val="22"/>
          <w:lang w:eastAsia="cs-CZ"/>
        </w:rPr>
        <w:t xml:space="preserve">poruší-li příjemce některou z povinností, která je uvedena v této Smlouvě.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a)</w:t>
      </w:r>
      <w:r w:rsidRPr="00D328F6">
        <w:rPr>
          <w:rFonts w:eastAsia="Times New Roman" w:cs="Arial"/>
          <w:sz w:val="22"/>
          <w:lang w:eastAsia="cs-CZ"/>
        </w:rPr>
        <w:tab/>
        <w:t>Výpověď Smlouvy za porušení některé z povinností vyplývajících příjemci z této Smlouvy; vyjma případů uvedených v části b) odst. 12 čl. VI.:</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a1)</w:t>
      </w:r>
      <w:r w:rsidRPr="00D328F6">
        <w:rPr>
          <w:rFonts w:eastAsia="Times New Roman" w:cs="Arial"/>
          <w:sz w:val="22"/>
          <w:lang w:eastAsia="cs-CZ"/>
        </w:rPr>
        <w:tab/>
        <w:t xml:space="preserve">Výpověď musí mít písemnou formu a musí být prokazatelně doručena příjemci.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a2)</w:t>
      </w:r>
      <w:r w:rsidRPr="00D328F6">
        <w:rPr>
          <w:rFonts w:eastAsia="Times New Roman" w:cs="Arial"/>
          <w:sz w:val="22"/>
          <w:lang w:eastAsia="cs-CZ"/>
        </w:rPr>
        <w:tab/>
        <w:t xml:space="preserve">Výpovědní doba činí 1 měsíc a počíná běžet dnem následujícím po dni, kdy byla příjemci výpověď prokazatelně doručena.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a3)</w:t>
      </w:r>
      <w:r w:rsidRPr="00D328F6">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a4)</w:t>
      </w:r>
      <w:r w:rsidRPr="00D328F6">
        <w:rPr>
          <w:rFonts w:eastAsia="Times New Roman" w:cs="Arial"/>
          <w:sz w:val="22"/>
          <w:lang w:eastAsia="cs-CZ"/>
        </w:rPr>
        <w:tab/>
        <w:t xml:space="preserve">Část dotace určená k vrácení odpovídá rozdílu v tomtéž roce vyplacené dotace a nároku na plnění z této Smlouvy.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a5)</w:t>
      </w:r>
      <w:r w:rsidRPr="00D328F6">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a6)</w:t>
      </w:r>
      <w:r w:rsidRPr="00D328F6">
        <w:rPr>
          <w:rFonts w:eastAsia="Times New Roman" w:cs="Arial"/>
          <w:sz w:val="22"/>
          <w:lang w:eastAsia="cs-CZ"/>
        </w:rPr>
        <w:tab/>
        <w:t xml:space="preserve">Rozhodným okamžikem vrácení finančních prostředků dotace na účet poskytovatele je den jejich připsání na účet poskytovatele. </w:t>
      </w:r>
    </w:p>
    <w:p w:rsidR="00D328F6" w:rsidRPr="00D328F6" w:rsidRDefault="00D328F6" w:rsidP="00D328F6">
      <w:pPr>
        <w:spacing w:before="120" w:after="120" w:line="240" w:lineRule="auto"/>
        <w:ind w:left="851" w:hanging="417"/>
        <w:jc w:val="both"/>
        <w:rPr>
          <w:rFonts w:eastAsia="Times New Roman" w:cs="Arial"/>
          <w:sz w:val="22"/>
          <w:lang w:eastAsia="cs-CZ"/>
        </w:rPr>
      </w:pPr>
      <w:r w:rsidRPr="00D328F6">
        <w:rPr>
          <w:rFonts w:eastAsia="Times New Roman" w:cs="Arial"/>
          <w:sz w:val="22"/>
          <w:lang w:eastAsia="cs-CZ"/>
        </w:rPr>
        <w:t>b)</w:t>
      </w:r>
      <w:r w:rsidRPr="00D328F6">
        <w:rPr>
          <w:rFonts w:eastAsia="Times New Roman" w:cs="Arial"/>
          <w:sz w:val="22"/>
          <w:lang w:eastAsia="cs-CZ"/>
        </w:rPr>
        <w:tab/>
        <w:t>Výpověď Smlouvy za porušení některé z povinností vyplývajících příjemci z této Smlouvy zvlášť hrubým způsobem:</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b1)</w:t>
      </w:r>
      <w:r w:rsidRPr="00D328F6">
        <w:rPr>
          <w:rFonts w:eastAsia="Times New Roman" w:cs="Arial"/>
          <w:sz w:val="22"/>
          <w:lang w:eastAsia="cs-CZ"/>
        </w:rPr>
        <w:tab/>
        <w:t>Za zvlášť hrubé porušení se považuje zejména porušení povinnosti poskytovat sociální službu uvedenou v čl. IV. odst. 1. této Smlouvy.</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b2)</w:t>
      </w:r>
      <w:r w:rsidRPr="00D328F6">
        <w:rPr>
          <w:rFonts w:eastAsia="Times New Roman" w:cs="Arial"/>
          <w:sz w:val="22"/>
          <w:lang w:eastAsia="cs-CZ"/>
        </w:rPr>
        <w:tab/>
        <w:t>Výpověď musí mít písemnou formu a musí být prokazatelně doručena příjemci.</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b3)</w:t>
      </w:r>
      <w:r w:rsidRPr="00D328F6">
        <w:rPr>
          <w:rFonts w:eastAsia="Times New Roman" w:cs="Arial"/>
          <w:sz w:val="22"/>
          <w:lang w:eastAsia="cs-CZ"/>
        </w:rPr>
        <w:tab/>
        <w:t xml:space="preserve">Výpovědní doba činí 10 dnů a počíná běžet dnem následujícím po dni, kdy byla příjemci výpověď prokazatelně doručena.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b4)</w:t>
      </w:r>
      <w:r w:rsidRPr="00D328F6">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b5)</w:t>
      </w:r>
      <w:r w:rsidRPr="00D328F6">
        <w:rPr>
          <w:rFonts w:eastAsia="Times New Roman" w:cs="Arial"/>
          <w:sz w:val="22"/>
          <w:lang w:eastAsia="cs-CZ"/>
        </w:rPr>
        <w:tab/>
        <w:t xml:space="preserve">Část dotace určená k vrácení odpovídá rozdílu v tomtéž roce vyplacené dotace a nároku na plnění z této Smlouvy.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b6)</w:t>
      </w:r>
      <w:r w:rsidRPr="00D328F6">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D328F6" w:rsidRPr="00D328F6" w:rsidRDefault="00D328F6" w:rsidP="00D328F6">
      <w:pPr>
        <w:spacing w:before="120" w:after="120" w:line="240" w:lineRule="auto"/>
        <w:ind w:left="1268" w:hanging="417"/>
        <w:jc w:val="both"/>
        <w:rPr>
          <w:rFonts w:eastAsia="Times New Roman" w:cs="Arial"/>
          <w:sz w:val="22"/>
          <w:lang w:eastAsia="cs-CZ"/>
        </w:rPr>
      </w:pPr>
      <w:r w:rsidRPr="00D328F6">
        <w:rPr>
          <w:rFonts w:eastAsia="Times New Roman" w:cs="Arial"/>
          <w:sz w:val="22"/>
          <w:lang w:eastAsia="cs-CZ"/>
        </w:rPr>
        <w:t>b7)</w:t>
      </w:r>
      <w:r w:rsidRPr="00D328F6">
        <w:rPr>
          <w:rFonts w:eastAsia="Times New Roman" w:cs="Arial"/>
          <w:sz w:val="22"/>
          <w:lang w:eastAsia="cs-CZ"/>
        </w:rPr>
        <w:tab/>
        <w:t xml:space="preserve">Rozhodným okamžikem vrácení finančních prostředků dotace na účet poskytovatele je den jejich připsání na účet poskytovatele. </w:t>
      </w:r>
    </w:p>
    <w:p w:rsidR="00D328F6" w:rsidRPr="00D328F6" w:rsidRDefault="00D328F6" w:rsidP="00D328F6">
      <w:pPr>
        <w:keepNext/>
        <w:spacing w:before="400" w:line="240" w:lineRule="auto"/>
        <w:ind w:left="434"/>
        <w:jc w:val="center"/>
        <w:outlineLvl w:val="1"/>
        <w:rPr>
          <w:rFonts w:eastAsia="Times New Roman" w:cs="Arial"/>
          <w:b/>
          <w:sz w:val="22"/>
          <w:lang w:eastAsia="cs-CZ"/>
        </w:rPr>
      </w:pPr>
      <w:r w:rsidRPr="00D328F6">
        <w:rPr>
          <w:rFonts w:eastAsia="Times New Roman" w:cs="Arial"/>
          <w:b/>
          <w:sz w:val="22"/>
          <w:lang w:eastAsia="cs-CZ"/>
        </w:rPr>
        <w:t xml:space="preserve">Článek VII. Závěrečná ustanovení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w:t>
      </w:r>
      <w:r w:rsidRPr="00D328F6">
        <w:rPr>
          <w:rFonts w:eastAsia="Times New Roman" w:cs="Arial"/>
          <w:sz w:val="22"/>
          <w:lang w:eastAsia="cs-CZ"/>
        </w:rPr>
        <w:tab/>
        <w:t xml:space="preserve">Příjemce prohlašuje, že se před podpisem této Smlouvy řádně a podrobně seznámil s podmínkami čerpání finančních prostředků dle této Smlouvy, </w:t>
      </w:r>
      <w:r w:rsidRPr="00D328F6">
        <w:rPr>
          <w:rFonts w:eastAsia="Times New Roman" w:cs="Arial"/>
          <w:bCs/>
          <w:sz w:val="22"/>
          <w:lang w:eastAsia="cs-CZ"/>
        </w:rPr>
        <w:t>Programu a jeho Podprogramu č. 1, Pověření a</w:t>
      </w:r>
      <w:r w:rsidRPr="00D328F6">
        <w:rPr>
          <w:rFonts w:eastAsia="Times New Roman" w:cs="Arial"/>
          <w:sz w:val="22"/>
          <w:lang w:eastAsia="cs-CZ"/>
        </w:rPr>
        <w:t xml:space="preserve"> Metodiky Ministerstva práce a sociálních věcí pro poskytování dotací ze státního rozpočtu krajům a hlavnímu městu Praze v oblasti podpory poskytování sociálních služeb pro rok 2021; bere na vědomí všechny stanovené podmínky, vyslovuje </w:t>
      </w:r>
      <w:r w:rsidRPr="00D328F6">
        <w:rPr>
          <w:rFonts w:eastAsia="Times New Roman" w:cs="Arial"/>
          <w:sz w:val="22"/>
          <w:lang w:eastAsia="cs-CZ"/>
        </w:rPr>
        <w:lastRenderedPageBreak/>
        <w:t>s nimi svůj bezvýhradný souhlas a zavazuje se k jejich plnění, stejně jako k plnění závazků vyplývajících mu z této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2.</w:t>
      </w:r>
      <w:r w:rsidRPr="00D328F6">
        <w:rPr>
          <w:rFonts w:eastAsia="Times New Roman" w:cs="Arial"/>
          <w:sz w:val="22"/>
          <w:lang w:eastAsia="cs-CZ"/>
        </w:rPr>
        <w:tab/>
        <w:t xml:space="preserve">Příjemce prohlašuje, že k datu uzavření této Smlouvy splňuje všechny podmínky pro poskytování sociální služby dle čl. IV. odst. 1. této Smlouvy, a to v souladu se zákonem </w:t>
      </w:r>
      <w:r w:rsidRPr="00D328F6">
        <w:rPr>
          <w:rFonts w:eastAsia="Times New Roman" w:cs="Arial"/>
          <w:sz w:val="22"/>
          <w:lang w:eastAsia="cs-CZ"/>
        </w:rPr>
        <w:br/>
        <w:t>o sociálních službách, s jeho prováděcími předpisy a s dalšími obecně závaznými právními předpisy.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3.</w:t>
      </w:r>
      <w:r w:rsidRPr="00D328F6">
        <w:rPr>
          <w:rFonts w:eastAsia="Times New Roman" w:cs="Arial"/>
          <w:sz w:val="22"/>
          <w:lang w:eastAsia="cs-CZ"/>
        </w:rPr>
        <w:tab/>
        <w:t>Příjemce prohlašuje, že nemá ke dni uzavření Smlouvy o poskytnutí dotace neuhrazené 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 Za neuhrazený závazek po lhůtě splatnosti vůči výše uvedeným subjektům je považován i závazek, na který má žadatel uzavřený splátkový kalendář nebo jiný odklad původní lhůty splatnosti.</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4.</w:t>
      </w:r>
      <w:r w:rsidRPr="00D328F6">
        <w:rPr>
          <w:rFonts w:eastAsia="Times New Roman" w:cs="Arial"/>
          <w:sz w:val="22"/>
          <w:lang w:eastAsia="cs-CZ"/>
        </w:rPr>
        <w:tab/>
        <w:t xml:space="preserve">Příjemce bere na vědomí, že na službu obecného hospodářského zájmu, která je financována dle této smlouvy, </w:t>
      </w:r>
      <w:r w:rsidRPr="00D328F6">
        <w:rPr>
          <w:rFonts w:eastAsia="Times New Roman" w:cs="Arial"/>
          <w:b/>
          <w:sz w:val="22"/>
          <w:lang w:eastAsia="cs-CZ"/>
        </w:rPr>
        <w:t xml:space="preserve">nesmí přijmout podporu de </w:t>
      </w:r>
      <w:proofErr w:type="spellStart"/>
      <w:r w:rsidRPr="00D328F6">
        <w:rPr>
          <w:rFonts w:eastAsia="Times New Roman" w:cs="Arial"/>
          <w:b/>
          <w:sz w:val="22"/>
          <w:lang w:eastAsia="cs-CZ"/>
        </w:rPr>
        <w:t>minimis</w:t>
      </w:r>
      <w:proofErr w:type="spellEnd"/>
      <w:r w:rsidRPr="00D328F6">
        <w:rPr>
          <w:rFonts w:eastAsia="Times New Roman" w:cs="Arial"/>
          <w:sz w:val="22"/>
          <w:lang w:eastAsia="cs-CZ"/>
        </w:rPr>
        <w:t xml:space="preserve">, která je poskytována za splnění podmínek Nařízení Komise (EU) č. 360/2012 ze dne </w:t>
      </w:r>
      <w:proofErr w:type="gramStart"/>
      <w:r w:rsidRPr="00D328F6">
        <w:rPr>
          <w:rFonts w:eastAsia="Times New Roman" w:cs="Arial"/>
          <w:sz w:val="22"/>
          <w:lang w:eastAsia="cs-CZ"/>
        </w:rPr>
        <w:t>25.04.2012</w:t>
      </w:r>
      <w:proofErr w:type="gramEnd"/>
      <w:r w:rsidRPr="00D328F6">
        <w:rPr>
          <w:rFonts w:eastAsia="Times New Roman" w:cs="Arial"/>
          <w:sz w:val="22"/>
          <w:lang w:eastAsia="cs-CZ"/>
        </w:rPr>
        <w:t xml:space="preserve">, jinak se vystavuje nebezpečí vrácení dotace.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5.</w:t>
      </w:r>
      <w:r w:rsidRPr="00D328F6">
        <w:rPr>
          <w:rFonts w:eastAsia="Times New Roman" w:cs="Arial"/>
          <w:sz w:val="22"/>
          <w:lang w:eastAsia="cs-CZ"/>
        </w:rPr>
        <w:tab/>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sidRPr="00D328F6">
          <w:rPr>
            <w:rFonts w:eastAsia="Times New Roman" w:cs="Arial"/>
            <w:color w:val="0000FF"/>
            <w:sz w:val="22"/>
            <w:u w:val="single"/>
            <w:lang w:eastAsia="cs-CZ"/>
          </w:rPr>
          <w:t>www.olkraj.cz</w:t>
        </w:r>
      </w:hyperlink>
      <w:r w:rsidRPr="00D328F6">
        <w:rPr>
          <w:rFonts w:eastAsia="Times New Roman" w:cs="Arial"/>
          <w:sz w:val="22"/>
          <w:lang w:eastAsia="cs-CZ"/>
        </w:rPr>
        <w:t>) v sekci Ochrana osobních údajů.</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6.</w:t>
      </w:r>
      <w:r w:rsidRPr="00D328F6">
        <w:rPr>
          <w:rFonts w:eastAsia="Times New Roman" w:cs="Arial"/>
          <w:sz w:val="22"/>
          <w:lang w:eastAsia="cs-CZ"/>
        </w:rPr>
        <w:tab/>
        <w:t xml:space="preserve">Smluvní strany jsou povinny jednat způsobem, který neohrožuje zájmy smluvních stran, </w:t>
      </w:r>
      <w:r w:rsidRPr="00D328F6">
        <w:rPr>
          <w:rFonts w:eastAsia="Times New Roman" w:cs="Arial"/>
          <w:sz w:val="22"/>
          <w:lang w:eastAsia="cs-CZ"/>
        </w:rPr>
        <w:br/>
        <w:t>a jsou povinny zdržet se jakékoliv činnosti, která by mohla znemožnit nebo ztížit plnění účelu této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7.</w:t>
      </w:r>
      <w:r w:rsidRPr="00D328F6">
        <w:rPr>
          <w:rFonts w:eastAsia="Times New Roman" w:cs="Arial"/>
          <w:sz w:val="22"/>
          <w:lang w:eastAsia="cs-CZ"/>
        </w:rPr>
        <w:tab/>
        <w:t>Smluvní strany prohlašují, že souhlasí s případným zveřejněním textu této Smlouvy v souladu se zákonem č. 106/1999 Sb., o svobodném přístupu k informacím, ve znění pozdějších předpisů.</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8.</w:t>
      </w:r>
      <w:r w:rsidRPr="00D328F6">
        <w:rPr>
          <w:rFonts w:eastAsia="Times New Roman" w:cs="Arial"/>
          <w:sz w:val="22"/>
          <w:lang w:eastAsia="cs-CZ"/>
        </w:rPr>
        <w:tab/>
        <w:t xml:space="preserve">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 Tato Smlouva bude rovněž zveřejněna, v souladu se ZRPÚR, na Úřední desce Olomouckého kraje.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9.</w:t>
      </w:r>
      <w:r w:rsidRPr="00D328F6">
        <w:rPr>
          <w:rFonts w:eastAsia="Times New Roman" w:cs="Arial"/>
          <w:sz w:val="22"/>
          <w:lang w:eastAsia="cs-CZ"/>
        </w:rPr>
        <w:tab/>
        <w:t>Jakékoliv změny této Smlouvy lze provádět pouze formou písemných dodatků na základě dohody obou smluvních stran.</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10.</w:t>
      </w:r>
      <w:r w:rsidRPr="00D328F6">
        <w:rPr>
          <w:rFonts w:eastAsia="Times New Roman" w:cs="Arial"/>
          <w:sz w:val="22"/>
          <w:lang w:eastAsia="cs-CZ"/>
        </w:rPr>
        <w:tab/>
        <w:t xml:space="preserve">Smluvní strany se dohodly, že tato Smlouva nabývá účinnosti dnem jejího uveřejnění v registru smluv. </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11.</w:t>
      </w:r>
      <w:r w:rsidRPr="00D328F6">
        <w:rPr>
          <w:rFonts w:eastAsia="Times New Roman" w:cs="Arial"/>
          <w:sz w:val="22"/>
          <w:lang w:eastAsia="cs-CZ"/>
        </w:rPr>
        <w:tab/>
        <w:t>Obě smluvní strany prohlašují, že Smlouva byla sepsána na základě pravdivých údajů, podle jejich svobodné a vážné vůle, nikoliv v tísni a za nápadně nevýhodných podmínek, a na důkaz toho připojují své podpisy.</w:t>
      </w:r>
    </w:p>
    <w:p w:rsidR="00D328F6" w:rsidRPr="00D328F6" w:rsidRDefault="00D328F6" w:rsidP="00D328F6">
      <w:pPr>
        <w:spacing w:before="120" w:after="120" w:line="240" w:lineRule="auto"/>
        <w:ind w:left="408" w:hanging="408"/>
        <w:jc w:val="both"/>
        <w:rPr>
          <w:rFonts w:eastAsia="Times New Roman" w:cs="Arial"/>
          <w:sz w:val="22"/>
          <w:lang w:eastAsia="cs-CZ"/>
        </w:rPr>
      </w:pPr>
      <w:r w:rsidRPr="00D328F6">
        <w:rPr>
          <w:rFonts w:eastAsia="Times New Roman" w:cs="Arial"/>
          <w:sz w:val="22"/>
          <w:lang w:eastAsia="cs-CZ"/>
        </w:rPr>
        <w:t>12.</w:t>
      </w:r>
      <w:r w:rsidRPr="00D328F6">
        <w:rPr>
          <w:rFonts w:eastAsia="Times New Roman" w:cs="Arial"/>
          <w:sz w:val="22"/>
          <w:lang w:eastAsia="cs-CZ"/>
        </w:rPr>
        <w:tab/>
        <w:t>K této smlouvě je připojen samostatný dokument obsahující doložku o schválení přijetí účelové dotace a uzavření této Smlouvy příslušným orgánem příjemce. Doložka o schválení přijetí účelové dotace a uzavření této Smlouvy je součástí této Smlouvy.</w:t>
      </w:r>
    </w:p>
    <w:p w:rsidR="00D328F6" w:rsidRPr="00D328F6" w:rsidRDefault="00D328F6" w:rsidP="00D328F6">
      <w:pPr>
        <w:spacing w:before="120" w:after="120" w:line="240" w:lineRule="auto"/>
        <w:ind w:left="406" w:hanging="406"/>
        <w:jc w:val="both"/>
        <w:rPr>
          <w:rFonts w:eastAsia="Times New Roman" w:cs="Arial"/>
          <w:sz w:val="22"/>
          <w:lang w:eastAsia="cs-CZ"/>
        </w:rPr>
      </w:pPr>
      <w:r w:rsidRPr="00D328F6">
        <w:rPr>
          <w:rFonts w:eastAsia="Times New Roman" w:cs="Arial"/>
          <w:sz w:val="22"/>
          <w:lang w:eastAsia="cs-CZ"/>
        </w:rPr>
        <w:t>13.</w:t>
      </w:r>
      <w:r w:rsidRPr="00D328F6">
        <w:rPr>
          <w:rFonts w:eastAsia="Times New Roman" w:cs="Arial"/>
          <w:sz w:val="22"/>
          <w:lang w:eastAsia="cs-CZ"/>
        </w:rPr>
        <w:tab/>
        <w:t>O poskytnutí dotace a uzavření této Smlouvy rozhodlo Zastupitelstvo Olomouckého kraje svým usnesením č. UZ/</w:t>
      </w:r>
      <w:proofErr w:type="spellStart"/>
      <w:r w:rsidRPr="00D328F6">
        <w:rPr>
          <w:rFonts w:eastAsia="Times New Roman" w:cs="Arial"/>
          <w:sz w:val="22"/>
          <w:lang w:eastAsia="cs-CZ"/>
        </w:rPr>
        <w:t>bb</w:t>
      </w:r>
      <w:proofErr w:type="spellEnd"/>
      <w:r w:rsidRPr="00D328F6">
        <w:rPr>
          <w:rFonts w:eastAsia="Times New Roman" w:cs="Arial"/>
          <w:sz w:val="22"/>
          <w:lang w:eastAsia="cs-CZ"/>
        </w:rPr>
        <w:t>/</w:t>
      </w:r>
      <w:proofErr w:type="spellStart"/>
      <w:r w:rsidRPr="00D328F6">
        <w:rPr>
          <w:rFonts w:eastAsia="Times New Roman" w:cs="Arial"/>
          <w:sz w:val="22"/>
          <w:lang w:eastAsia="cs-CZ"/>
        </w:rPr>
        <w:t>bb</w:t>
      </w:r>
      <w:proofErr w:type="spellEnd"/>
      <w:r w:rsidRPr="00D328F6">
        <w:rPr>
          <w:rFonts w:eastAsia="Times New Roman" w:cs="Arial"/>
          <w:sz w:val="22"/>
          <w:lang w:eastAsia="cs-CZ"/>
        </w:rPr>
        <w:t xml:space="preserve">/2021 ze dne  </w:t>
      </w:r>
      <w:proofErr w:type="gramStart"/>
      <w:r w:rsidRPr="00D328F6">
        <w:rPr>
          <w:rFonts w:eastAsia="Times New Roman" w:cs="Arial"/>
          <w:sz w:val="22"/>
          <w:lang w:eastAsia="cs-CZ"/>
        </w:rPr>
        <w:t>22.02.2021</w:t>
      </w:r>
      <w:proofErr w:type="gramEnd"/>
      <w:r w:rsidRPr="00D328F6">
        <w:rPr>
          <w:rFonts w:eastAsia="Times New Roman" w:cs="Arial"/>
          <w:sz w:val="22"/>
          <w:lang w:eastAsia="cs-CZ"/>
        </w:rPr>
        <w:t>.</w:t>
      </w:r>
    </w:p>
    <w:p w:rsidR="00D328F6" w:rsidRPr="00D328F6" w:rsidRDefault="00D328F6" w:rsidP="00D328F6">
      <w:pPr>
        <w:spacing w:before="120" w:after="120" w:line="240" w:lineRule="auto"/>
        <w:ind w:left="406" w:hanging="406"/>
        <w:jc w:val="both"/>
        <w:rPr>
          <w:rFonts w:eastAsia="Times New Roman" w:cs="Arial"/>
          <w:sz w:val="22"/>
          <w:lang w:eastAsia="cs-CZ"/>
        </w:rPr>
      </w:pPr>
    </w:p>
    <w:p w:rsidR="00D328F6" w:rsidRPr="00D328F6" w:rsidRDefault="00D328F6" w:rsidP="00D328F6">
      <w:pPr>
        <w:spacing w:before="120" w:after="120" w:line="240" w:lineRule="auto"/>
        <w:ind w:left="406" w:hanging="406"/>
        <w:jc w:val="both"/>
        <w:rPr>
          <w:rFonts w:eastAsia="Times New Roman" w:cs="Arial"/>
          <w:sz w:val="22"/>
          <w:lang w:eastAsia="cs-CZ"/>
        </w:rPr>
      </w:pPr>
    </w:p>
    <w:p w:rsidR="00D328F6" w:rsidRPr="00D328F6" w:rsidRDefault="00D328F6" w:rsidP="00D328F6">
      <w:pPr>
        <w:spacing w:after="0" w:line="240" w:lineRule="auto"/>
        <w:ind w:left="434" w:firstLine="708"/>
        <w:jc w:val="both"/>
        <w:rPr>
          <w:rFonts w:ascii="Times New Roman" w:eastAsia="Times New Roman" w:hAnsi="Times New Roman" w:cs="Times New Roman"/>
          <w:szCs w:val="20"/>
          <w:lang w:eastAsia="cs-CZ"/>
        </w:rPr>
      </w:pPr>
    </w:p>
    <w:p w:rsidR="00D328F6" w:rsidRPr="00D328F6" w:rsidRDefault="00D328F6" w:rsidP="00D328F6">
      <w:pPr>
        <w:spacing w:after="0" w:line="240" w:lineRule="auto"/>
        <w:ind w:left="434" w:firstLine="708"/>
        <w:jc w:val="both"/>
        <w:rPr>
          <w:rFonts w:ascii="Times New Roman" w:eastAsia="Times New Roman" w:hAnsi="Times New Roman" w:cs="Times New Roman"/>
          <w:szCs w:val="20"/>
          <w:lang w:eastAsia="cs-CZ"/>
        </w:rPr>
      </w:pPr>
    </w:p>
    <w:tbl>
      <w:tblPr>
        <w:tblW w:w="0" w:type="auto"/>
        <w:tblLook w:val="04A0" w:firstRow="1" w:lastRow="0" w:firstColumn="1" w:lastColumn="0" w:noHBand="0" w:noVBand="1"/>
      </w:tblPr>
      <w:tblGrid>
        <w:gridCol w:w="4606"/>
        <w:gridCol w:w="4672"/>
      </w:tblGrid>
      <w:tr w:rsidR="00D328F6" w:rsidRPr="00D328F6" w:rsidTr="00BC2DD3">
        <w:trPr>
          <w:trHeight w:val="1587"/>
        </w:trPr>
        <w:tc>
          <w:tcPr>
            <w:tcW w:w="4606" w:type="dxa"/>
          </w:tcPr>
          <w:p w:rsidR="00D328F6" w:rsidRPr="00D328F6" w:rsidRDefault="00D328F6" w:rsidP="00D328F6">
            <w:pPr>
              <w:spacing w:after="0" w:line="240" w:lineRule="auto"/>
              <w:ind w:left="434"/>
              <w:jc w:val="both"/>
              <w:rPr>
                <w:rFonts w:eastAsia="Times New Roman" w:cs="Times New Roman"/>
                <w:sz w:val="22"/>
                <w:szCs w:val="20"/>
                <w:lang w:eastAsia="cs-CZ"/>
              </w:rPr>
            </w:pPr>
          </w:p>
          <w:p w:rsidR="00D328F6" w:rsidRPr="00D328F6" w:rsidRDefault="00D328F6" w:rsidP="00D328F6">
            <w:pPr>
              <w:spacing w:after="0" w:line="240" w:lineRule="auto"/>
              <w:ind w:left="434"/>
              <w:jc w:val="both"/>
              <w:rPr>
                <w:rFonts w:eastAsia="Times New Roman" w:cs="Times New Roman"/>
                <w:sz w:val="22"/>
                <w:szCs w:val="20"/>
                <w:lang w:eastAsia="cs-CZ"/>
              </w:rPr>
            </w:pPr>
            <w:r w:rsidRPr="00D328F6">
              <w:rPr>
                <w:rFonts w:eastAsia="Times New Roman" w:cs="Times New Roman"/>
                <w:sz w:val="22"/>
                <w:szCs w:val="20"/>
                <w:lang w:eastAsia="cs-CZ"/>
              </w:rPr>
              <w:t>Za poskytovatele:</w:t>
            </w:r>
          </w:p>
          <w:p w:rsidR="00D328F6" w:rsidRPr="00D328F6" w:rsidRDefault="00D328F6" w:rsidP="00D328F6">
            <w:pPr>
              <w:spacing w:after="0" w:line="240" w:lineRule="auto"/>
              <w:ind w:left="434"/>
              <w:jc w:val="both"/>
              <w:rPr>
                <w:rFonts w:eastAsia="Times New Roman" w:cs="Times New Roman"/>
                <w:sz w:val="22"/>
                <w:szCs w:val="20"/>
                <w:lang w:eastAsia="cs-CZ"/>
              </w:rPr>
            </w:pPr>
          </w:p>
        </w:tc>
        <w:tc>
          <w:tcPr>
            <w:tcW w:w="4672" w:type="dxa"/>
          </w:tcPr>
          <w:p w:rsidR="00D328F6" w:rsidRPr="00D328F6" w:rsidRDefault="00D328F6" w:rsidP="00D328F6">
            <w:pPr>
              <w:spacing w:after="0" w:line="240" w:lineRule="auto"/>
              <w:ind w:left="434"/>
              <w:jc w:val="both"/>
              <w:rPr>
                <w:rFonts w:eastAsia="Times New Roman" w:cs="Times New Roman"/>
                <w:sz w:val="22"/>
                <w:szCs w:val="20"/>
                <w:lang w:eastAsia="cs-CZ"/>
              </w:rPr>
            </w:pPr>
          </w:p>
          <w:p w:rsidR="00D328F6" w:rsidRPr="00D328F6" w:rsidRDefault="00D328F6" w:rsidP="00D328F6">
            <w:pPr>
              <w:spacing w:after="0" w:line="240" w:lineRule="auto"/>
              <w:ind w:left="434"/>
              <w:jc w:val="both"/>
              <w:rPr>
                <w:rFonts w:eastAsia="Times New Roman" w:cs="Times New Roman"/>
                <w:sz w:val="22"/>
                <w:szCs w:val="20"/>
                <w:lang w:eastAsia="cs-CZ"/>
              </w:rPr>
            </w:pPr>
            <w:r w:rsidRPr="00D328F6">
              <w:rPr>
                <w:rFonts w:eastAsia="Times New Roman" w:cs="Times New Roman"/>
                <w:sz w:val="22"/>
                <w:szCs w:val="20"/>
                <w:lang w:eastAsia="cs-CZ"/>
              </w:rPr>
              <w:t>Za příjemce:</w:t>
            </w:r>
          </w:p>
        </w:tc>
      </w:tr>
      <w:tr w:rsidR="00D328F6" w:rsidRPr="00D328F6" w:rsidTr="00BC2DD3">
        <w:trPr>
          <w:trHeight w:val="113"/>
        </w:trPr>
        <w:tc>
          <w:tcPr>
            <w:tcW w:w="4606" w:type="dxa"/>
            <w:vAlign w:val="bottom"/>
          </w:tcPr>
          <w:p w:rsidR="00D328F6" w:rsidRPr="00D328F6" w:rsidRDefault="00D328F6" w:rsidP="00D328F6">
            <w:pPr>
              <w:spacing w:after="0" w:line="240" w:lineRule="auto"/>
              <w:ind w:left="434"/>
              <w:jc w:val="center"/>
              <w:rPr>
                <w:rFonts w:eastAsia="Times New Roman" w:cs="Times New Roman"/>
                <w:sz w:val="22"/>
                <w:szCs w:val="20"/>
                <w:highlight w:val="yellow"/>
                <w:lang w:eastAsia="cs-CZ"/>
              </w:rPr>
            </w:pPr>
            <w:r w:rsidRPr="00D328F6">
              <w:rPr>
                <w:rFonts w:eastAsia="Times New Roman" w:cs="Times New Roman"/>
                <w:sz w:val="22"/>
                <w:szCs w:val="20"/>
                <w:lang w:eastAsia="cs-CZ"/>
              </w:rPr>
              <w:t>Mgr. Ivo Slavotínek</w:t>
            </w:r>
          </w:p>
        </w:tc>
        <w:tc>
          <w:tcPr>
            <w:tcW w:w="4672" w:type="dxa"/>
            <w:vAlign w:val="bottom"/>
          </w:tcPr>
          <w:p w:rsidR="00D328F6" w:rsidRPr="00D328F6" w:rsidRDefault="00D328F6" w:rsidP="00D328F6">
            <w:pPr>
              <w:spacing w:after="0" w:line="240" w:lineRule="auto"/>
              <w:ind w:left="434"/>
              <w:jc w:val="center"/>
              <w:rPr>
                <w:rFonts w:eastAsia="Times New Roman" w:cs="Times New Roman"/>
                <w:sz w:val="22"/>
                <w:szCs w:val="20"/>
                <w:lang w:eastAsia="cs-CZ"/>
              </w:rPr>
            </w:pPr>
            <w:r w:rsidRPr="00D328F6">
              <w:rPr>
                <w:rFonts w:eastAsia="Times New Roman" w:cs="Times New Roman"/>
                <w:sz w:val="22"/>
                <w:szCs w:val="20"/>
                <w:lang w:eastAsia="cs-CZ"/>
              </w:rPr>
              <w:fldChar w:fldCharType="begin"/>
            </w:r>
            <w:r w:rsidRPr="00D328F6">
              <w:rPr>
                <w:rFonts w:eastAsia="Times New Roman" w:cs="Times New Roman"/>
                <w:sz w:val="22"/>
                <w:szCs w:val="20"/>
                <w:lang w:eastAsia="cs-CZ"/>
              </w:rPr>
              <w:instrText xml:space="preserve"> MERGEFIELD Statutární_zástupce </w:instrText>
            </w:r>
            <w:r w:rsidRPr="00D328F6">
              <w:rPr>
                <w:rFonts w:eastAsia="Times New Roman" w:cs="Times New Roman"/>
                <w:noProof/>
                <w:sz w:val="22"/>
                <w:szCs w:val="20"/>
                <w:lang w:eastAsia="cs-CZ"/>
              </w:rPr>
              <w:fldChar w:fldCharType="end"/>
            </w:r>
          </w:p>
        </w:tc>
      </w:tr>
      <w:tr w:rsidR="00D328F6" w:rsidRPr="00D328F6" w:rsidTr="00BC2DD3">
        <w:trPr>
          <w:trHeight w:val="113"/>
        </w:trPr>
        <w:tc>
          <w:tcPr>
            <w:tcW w:w="4606" w:type="dxa"/>
            <w:vAlign w:val="bottom"/>
          </w:tcPr>
          <w:p w:rsidR="00D328F6" w:rsidRPr="00D328F6" w:rsidRDefault="00D328F6" w:rsidP="00D328F6">
            <w:pPr>
              <w:spacing w:after="0" w:line="240" w:lineRule="auto"/>
              <w:ind w:left="434"/>
              <w:jc w:val="center"/>
              <w:rPr>
                <w:rFonts w:eastAsia="Times New Roman" w:cs="Times New Roman"/>
                <w:sz w:val="22"/>
                <w:szCs w:val="20"/>
                <w:highlight w:val="yellow"/>
                <w:lang w:eastAsia="cs-CZ"/>
              </w:rPr>
            </w:pPr>
            <w:r w:rsidRPr="00D328F6">
              <w:rPr>
                <w:rFonts w:eastAsia="Times New Roman" w:cs="Times New Roman"/>
                <w:sz w:val="22"/>
                <w:szCs w:val="20"/>
                <w:lang w:eastAsia="cs-CZ"/>
              </w:rPr>
              <w:t>1. náměstek hejtmana</w:t>
            </w:r>
          </w:p>
        </w:tc>
        <w:tc>
          <w:tcPr>
            <w:tcW w:w="4672" w:type="dxa"/>
            <w:vAlign w:val="bottom"/>
          </w:tcPr>
          <w:p w:rsidR="00D328F6" w:rsidRPr="00D328F6" w:rsidRDefault="00D328F6" w:rsidP="00D328F6">
            <w:pPr>
              <w:spacing w:after="0" w:line="240" w:lineRule="auto"/>
              <w:ind w:left="434"/>
              <w:jc w:val="center"/>
              <w:rPr>
                <w:rFonts w:eastAsia="Times New Roman" w:cs="Times New Roman"/>
                <w:sz w:val="22"/>
                <w:szCs w:val="20"/>
                <w:lang w:eastAsia="cs-CZ"/>
              </w:rPr>
            </w:pPr>
            <w:r w:rsidRPr="00D328F6">
              <w:rPr>
                <w:rFonts w:eastAsia="Times New Roman" w:cs="Times New Roman"/>
                <w:sz w:val="22"/>
                <w:szCs w:val="20"/>
                <w:lang w:eastAsia="cs-CZ"/>
              </w:rPr>
              <w:fldChar w:fldCharType="begin"/>
            </w:r>
            <w:r w:rsidRPr="00D328F6">
              <w:rPr>
                <w:rFonts w:eastAsia="Times New Roman" w:cs="Times New Roman"/>
                <w:sz w:val="22"/>
                <w:szCs w:val="20"/>
                <w:lang w:eastAsia="cs-CZ"/>
              </w:rPr>
              <w:instrText xml:space="preserve"> MERGEFIELD Statutární_zástupce__funkce </w:instrText>
            </w:r>
            <w:r w:rsidRPr="00D328F6">
              <w:rPr>
                <w:rFonts w:eastAsia="Times New Roman" w:cs="Times New Roman"/>
                <w:noProof/>
                <w:sz w:val="22"/>
                <w:szCs w:val="20"/>
                <w:lang w:eastAsia="cs-CZ"/>
              </w:rPr>
              <w:fldChar w:fldCharType="end"/>
            </w:r>
          </w:p>
        </w:tc>
      </w:tr>
    </w:tbl>
    <w:p w:rsidR="00D328F6" w:rsidRPr="00D328F6" w:rsidRDefault="00D328F6" w:rsidP="00D328F6">
      <w:pPr>
        <w:spacing w:after="0" w:line="240" w:lineRule="auto"/>
        <w:ind w:left="434"/>
        <w:jc w:val="both"/>
        <w:rPr>
          <w:rFonts w:eastAsia="Times New Roman" w:cs="Times New Roman"/>
          <w:sz w:val="22"/>
          <w:szCs w:val="20"/>
          <w:lang w:eastAsia="cs-CZ"/>
        </w:rPr>
      </w:pPr>
    </w:p>
    <w:p w:rsidR="00D328F6" w:rsidRPr="00D328F6" w:rsidRDefault="00D328F6" w:rsidP="00D328F6">
      <w:pPr>
        <w:spacing w:before="120" w:after="120" w:line="240" w:lineRule="auto"/>
        <w:ind w:left="406" w:hanging="406"/>
        <w:jc w:val="both"/>
        <w:rPr>
          <w:rFonts w:eastAsia="Times New Roman" w:cs="Arial"/>
          <w:sz w:val="22"/>
          <w:lang w:eastAsia="cs-CZ"/>
        </w:rPr>
      </w:pPr>
    </w:p>
    <w:p w:rsidR="00603530" w:rsidRDefault="00603530"/>
    <w:sectPr w:rsidR="00603530" w:rsidSect="004B42FC">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247"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F6" w:rsidRDefault="00D328F6" w:rsidP="00D328F6">
      <w:pPr>
        <w:spacing w:after="0" w:line="240" w:lineRule="auto"/>
      </w:pPr>
      <w:r>
        <w:separator/>
      </w:r>
    </w:p>
  </w:endnote>
  <w:endnote w:type="continuationSeparator" w:id="0">
    <w:p w:rsidR="00D328F6" w:rsidRDefault="00D328F6" w:rsidP="00D3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92" w:rsidRDefault="001314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F2" w:rsidRPr="000D615F" w:rsidRDefault="00131492" w:rsidP="000D615F">
    <w:pPr>
      <w:pStyle w:val="Zpat"/>
      <w:jc w:val="center"/>
      <w:rPr>
        <w:sz w:val="20"/>
      </w:rPr>
    </w:pPr>
    <w:r w:rsidRPr="000D615F">
      <w:rPr>
        <w:sz w:val="20"/>
      </w:rPr>
      <w:t xml:space="preserve">Stránka </w:t>
    </w:r>
    <w:r w:rsidRPr="000D615F">
      <w:rPr>
        <w:sz w:val="20"/>
      </w:rPr>
      <w:fldChar w:fldCharType="begin"/>
    </w:r>
    <w:r w:rsidRPr="000D615F">
      <w:rPr>
        <w:sz w:val="20"/>
      </w:rPr>
      <w:instrText>PAGE  \* Arabic  \* MERGEFORMAT</w:instrText>
    </w:r>
    <w:r w:rsidRPr="000D615F">
      <w:rPr>
        <w:sz w:val="20"/>
      </w:rPr>
      <w:fldChar w:fldCharType="separate"/>
    </w:r>
    <w:r w:rsidR="006C7170">
      <w:rPr>
        <w:noProof/>
        <w:sz w:val="20"/>
      </w:rPr>
      <w:t>9</w:t>
    </w:r>
    <w:r w:rsidRPr="000D615F">
      <w:rPr>
        <w:sz w:val="20"/>
      </w:rPr>
      <w:fldChar w:fldCharType="end"/>
    </w:r>
    <w:r w:rsidRPr="000D615F">
      <w:rPr>
        <w:sz w:val="20"/>
      </w:rPr>
      <w:t xml:space="preserve"> z </w:t>
    </w:r>
    <w:r w:rsidRPr="000D615F">
      <w:rPr>
        <w:sz w:val="20"/>
      </w:rPr>
      <w:fldChar w:fldCharType="begin"/>
    </w:r>
    <w:r w:rsidRPr="000D615F">
      <w:rPr>
        <w:sz w:val="20"/>
      </w:rPr>
      <w:instrText>NUMPAGES  \* Arabic  \* MERGEFORMAT</w:instrText>
    </w:r>
    <w:r w:rsidRPr="000D615F">
      <w:rPr>
        <w:sz w:val="20"/>
      </w:rPr>
      <w:fldChar w:fldCharType="separate"/>
    </w:r>
    <w:r w:rsidR="006C7170">
      <w:rPr>
        <w:noProof/>
        <w:sz w:val="20"/>
      </w:rPr>
      <w:t>9</w:t>
    </w:r>
    <w:r w:rsidRPr="000D615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98" w:rsidRPr="00FE4B5D" w:rsidRDefault="00131492" w:rsidP="00FE4B5D">
    <w:pPr>
      <w:pStyle w:val="Zpat"/>
      <w:jc w:val="center"/>
      <w:rPr>
        <w:sz w:val="18"/>
      </w:rPr>
    </w:pPr>
    <w:r w:rsidRPr="00FE4B5D">
      <w:rPr>
        <w:sz w:val="18"/>
      </w:rPr>
      <w:t xml:space="preserve">Stránka </w:t>
    </w:r>
    <w:r w:rsidRPr="00FE4B5D">
      <w:rPr>
        <w:sz w:val="18"/>
      </w:rPr>
      <w:fldChar w:fldCharType="begin"/>
    </w:r>
    <w:r w:rsidRPr="00FE4B5D">
      <w:rPr>
        <w:sz w:val="18"/>
      </w:rPr>
      <w:instrText>PAGE  \* Arabic  \* MERGEFORMAT</w:instrText>
    </w:r>
    <w:r w:rsidRPr="00FE4B5D">
      <w:rPr>
        <w:sz w:val="18"/>
      </w:rPr>
      <w:fldChar w:fldCharType="separate"/>
    </w:r>
    <w:r w:rsidR="006C7170">
      <w:rPr>
        <w:noProof/>
        <w:sz w:val="18"/>
      </w:rPr>
      <w:t>1</w:t>
    </w:r>
    <w:r w:rsidRPr="00FE4B5D">
      <w:rPr>
        <w:sz w:val="18"/>
      </w:rPr>
      <w:fldChar w:fldCharType="end"/>
    </w:r>
    <w:r w:rsidRPr="00FE4B5D">
      <w:rPr>
        <w:sz w:val="18"/>
      </w:rPr>
      <w:t xml:space="preserve"> z </w:t>
    </w:r>
    <w:r w:rsidRPr="00FE4B5D">
      <w:rPr>
        <w:sz w:val="18"/>
      </w:rPr>
      <w:fldChar w:fldCharType="begin"/>
    </w:r>
    <w:r w:rsidRPr="00FE4B5D">
      <w:rPr>
        <w:sz w:val="18"/>
      </w:rPr>
      <w:instrText>NUMPAGES  \* Arabic  \* MERGEFORMAT</w:instrText>
    </w:r>
    <w:r w:rsidRPr="00FE4B5D">
      <w:rPr>
        <w:sz w:val="18"/>
      </w:rPr>
      <w:fldChar w:fldCharType="separate"/>
    </w:r>
    <w:r w:rsidR="006C7170">
      <w:rPr>
        <w:noProof/>
        <w:sz w:val="18"/>
      </w:rPr>
      <w:t>9</w:t>
    </w:r>
    <w:r w:rsidRPr="00FE4B5D">
      <w:rPr>
        <w:noProof/>
        <w:sz w:val="18"/>
      </w:rPr>
      <w:fldChar w:fldCharType="end"/>
    </w:r>
  </w:p>
  <w:p w:rsidR="004B42FC" w:rsidRPr="00FE4B5D" w:rsidRDefault="006C7170" w:rsidP="00FE4B5D">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F6" w:rsidRDefault="00D328F6" w:rsidP="00D328F6">
      <w:pPr>
        <w:spacing w:after="0" w:line="240" w:lineRule="auto"/>
      </w:pPr>
      <w:r>
        <w:separator/>
      </w:r>
    </w:p>
  </w:footnote>
  <w:footnote w:type="continuationSeparator" w:id="0">
    <w:p w:rsidR="00D328F6" w:rsidRDefault="00D328F6" w:rsidP="00D328F6">
      <w:pPr>
        <w:spacing w:after="0" w:line="240" w:lineRule="auto"/>
      </w:pPr>
      <w:r>
        <w:continuationSeparator/>
      </w:r>
    </w:p>
  </w:footnote>
  <w:footnote w:id="1">
    <w:p w:rsidR="00D328F6" w:rsidRPr="00293917" w:rsidRDefault="00D328F6" w:rsidP="00D328F6">
      <w:pPr>
        <w:pStyle w:val="Textpoznpodarou"/>
        <w:rPr>
          <w:rFonts w:ascii="Arial" w:hAnsi="Arial" w:cs="Arial"/>
          <w:sz w:val="16"/>
          <w:szCs w:val="16"/>
        </w:rPr>
      </w:pPr>
      <w:r w:rsidRPr="00293917">
        <w:rPr>
          <w:rStyle w:val="Znakapoznpodarou"/>
          <w:rFonts w:ascii="Arial" w:hAnsi="Arial" w:cs="Arial"/>
          <w:sz w:val="16"/>
          <w:szCs w:val="16"/>
        </w:rPr>
        <w:footnoteRef/>
      </w:r>
      <w:r w:rsidRPr="00293917">
        <w:rPr>
          <w:rFonts w:ascii="Arial" w:hAnsi="Arial" w:cs="Arial"/>
          <w:sz w:val="16"/>
          <w:szCs w:val="16"/>
        </w:rPr>
        <w:t xml:space="preserve"> Zákon č. 235/2004 Sb., o dani z přidané hodnoty, ve znění pozdějších předpisů.</w:t>
      </w:r>
    </w:p>
  </w:footnote>
  <w:footnote w:id="2">
    <w:p w:rsidR="00D328F6" w:rsidRPr="00630D8F" w:rsidRDefault="00D328F6" w:rsidP="00D328F6">
      <w:pPr>
        <w:pStyle w:val="Textpoznpodarou"/>
        <w:ind w:left="437"/>
      </w:pPr>
      <w:r w:rsidRPr="00630D8F">
        <w:rPr>
          <w:rStyle w:val="Znakapoznpodarou"/>
          <w:rFonts w:ascii="Arial" w:hAnsi="Arial" w:cs="Arial"/>
          <w:sz w:val="16"/>
          <w:szCs w:val="16"/>
        </w:rPr>
        <w:footnoteRef/>
      </w:r>
      <w:r w:rsidRPr="00630D8F">
        <w:rPr>
          <w:rFonts w:ascii="Arial" w:hAnsi="Arial" w:cs="Arial"/>
          <w:sz w:val="16"/>
          <w:szCs w:val="16"/>
        </w:rPr>
        <w:t xml:space="preserve"> </w:t>
      </w:r>
      <w:r w:rsidRPr="006C7170">
        <w:rPr>
          <w:rStyle w:val="Znakapoznpodarou"/>
          <w:rFonts w:ascii="Arial" w:hAnsi="Arial" w:cs="Arial"/>
          <w:sz w:val="16"/>
          <w:szCs w:val="16"/>
          <w:vertAlign w:val="baseline"/>
        </w:rPr>
        <w:t>Příslušné ustanovení § zákona o sociálních službách</w:t>
      </w:r>
    </w:p>
  </w:footnote>
  <w:footnote w:id="3">
    <w:p w:rsidR="00D328F6" w:rsidRPr="005B0C3B" w:rsidRDefault="00D328F6" w:rsidP="00D328F6">
      <w:pPr>
        <w:pStyle w:val="Textpoznpodarou"/>
        <w:ind w:left="437"/>
        <w:contextualSpacing/>
        <w:rPr>
          <w:rFonts w:ascii="Arial" w:hAnsi="Arial" w:cs="Arial"/>
          <w:sz w:val="16"/>
          <w:szCs w:val="16"/>
        </w:rPr>
      </w:pPr>
      <w:r w:rsidRPr="005B0C3B">
        <w:rPr>
          <w:rStyle w:val="Znakapoznpodarou"/>
          <w:rFonts w:ascii="Arial" w:hAnsi="Arial" w:cs="Arial"/>
          <w:sz w:val="16"/>
          <w:szCs w:val="16"/>
        </w:rPr>
        <w:footnoteRef/>
      </w:r>
      <w:r w:rsidRPr="005B0C3B">
        <w:rPr>
          <w:rFonts w:ascii="Arial" w:hAnsi="Arial" w:cs="Arial"/>
          <w:sz w:val="16"/>
          <w:szCs w:val="16"/>
        </w:rPr>
        <w:t xml:space="preserve"> </w:t>
      </w:r>
      <w:r>
        <w:rPr>
          <w:rFonts w:ascii="Arial" w:hAnsi="Arial" w:cs="Arial"/>
          <w:sz w:val="16"/>
          <w:szCs w:val="16"/>
        </w:rPr>
        <w:t>Vyčíslená částka je na základě rozhodnutí MPSV ČR určena na platy, mzdy a jejich navýšení (včetně zákonných odvodů)</w:t>
      </w:r>
      <w:r w:rsidRPr="005B0C3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92" w:rsidRDefault="001314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492" w:rsidRDefault="001314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FC" w:rsidRPr="004B42FC" w:rsidRDefault="00131492" w:rsidP="000D615F">
    <w:pPr>
      <w:pStyle w:val="Zhlav"/>
      <w:ind w:left="708"/>
      <w:jc w:val="right"/>
    </w:pPr>
    <w:r>
      <w:t>Agendové číslo smlouvy</w:t>
    </w:r>
    <w:r>
      <w:fldChar w:fldCharType="begin"/>
    </w:r>
    <w:r>
      <w:instrText xml:space="preserve"> MERGEFIELD Agendové_číslo_smlouvy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27BD"/>
    <w:multiLevelType w:val="hybridMultilevel"/>
    <w:tmpl w:val="988CA0FE"/>
    <w:lvl w:ilvl="0" w:tplc="9A52CEB6">
      <w:start w:val="1"/>
      <w:numFmt w:val="decimal"/>
      <w:lvlText w:val="%1."/>
      <w:lvlJc w:val="left"/>
      <w:pPr>
        <w:ind w:left="408" w:hanging="4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F6"/>
    <w:rsid w:val="00131492"/>
    <w:rsid w:val="00603530"/>
    <w:rsid w:val="006C7170"/>
    <w:rsid w:val="00D32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A7A3-3C56-4034-984B-8810875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328F6"/>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patChar">
    <w:name w:val="Zápatí Char"/>
    <w:basedOn w:val="Standardnpsmoodstavce"/>
    <w:link w:val="Zpat"/>
    <w:uiPriority w:val="99"/>
    <w:rsid w:val="00D328F6"/>
    <w:rPr>
      <w:rFonts w:eastAsia="Times New Roman" w:cs="Times New Roman"/>
      <w:sz w:val="22"/>
      <w:szCs w:val="20"/>
      <w:lang w:eastAsia="cs-CZ"/>
    </w:rPr>
  </w:style>
  <w:style w:type="paragraph" w:styleId="Zhlav">
    <w:name w:val="header"/>
    <w:basedOn w:val="Normln"/>
    <w:link w:val="ZhlavChar"/>
    <w:uiPriority w:val="99"/>
    <w:rsid w:val="00D328F6"/>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hlavChar">
    <w:name w:val="Záhlaví Char"/>
    <w:basedOn w:val="Standardnpsmoodstavce"/>
    <w:link w:val="Zhlav"/>
    <w:uiPriority w:val="99"/>
    <w:rsid w:val="00D328F6"/>
    <w:rPr>
      <w:rFonts w:eastAsia="Times New Roman" w:cs="Times New Roman"/>
      <w:sz w:val="22"/>
      <w:szCs w:val="20"/>
      <w:lang w:eastAsia="cs-CZ"/>
    </w:rPr>
  </w:style>
  <w:style w:type="paragraph" w:styleId="Textpoznpodarou">
    <w:name w:val="footnote text"/>
    <w:basedOn w:val="Normln"/>
    <w:link w:val="TextpoznpodarouChar"/>
    <w:uiPriority w:val="99"/>
    <w:unhideWhenUsed/>
    <w:rsid w:val="00D328F6"/>
    <w:pPr>
      <w:spacing w:after="0" w:line="240" w:lineRule="auto"/>
      <w:ind w:left="434"/>
      <w:jc w:val="both"/>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D328F6"/>
    <w:rPr>
      <w:rFonts w:ascii="Calibri" w:eastAsia="Calibri" w:hAnsi="Calibri" w:cs="Times New Roman"/>
      <w:sz w:val="20"/>
      <w:szCs w:val="20"/>
    </w:rPr>
  </w:style>
  <w:style w:type="character" w:styleId="Znakapoznpodarou">
    <w:name w:val="footnote reference"/>
    <w:uiPriority w:val="99"/>
    <w:unhideWhenUsed/>
    <w:rsid w:val="00D32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3670</Words>
  <Characters>21655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Spáčilová Kateřina</cp:lastModifiedBy>
  <cp:revision>3</cp:revision>
  <dcterms:created xsi:type="dcterms:W3CDTF">2021-07-26T09:21:00Z</dcterms:created>
  <dcterms:modified xsi:type="dcterms:W3CDTF">2021-07-26T09:26:00Z</dcterms:modified>
</cp:coreProperties>
</file>