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B" w:rsidRPr="00CE2791" w:rsidRDefault="00904B6B" w:rsidP="00E21A8D">
      <w:pPr>
        <w:rPr>
          <w:b/>
          <w:lang w:eastAsia="en-US"/>
        </w:rPr>
      </w:pPr>
      <w:r w:rsidRPr="00CE2791">
        <w:rPr>
          <w:b/>
          <w:lang w:eastAsia="en-US"/>
        </w:rPr>
        <w:t>Důvodová zpráva:</w:t>
      </w:r>
      <w:r w:rsidR="00A717A0" w:rsidRPr="00CE2791">
        <w:rPr>
          <w:b/>
          <w:lang w:eastAsia="en-US"/>
        </w:rPr>
        <w:t xml:space="preserve">      </w:t>
      </w:r>
    </w:p>
    <w:p w:rsidR="00FB1D98" w:rsidRDefault="00CF4494" w:rsidP="00635B28">
      <w:pPr>
        <w:rPr>
          <w:b/>
        </w:rPr>
      </w:pPr>
      <w:r>
        <w:rPr>
          <w:b/>
          <w:szCs w:val="24"/>
        </w:rPr>
        <w:t xml:space="preserve">V této důvodové zprávě předkládá Rada Olomouckého kraje Zastupitelstvu Olomouckého kraje k projednání </w:t>
      </w:r>
    </w:p>
    <w:p w:rsidR="00635B28" w:rsidRDefault="00DA5CE6" w:rsidP="00771024">
      <w:pPr>
        <w:pStyle w:val="Odstavecseseznamem"/>
        <w:numPr>
          <w:ilvl w:val="0"/>
          <w:numId w:val="10"/>
        </w:numPr>
        <w:rPr>
          <w:b/>
        </w:rPr>
      </w:pPr>
      <w:r w:rsidRPr="00FB1D98">
        <w:rPr>
          <w:b/>
        </w:rPr>
        <w:t xml:space="preserve">návrh </w:t>
      </w:r>
      <w:r w:rsidR="004775B4" w:rsidRPr="00FB1D98">
        <w:rPr>
          <w:b/>
        </w:rPr>
        <w:t>Program</w:t>
      </w:r>
      <w:r w:rsidRPr="00FB1D98">
        <w:rPr>
          <w:b/>
        </w:rPr>
        <w:t>u</w:t>
      </w:r>
      <w:r w:rsidR="004775B4" w:rsidRPr="00FB1D98">
        <w:rPr>
          <w:b/>
        </w:rPr>
        <w:t xml:space="preserve"> finanční podpory poskytování sociálních služeb v Olomouckém kraji </w:t>
      </w:r>
      <w:r w:rsidRPr="00FB1D98">
        <w:rPr>
          <w:b/>
        </w:rPr>
        <w:t xml:space="preserve">pro </w:t>
      </w:r>
      <w:r w:rsidR="002E79B5">
        <w:rPr>
          <w:b/>
        </w:rPr>
        <w:t xml:space="preserve">období </w:t>
      </w:r>
      <w:r w:rsidR="008416CF" w:rsidRPr="00FB1D98">
        <w:rPr>
          <w:b/>
        </w:rPr>
        <w:t>20</w:t>
      </w:r>
      <w:r w:rsidR="00BE6E59" w:rsidRPr="00FB1D98">
        <w:rPr>
          <w:b/>
        </w:rPr>
        <w:t>2</w:t>
      </w:r>
      <w:r w:rsidR="008479F0">
        <w:rPr>
          <w:b/>
        </w:rPr>
        <w:t>2</w:t>
      </w:r>
      <w:r w:rsidR="00080CCE">
        <w:rPr>
          <w:b/>
        </w:rPr>
        <w:t>+</w:t>
      </w:r>
      <w:r w:rsidR="00DD3E7C">
        <w:rPr>
          <w:b/>
        </w:rPr>
        <w:t xml:space="preserve"> a </w:t>
      </w:r>
    </w:p>
    <w:p w:rsidR="00DD3E7C" w:rsidRPr="00DD3E7C" w:rsidRDefault="00DD3E7C" w:rsidP="00DD3E7C">
      <w:pPr>
        <w:pStyle w:val="Odstavecseseznamem"/>
        <w:numPr>
          <w:ilvl w:val="0"/>
          <w:numId w:val="10"/>
        </w:numPr>
      </w:pPr>
      <w:r>
        <w:rPr>
          <w:b/>
        </w:rPr>
        <w:t>n</w:t>
      </w:r>
      <w:r w:rsidRPr="00DD3E7C">
        <w:rPr>
          <w:b/>
        </w:rPr>
        <w:t xml:space="preserve">ávrh na zmocnění </w:t>
      </w:r>
      <w:r>
        <w:rPr>
          <w:b/>
        </w:rPr>
        <w:t xml:space="preserve">Rady Olomouckého kraje Zastupitelstvem Olomouckého kraje </w:t>
      </w:r>
      <w:r w:rsidRPr="00DD3E7C">
        <w:rPr>
          <w:b/>
        </w:rPr>
        <w:t xml:space="preserve">k úpravám Programu finanční podpory poskytování sociálních služeb v Olomouckém kraji </w:t>
      </w:r>
      <w:r w:rsidRPr="00DD3E7C">
        <w:t>(dále také jen „Program“)</w:t>
      </w:r>
      <w:r>
        <w:t>.</w:t>
      </w:r>
    </w:p>
    <w:p w:rsidR="008479F0" w:rsidRPr="008479F0" w:rsidRDefault="008479F0" w:rsidP="008479F0">
      <w:pPr>
        <w:rPr>
          <w:b/>
        </w:rPr>
      </w:pPr>
    </w:p>
    <w:p w:rsidR="00FB1D98" w:rsidRPr="00AE642A" w:rsidRDefault="00AE642A" w:rsidP="00771024">
      <w:pPr>
        <w:pStyle w:val="Odstavecseseznamem"/>
        <w:numPr>
          <w:ilvl w:val="0"/>
          <w:numId w:val="11"/>
        </w:numPr>
        <w:pBdr>
          <w:bottom w:val="single" w:sz="4" w:space="1" w:color="auto"/>
        </w:pBdr>
        <w:rPr>
          <w:b/>
        </w:rPr>
      </w:pPr>
      <w:r>
        <w:rPr>
          <w:b/>
        </w:rPr>
        <w:t>N</w:t>
      </w:r>
      <w:r w:rsidR="00FB1D98" w:rsidRPr="00AE642A">
        <w:rPr>
          <w:b/>
        </w:rPr>
        <w:t xml:space="preserve">ávrh Programu finanční podpory poskytování sociálních služeb v Olomouckém kraji pro </w:t>
      </w:r>
      <w:r w:rsidR="002E79B5">
        <w:rPr>
          <w:b/>
        </w:rPr>
        <w:t xml:space="preserve">období </w:t>
      </w:r>
      <w:r w:rsidR="00FB1D98" w:rsidRPr="00AE642A">
        <w:rPr>
          <w:b/>
        </w:rPr>
        <w:t>202</w:t>
      </w:r>
      <w:r w:rsidR="00F12CC6" w:rsidRPr="00AE642A">
        <w:rPr>
          <w:b/>
        </w:rPr>
        <w:t>2</w:t>
      </w:r>
      <w:r w:rsidR="00DD3E7C">
        <w:rPr>
          <w:b/>
        </w:rPr>
        <w:t>+</w:t>
      </w:r>
    </w:p>
    <w:p w:rsidR="00DA5CE6" w:rsidRPr="00635B28" w:rsidRDefault="00635B28" w:rsidP="00635B28">
      <w:r>
        <w:t xml:space="preserve">Program finanční podpory poskytování sociálních služeb v Olomouckém </w:t>
      </w:r>
      <w:r w:rsidRPr="00635B28">
        <w:t>kraji</w:t>
      </w:r>
      <w:r>
        <w:t xml:space="preserve"> </w:t>
      </w:r>
      <w:r w:rsidR="006E404D" w:rsidRPr="00635B28">
        <w:t xml:space="preserve">definuje </w:t>
      </w:r>
      <w:r w:rsidR="00DA5CE6" w:rsidRPr="00635B28">
        <w:t>pravidla</w:t>
      </w:r>
      <w:r w:rsidR="006E404D" w:rsidRPr="00635B28">
        <w:t xml:space="preserve"> pro</w:t>
      </w:r>
      <w:r w:rsidR="00440965" w:rsidRPr="00635B28">
        <w:t xml:space="preserve"> </w:t>
      </w:r>
      <w:r w:rsidR="00DA5CE6" w:rsidRPr="00635B28">
        <w:t>poskytování a čerpání</w:t>
      </w:r>
      <w:r w:rsidR="00440965" w:rsidRPr="00635B28">
        <w:t xml:space="preserve"> finanční</w:t>
      </w:r>
      <w:r w:rsidR="006E404D" w:rsidRPr="00635B28">
        <w:t>ch</w:t>
      </w:r>
      <w:r w:rsidR="00440965" w:rsidRPr="00635B28">
        <w:t xml:space="preserve"> p</w:t>
      </w:r>
      <w:r w:rsidR="00DA5CE6" w:rsidRPr="00635B28">
        <w:t>rostře</w:t>
      </w:r>
      <w:r w:rsidR="00DA5CE6" w:rsidRPr="00CE2791">
        <w:t xml:space="preserve">dků z rozpočtu Olomouckého kraje včetně účelově určené státní dotace poskytnuté Olomouckému kraji na financování běžných výdajů souvisejících s poskytováním sociálních služeb a vypořádává se s požadavky legislativy Evropské unie v oblasti veřejné podpory. </w:t>
      </w:r>
      <w:r w:rsidR="00CF62D1" w:rsidRPr="00CA0EA2">
        <w:rPr>
          <w:b/>
        </w:rPr>
        <w:t xml:space="preserve"> </w:t>
      </w:r>
      <w:r w:rsidR="00DA5CE6" w:rsidRPr="00CE2791">
        <w:t>P</w:t>
      </w:r>
      <w:r w:rsidR="00CF62D1" w:rsidRPr="00CE2791">
        <w:t>oprvé byl schválen</w:t>
      </w:r>
      <w:r w:rsidR="00CF62D1" w:rsidRPr="00CA0EA2">
        <w:rPr>
          <w:b/>
        </w:rPr>
        <w:t xml:space="preserve"> </w:t>
      </w:r>
      <w:r w:rsidR="00DA5CE6" w:rsidRPr="00CE2791">
        <w:t>usnesením Zastupitelstva Olomouckého kraje (dále jen „ZOK</w:t>
      </w:r>
      <w:r w:rsidR="00CF4494">
        <w:t xml:space="preserve">“) č. UZ/12/40/2014 ze dne </w:t>
      </w:r>
      <w:r w:rsidR="00CF4494">
        <w:br/>
      </w:r>
      <w:proofErr w:type="gramStart"/>
      <w:r w:rsidR="00CF4494">
        <w:t>19.09.</w:t>
      </w:r>
      <w:r w:rsidR="00DA5CE6" w:rsidRPr="00CE2791">
        <w:t>2014</w:t>
      </w:r>
      <w:proofErr w:type="gramEnd"/>
      <w:r w:rsidR="00DA5CE6" w:rsidRPr="00CE2791">
        <w:t xml:space="preserve">, a to v souvislosti s přechodem kompetencí v oblasti financování sociálních služeb z Ministerstva práce a </w:t>
      </w:r>
      <w:r w:rsidR="00DA5CE6" w:rsidRPr="00635B28">
        <w:t xml:space="preserve">sociálních věcí ČR na kraje. Olomoucký kraj se jím řídil poprvé při poskytování dotací v roce 2015. </w:t>
      </w:r>
    </w:p>
    <w:p w:rsidR="00DA5CE6" w:rsidRPr="00635B28" w:rsidRDefault="008416CF" w:rsidP="008416CF">
      <w:pPr>
        <w:tabs>
          <w:tab w:val="left" w:pos="1134"/>
          <w:tab w:val="left" w:pos="2410"/>
        </w:tabs>
        <w:rPr>
          <w:u w:val="single"/>
        </w:rPr>
      </w:pPr>
      <w:r w:rsidRPr="00635B28">
        <w:rPr>
          <w:u w:val="single"/>
        </w:rPr>
        <w:t>V</w:t>
      </w:r>
      <w:r w:rsidR="00067673" w:rsidRPr="00635B28">
        <w:rPr>
          <w:u w:val="single"/>
        </w:rPr>
        <w:t> </w:t>
      </w:r>
      <w:r w:rsidRPr="00635B28">
        <w:rPr>
          <w:u w:val="single"/>
        </w:rPr>
        <w:t>následují</w:t>
      </w:r>
      <w:r w:rsidR="00067673" w:rsidRPr="00635B28">
        <w:rPr>
          <w:u w:val="single"/>
        </w:rPr>
        <w:t xml:space="preserve">cích letech </w:t>
      </w:r>
      <w:r w:rsidRPr="00635B28">
        <w:rPr>
          <w:u w:val="single"/>
        </w:rPr>
        <w:t xml:space="preserve">byl obsah </w:t>
      </w:r>
      <w:r w:rsidR="00DA5CE6" w:rsidRPr="00635B28">
        <w:rPr>
          <w:u w:val="single"/>
        </w:rPr>
        <w:t>Programu aktualizován na základě zkušeností z administrace dotačního řízení</w:t>
      </w:r>
      <w:r w:rsidRPr="00635B28">
        <w:rPr>
          <w:u w:val="single"/>
        </w:rPr>
        <w:t>.</w:t>
      </w:r>
      <w:r w:rsidR="00DA5CE6" w:rsidRPr="00635B28">
        <w:rPr>
          <w:u w:val="single"/>
        </w:rPr>
        <w:t xml:space="preserve"> </w:t>
      </w:r>
    </w:p>
    <w:p w:rsidR="006C33A2" w:rsidRPr="00CE2791" w:rsidRDefault="006C33A2" w:rsidP="006C33A2">
      <w:pPr>
        <w:rPr>
          <w:bCs/>
        </w:rPr>
      </w:pPr>
      <w:r>
        <w:rPr>
          <w:bCs/>
        </w:rPr>
        <w:t>V souladu s legislativní úpravou</w:t>
      </w:r>
      <w:r w:rsidR="005F26D2">
        <w:rPr>
          <w:bCs/>
        </w:rPr>
        <w:t xml:space="preserve">, konkrétně s </w:t>
      </w:r>
      <w:r w:rsidRPr="00CE2791">
        <w:rPr>
          <w:bCs/>
        </w:rPr>
        <w:t xml:space="preserve">§ 101a zákona č.108/2006 Sb., o sociálních službách, ve znění pozdějších předpisů (dále jen „zákon o sociálních službách“), a </w:t>
      </w:r>
      <w:r>
        <w:rPr>
          <w:bCs/>
        </w:rPr>
        <w:t>n</w:t>
      </w:r>
      <w:r w:rsidRPr="00CE2791">
        <w:rPr>
          <w:bCs/>
        </w:rPr>
        <w:t>ařízení vlády č.</w:t>
      </w:r>
      <w:r>
        <w:rPr>
          <w:bCs/>
        </w:rPr>
        <w:t> </w:t>
      </w:r>
      <w:r w:rsidRPr="00CE2791">
        <w:rPr>
          <w:bCs/>
        </w:rPr>
        <w:t>98/2015 ze dne</w:t>
      </w:r>
      <w:r>
        <w:rPr>
          <w:bCs/>
        </w:rPr>
        <w:t xml:space="preserve"> </w:t>
      </w:r>
      <w:proofErr w:type="gramStart"/>
      <w:r>
        <w:rPr>
          <w:bCs/>
        </w:rPr>
        <w:t>22.04.</w:t>
      </w:r>
      <w:r w:rsidRPr="00CE2791">
        <w:rPr>
          <w:bCs/>
        </w:rPr>
        <w:t>2015</w:t>
      </w:r>
      <w:proofErr w:type="gramEnd"/>
      <w:r w:rsidRPr="00CE2791">
        <w:rPr>
          <w:bCs/>
        </w:rPr>
        <w:t xml:space="preserve"> o provedení § 101a zákona o sociálních službách,</w:t>
      </w:r>
      <w:r>
        <w:rPr>
          <w:bCs/>
        </w:rPr>
        <w:t xml:space="preserve"> </w:t>
      </w:r>
      <w:r w:rsidRPr="00CE2791">
        <w:rPr>
          <w:bCs/>
        </w:rPr>
        <w:t xml:space="preserve">je popis způsobu rozdělení a čerpání dotace na příslušný kalendářní rok </w:t>
      </w:r>
      <w:r w:rsidR="009C01C7">
        <w:rPr>
          <w:bCs/>
        </w:rPr>
        <w:t xml:space="preserve">(uvedený v Programu) </w:t>
      </w:r>
      <w:r w:rsidRPr="005F26D2">
        <w:rPr>
          <w:bCs/>
        </w:rPr>
        <w:t xml:space="preserve">povinnou náležitostí souhrnné žádosti kraje o účelově určenou dotaci ze státního rozpočtu, </w:t>
      </w:r>
      <w:r w:rsidRPr="00CE2791">
        <w:rPr>
          <w:bCs/>
        </w:rPr>
        <w:t>kterou kraj podává ve lhůtě stanovené ministerstvem při vyhlášení dotačního řízení v oblasti podpory sociálních služeb na příslušný kalendářní rok</w:t>
      </w:r>
      <w:r w:rsidR="005F26D2">
        <w:rPr>
          <w:bCs/>
        </w:rPr>
        <w:t xml:space="preserve">. </w:t>
      </w:r>
    </w:p>
    <w:p w:rsidR="005E1A4F" w:rsidRPr="00661484" w:rsidRDefault="001F374C" w:rsidP="00661484">
      <w:r>
        <w:t xml:space="preserve">Program je </w:t>
      </w:r>
      <w:r w:rsidR="00B83C9C">
        <w:t xml:space="preserve">sestaven z </w:t>
      </w:r>
      <w:r w:rsidR="00661484" w:rsidRPr="00661484">
        <w:t>obecné části a tří podprogramů:</w:t>
      </w:r>
      <w:r w:rsidR="00EF2ACC">
        <w:t xml:space="preserve"> </w:t>
      </w:r>
    </w:p>
    <w:p w:rsidR="00072F2D" w:rsidRPr="00CE2791" w:rsidRDefault="00072F2D" w:rsidP="00072F2D">
      <w:r w:rsidRPr="00CE2791">
        <w:rPr>
          <w:b/>
        </w:rPr>
        <w:t>Obecná část</w:t>
      </w:r>
      <w:r w:rsidRPr="00CE2791">
        <w:t xml:space="preserve"> definuje pojmy a pravidla společná pro celý Program (jednotlivé podprogramy) a vypořádává se s požadavky legislativy Evropské unie (čl. 106 odst. 2 Smlouvy o fungování Evropské unie) v oblasti veřejné podpory; </w:t>
      </w:r>
    </w:p>
    <w:p w:rsidR="00072F2D" w:rsidRPr="00CE2791" w:rsidRDefault="00072F2D" w:rsidP="00072F2D">
      <w:r w:rsidRPr="00CE2791">
        <w:rPr>
          <w:b/>
        </w:rPr>
        <w:t>Podprogram č. 1</w:t>
      </w:r>
      <w:r w:rsidRPr="00CE2791">
        <w:t xml:space="preserve"> stanoví postupy administrace a rozdělení účelově určené dotace ze státního rozpočtu poskytnuté Olomouckému kraji na základě ustanovení § 101a zákona </w:t>
      </w:r>
      <w:r w:rsidR="00EF2ACC">
        <w:br/>
      </w:r>
      <w:r w:rsidRPr="00CE2791">
        <w:t xml:space="preserve">o sociálních službách; </w:t>
      </w:r>
    </w:p>
    <w:p w:rsidR="00072F2D" w:rsidRPr="00CE2791" w:rsidRDefault="00072F2D" w:rsidP="00072F2D">
      <w:r w:rsidRPr="00F03820">
        <w:rPr>
          <w:b/>
        </w:rPr>
        <w:t>Podprogram č. 2</w:t>
      </w:r>
      <w:r w:rsidRPr="00F03820">
        <w:t xml:space="preserve"> vymezuje způsob poskytování finančních prostředků </w:t>
      </w:r>
      <w:r w:rsidR="00067673" w:rsidRPr="00F03820">
        <w:t xml:space="preserve">na poskytování sociálních služeb </w:t>
      </w:r>
      <w:r w:rsidRPr="00F03820">
        <w:t>z</w:t>
      </w:r>
      <w:r w:rsidR="003E0375">
        <w:t xml:space="preserve"> rozpočtu </w:t>
      </w:r>
      <w:r w:rsidRPr="00F03820">
        <w:t>Olomouckého kraje</w:t>
      </w:r>
      <w:r w:rsidR="00067673" w:rsidRPr="00F03820">
        <w:t>;</w:t>
      </w:r>
      <w:r w:rsidR="00067673">
        <w:t xml:space="preserve"> </w:t>
      </w:r>
      <w:r w:rsidRPr="00CE2791">
        <w:t xml:space="preserve"> </w:t>
      </w:r>
    </w:p>
    <w:p w:rsidR="00072F2D" w:rsidRPr="00CE2791" w:rsidRDefault="00072F2D" w:rsidP="00072F2D">
      <w:r w:rsidRPr="00CE2791">
        <w:rPr>
          <w:b/>
        </w:rPr>
        <w:t>Podprogram č. 3</w:t>
      </w:r>
      <w:r w:rsidR="00F03820">
        <w:rPr>
          <w:b/>
        </w:rPr>
        <w:t xml:space="preserve"> </w:t>
      </w:r>
      <w:r w:rsidRPr="00CE2791">
        <w:t xml:space="preserve">stanoví postup pro poskytnutí finančních prostředků (příspěvku na provoz) určených na poskytování sociálních služeb příspěvkovými organizacemi Olomouckého kraje. </w:t>
      </w:r>
    </w:p>
    <w:p w:rsidR="00272E74" w:rsidRPr="004835E8" w:rsidRDefault="00272E74" w:rsidP="00272E74">
      <w:pPr>
        <w:rPr>
          <w:b/>
          <w:i/>
          <w:szCs w:val="24"/>
        </w:rPr>
      </w:pPr>
      <w:r w:rsidRPr="004835E8">
        <w:rPr>
          <w:b/>
          <w:i/>
          <w:szCs w:val="24"/>
        </w:rPr>
        <w:lastRenderedPageBreak/>
        <w:t xml:space="preserve">Obecný popis a dopad změn: </w:t>
      </w:r>
    </w:p>
    <w:p w:rsidR="00072F2D" w:rsidRDefault="00072F2D" w:rsidP="004835E8">
      <w:pPr>
        <w:ind w:left="426"/>
        <w:rPr>
          <w:i/>
          <w:szCs w:val="24"/>
        </w:rPr>
      </w:pPr>
      <w:r w:rsidRPr="00272E74">
        <w:rPr>
          <w:i/>
          <w:szCs w:val="24"/>
        </w:rPr>
        <w:t>Navrhovan</w:t>
      </w:r>
      <w:r w:rsidR="00B014D9" w:rsidRPr="00272E74">
        <w:rPr>
          <w:i/>
          <w:szCs w:val="24"/>
        </w:rPr>
        <w:t>é</w:t>
      </w:r>
      <w:r w:rsidRPr="00272E74">
        <w:rPr>
          <w:i/>
          <w:szCs w:val="24"/>
        </w:rPr>
        <w:t xml:space="preserve"> úprav</w:t>
      </w:r>
      <w:r w:rsidR="00B014D9" w:rsidRPr="00272E74">
        <w:rPr>
          <w:i/>
          <w:szCs w:val="24"/>
        </w:rPr>
        <w:t>y</w:t>
      </w:r>
      <w:r w:rsidRPr="00272E74">
        <w:rPr>
          <w:i/>
          <w:szCs w:val="24"/>
        </w:rPr>
        <w:t xml:space="preserve"> obsahu Programu pro </w:t>
      </w:r>
      <w:r w:rsidR="002E79B5">
        <w:rPr>
          <w:i/>
          <w:szCs w:val="24"/>
        </w:rPr>
        <w:t xml:space="preserve">období </w:t>
      </w:r>
      <w:r w:rsidR="00067673" w:rsidRPr="00272E74">
        <w:rPr>
          <w:i/>
          <w:szCs w:val="24"/>
        </w:rPr>
        <w:t>20</w:t>
      </w:r>
      <w:r w:rsidR="00EF2ACC" w:rsidRPr="00272E74">
        <w:rPr>
          <w:i/>
          <w:szCs w:val="24"/>
        </w:rPr>
        <w:t>2</w:t>
      </w:r>
      <w:r w:rsidR="00F12CC6">
        <w:rPr>
          <w:i/>
          <w:szCs w:val="24"/>
        </w:rPr>
        <w:t>2</w:t>
      </w:r>
      <w:r w:rsidR="00080CCE">
        <w:rPr>
          <w:i/>
          <w:szCs w:val="24"/>
        </w:rPr>
        <w:t>+</w:t>
      </w:r>
      <w:r w:rsidR="00067673" w:rsidRPr="00272E74">
        <w:rPr>
          <w:i/>
          <w:szCs w:val="24"/>
        </w:rPr>
        <w:t xml:space="preserve"> </w:t>
      </w:r>
      <w:r w:rsidRPr="00272E74">
        <w:rPr>
          <w:i/>
          <w:szCs w:val="24"/>
        </w:rPr>
        <w:t>reagují na dosavadní zkušenosti s administrací Programu</w:t>
      </w:r>
      <w:r w:rsidR="00030423" w:rsidRPr="00272E74">
        <w:rPr>
          <w:i/>
          <w:szCs w:val="24"/>
        </w:rPr>
        <w:t xml:space="preserve"> a </w:t>
      </w:r>
      <w:r w:rsidR="00B014D9" w:rsidRPr="00272E74">
        <w:rPr>
          <w:i/>
          <w:szCs w:val="24"/>
        </w:rPr>
        <w:t xml:space="preserve">mají </w:t>
      </w:r>
      <w:r w:rsidR="00067673" w:rsidRPr="00272E74">
        <w:rPr>
          <w:i/>
          <w:szCs w:val="24"/>
        </w:rPr>
        <w:t xml:space="preserve">převážně </w:t>
      </w:r>
      <w:r w:rsidR="00B014D9" w:rsidRPr="00272E74">
        <w:rPr>
          <w:i/>
          <w:szCs w:val="24"/>
        </w:rPr>
        <w:t xml:space="preserve">procedurálně technický charakter, </w:t>
      </w:r>
      <w:r w:rsidR="00067673" w:rsidRPr="00272E74">
        <w:rPr>
          <w:i/>
          <w:szCs w:val="24"/>
        </w:rPr>
        <w:t xml:space="preserve">významně </w:t>
      </w:r>
      <w:r w:rsidR="00B014D9" w:rsidRPr="00272E74">
        <w:rPr>
          <w:i/>
          <w:szCs w:val="24"/>
        </w:rPr>
        <w:t>nemění již schválené principy Programu a nemají přímý dopad do rozpočtu Olomouckého kraje.</w:t>
      </w:r>
      <w:r w:rsidRPr="00272E74">
        <w:rPr>
          <w:i/>
          <w:szCs w:val="24"/>
        </w:rPr>
        <w:t xml:space="preserve"> </w:t>
      </w:r>
      <w:r w:rsidR="00030423" w:rsidRPr="00272E74">
        <w:rPr>
          <w:i/>
          <w:szCs w:val="24"/>
        </w:rPr>
        <w:t>Shrnutí nejpodstatnějších změn je uvedeno níže.</w:t>
      </w:r>
    </w:p>
    <w:p w:rsidR="0038722A" w:rsidRPr="00F666DB" w:rsidRDefault="0038722A" w:rsidP="00F666DB">
      <w:pPr>
        <w:pBdr>
          <w:bottom w:val="single" w:sz="4" w:space="1" w:color="auto"/>
        </w:pBdr>
        <w:spacing w:before="240"/>
        <w:rPr>
          <w:b/>
          <w:lang w:eastAsia="en-US"/>
        </w:rPr>
      </w:pPr>
      <w:r w:rsidRPr="00F666DB">
        <w:rPr>
          <w:b/>
          <w:lang w:eastAsia="en-US"/>
        </w:rPr>
        <w:t>Shrnutí navržených změn:</w:t>
      </w:r>
    </w:p>
    <w:p w:rsidR="00FE70F6" w:rsidRDefault="00DC1759" w:rsidP="00451F15">
      <w:pPr>
        <w:rPr>
          <w:b/>
          <w:i/>
        </w:rPr>
      </w:pPr>
      <w:r w:rsidRPr="00432CED">
        <w:rPr>
          <w:b/>
          <w:i/>
        </w:rPr>
        <w:t>Obecná část</w:t>
      </w:r>
      <w:r w:rsidR="00FE70F6">
        <w:rPr>
          <w:b/>
          <w:i/>
        </w:rPr>
        <w:t xml:space="preserve"> </w:t>
      </w:r>
    </w:p>
    <w:p w:rsidR="005B5700" w:rsidRPr="005B5700" w:rsidRDefault="00451F15" w:rsidP="00771024">
      <w:pPr>
        <w:pStyle w:val="Odstavecseseznamem"/>
        <w:numPr>
          <w:ilvl w:val="0"/>
          <w:numId w:val="12"/>
        </w:numPr>
        <w:ind w:left="709" w:hanging="425"/>
      </w:pPr>
      <w:r w:rsidRPr="005B5700">
        <w:t>A</w:t>
      </w:r>
      <w:r w:rsidR="00EA5E66" w:rsidRPr="005B5700">
        <w:t>ktualizace</w:t>
      </w:r>
      <w:r w:rsidRPr="005B5700">
        <w:t xml:space="preserve"> </w:t>
      </w:r>
      <w:r w:rsidR="00EA5E66" w:rsidRPr="005B5700">
        <w:t>parametrů pro stanovení ma</w:t>
      </w:r>
      <w:r w:rsidR="00BC2FEA" w:rsidRPr="005B5700">
        <w:t>ximální výše vyrovnávací platby</w:t>
      </w:r>
      <w:r w:rsidR="00497873">
        <w:t>.</w:t>
      </w:r>
    </w:p>
    <w:p w:rsidR="00497873" w:rsidRPr="005B5700" w:rsidRDefault="00497873" w:rsidP="00771024">
      <w:pPr>
        <w:pStyle w:val="Odstavecseseznamem"/>
        <w:numPr>
          <w:ilvl w:val="0"/>
          <w:numId w:val="12"/>
        </w:numPr>
        <w:ind w:left="709" w:hanging="425"/>
      </w:pPr>
      <w:r>
        <w:t>O</w:t>
      </w:r>
      <w:r w:rsidRPr="005B5700">
        <w:t>dstranění zkratky OPŘPO ze seznamu zkratek z důvodu organizačních změn na KÚOK</w:t>
      </w:r>
      <w:r>
        <w:t xml:space="preserve"> – zánik Odboru podpory řízení příspěvkových organizací Krajského úřadu Olomouckého kraje (dále jen „OPŘPO“).</w:t>
      </w:r>
    </w:p>
    <w:p w:rsidR="00EA5E66" w:rsidRPr="00497873" w:rsidRDefault="00497873" w:rsidP="00771024">
      <w:pPr>
        <w:pStyle w:val="Odstavecseseznamem"/>
        <w:numPr>
          <w:ilvl w:val="0"/>
          <w:numId w:val="12"/>
        </w:numPr>
        <w:ind w:left="709" w:hanging="425"/>
      </w:pPr>
      <w:r w:rsidRPr="00497873">
        <w:t>Včlenění přílohy č. 2 – rámcového přehledu uznatelných a neuznatelných výdajů (nákladů) k Podprogramům č. 1 a 2</w:t>
      </w:r>
    </w:p>
    <w:p w:rsidR="00497873" w:rsidRDefault="00497873" w:rsidP="00C35841">
      <w:pPr>
        <w:ind w:left="709"/>
      </w:pPr>
      <w:r>
        <w:t xml:space="preserve">OSV vypracoval </w:t>
      </w:r>
      <w:r w:rsidRPr="00A01AD6">
        <w:t>rámcový přehled uznatelných a neuznatelných výdajů (nákladů) k Podprogramům č. 1 a 2, a to vzhledem ke skutečnosti, že sociální oblast je značně široce definovaná a je často obtížné jednoznačně určit, které z výdajů (nákladů) vynaložené z dotace určené na poskytování sociálních služeb lze považovat za výdaje (náklady) uznatelné pro daný druh sociální služby.</w:t>
      </w:r>
    </w:p>
    <w:p w:rsidR="00497873" w:rsidRDefault="00497873" w:rsidP="00C35841">
      <w:pPr>
        <w:ind w:left="709"/>
      </w:pPr>
      <w:r>
        <w:t xml:space="preserve">Nejedná se o taxativní výčet neuznatelných a uznatelných výdajů (nákladů), jedná se o výčet demonstrativní, sloužící k základní orientaci příjemce dotace. </w:t>
      </w:r>
    </w:p>
    <w:p w:rsidR="00497873" w:rsidRDefault="00497873" w:rsidP="00C35841">
      <w:pPr>
        <w:ind w:left="709"/>
      </w:pPr>
      <w:r w:rsidRPr="00810AE2">
        <w:t>V případě nejasnosti, zda se jedná o náklad (výdaj) neuznatelný, dává závazné stanovisko OSV.</w:t>
      </w:r>
    </w:p>
    <w:p w:rsidR="004C4222" w:rsidRDefault="00DC1759" w:rsidP="003D0A58">
      <w:pPr>
        <w:rPr>
          <w:b/>
          <w:i/>
        </w:rPr>
      </w:pPr>
      <w:r w:rsidRPr="00432CED">
        <w:rPr>
          <w:b/>
          <w:i/>
        </w:rPr>
        <w:t>Podprogram č. 1</w:t>
      </w:r>
      <w:r w:rsidR="00451F15">
        <w:rPr>
          <w:b/>
          <w:i/>
        </w:rPr>
        <w:t xml:space="preserve"> </w:t>
      </w:r>
    </w:p>
    <w:p w:rsidR="00AC3470" w:rsidRDefault="001560BE" w:rsidP="00771024">
      <w:pPr>
        <w:pStyle w:val="Odstavecseseznamem"/>
        <w:numPr>
          <w:ilvl w:val="0"/>
          <w:numId w:val="13"/>
        </w:numPr>
        <w:ind w:left="709" w:hanging="425"/>
      </w:pPr>
      <w:r>
        <w:t>Aktualizace</w:t>
      </w:r>
      <w:r w:rsidR="00451F15">
        <w:t xml:space="preserve"> </w:t>
      </w:r>
      <w:r w:rsidR="00CA51A9">
        <w:t xml:space="preserve">proměnných pro výpočet </w:t>
      </w:r>
      <w:r>
        <w:t xml:space="preserve">výše dotace u </w:t>
      </w:r>
      <w:r w:rsidR="008F6089">
        <w:t xml:space="preserve">jednotlivých </w:t>
      </w:r>
      <w:r w:rsidR="000E79A0">
        <w:t xml:space="preserve">druhů </w:t>
      </w:r>
      <w:r w:rsidR="008F6089">
        <w:t xml:space="preserve">sociálních služeb </w:t>
      </w:r>
      <w:r w:rsidR="003D0A58">
        <w:t xml:space="preserve">reflektující </w:t>
      </w:r>
      <w:r w:rsidR="008F6089">
        <w:t xml:space="preserve">legislativní změny </w:t>
      </w:r>
      <w:r w:rsidR="003D0A58">
        <w:t xml:space="preserve">v oblasti odměňování </w:t>
      </w:r>
      <w:r w:rsidR="00AC3470">
        <w:t xml:space="preserve">zaměstnanců v souvislosti se </w:t>
      </w:r>
      <w:r w:rsidR="008F6089" w:rsidRPr="003D0A58">
        <w:t>schválení</w:t>
      </w:r>
      <w:r w:rsidR="00AC3470">
        <w:t>m novely nařízení vlády.</w:t>
      </w:r>
    </w:p>
    <w:p w:rsidR="005B5700" w:rsidRDefault="005B5700" w:rsidP="00771024">
      <w:pPr>
        <w:pStyle w:val="Odstavecseseznamem"/>
        <w:numPr>
          <w:ilvl w:val="0"/>
          <w:numId w:val="13"/>
        </w:numPr>
        <w:ind w:left="709" w:hanging="425"/>
      </w:pPr>
      <w:r>
        <w:t xml:space="preserve">Přesunutí limitů stanovených v </w:t>
      </w:r>
      <w:r w:rsidRPr="005B5700">
        <w:t xml:space="preserve">souladu s § 1 písm. k) nařízení vlády </w:t>
      </w:r>
      <w:r>
        <w:t>(</w:t>
      </w:r>
      <w:r w:rsidRPr="005B5700">
        <w:t>poskytovatel stanovuje limitní částky, pro jednotl</w:t>
      </w:r>
      <w:r>
        <w:t>ivé položky uznatelných nákladů) z Podprogramu č. 1 do přílohy č. 2 Obecné části.</w:t>
      </w:r>
    </w:p>
    <w:p w:rsidR="00072C73" w:rsidRPr="005B5700" w:rsidRDefault="00072C73" w:rsidP="00771024">
      <w:pPr>
        <w:pStyle w:val="Odstavecseseznamem"/>
        <w:numPr>
          <w:ilvl w:val="0"/>
          <w:numId w:val="13"/>
        </w:numPr>
        <w:ind w:left="709" w:hanging="425"/>
      </w:pPr>
      <w:r>
        <w:t>Aktualizace ustanovení týkajících se povinnosti předložit zprávu auditora (zvýšení limitu na 4 mil. Kč a upřesnění znění ustanovení)</w:t>
      </w:r>
      <w:r w:rsidR="00495AE4">
        <w:t>.</w:t>
      </w:r>
    </w:p>
    <w:p w:rsidR="00BE6E59" w:rsidRDefault="001F6875" w:rsidP="00E02BE0">
      <w:pPr>
        <w:rPr>
          <w:b/>
          <w:i/>
        </w:rPr>
      </w:pPr>
      <w:r w:rsidRPr="00432CED">
        <w:rPr>
          <w:b/>
          <w:i/>
        </w:rPr>
        <w:t xml:space="preserve">Podprogram č. </w:t>
      </w:r>
      <w:r>
        <w:rPr>
          <w:b/>
          <w:i/>
        </w:rPr>
        <w:t>2</w:t>
      </w:r>
      <w:r w:rsidR="00BE6E59" w:rsidRPr="00AC5CF5">
        <w:rPr>
          <w:b/>
          <w:i/>
        </w:rPr>
        <w:t xml:space="preserve"> </w:t>
      </w:r>
    </w:p>
    <w:p w:rsidR="006C33A2" w:rsidRDefault="00F12CC6" w:rsidP="00771024">
      <w:pPr>
        <w:pStyle w:val="Odstavecseseznamem"/>
        <w:numPr>
          <w:ilvl w:val="0"/>
          <w:numId w:val="14"/>
        </w:numPr>
        <w:ind w:left="686" w:hanging="402"/>
      </w:pPr>
      <w:r>
        <w:t xml:space="preserve">Doplnění přílohy č. 5 – Finanční vyúčtování dotace. </w:t>
      </w:r>
    </w:p>
    <w:p w:rsidR="00F12CC6" w:rsidRDefault="00F12CC6" w:rsidP="000A24A7">
      <w:pPr>
        <w:ind w:left="686"/>
      </w:pPr>
      <w:r>
        <w:t>V přechozích letech byl formulář týkající se finančního vyúčtování dotace přílohou smlouvy o poskytnutí dotace, vzhledem ke změně podoby a funkčnosti formuláře byl včleněn do Podprogramu č. 2 jako jeho příloha č. 5.</w:t>
      </w:r>
    </w:p>
    <w:p w:rsidR="00966449" w:rsidRDefault="00966449" w:rsidP="00771024">
      <w:pPr>
        <w:pStyle w:val="Odstavecseseznamem"/>
        <w:numPr>
          <w:ilvl w:val="0"/>
          <w:numId w:val="14"/>
        </w:numPr>
        <w:ind w:left="686" w:hanging="402"/>
      </w:pPr>
      <w:r>
        <w:t>Upřesnění znění ustanovení týkajícího se výše požadavku o dotaci:</w:t>
      </w:r>
    </w:p>
    <w:p w:rsidR="00966449" w:rsidRDefault="00966449" w:rsidP="000A24A7">
      <w:pPr>
        <w:ind w:left="686"/>
      </w:pPr>
      <w:r>
        <w:t>„</w:t>
      </w:r>
      <w:r w:rsidRPr="006E0F1C">
        <w:t xml:space="preserve">Pokud neurčí poskytovatel ve vyhlášení výzvy jinak, nesmí výše požadavku na podporu v rámci tohoto podprogramu převyšovat rozdíl mezi požadavkem na dotaci </w:t>
      </w:r>
      <w:r w:rsidRPr="006E0F1C">
        <w:lastRenderedPageBreak/>
        <w:t xml:space="preserve">v rámci Podprogramu č. 1 </w:t>
      </w:r>
      <w:r w:rsidRPr="001356F4">
        <w:t>(poníženým o nadhodnocené/neuznatelné náklady)</w:t>
      </w:r>
      <w:r>
        <w:t xml:space="preserve"> </w:t>
      </w:r>
      <w:r w:rsidRPr="006E0F1C">
        <w:t>a přiznanou výší dotace z Podprogramu č. 1.</w:t>
      </w:r>
      <w:r>
        <w:t>“ Doplněno bylo upřesnění „</w:t>
      </w:r>
      <w:r w:rsidRPr="001356F4">
        <w:t>poníženým o nadhodnocené/neuznatelné náklady</w:t>
      </w:r>
      <w:r>
        <w:t>“.</w:t>
      </w:r>
    </w:p>
    <w:p w:rsidR="00C93AD0" w:rsidRDefault="00AA4B90" w:rsidP="00771024">
      <w:pPr>
        <w:pStyle w:val="Odstavecseseznamem"/>
        <w:numPr>
          <w:ilvl w:val="0"/>
          <w:numId w:val="14"/>
        </w:numPr>
        <w:ind w:left="686" w:hanging="402"/>
      </w:pPr>
      <w:r>
        <w:t>Úprava oprávněných žadatelů</w:t>
      </w:r>
      <w:r w:rsidR="00C93AD0">
        <w:t xml:space="preserve"> o dotaci.</w:t>
      </w:r>
    </w:p>
    <w:p w:rsidR="00AA4B90" w:rsidRDefault="00C93AD0" w:rsidP="000A24A7">
      <w:pPr>
        <w:ind w:left="686"/>
      </w:pPr>
      <w:r>
        <w:t xml:space="preserve">Není umožněno podat žádost o dotaci poskytovatelům </w:t>
      </w:r>
      <w:r w:rsidR="00AA4B90" w:rsidRPr="00AA4B90">
        <w:t xml:space="preserve">sociálních služeb, kteří jsou financováni od </w:t>
      </w:r>
      <w:proofErr w:type="gramStart"/>
      <w:r w:rsidR="00AA4B90" w:rsidRPr="00AA4B90">
        <w:t>01.01.2019</w:t>
      </w:r>
      <w:proofErr w:type="gramEnd"/>
      <w:r w:rsidR="00AA4B90" w:rsidRPr="00AA4B90">
        <w:t xml:space="preserve"> prostřednictvím individuálního projektu Olomouckého kraje „Azylové domy v Olomouckém kraji I.</w:t>
      </w:r>
      <w:r w:rsidR="00B0439B">
        <w:t xml:space="preserve">“ </w:t>
      </w:r>
      <w:r>
        <w:t>do 3</w:t>
      </w:r>
      <w:r w:rsidR="000460AD">
        <w:t>0</w:t>
      </w:r>
      <w:r>
        <w:t xml:space="preserve">.06.2022. </w:t>
      </w:r>
    </w:p>
    <w:p w:rsidR="00973FB3" w:rsidRPr="00AC2A8A" w:rsidRDefault="00973FB3" w:rsidP="00771024">
      <w:pPr>
        <w:pStyle w:val="Odstavecseseznamem"/>
        <w:numPr>
          <w:ilvl w:val="0"/>
          <w:numId w:val="14"/>
        </w:numPr>
        <w:ind w:left="686" w:hanging="402"/>
      </w:pPr>
      <w:r w:rsidRPr="00AC2A8A">
        <w:t xml:space="preserve">Odstranění povinnosti </w:t>
      </w:r>
      <w:r w:rsidR="00AC2A8A">
        <w:t>předložit zprávu auditora u příjemců dotace nad 3 mil. Kč (za r. 2022, tzn., tato povinnost zaniká v roce 2023).</w:t>
      </w:r>
    </w:p>
    <w:p w:rsidR="00DC1759" w:rsidRDefault="00DC1759" w:rsidP="00E02BE0">
      <w:pPr>
        <w:rPr>
          <w:b/>
          <w:i/>
        </w:rPr>
      </w:pPr>
      <w:r w:rsidRPr="00AC5CF5">
        <w:rPr>
          <w:b/>
          <w:i/>
        </w:rPr>
        <w:t>P</w:t>
      </w:r>
      <w:r w:rsidRPr="003A7674">
        <w:rPr>
          <w:b/>
          <w:i/>
        </w:rPr>
        <w:t>odprogram</w:t>
      </w:r>
      <w:r w:rsidR="00D52FF2" w:rsidRPr="003A7674">
        <w:rPr>
          <w:b/>
          <w:i/>
        </w:rPr>
        <w:t xml:space="preserve"> č.</w:t>
      </w:r>
      <w:r w:rsidR="001F6875" w:rsidRPr="003A7674">
        <w:rPr>
          <w:b/>
          <w:i/>
        </w:rPr>
        <w:t xml:space="preserve"> </w:t>
      </w:r>
      <w:r w:rsidR="00E02BE0">
        <w:rPr>
          <w:b/>
          <w:i/>
        </w:rPr>
        <w:t xml:space="preserve">3 </w:t>
      </w:r>
    </w:p>
    <w:p w:rsidR="006A61CD" w:rsidRPr="005B5700" w:rsidRDefault="00E62C05" w:rsidP="00771024">
      <w:pPr>
        <w:pStyle w:val="Odstavecseseznamem"/>
        <w:numPr>
          <w:ilvl w:val="0"/>
          <w:numId w:val="15"/>
        </w:numPr>
        <w:ind w:left="709" w:hanging="425"/>
      </w:pPr>
      <w:r>
        <w:t xml:space="preserve">Úprava kompetencí zřizovatele v souvislosti s organizačními změnami na KÚOK – zánik </w:t>
      </w:r>
      <w:r w:rsidR="006A61CD" w:rsidRPr="005B5700">
        <w:t>OPŘPO</w:t>
      </w:r>
      <w:r>
        <w:t>.</w:t>
      </w:r>
    </w:p>
    <w:p w:rsidR="00426AE0" w:rsidRDefault="00E44341" w:rsidP="00426AE0">
      <w:pPr>
        <w:spacing w:line="264" w:lineRule="auto"/>
        <w:rPr>
          <w:u w:val="single"/>
        </w:rPr>
      </w:pPr>
      <w:r w:rsidRPr="00C25392">
        <w:rPr>
          <w:u w:val="single"/>
        </w:rPr>
        <w:t>Text jednotlivých částí Programu</w:t>
      </w:r>
      <w:r w:rsidR="00B65EC8" w:rsidRPr="00C25392">
        <w:rPr>
          <w:u w:val="single"/>
        </w:rPr>
        <w:t xml:space="preserve"> pro </w:t>
      </w:r>
      <w:r w:rsidR="002E79B5">
        <w:rPr>
          <w:u w:val="single"/>
        </w:rPr>
        <w:t xml:space="preserve">období </w:t>
      </w:r>
      <w:r w:rsidR="00B65EC8" w:rsidRPr="00C25392">
        <w:rPr>
          <w:u w:val="single"/>
        </w:rPr>
        <w:t>20</w:t>
      </w:r>
      <w:r w:rsidR="00A56705">
        <w:rPr>
          <w:u w:val="single"/>
        </w:rPr>
        <w:t>2</w:t>
      </w:r>
      <w:r w:rsidR="00F12CC6">
        <w:rPr>
          <w:u w:val="single"/>
        </w:rPr>
        <w:t>2</w:t>
      </w:r>
      <w:r w:rsidR="00080CCE">
        <w:rPr>
          <w:u w:val="single"/>
        </w:rPr>
        <w:t>+</w:t>
      </w:r>
      <w:r w:rsidRPr="00C25392">
        <w:rPr>
          <w:u w:val="single"/>
        </w:rPr>
        <w:t xml:space="preserve"> je uveden v přílohách č. </w:t>
      </w:r>
      <w:r w:rsidR="002304BD">
        <w:rPr>
          <w:u w:val="single"/>
        </w:rPr>
        <w:t xml:space="preserve">01 – 04 </w:t>
      </w:r>
      <w:r w:rsidR="00F12CC6">
        <w:rPr>
          <w:u w:val="single"/>
        </w:rPr>
        <w:t>usnesení</w:t>
      </w:r>
      <w:r w:rsidRPr="00C25392">
        <w:rPr>
          <w:u w:val="single"/>
        </w:rPr>
        <w:t xml:space="preserve">. </w:t>
      </w:r>
    </w:p>
    <w:p w:rsidR="00DD3E7C" w:rsidRDefault="00DD3E7C" w:rsidP="00426AE0">
      <w:pPr>
        <w:spacing w:line="264" w:lineRule="auto"/>
        <w:rPr>
          <w:u w:val="single"/>
        </w:rPr>
      </w:pPr>
    </w:p>
    <w:p w:rsidR="00EC65FB" w:rsidRPr="00EC65FB" w:rsidRDefault="00DD3E7C" w:rsidP="00EC65FB">
      <w:pPr>
        <w:pStyle w:val="Odstavecseseznamem"/>
        <w:numPr>
          <w:ilvl w:val="0"/>
          <w:numId w:val="11"/>
        </w:numPr>
        <w:pBdr>
          <w:bottom w:val="single" w:sz="4" w:space="1" w:color="auto"/>
        </w:pBdr>
        <w:rPr>
          <w:b/>
        </w:rPr>
      </w:pPr>
      <w:r w:rsidRPr="00EC65FB">
        <w:rPr>
          <w:b/>
        </w:rPr>
        <w:t xml:space="preserve">Návrh na zmocnění </w:t>
      </w:r>
      <w:r w:rsidR="00EC65FB" w:rsidRPr="00EC65FB">
        <w:rPr>
          <w:b/>
        </w:rPr>
        <w:t xml:space="preserve">Rady Olomouckého kraje </w:t>
      </w:r>
      <w:r w:rsidRPr="00EC65FB">
        <w:rPr>
          <w:b/>
        </w:rPr>
        <w:t>k úpravám Programu finanční podpory poskytování sociálních služeb v Olomouckém kraji</w:t>
      </w:r>
    </w:p>
    <w:p w:rsidR="000F097A" w:rsidRPr="000F097A" w:rsidRDefault="000F097A" w:rsidP="00652F29">
      <w:pPr>
        <w:spacing w:after="160" w:line="259" w:lineRule="auto"/>
      </w:pPr>
      <w:r w:rsidRPr="000F097A">
        <w:t xml:space="preserve">Program byl od počátku (tedy od jeho vytvoření v souvislosti s převzetím zodpovědnosti za financování sociálních služeb kraji)  v koncipován jako „víceletý“, avšak v předchozích letech docházelo k jeho každoročním </w:t>
      </w:r>
      <w:r w:rsidR="00652F29">
        <w:t>úpravám</w:t>
      </w:r>
      <w:r w:rsidRPr="000F097A">
        <w:t xml:space="preserve">, a to zejména v souvislosti s významnými změnami v oblasti financování sociálních služeb a jeho dalším postupným nastavování a precizováním v souvislosti se zkušenostmi z dotačního řízení. </w:t>
      </w:r>
    </w:p>
    <w:p w:rsidR="000F097A" w:rsidRPr="000F097A" w:rsidRDefault="000F097A" w:rsidP="000F097A">
      <w:pPr>
        <w:spacing w:before="0" w:after="160" w:line="259" w:lineRule="auto"/>
      </w:pPr>
      <w:r w:rsidRPr="000F097A">
        <w:t>ROK byla doposud zmocněna k úpravám Programu pouze v části výše vyrovnávací platby.</w:t>
      </w:r>
    </w:p>
    <w:p w:rsidR="00DD3E7C" w:rsidRPr="000F097A" w:rsidRDefault="00DD3E7C" w:rsidP="000F097A">
      <w:pPr>
        <w:spacing w:before="0" w:after="160" w:line="259" w:lineRule="auto"/>
      </w:pPr>
      <w:r w:rsidRPr="000F097A">
        <w:t>V současné době nedochází k významným změnám financování sociálních služeb, které by parametricky měnily nastavený systém financování prostřednictvím Programu, lze tak přistoupit k aplikaci víceletosti Programu a pouhým dílčím úpravám, které by mohly být schvalován</w:t>
      </w:r>
      <w:r w:rsidR="000F097A" w:rsidRPr="000F097A">
        <w:t>y pouze Radou Olomouckého kraje, a to za těchto podmínek:</w:t>
      </w:r>
    </w:p>
    <w:p w:rsidR="00DD3E7C" w:rsidRPr="000F097A" w:rsidRDefault="00DD3E7C" w:rsidP="00DD3E7C">
      <w:pPr>
        <w:pStyle w:val="Odstavecseseznamem"/>
        <w:numPr>
          <w:ilvl w:val="0"/>
          <w:numId w:val="20"/>
        </w:numPr>
        <w:spacing w:before="0" w:after="160" w:line="259" w:lineRule="auto"/>
        <w:ind w:left="357" w:hanging="357"/>
        <w:contextualSpacing w:val="0"/>
      </w:pPr>
      <w:r w:rsidRPr="000F097A">
        <w:t>Každá změna Programu bude vždy projednána v Komisi pro rodinu a sociální záležitosti ROK (dále jen „KRSZ“), ve které jsou zastoupeni nejen odborníci z oblasti sociálních služeb (kterých se znění Programu bezprostředně dotýká), ale rovněž zástupci spektra politických stran – zastupitelských klubů.</w:t>
      </w:r>
    </w:p>
    <w:p w:rsidR="00DD3E7C" w:rsidRPr="000F097A" w:rsidRDefault="00DD3E7C" w:rsidP="00DD3E7C">
      <w:pPr>
        <w:pStyle w:val="Odstavecseseznamem"/>
        <w:numPr>
          <w:ilvl w:val="0"/>
          <w:numId w:val="20"/>
        </w:numPr>
        <w:spacing w:before="0" w:after="160" w:line="259" w:lineRule="auto"/>
        <w:ind w:left="357" w:hanging="357"/>
        <w:contextualSpacing w:val="0"/>
      </w:pPr>
      <w:r w:rsidRPr="000F097A">
        <w:t>Pokud nedojde k odsouhlasení dílčí navrhované změny Programu KRSZ, nebude moci ROK takovou změnu schválit a bude nezbytné předložit věc k rozhodnutí ZOK.</w:t>
      </w:r>
    </w:p>
    <w:p w:rsidR="000F097A" w:rsidRPr="000F097A" w:rsidRDefault="000F097A" w:rsidP="000F097A">
      <w:pPr>
        <w:pStyle w:val="Odstavecseseznamem"/>
        <w:numPr>
          <w:ilvl w:val="0"/>
          <w:numId w:val="20"/>
        </w:numPr>
        <w:spacing w:before="0" w:after="160" w:line="259" w:lineRule="auto"/>
        <w:ind w:left="357" w:hanging="357"/>
        <w:contextualSpacing w:val="0"/>
      </w:pPr>
      <w:r w:rsidRPr="000F097A">
        <w:t>Není navrhována změna týkající se rozhodování o poskytnutí dotace – zůstává vyhrazeno ZOK.</w:t>
      </w:r>
    </w:p>
    <w:p w:rsidR="00DD3E7C" w:rsidRPr="000F097A" w:rsidRDefault="0023703C" w:rsidP="000F097A">
      <w:pPr>
        <w:spacing w:before="0" w:after="160" w:line="259" w:lineRule="auto"/>
      </w:pPr>
      <w:r>
        <w:t>Z</w:t>
      </w:r>
      <w:r w:rsidR="00DD3E7C" w:rsidRPr="000F097A">
        <w:t>měny schvalovací procedury – zmocnění ROK</w:t>
      </w:r>
      <w:r>
        <w:t xml:space="preserve"> – </w:t>
      </w:r>
      <w:r w:rsidR="00DD3E7C" w:rsidRPr="000F097A">
        <w:t>by</w:t>
      </w:r>
      <w:r>
        <w:t xml:space="preserve"> </w:t>
      </w:r>
      <w:r w:rsidR="00DD3E7C" w:rsidRPr="000F097A">
        <w:t xml:space="preserve">mohlo být využito již v souvislosti s přípravou specifického způsobu financování sociálních služeb Center duševního zdraví, a to od r. 2022 (v Olomouckém kraji se týká pouze 2 sociálních služeb). Tato skutečnost může přinést nezbytnou aktualizaci Programu vytvořením nového Podprogramu zaměřeného </w:t>
      </w:r>
      <w:r>
        <w:t xml:space="preserve">na problematiku financování Center duševního zdraví. </w:t>
      </w:r>
      <w:r w:rsidR="00DD3E7C" w:rsidRPr="000F097A">
        <w:t xml:space="preserve">Vzhledem ke skutečnosti, že v této chvíli </w:t>
      </w:r>
      <w:r w:rsidR="00DD3E7C" w:rsidRPr="000F097A">
        <w:lastRenderedPageBreak/>
        <w:t xml:space="preserve">ještě nejsou dořešeny podmínky pro kraje ze strany MZ ČR, tzn. nebude možno změny zapracovat do ZOK </w:t>
      </w:r>
      <w:proofErr w:type="gramStart"/>
      <w:r w:rsidR="00DD3E7C" w:rsidRPr="000F097A">
        <w:t>20.09.2021</w:t>
      </w:r>
      <w:proofErr w:type="gramEnd"/>
      <w:r w:rsidR="00DD3E7C" w:rsidRPr="000F097A">
        <w:t>, umožnilo by zmocnění ROK rychlejší reakci po vyjasnění všech podmínek.</w:t>
      </w:r>
    </w:p>
    <w:p w:rsidR="00CF4494" w:rsidRDefault="00CF4494" w:rsidP="00CF4494">
      <w:pPr>
        <w:spacing w:line="264" w:lineRule="auto"/>
        <w:ind w:left="28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Schvalovací proces</w:t>
      </w:r>
    </w:p>
    <w:p w:rsidR="00CF4494" w:rsidRDefault="00955FDC" w:rsidP="00CF4494">
      <w:pPr>
        <w:spacing w:before="0" w:line="12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pict>
          <v:rect id="_x0000_i1025" style="width:487.6pt;height:1.5pt" o:hralign="center" o:hrstd="t" o:hr="t" fillcolor="#a0a0a0" stroked="f"/>
        </w:pict>
      </w:r>
    </w:p>
    <w:p w:rsidR="00CF4494" w:rsidRDefault="00CF4494" w:rsidP="00CF4494">
      <w:pPr>
        <w:spacing w:line="264" w:lineRule="auto"/>
      </w:pPr>
      <w:r>
        <w:t xml:space="preserve">Rada Olomouckého kraje na svém jednání dne </w:t>
      </w:r>
      <w:proofErr w:type="gramStart"/>
      <w:r>
        <w:t>30.08.2021</w:t>
      </w:r>
      <w:proofErr w:type="gramEnd"/>
      <w:r>
        <w:t xml:space="preserve"> projednala uvedené dokumenty a svým usnesením č. </w:t>
      </w:r>
      <w:r w:rsidR="00955FDC" w:rsidRPr="00955FDC">
        <w:rPr>
          <w:b/>
        </w:rPr>
        <w:t>UR/29/38/2021</w:t>
      </w:r>
      <w:r w:rsidR="00955FDC">
        <w:rPr>
          <w:b/>
        </w:rPr>
        <w:t xml:space="preserve"> </w:t>
      </w:r>
      <w:r>
        <w:t>doporučuje Zastupitelstvu Olomouckého kraje přijmout usnesení v tomto znění:</w:t>
      </w:r>
    </w:p>
    <w:p w:rsidR="00CF4494" w:rsidRDefault="00CF4494" w:rsidP="00CF4494">
      <w:pPr>
        <w:spacing w:after="120" w:line="264" w:lineRule="auto"/>
        <w:rPr>
          <w:rFonts w:eastAsia="Calibri"/>
          <w:bCs/>
        </w:rPr>
      </w:pPr>
      <w:r>
        <w:rPr>
          <w:rFonts w:eastAsia="Calibri"/>
          <w:bCs/>
        </w:rPr>
        <w:t xml:space="preserve">Zastupitelstvo Olomouckého kraje po projednání:  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2304BD" w:rsidRPr="002304BD" w:rsidTr="00F1753A">
        <w:tc>
          <w:tcPr>
            <w:tcW w:w="609" w:type="dxa"/>
          </w:tcPr>
          <w:p w:rsidR="002304BD" w:rsidRPr="002304BD" w:rsidRDefault="002304BD" w:rsidP="002304BD">
            <w:pPr>
              <w:spacing w:before="0" w:line="240" w:lineRule="auto"/>
              <w:jc w:val="left"/>
              <w:rPr>
                <w:rFonts w:eastAsia="Times New Roman"/>
              </w:rPr>
            </w:pPr>
            <w:r w:rsidRPr="002304BD">
              <w:rPr>
                <w:rFonts w:eastAsia="Times New Roman"/>
              </w:rPr>
              <w:t>1.</w:t>
            </w:r>
          </w:p>
        </w:tc>
        <w:tc>
          <w:tcPr>
            <w:tcW w:w="8505" w:type="dxa"/>
          </w:tcPr>
          <w:p w:rsidR="002304BD" w:rsidRPr="002304BD" w:rsidRDefault="002304BD" w:rsidP="002304BD">
            <w:pPr>
              <w:autoSpaceDE w:val="0"/>
              <w:autoSpaceDN w:val="0"/>
              <w:adjustRightInd w:val="0"/>
              <w:spacing w:before="0" w:line="240" w:lineRule="auto"/>
              <w:rPr>
                <w:rFonts w:eastAsia="Times New Roman"/>
                <w:szCs w:val="24"/>
              </w:rPr>
            </w:pPr>
            <w:r w:rsidRPr="002304BD">
              <w:rPr>
                <w:rFonts w:eastAsia="Times New Roman"/>
                <w:b/>
                <w:spacing w:val="70"/>
                <w:szCs w:val="24"/>
              </w:rPr>
              <w:t>schvaluje</w:t>
            </w:r>
            <w:r w:rsidRPr="002304BD">
              <w:rPr>
                <w:rFonts w:eastAsia="Times New Roman"/>
                <w:szCs w:val="24"/>
              </w:rPr>
              <w:t xml:space="preserve"> Program finanční podpory poskytování sociálních služeb v Olomouckém kraji pro období 2022+, dle příloh č. 01 - 04 usnesení</w:t>
            </w:r>
          </w:p>
        </w:tc>
      </w:tr>
      <w:tr w:rsidR="002304BD" w:rsidRPr="002304BD" w:rsidTr="00F1753A">
        <w:tc>
          <w:tcPr>
            <w:tcW w:w="609" w:type="dxa"/>
          </w:tcPr>
          <w:p w:rsidR="002304BD" w:rsidRPr="002304BD" w:rsidRDefault="002304BD" w:rsidP="002304BD">
            <w:pPr>
              <w:spacing w:before="0" w:line="240" w:lineRule="auto"/>
              <w:jc w:val="left"/>
              <w:rPr>
                <w:rFonts w:eastAsia="Times New Roman"/>
              </w:rPr>
            </w:pPr>
            <w:r w:rsidRPr="002304BD">
              <w:rPr>
                <w:rFonts w:eastAsia="Times New Roman"/>
              </w:rPr>
              <w:t>2.</w:t>
            </w:r>
          </w:p>
        </w:tc>
        <w:tc>
          <w:tcPr>
            <w:tcW w:w="8505" w:type="dxa"/>
          </w:tcPr>
          <w:p w:rsidR="002304BD" w:rsidRPr="002304BD" w:rsidRDefault="002304BD" w:rsidP="002304BD">
            <w:pPr>
              <w:autoSpaceDE w:val="0"/>
              <w:autoSpaceDN w:val="0"/>
              <w:adjustRightInd w:val="0"/>
              <w:spacing w:before="0" w:line="240" w:lineRule="auto"/>
              <w:rPr>
                <w:rFonts w:eastAsia="Times New Roman"/>
                <w:szCs w:val="24"/>
              </w:rPr>
            </w:pPr>
            <w:r w:rsidRPr="002304BD">
              <w:rPr>
                <w:rFonts w:eastAsia="Times New Roman"/>
                <w:b/>
                <w:spacing w:val="70"/>
                <w:szCs w:val="24"/>
              </w:rPr>
              <w:t>zmocňuje</w:t>
            </w:r>
            <w:r w:rsidRPr="002304BD">
              <w:rPr>
                <w:rFonts w:eastAsia="Times New Roman"/>
                <w:szCs w:val="24"/>
              </w:rPr>
              <w:t xml:space="preserve"> Radu Olomouckého kraje k provádění úprav Programu finanční podpory poskytování sociálních služeb v Olomouckém kraji pro období 2022+ s výjimkou situace, kdy provedení úpravy nedoporučí Komise pro rodinu a sociální záležitosti Rady Olomouckého kraje</w:t>
            </w:r>
          </w:p>
        </w:tc>
      </w:tr>
    </w:tbl>
    <w:p w:rsidR="0018026A" w:rsidRDefault="0018026A" w:rsidP="00564D77">
      <w:pPr>
        <w:pStyle w:val="nzvy"/>
        <w:rPr>
          <w:sz w:val="24"/>
          <w:szCs w:val="24"/>
        </w:rPr>
      </w:pPr>
    </w:p>
    <w:p w:rsidR="003F3E56" w:rsidRDefault="003F3E56" w:rsidP="003F3E56">
      <w:pPr>
        <w:spacing w:before="360" w:line="264" w:lineRule="auto"/>
        <w:ind w:left="28"/>
        <w:rPr>
          <w:rFonts w:eastAsia="Calibri"/>
          <w:i/>
        </w:rPr>
      </w:pPr>
      <w:r w:rsidRPr="009E3D6C">
        <w:rPr>
          <w:rFonts w:eastAsia="Calibri"/>
          <w:b/>
          <w:bCs/>
          <w:iCs/>
        </w:rPr>
        <w:t>Přílohy</w:t>
      </w:r>
      <w:r>
        <w:rPr>
          <w:rFonts w:eastAsia="Calibri"/>
          <w:b/>
          <w:bCs/>
          <w:iCs/>
        </w:rPr>
        <w:t xml:space="preserve"> usnesení</w:t>
      </w:r>
    </w:p>
    <w:p w:rsidR="003F3E56" w:rsidRPr="009E3D6C" w:rsidRDefault="00955FDC" w:rsidP="003F3E56">
      <w:pPr>
        <w:spacing w:before="0" w:line="120" w:lineRule="auto"/>
        <w:ind w:left="28"/>
        <w:rPr>
          <w:rFonts w:eastAsia="Calibri"/>
          <w:b/>
          <w:bCs/>
          <w:iCs/>
        </w:rPr>
      </w:pPr>
      <w:r>
        <w:rPr>
          <w:b/>
          <w:bCs/>
          <w:szCs w:val="24"/>
        </w:rPr>
        <w:pict w14:anchorId="7C6F609B">
          <v:rect id="_x0000_i1026" style="width:0;height:1.5pt" o:hralign="center" o:hrstd="t" o:hr="t" fillcolor="#a0a0a0" stroked="f"/>
        </w:pict>
      </w:r>
    </w:p>
    <w:p w:rsidR="00651561" w:rsidRPr="003F3E56" w:rsidRDefault="003F3E56" w:rsidP="003F3E56">
      <w:pPr>
        <w:widowControl w:val="0"/>
        <w:spacing w:after="120"/>
        <w:ind w:left="11"/>
        <w:rPr>
          <w:noProof/>
          <w:szCs w:val="24"/>
        </w:rPr>
      </w:pPr>
      <w:r w:rsidRPr="003F3E56">
        <w:rPr>
          <w:szCs w:val="24"/>
        </w:rPr>
        <w:t>Usnesení_příloha č. 0</w:t>
      </w:r>
      <w:r w:rsidR="00CF4494">
        <w:rPr>
          <w:szCs w:val="24"/>
        </w:rPr>
        <w:t>1</w:t>
      </w:r>
      <w:r w:rsidR="00C963C8">
        <w:rPr>
          <w:szCs w:val="24"/>
        </w:rPr>
        <w:t xml:space="preserve"> -</w:t>
      </w:r>
      <w:r w:rsidRPr="003F3E56">
        <w:rPr>
          <w:szCs w:val="24"/>
        </w:rPr>
        <w:t xml:space="preserve"> </w:t>
      </w:r>
      <w:r w:rsidR="00651561" w:rsidRPr="003F3E56">
        <w:rPr>
          <w:noProof/>
          <w:szCs w:val="24"/>
        </w:rPr>
        <w:t xml:space="preserve">Obecná část </w:t>
      </w:r>
      <w:r w:rsidR="00BF2EBB" w:rsidRPr="003F3E56">
        <w:rPr>
          <w:noProof/>
          <w:szCs w:val="24"/>
        </w:rPr>
        <w:t>(</w:t>
      </w:r>
      <w:r w:rsidR="00A95086" w:rsidRPr="003F3E56">
        <w:rPr>
          <w:noProof/>
          <w:szCs w:val="24"/>
        </w:rPr>
        <w:t>2022</w:t>
      </w:r>
      <w:r w:rsidR="00080CCE">
        <w:rPr>
          <w:noProof/>
          <w:szCs w:val="24"/>
        </w:rPr>
        <w:t>+</w:t>
      </w:r>
      <w:r w:rsidR="00BF2EBB" w:rsidRPr="003F3E56">
        <w:rPr>
          <w:noProof/>
          <w:szCs w:val="24"/>
        </w:rPr>
        <w:t xml:space="preserve">) </w:t>
      </w:r>
    </w:p>
    <w:p w:rsidR="00651561" w:rsidRPr="003F3E56" w:rsidRDefault="003F3E56" w:rsidP="003F3E56">
      <w:pPr>
        <w:ind w:left="11"/>
        <w:rPr>
          <w:szCs w:val="24"/>
        </w:rPr>
      </w:pPr>
      <w:r w:rsidRPr="003F3E56">
        <w:rPr>
          <w:szCs w:val="24"/>
        </w:rPr>
        <w:t>Usnesení_příloha č. 0</w:t>
      </w:r>
      <w:r w:rsidR="00CF4494">
        <w:rPr>
          <w:szCs w:val="24"/>
        </w:rPr>
        <w:t>2</w:t>
      </w:r>
      <w:r w:rsidR="00C963C8">
        <w:rPr>
          <w:szCs w:val="24"/>
        </w:rPr>
        <w:t xml:space="preserve"> -</w:t>
      </w:r>
      <w:r w:rsidRPr="003F3E56">
        <w:rPr>
          <w:szCs w:val="24"/>
        </w:rPr>
        <w:t xml:space="preserve"> </w:t>
      </w:r>
      <w:r w:rsidR="00651561" w:rsidRPr="003F3E56">
        <w:rPr>
          <w:noProof/>
        </w:rPr>
        <w:t>Zvláštní část – Podprogram č. 1</w:t>
      </w:r>
      <w:r w:rsidR="00BF2EBB" w:rsidRPr="003F3E56">
        <w:rPr>
          <w:noProof/>
        </w:rPr>
        <w:t xml:space="preserve"> </w:t>
      </w:r>
      <w:r w:rsidR="00BF2EBB" w:rsidRPr="003F3E56">
        <w:rPr>
          <w:noProof/>
          <w:szCs w:val="24"/>
        </w:rPr>
        <w:t>(</w:t>
      </w:r>
      <w:r w:rsidR="00A95086" w:rsidRPr="003F3E56">
        <w:rPr>
          <w:noProof/>
          <w:szCs w:val="24"/>
        </w:rPr>
        <w:t>2022</w:t>
      </w:r>
      <w:r w:rsidR="00080CCE">
        <w:rPr>
          <w:noProof/>
          <w:szCs w:val="24"/>
        </w:rPr>
        <w:t>+</w:t>
      </w:r>
      <w:r w:rsidR="00BF2EBB" w:rsidRPr="003F3E56">
        <w:rPr>
          <w:noProof/>
          <w:szCs w:val="24"/>
        </w:rPr>
        <w:t>)</w:t>
      </w:r>
    </w:p>
    <w:p w:rsidR="00651561" w:rsidRPr="003F3E56" w:rsidRDefault="003F3E56" w:rsidP="003F3E56">
      <w:pPr>
        <w:ind w:left="11"/>
        <w:rPr>
          <w:noProof/>
        </w:rPr>
      </w:pPr>
      <w:r w:rsidRPr="003F3E56">
        <w:rPr>
          <w:szCs w:val="24"/>
        </w:rPr>
        <w:t>Usnesení_příloha č. 0</w:t>
      </w:r>
      <w:r w:rsidR="00CF4494">
        <w:rPr>
          <w:szCs w:val="24"/>
        </w:rPr>
        <w:t>3</w:t>
      </w:r>
      <w:r w:rsidR="00C963C8">
        <w:rPr>
          <w:szCs w:val="24"/>
        </w:rPr>
        <w:t xml:space="preserve"> -</w:t>
      </w:r>
      <w:r w:rsidRPr="003F3E56">
        <w:rPr>
          <w:szCs w:val="24"/>
        </w:rPr>
        <w:t xml:space="preserve"> </w:t>
      </w:r>
      <w:r w:rsidR="00651561" w:rsidRPr="003F3E56">
        <w:rPr>
          <w:noProof/>
        </w:rPr>
        <w:t xml:space="preserve">Zvláštní část – Podprogram č. 2 </w:t>
      </w:r>
      <w:r w:rsidR="00BF2EBB" w:rsidRPr="003F3E56">
        <w:rPr>
          <w:noProof/>
          <w:szCs w:val="24"/>
        </w:rPr>
        <w:t>(</w:t>
      </w:r>
      <w:r w:rsidR="00A95086" w:rsidRPr="003F3E56">
        <w:rPr>
          <w:noProof/>
          <w:szCs w:val="24"/>
        </w:rPr>
        <w:t>2022</w:t>
      </w:r>
      <w:r w:rsidR="00080CCE">
        <w:rPr>
          <w:noProof/>
          <w:szCs w:val="24"/>
        </w:rPr>
        <w:t>+</w:t>
      </w:r>
      <w:r w:rsidR="00BF2EBB" w:rsidRPr="003F3E56">
        <w:rPr>
          <w:noProof/>
          <w:szCs w:val="24"/>
        </w:rPr>
        <w:t>)</w:t>
      </w:r>
      <w:r w:rsidR="00BF2EBB" w:rsidRPr="003F3E56">
        <w:rPr>
          <w:noProof/>
        </w:rPr>
        <w:t xml:space="preserve"> </w:t>
      </w:r>
    </w:p>
    <w:p w:rsidR="000A6473" w:rsidRDefault="003F3E56" w:rsidP="003F3E56">
      <w:pPr>
        <w:ind w:left="11"/>
        <w:rPr>
          <w:noProof/>
        </w:rPr>
      </w:pPr>
      <w:r w:rsidRPr="003F3E56">
        <w:rPr>
          <w:szCs w:val="24"/>
        </w:rPr>
        <w:t>Usnesení_příloha č. 0</w:t>
      </w:r>
      <w:r w:rsidR="00CF4494">
        <w:rPr>
          <w:szCs w:val="24"/>
        </w:rPr>
        <w:t>4</w:t>
      </w:r>
      <w:r w:rsidR="00C963C8">
        <w:rPr>
          <w:szCs w:val="24"/>
        </w:rPr>
        <w:t xml:space="preserve"> -</w:t>
      </w:r>
      <w:r w:rsidRPr="003F3E56">
        <w:rPr>
          <w:szCs w:val="24"/>
        </w:rPr>
        <w:t xml:space="preserve"> </w:t>
      </w:r>
      <w:r w:rsidR="00651561" w:rsidRPr="003F3E56">
        <w:rPr>
          <w:noProof/>
        </w:rPr>
        <w:t xml:space="preserve">Zvláštní část – Podprogram č. 3 </w:t>
      </w:r>
      <w:r w:rsidR="00BF2EBB" w:rsidRPr="003F3E56">
        <w:rPr>
          <w:noProof/>
          <w:szCs w:val="24"/>
        </w:rPr>
        <w:t>(</w:t>
      </w:r>
      <w:r w:rsidR="00A95086" w:rsidRPr="003F3E56">
        <w:rPr>
          <w:noProof/>
          <w:szCs w:val="24"/>
        </w:rPr>
        <w:t>2022</w:t>
      </w:r>
      <w:r w:rsidR="00080CCE">
        <w:rPr>
          <w:noProof/>
          <w:szCs w:val="24"/>
        </w:rPr>
        <w:t>+</w:t>
      </w:r>
      <w:r w:rsidR="00BF2EBB" w:rsidRPr="003F3E56">
        <w:rPr>
          <w:noProof/>
          <w:szCs w:val="24"/>
        </w:rPr>
        <w:t>)</w:t>
      </w:r>
      <w:r w:rsidR="00BF2EBB" w:rsidRPr="003F3E56">
        <w:rPr>
          <w:noProof/>
        </w:rPr>
        <w:t xml:space="preserve"> </w:t>
      </w:r>
    </w:p>
    <w:p w:rsidR="00BD3146" w:rsidRDefault="00BD3146" w:rsidP="00BD3146">
      <w:pPr>
        <w:spacing w:before="360" w:line="264" w:lineRule="auto"/>
        <w:ind w:left="28"/>
        <w:rPr>
          <w:rFonts w:eastAsia="Calibri"/>
          <w:i/>
        </w:rPr>
      </w:pPr>
      <w:r w:rsidRPr="009E3D6C">
        <w:rPr>
          <w:rFonts w:eastAsia="Calibri"/>
          <w:b/>
          <w:bCs/>
          <w:iCs/>
        </w:rPr>
        <w:t>Přílohy</w:t>
      </w:r>
      <w:r>
        <w:rPr>
          <w:rFonts w:eastAsia="Calibri"/>
          <w:b/>
          <w:bCs/>
          <w:iCs/>
        </w:rPr>
        <w:t xml:space="preserve"> důvodové zprávy</w:t>
      </w:r>
    </w:p>
    <w:p w:rsidR="00BD3146" w:rsidRPr="009E3D6C" w:rsidRDefault="00955FDC" w:rsidP="00BD3146">
      <w:pPr>
        <w:spacing w:before="0" w:line="120" w:lineRule="auto"/>
        <w:ind w:left="28"/>
        <w:rPr>
          <w:rFonts w:eastAsia="Calibri"/>
          <w:b/>
          <w:bCs/>
          <w:iCs/>
        </w:rPr>
      </w:pPr>
      <w:r>
        <w:rPr>
          <w:b/>
          <w:bCs/>
          <w:szCs w:val="24"/>
        </w:rPr>
        <w:pict w14:anchorId="0DFCA79F">
          <v:rect id="_x0000_i1027" style="width:0;height:1.5pt" o:hralign="center" o:hrstd="t" o:hr="t" fillcolor="#a0a0a0" stroked="f"/>
        </w:pict>
      </w:r>
    </w:p>
    <w:p w:rsidR="00C963C8" w:rsidRPr="003F3E56" w:rsidRDefault="00BD3146" w:rsidP="00C963C8">
      <w:pPr>
        <w:widowControl w:val="0"/>
        <w:spacing w:after="120"/>
        <w:ind w:left="11"/>
        <w:rPr>
          <w:noProof/>
          <w:szCs w:val="24"/>
        </w:rPr>
      </w:pPr>
      <w:r w:rsidRPr="00BD3146">
        <w:t>Zpráva k DZ_příloha č. 0</w:t>
      </w:r>
      <w:r>
        <w:t xml:space="preserve">1 - </w:t>
      </w:r>
      <w:r w:rsidR="00C963C8" w:rsidRPr="003F3E56">
        <w:rPr>
          <w:noProof/>
          <w:szCs w:val="24"/>
        </w:rPr>
        <w:t>Obecná část (2022</w:t>
      </w:r>
      <w:r w:rsidR="006C4A96">
        <w:rPr>
          <w:noProof/>
          <w:szCs w:val="24"/>
        </w:rPr>
        <w:t>+</w:t>
      </w:r>
      <w:r w:rsidR="00C963C8">
        <w:rPr>
          <w:noProof/>
          <w:szCs w:val="24"/>
        </w:rPr>
        <w:t>) s vyznač</w:t>
      </w:r>
      <w:r w:rsidR="00D24DBD">
        <w:rPr>
          <w:noProof/>
          <w:szCs w:val="24"/>
        </w:rPr>
        <w:t>e</w:t>
      </w:r>
      <w:r w:rsidR="00C963C8">
        <w:rPr>
          <w:noProof/>
          <w:szCs w:val="24"/>
        </w:rPr>
        <w:t>ním změn</w:t>
      </w:r>
    </w:p>
    <w:p w:rsidR="00C963C8" w:rsidRPr="003F3E56" w:rsidRDefault="00C963C8" w:rsidP="00C963C8">
      <w:pPr>
        <w:widowControl w:val="0"/>
        <w:spacing w:after="120"/>
        <w:ind w:left="11"/>
        <w:rPr>
          <w:noProof/>
          <w:szCs w:val="24"/>
        </w:rPr>
      </w:pPr>
      <w:r w:rsidRPr="00BD3146">
        <w:t>Zpráva k DZ_příloha č. 0</w:t>
      </w:r>
      <w:r>
        <w:t xml:space="preserve">2 - </w:t>
      </w:r>
      <w:r w:rsidRPr="003F3E56">
        <w:rPr>
          <w:noProof/>
        </w:rPr>
        <w:t xml:space="preserve">Zvláštní část – Podprogram č. 1 </w:t>
      </w:r>
      <w:r w:rsidRPr="003F3E56">
        <w:rPr>
          <w:noProof/>
          <w:szCs w:val="24"/>
        </w:rPr>
        <w:t>(2022</w:t>
      </w:r>
      <w:r w:rsidR="00080CCE">
        <w:rPr>
          <w:noProof/>
          <w:szCs w:val="24"/>
        </w:rPr>
        <w:t>+</w:t>
      </w:r>
      <w:r w:rsidRPr="003F3E56">
        <w:rPr>
          <w:noProof/>
          <w:szCs w:val="24"/>
        </w:rPr>
        <w:t>)</w:t>
      </w:r>
      <w:r>
        <w:rPr>
          <w:noProof/>
          <w:szCs w:val="24"/>
        </w:rPr>
        <w:t xml:space="preserve"> s vyznač</w:t>
      </w:r>
      <w:r w:rsidR="00D24DBD">
        <w:rPr>
          <w:noProof/>
          <w:szCs w:val="24"/>
        </w:rPr>
        <w:t>e</w:t>
      </w:r>
      <w:r>
        <w:rPr>
          <w:noProof/>
          <w:szCs w:val="24"/>
        </w:rPr>
        <w:t>ním změn</w:t>
      </w:r>
    </w:p>
    <w:p w:rsidR="00C963C8" w:rsidRPr="003F3E56" w:rsidRDefault="00C963C8" w:rsidP="00C963C8">
      <w:pPr>
        <w:widowControl w:val="0"/>
        <w:spacing w:after="120"/>
        <w:ind w:left="11"/>
        <w:rPr>
          <w:noProof/>
          <w:szCs w:val="24"/>
        </w:rPr>
      </w:pPr>
      <w:r w:rsidRPr="00BD3146">
        <w:t>Zpráva k DZ_příloha č. 0</w:t>
      </w:r>
      <w:r>
        <w:t xml:space="preserve">3 - </w:t>
      </w:r>
      <w:r w:rsidRPr="003F3E56">
        <w:rPr>
          <w:noProof/>
        </w:rPr>
        <w:t xml:space="preserve">Zvláštní část – Podprogram č. 2 </w:t>
      </w:r>
      <w:r w:rsidRPr="003F3E56">
        <w:rPr>
          <w:noProof/>
          <w:szCs w:val="24"/>
        </w:rPr>
        <w:t>(2022</w:t>
      </w:r>
      <w:r w:rsidR="00080CCE">
        <w:rPr>
          <w:noProof/>
          <w:szCs w:val="24"/>
        </w:rPr>
        <w:t>+</w:t>
      </w:r>
      <w:r w:rsidRPr="003F3E56">
        <w:rPr>
          <w:noProof/>
          <w:szCs w:val="24"/>
        </w:rPr>
        <w:t>)</w:t>
      </w:r>
      <w:r w:rsidRPr="003F3E56">
        <w:rPr>
          <w:noProof/>
        </w:rPr>
        <w:t xml:space="preserve"> </w:t>
      </w:r>
      <w:r>
        <w:rPr>
          <w:noProof/>
          <w:szCs w:val="24"/>
        </w:rPr>
        <w:t>s vyznač</w:t>
      </w:r>
      <w:r w:rsidR="00D24DBD">
        <w:rPr>
          <w:noProof/>
          <w:szCs w:val="24"/>
        </w:rPr>
        <w:t>e</w:t>
      </w:r>
      <w:r>
        <w:rPr>
          <w:noProof/>
          <w:szCs w:val="24"/>
        </w:rPr>
        <w:t>ním změn</w:t>
      </w:r>
    </w:p>
    <w:p w:rsidR="00C963C8" w:rsidRPr="003F3E56" w:rsidRDefault="00C963C8" w:rsidP="00C963C8">
      <w:pPr>
        <w:widowControl w:val="0"/>
        <w:spacing w:after="120"/>
        <w:ind w:left="11"/>
        <w:rPr>
          <w:noProof/>
          <w:szCs w:val="24"/>
        </w:rPr>
      </w:pPr>
      <w:bookmarkStart w:id="0" w:name="_GoBack"/>
      <w:r w:rsidRPr="00BD3146">
        <w:t>Zpráva k DZ_příloha č. 0</w:t>
      </w:r>
      <w:r>
        <w:t xml:space="preserve">4 - </w:t>
      </w:r>
      <w:r w:rsidRPr="003F3E56">
        <w:rPr>
          <w:noProof/>
        </w:rPr>
        <w:t xml:space="preserve">Zvláštní část – Podprogram č. 3 </w:t>
      </w:r>
      <w:r w:rsidRPr="003F3E56">
        <w:rPr>
          <w:noProof/>
          <w:szCs w:val="24"/>
        </w:rPr>
        <w:t>(2022</w:t>
      </w:r>
      <w:r w:rsidR="00080CCE">
        <w:rPr>
          <w:noProof/>
          <w:szCs w:val="24"/>
        </w:rPr>
        <w:t>+</w:t>
      </w:r>
      <w:r w:rsidRPr="003F3E56">
        <w:rPr>
          <w:noProof/>
          <w:szCs w:val="24"/>
        </w:rPr>
        <w:t>)</w:t>
      </w:r>
      <w:r>
        <w:rPr>
          <w:noProof/>
          <w:szCs w:val="24"/>
        </w:rPr>
        <w:t xml:space="preserve"> s vyznač</w:t>
      </w:r>
      <w:r w:rsidR="00D24DBD">
        <w:rPr>
          <w:noProof/>
          <w:szCs w:val="24"/>
        </w:rPr>
        <w:t>e</w:t>
      </w:r>
      <w:r>
        <w:rPr>
          <w:noProof/>
          <w:szCs w:val="24"/>
        </w:rPr>
        <w:t>ním změn</w:t>
      </w:r>
      <w:bookmarkEnd w:id="0"/>
    </w:p>
    <w:sectPr w:rsidR="00C963C8" w:rsidRPr="003F3E56" w:rsidSect="009A55DB">
      <w:headerReference w:type="default" r:id="rId8"/>
      <w:footerReference w:type="default" r:id="rId9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72" w:rsidRDefault="00720172" w:rsidP="00E21A8D">
      <w:r>
        <w:separator/>
      </w:r>
    </w:p>
  </w:endnote>
  <w:endnote w:type="continuationSeparator" w:id="0">
    <w:p w:rsidR="00720172" w:rsidRDefault="00720172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89" w:rsidRDefault="00955FDC" w:rsidP="001440CD">
    <w:pPr>
      <w:tabs>
        <w:tab w:val="center" w:pos="4536"/>
        <w:tab w:val="right" w:pos="9639"/>
      </w:tabs>
      <w:autoSpaceDE w:val="0"/>
      <w:autoSpaceDN w:val="0"/>
      <w:spacing w:before="0" w:line="240" w:lineRule="auto"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 w14:anchorId="09BE5584">
        <v:rect id="_x0000_i1028" style="width:487.6pt;height:1.5pt;mso-position-horizontal:absolute" o:hralign="center" o:hrstd="t" o:hr="t" fillcolor="gray" stroked="f"/>
      </w:pict>
    </w:r>
  </w:p>
  <w:p w:rsidR="001440CD" w:rsidRPr="00C533FF" w:rsidRDefault="003D6055" w:rsidP="001440CD">
    <w:pPr>
      <w:tabs>
        <w:tab w:val="center" w:pos="4536"/>
        <w:tab w:val="right" w:pos="9639"/>
      </w:tabs>
      <w:autoSpaceDE w:val="0"/>
      <w:autoSpaceDN w:val="0"/>
      <w:spacing w:before="0" w:line="240" w:lineRule="auto"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Zastupitelstvo </w:t>
    </w:r>
    <w:r w:rsidR="001440CD" w:rsidRPr="00C533FF">
      <w:rPr>
        <w:rFonts w:eastAsia="Times New Roman"/>
        <w:i/>
        <w:sz w:val="20"/>
        <w:szCs w:val="20"/>
      </w:rPr>
      <w:t xml:space="preserve">Olomouckého kraje </w:t>
    </w:r>
    <w:proofErr w:type="gramStart"/>
    <w:r>
      <w:rPr>
        <w:rFonts w:eastAsia="Times New Roman"/>
        <w:i/>
        <w:sz w:val="20"/>
        <w:szCs w:val="20"/>
      </w:rPr>
      <w:t>20.09.2021</w:t>
    </w:r>
    <w:proofErr w:type="gramEnd"/>
    <w:r w:rsidR="001440CD" w:rsidRPr="00C533FF">
      <w:rPr>
        <w:rFonts w:eastAsia="Times New Roman"/>
        <w:i/>
        <w:sz w:val="20"/>
        <w:szCs w:val="20"/>
      </w:rPr>
      <w:tab/>
    </w:r>
    <w:r w:rsidR="001440CD" w:rsidRPr="00C533FF">
      <w:rPr>
        <w:rFonts w:eastAsia="Times New Roman"/>
        <w:i/>
        <w:sz w:val="20"/>
        <w:szCs w:val="20"/>
      </w:rPr>
      <w:tab/>
    </w:r>
    <w:sdt>
      <w:sdtPr>
        <w:rPr>
          <w:rFonts w:eastAsia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440CD" w:rsidRPr="00C533FF">
              <w:rPr>
                <w:rFonts w:eastAsia="Times New Roman"/>
                <w:i/>
                <w:sz w:val="20"/>
                <w:szCs w:val="20"/>
              </w:rPr>
              <w:t xml:space="preserve">Stránka </w:t>
            </w:r>
            <w:r w:rsidR="001440CD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1440CD" w:rsidRPr="00C533FF">
              <w:rPr>
                <w:rFonts w:eastAsia="Times New Roman"/>
                <w:bCs/>
                <w:i/>
                <w:sz w:val="20"/>
                <w:szCs w:val="20"/>
              </w:rPr>
              <w:instrText>PAGE</w:instrText>
            </w:r>
            <w:r w:rsidR="001440CD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955FDC">
              <w:rPr>
                <w:rFonts w:eastAsia="Times New Roman"/>
                <w:bCs/>
                <w:i/>
                <w:noProof/>
                <w:sz w:val="20"/>
                <w:szCs w:val="20"/>
              </w:rPr>
              <w:t>3</w:t>
            </w:r>
            <w:r w:rsidR="001440CD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  <w:r w:rsidR="001440CD" w:rsidRPr="00C533FF">
              <w:rPr>
                <w:rFonts w:eastAsia="Times New Roman"/>
                <w:i/>
                <w:sz w:val="20"/>
                <w:szCs w:val="20"/>
              </w:rPr>
              <w:t xml:space="preserve"> z </w:t>
            </w:r>
            <w:r w:rsidR="001440CD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1440CD" w:rsidRPr="00C533FF">
              <w:rPr>
                <w:rFonts w:eastAsia="Times New Roman"/>
                <w:bCs/>
                <w:i/>
                <w:sz w:val="20"/>
                <w:szCs w:val="20"/>
              </w:rPr>
              <w:instrText>NUMPAGES</w:instrText>
            </w:r>
            <w:r w:rsidR="001440CD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955FDC">
              <w:rPr>
                <w:rFonts w:eastAsia="Times New Roman"/>
                <w:bCs/>
                <w:i/>
                <w:noProof/>
                <w:sz w:val="20"/>
                <w:szCs w:val="20"/>
              </w:rPr>
              <w:t>4</w:t>
            </w:r>
            <w:r w:rsidR="001440CD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:rsidR="00B21F3B" w:rsidRPr="001440CD" w:rsidRDefault="00955FDC" w:rsidP="001440CD">
    <w:pPr>
      <w:tabs>
        <w:tab w:val="center" w:pos="4536"/>
        <w:tab w:val="right" w:pos="9072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 xml:space="preserve">31. </w:t>
    </w:r>
    <w:r w:rsidR="001440CD" w:rsidRPr="00C533FF">
      <w:rPr>
        <w:rFonts w:eastAsia="Times New Roman"/>
        <w:i/>
        <w:sz w:val="20"/>
        <w:szCs w:val="20"/>
      </w:rPr>
      <w:t>Program finanční podpory poskytování sociálních služeb v Olomouckém kraji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72" w:rsidRDefault="00720172" w:rsidP="00E21A8D">
      <w:r>
        <w:separator/>
      </w:r>
    </w:p>
  </w:footnote>
  <w:footnote w:type="continuationSeparator" w:id="0">
    <w:p w:rsidR="00720172" w:rsidRDefault="00720172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877CFE"/>
    <w:multiLevelType w:val="hybridMultilevel"/>
    <w:tmpl w:val="6C883684"/>
    <w:lvl w:ilvl="0" w:tplc="DBFE228A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4CB2"/>
    <w:multiLevelType w:val="hybridMultilevel"/>
    <w:tmpl w:val="F134E2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837CD6"/>
    <w:multiLevelType w:val="hybridMultilevel"/>
    <w:tmpl w:val="F134E2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927956"/>
    <w:multiLevelType w:val="hybridMultilevel"/>
    <w:tmpl w:val="709C71B6"/>
    <w:lvl w:ilvl="0" w:tplc="F3E8990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672A44"/>
    <w:multiLevelType w:val="hybridMultilevel"/>
    <w:tmpl w:val="F162C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D827215"/>
    <w:multiLevelType w:val="hybridMultilevel"/>
    <w:tmpl w:val="B92AF576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4844D4E"/>
    <w:multiLevelType w:val="hybridMultilevel"/>
    <w:tmpl w:val="F162C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A7573"/>
    <w:multiLevelType w:val="hybridMultilevel"/>
    <w:tmpl w:val="E076B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2E7417"/>
    <w:multiLevelType w:val="hybridMultilevel"/>
    <w:tmpl w:val="F162C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B6AFB"/>
    <w:multiLevelType w:val="hybridMultilevel"/>
    <w:tmpl w:val="007ACAE8"/>
    <w:lvl w:ilvl="0" w:tplc="ED7659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9D62F7"/>
    <w:multiLevelType w:val="hybridMultilevel"/>
    <w:tmpl w:val="F162C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12230"/>
    <w:multiLevelType w:val="hybridMultilevel"/>
    <w:tmpl w:val="A8820A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E21CC1"/>
    <w:multiLevelType w:val="hybridMultilevel"/>
    <w:tmpl w:val="A8820A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8"/>
  </w:num>
  <w:num w:numId="12">
    <w:abstractNumId w:val="20"/>
  </w:num>
  <w:num w:numId="13">
    <w:abstractNumId w:val="21"/>
  </w:num>
  <w:num w:numId="14">
    <w:abstractNumId w:val="7"/>
  </w:num>
  <w:num w:numId="15">
    <w:abstractNumId w:val="6"/>
  </w:num>
  <w:num w:numId="16">
    <w:abstractNumId w:val="19"/>
  </w:num>
  <w:num w:numId="17">
    <w:abstractNumId w:val="10"/>
  </w:num>
  <w:num w:numId="18">
    <w:abstractNumId w:val="14"/>
  </w:num>
  <w:num w:numId="19">
    <w:abstractNumId w:val="15"/>
  </w:num>
  <w:num w:numId="20">
    <w:abstractNumId w:val="12"/>
  </w:num>
  <w:num w:numId="21">
    <w:abstractNumId w:val="5"/>
  </w:num>
  <w:num w:numId="22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5A5F"/>
    <w:rsid w:val="00005BA6"/>
    <w:rsid w:val="00006355"/>
    <w:rsid w:val="00007ECD"/>
    <w:rsid w:val="000104A7"/>
    <w:rsid w:val="000107F6"/>
    <w:rsid w:val="00011838"/>
    <w:rsid w:val="00012538"/>
    <w:rsid w:val="00014368"/>
    <w:rsid w:val="0001505C"/>
    <w:rsid w:val="000157BA"/>
    <w:rsid w:val="0001656D"/>
    <w:rsid w:val="00016E77"/>
    <w:rsid w:val="00027C3F"/>
    <w:rsid w:val="00027F53"/>
    <w:rsid w:val="00030423"/>
    <w:rsid w:val="00031A24"/>
    <w:rsid w:val="00035970"/>
    <w:rsid w:val="00036F88"/>
    <w:rsid w:val="00041AC8"/>
    <w:rsid w:val="000436EC"/>
    <w:rsid w:val="00043D71"/>
    <w:rsid w:val="0004414C"/>
    <w:rsid w:val="00044648"/>
    <w:rsid w:val="000460AD"/>
    <w:rsid w:val="000505C9"/>
    <w:rsid w:val="00050A5D"/>
    <w:rsid w:val="00050DB4"/>
    <w:rsid w:val="00050DE0"/>
    <w:rsid w:val="00052E39"/>
    <w:rsid w:val="000530B8"/>
    <w:rsid w:val="000552C1"/>
    <w:rsid w:val="000564B7"/>
    <w:rsid w:val="000600A5"/>
    <w:rsid w:val="000612A1"/>
    <w:rsid w:val="000619DE"/>
    <w:rsid w:val="000655B0"/>
    <w:rsid w:val="000655E0"/>
    <w:rsid w:val="00067145"/>
    <w:rsid w:val="00067673"/>
    <w:rsid w:val="00067681"/>
    <w:rsid w:val="000709EB"/>
    <w:rsid w:val="00071452"/>
    <w:rsid w:val="000715BF"/>
    <w:rsid w:val="00072C73"/>
    <w:rsid w:val="00072F2D"/>
    <w:rsid w:val="00073CB1"/>
    <w:rsid w:val="000743F1"/>
    <w:rsid w:val="0007477D"/>
    <w:rsid w:val="000753B4"/>
    <w:rsid w:val="000759B9"/>
    <w:rsid w:val="000804D9"/>
    <w:rsid w:val="00080CCE"/>
    <w:rsid w:val="00082736"/>
    <w:rsid w:val="00083249"/>
    <w:rsid w:val="00083DFA"/>
    <w:rsid w:val="00085467"/>
    <w:rsid w:val="00085B91"/>
    <w:rsid w:val="00085C83"/>
    <w:rsid w:val="00086505"/>
    <w:rsid w:val="00086943"/>
    <w:rsid w:val="000869BD"/>
    <w:rsid w:val="000872AC"/>
    <w:rsid w:val="00090037"/>
    <w:rsid w:val="00090229"/>
    <w:rsid w:val="00090C5B"/>
    <w:rsid w:val="00091525"/>
    <w:rsid w:val="00092ADC"/>
    <w:rsid w:val="00093396"/>
    <w:rsid w:val="0009506C"/>
    <w:rsid w:val="000975DF"/>
    <w:rsid w:val="000A0A64"/>
    <w:rsid w:val="000A24A7"/>
    <w:rsid w:val="000A30BC"/>
    <w:rsid w:val="000A4252"/>
    <w:rsid w:val="000A4863"/>
    <w:rsid w:val="000A5067"/>
    <w:rsid w:val="000A6473"/>
    <w:rsid w:val="000A6DF1"/>
    <w:rsid w:val="000B32EF"/>
    <w:rsid w:val="000B487E"/>
    <w:rsid w:val="000B4A9B"/>
    <w:rsid w:val="000B604F"/>
    <w:rsid w:val="000C19E8"/>
    <w:rsid w:val="000C242A"/>
    <w:rsid w:val="000C307C"/>
    <w:rsid w:val="000C3134"/>
    <w:rsid w:val="000C3D6A"/>
    <w:rsid w:val="000C40DE"/>
    <w:rsid w:val="000C5EC9"/>
    <w:rsid w:val="000C7888"/>
    <w:rsid w:val="000C7EF3"/>
    <w:rsid w:val="000D23FA"/>
    <w:rsid w:val="000D6133"/>
    <w:rsid w:val="000E3466"/>
    <w:rsid w:val="000E79A0"/>
    <w:rsid w:val="000F0140"/>
    <w:rsid w:val="000F097A"/>
    <w:rsid w:val="000F0FE4"/>
    <w:rsid w:val="000F15A6"/>
    <w:rsid w:val="000F29E5"/>
    <w:rsid w:val="000F31B1"/>
    <w:rsid w:val="000F3CF3"/>
    <w:rsid w:val="000F7516"/>
    <w:rsid w:val="0010069E"/>
    <w:rsid w:val="00101090"/>
    <w:rsid w:val="00101CEB"/>
    <w:rsid w:val="00102243"/>
    <w:rsid w:val="0010278F"/>
    <w:rsid w:val="001032CA"/>
    <w:rsid w:val="00106D7D"/>
    <w:rsid w:val="00107BF6"/>
    <w:rsid w:val="00111301"/>
    <w:rsid w:val="001137B5"/>
    <w:rsid w:val="001141F2"/>
    <w:rsid w:val="00114536"/>
    <w:rsid w:val="001203D4"/>
    <w:rsid w:val="00124211"/>
    <w:rsid w:val="00124C4E"/>
    <w:rsid w:val="001337F9"/>
    <w:rsid w:val="00136496"/>
    <w:rsid w:val="00140987"/>
    <w:rsid w:val="001412E8"/>
    <w:rsid w:val="00141958"/>
    <w:rsid w:val="00141ADE"/>
    <w:rsid w:val="00142B20"/>
    <w:rsid w:val="00142DF2"/>
    <w:rsid w:val="00142F50"/>
    <w:rsid w:val="001438B5"/>
    <w:rsid w:val="001440CD"/>
    <w:rsid w:val="001444E0"/>
    <w:rsid w:val="0014799E"/>
    <w:rsid w:val="00150663"/>
    <w:rsid w:val="001540AA"/>
    <w:rsid w:val="001560BE"/>
    <w:rsid w:val="001602B2"/>
    <w:rsid w:val="001614FA"/>
    <w:rsid w:val="00162594"/>
    <w:rsid w:val="00162E1B"/>
    <w:rsid w:val="001633FC"/>
    <w:rsid w:val="001638B2"/>
    <w:rsid w:val="00163CB2"/>
    <w:rsid w:val="001677F5"/>
    <w:rsid w:val="001726C8"/>
    <w:rsid w:val="0017557C"/>
    <w:rsid w:val="00175E90"/>
    <w:rsid w:val="0017758E"/>
    <w:rsid w:val="0018026A"/>
    <w:rsid w:val="00181211"/>
    <w:rsid w:val="001812A8"/>
    <w:rsid w:val="00182357"/>
    <w:rsid w:val="001860BF"/>
    <w:rsid w:val="001909E4"/>
    <w:rsid w:val="00191813"/>
    <w:rsid w:val="00191E36"/>
    <w:rsid w:val="001933EC"/>
    <w:rsid w:val="0019469C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0578"/>
    <w:rsid w:val="001C17BC"/>
    <w:rsid w:val="001C3ADD"/>
    <w:rsid w:val="001C5160"/>
    <w:rsid w:val="001C5799"/>
    <w:rsid w:val="001C6F88"/>
    <w:rsid w:val="001C7143"/>
    <w:rsid w:val="001C77AA"/>
    <w:rsid w:val="001D05A0"/>
    <w:rsid w:val="001D05D3"/>
    <w:rsid w:val="001D47CA"/>
    <w:rsid w:val="001D55E8"/>
    <w:rsid w:val="001D5712"/>
    <w:rsid w:val="001D6AE4"/>
    <w:rsid w:val="001E29B0"/>
    <w:rsid w:val="001E3C8A"/>
    <w:rsid w:val="001E4830"/>
    <w:rsid w:val="001E6573"/>
    <w:rsid w:val="001F08A9"/>
    <w:rsid w:val="001F1217"/>
    <w:rsid w:val="001F27B1"/>
    <w:rsid w:val="001F374C"/>
    <w:rsid w:val="001F6318"/>
    <w:rsid w:val="001F6875"/>
    <w:rsid w:val="00200AAC"/>
    <w:rsid w:val="0020207A"/>
    <w:rsid w:val="00204072"/>
    <w:rsid w:val="0020542E"/>
    <w:rsid w:val="002054DE"/>
    <w:rsid w:val="00205D1A"/>
    <w:rsid w:val="0020789E"/>
    <w:rsid w:val="0021004C"/>
    <w:rsid w:val="0021071A"/>
    <w:rsid w:val="00210755"/>
    <w:rsid w:val="00211DE3"/>
    <w:rsid w:val="00215860"/>
    <w:rsid w:val="00217F72"/>
    <w:rsid w:val="0022078C"/>
    <w:rsid w:val="002213A6"/>
    <w:rsid w:val="002228F1"/>
    <w:rsid w:val="00222F78"/>
    <w:rsid w:val="00224B43"/>
    <w:rsid w:val="00224C53"/>
    <w:rsid w:val="0022606E"/>
    <w:rsid w:val="002261CB"/>
    <w:rsid w:val="0023039E"/>
    <w:rsid w:val="002304BD"/>
    <w:rsid w:val="00232BDE"/>
    <w:rsid w:val="00232FBD"/>
    <w:rsid w:val="0023456B"/>
    <w:rsid w:val="00235D75"/>
    <w:rsid w:val="00236CD7"/>
    <w:rsid w:val="0023703C"/>
    <w:rsid w:val="002370E2"/>
    <w:rsid w:val="0024019B"/>
    <w:rsid w:val="00241274"/>
    <w:rsid w:val="002425BB"/>
    <w:rsid w:val="00242959"/>
    <w:rsid w:val="0024590B"/>
    <w:rsid w:val="00247044"/>
    <w:rsid w:val="00247C67"/>
    <w:rsid w:val="00247DBB"/>
    <w:rsid w:val="00247E20"/>
    <w:rsid w:val="00255510"/>
    <w:rsid w:val="00260FE8"/>
    <w:rsid w:val="00261782"/>
    <w:rsid w:val="002618C1"/>
    <w:rsid w:val="00261A11"/>
    <w:rsid w:val="00262234"/>
    <w:rsid w:val="0026286C"/>
    <w:rsid w:val="00262B1C"/>
    <w:rsid w:val="00264B25"/>
    <w:rsid w:val="00272E74"/>
    <w:rsid w:val="002745C8"/>
    <w:rsid w:val="00274C4B"/>
    <w:rsid w:val="00275543"/>
    <w:rsid w:val="0027668B"/>
    <w:rsid w:val="00276E45"/>
    <w:rsid w:val="00277352"/>
    <w:rsid w:val="00277F54"/>
    <w:rsid w:val="00282BB2"/>
    <w:rsid w:val="00282FBD"/>
    <w:rsid w:val="00284E01"/>
    <w:rsid w:val="00285261"/>
    <w:rsid w:val="002904C6"/>
    <w:rsid w:val="00293FBE"/>
    <w:rsid w:val="0029515B"/>
    <w:rsid w:val="00297875"/>
    <w:rsid w:val="002A0E0B"/>
    <w:rsid w:val="002A25B0"/>
    <w:rsid w:val="002A2B28"/>
    <w:rsid w:val="002A5FF4"/>
    <w:rsid w:val="002A6E04"/>
    <w:rsid w:val="002B02FB"/>
    <w:rsid w:val="002B14CC"/>
    <w:rsid w:val="002B1775"/>
    <w:rsid w:val="002B2515"/>
    <w:rsid w:val="002B3261"/>
    <w:rsid w:val="002B3288"/>
    <w:rsid w:val="002B3A44"/>
    <w:rsid w:val="002B5FD6"/>
    <w:rsid w:val="002B61B6"/>
    <w:rsid w:val="002B7227"/>
    <w:rsid w:val="002C23F6"/>
    <w:rsid w:val="002C3D4F"/>
    <w:rsid w:val="002C5EF0"/>
    <w:rsid w:val="002C60F8"/>
    <w:rsid w:val="002C611C"/>
    <w:rsid w:val="002C73F5"/>
    <w:rsid w:val="002D0597"/>
    <w:rsid w:val="002D095C"/>
    <w:rsid w:val="002D1D8E"/>
    <w:rsid w:val="002D3A62"/>
    <w:rsid w:val="002D4BFE"/>
    <w:rsid w:val="002D6339"/>
    <w:rsid w:val="002E0ADD"/>
    <w:rsid w:val="002E1890"/>
    <w:rsid w:val="002E2DC0"/>
    <w:rsid w:val="002E2FB8"/>
    <w:rsid w:val="002E39B5"/>
    <w:rsid w:val="002E405A"/>
    <w:rsid w:val="002E73AA"/>
    <w:rsid w:val="002E79B5"/>
    <w:rsid w:val="002F09E4"/>
    <w:rsid w:val="002F0A13"/>
    <w:rsid w:val="002F1891"/>
    <w:rsid w:val="002F6859"/>
    <w:rsid w:val="002F6E76"/>
    <w:rsid w:val="002F7258"/>
    <w:rsid w:val="00300A78"/>
    <w:rsid w:val="00304AAC"/>
    <w:rsid w:val="00304AEB"/>
    <w:rsid w:val="0030517B"/>
    <w:rsid w:val="003051EE"/>
    <w:rsid w:val="003054E4"/>
    <w:rsid w:val="003060F6"/>
    <w:rsid w:val="003061B9"/>
    <w:rsid w:val="003066D8"/>
    <w:rsid w:val="00307702"/>
    <w:rsid w:val="003104C8"/>
    <w:rsid w:val="0031181F"/>
    <w:rsid w:val="00311865"/>
    <w:rsid w:val="003132BC"/>
    <w:rsid w:val="0031380C"/>
    <w:rsid w:val="0031759B"/>
    <w:rsid w:val="00317BA2"/>
    <w:rsid w:val="003229FA"/>
    <w:rsid w:val="00330AE1"/>
    <w:rsid w:val="003321EC"/>
    <w:rsid w:val="003346E7"/>
    <w:rsid w:val="00335E3C"/>
    <w:rsid w:val="00337C0D"/>
    <w:rsid w:val="0034076E"/>
    <w:rsid w:val="00340A0F"/>
    <w:rsid w:val="003444C4"/>
    <w:rsid w:val="00346770"/>
    <w:rsid w:val="00347030"/>
    <w:rsid w:val="00351C44"/>
    <w:rsid w:val="00352F88"/>
    <w:rsid w:val="003554FA"/>
    <w:rsid w:val="00355871"/>
    <w:rsid w:val="003576F0"/>
    <w:rsid w:val="0036026A"/>
    <w:rsid w:val="0036150B"/>
    <w:rsid w:val="00361EF2"/>
    <w:rsid w:val="003631D5"/>
    <w:rsid w:val="00363DD6"/>
    <w:rsid w:val="0036430E"/>
    <w:rsid w:val="00364F86"/>
    <w:rsid w:val="0036586D"/>
    <w:rsid w:val="00365D0F"/>
    <w:rsid w:val="0036601D"/>
    <w:rsid w:val="00366173"/>
    <w:rsid w:val="003669BC"/>
    <w:rsid w:val="00370574"/>
    <w:rsid w:val="003739EC"/>
    <w:rsid w:val="00374F10"/>
    <w:rsid w:val="003756B4"/>
    <w:rsid w:val="003772A6"/>
    <w:rsid w:val="0038087F"/>
    <w:rsid w:val="00381DAB"/>
    <w:rsid w:val="003838CB"/>
    <w:rsid w:val="00385529"/>
    <w:rsid w:val="00385FF2"/>
    <w:rsid w:val="00386F2A"/>
    <w:rsid w:val="0038722A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A7674"/>
    <w:rsid w:val="003B1D4C"/>
    <w:rsid w:val="003B20CB"/>
    <w:rsid w:val="003B2349"/>
    <w:rsid w:val="003B3708"/>
    <w:rsid w:val="003B5767"/>
    <w:rsid w:val="003B5D5A"/>
    <w:rsid w:val="003B6C32"/>
    <w:rsid w:val="003C032F"/>
    <w:rsid w:val="003C09C8"/>
    <w:rsid w:val="003C1951"/>
    <w:rsid w:val="003C21F4"/>
    <w:rsid w:val="003C34D1"/>
    <w:rsid w:val="003C486A"/>
    <w:rsid w:val="003C506C"/>
    <w:rsid w:val="003C5EA5"/>
    <w:rsid w:val="003D0400"/>
    <w:rsid w:val="003D0A58"/>
    <w:rsid w:val="003D2AD1"/>
    <w:rsid w:val="003D4101"/>
    <w:rsid w:val="003D41B3"/>
    <w:rsid w:val="003D4323"/>
    <w:rsid w:val="003D524E"/>
    <w:rsid w:val="003D6055"/>
    <w:rsid w:val="003D73B9"/>
    <w:rsid w:val="003D7BB3"/>
    <w:rsid w:val="003E0375"/>
    <w:rsid w:val="003E0653"/>
    <w:rsid w:val="003E0868"/>
    <w:rsid w:val="003E31DB"/>
    <w:rsid w:val="003E44C3"/>
    <w:rsid w:val="003E5199"/>
    <w:rsid w:val="003E5FA6"/>
    <w:rsid w:val="003E6FCD"/>
    <w:rsid w:val="003F0948"/>
    <w:rsid w:val="003F3E56"/>
    <w:rsid w:val="003F58C7"/>
    <w:rsid w:val="003F6A3B"/>
    <w:rsid w:val="00400AF3"/>
    <w:rsid w:val="004032CA"/>
    <w:rsid w:val="00404A17"/>
    <w:rsid w:val="0040615E"/>
    <w:rsid w:val="004062DD"/>
    <w:rsid w:val="00407851"/>
    <w:rsid w:val="0041488F"/>
    <w:rsid w:val="004150E3"/>
    <w:rsid w:val="00415539"/>
    <w:rsid w:val="00415A10"/>
    <w:rsid w:val="00416A5E"/>
    <w:rsid w:val="00416EDB"/>
    <w:rsid w:val="004178B3"/>
    <w:rsid w:val="00420BD6"/>
    <w:rsid w:val="00420C5D"/>
    <w:rsid w:val="0042525A"/>
    <w:rsid w:val="0042534F"/>
    <w:rsid w:val="00426AE0"/>
    <w:rsid w:val="00430087"/>
    <w:rsid w:val="00431ED7"/>
    <w:rsid w:val="00432CED"/>
    <w:rsid w:val="00434CA8"/>
    <w:rsid w:val="00436CB7"/>
    <w:rsid w:val="00436D8A"/>
    <w:rsid w:val="00440921"/>
    <w:rsid w:val="00440965"/>
    <w:rsid w:val="00440D75"/>
    <w:rsid w:val="00445085"/>
    <w:rsid w:val="0044597B"/>
    <w:rsid w:val="004469C6"/>
    <w:rsid w:val="00446E8D"/>
    <w:rsid w:val="00447C83"/>
    <w:rsid w:val="00451F15"/>
    <w:rsid w:val="0045247C"/>
    <w:rsid w:val="00453B4B"/>
    <w:rsid w:val="00454745"/>
    <w:rsid w:val="004551BA"/>
    <w:rsid w:val="004559F7"/>
    <w:rsid w:val="00455AB1"/>
    <w:rsid w:val="00457A81"/>
    <w:rsid w:val="00461DFA"/>
    <w:rsid w:val="0046240B"/>
    <w:rsid w:val="0046293B"/>
    <w:rsid w:val="00464085"/>
    <w:rsid w:val="0046561B"/>
    <w:rsid w:val="00465937"/>
    <w:rsid w:val="0047001B"/>
    <w:rsid w:val="00470EAE"/>
    <w:rsid w:val="00471671"/>
    <w:rsid w:val="00472F3F"/>
    <w:rsid w:val="0047310C"/>
    <w:rsid w:val="00473938"/>
    <w:rsid w:val="00473DBF"/>
    <w:rsid w:val="0047545D"/>
    <w:rsid w:val="00476305"/>
    <w:rsid w:val="004775B4"/>
    <w:rsid w:val="004800F1"/>
    <w:rsid w:val="00482643"/>
    <w:rsid w:val="00482F02"/>
    <w:rsid w:val="004832C8"/>
    <w:rsid w:val="004835E8"/>
    <w:rsid w:val="0048425B"/>
    <w:rsid w:val="00485DB4"/>
    <w:rsid w:val="00485F53"/>
    <w:rsid w:val="0049027E"/>
    <w:rsid w:val="00490AEA"/>
    <w:rsid w:val="00490C2F"/>
    <w:rsid w:val="00491132"/>
    <w:rsid w:val="00491F58"/>
    <w:rsid w:val="00494AFB"/>
    <w:rsid w:val="00495AE4"/>
    <w:rsid w:val="00496B20"/>
    <w:rsid w:val="00496CDB"/>
    <w:rsid w:val="00496F5F"/>
    <w:rsid w:val="00497873"/>
    <w:rsid w:val="004A3D8E"/>
    <w:rsid w:val="004A3F52"/>
    <w:rsid w:val="004A4207"/>
    <w:rsid w:val="004A5BFC"/>
    <w:rsid w:val="004A5F19"/>
    <w:rsid w:val="004A64C3"/>
    <w:rsid w:val="004B10AC"/>
    <w:rsid w:val="004B4752"/>
    <w:rsid w:val="004B76FD"/>
    <w:rsid w:val="004C15F8"/>
    <w:rsid w:val="004C1D4D"/>
    <w:rsid w:val="004C30CA"/>
    <w:rsid w:val="004C3487"/>
    <w:rsid w:val="004C4222"/>
    <w:rsid w:val="004C428A"/>
    <w:rsid w:val="004C462F"/>
    <w:rsid w:val="004C634B"/>
    <w:rsid w:val="004C6BEA"/>
    <w:rsid w:val="004C6E52"/>
    <w:rsid w:val="004C70C2"/>
    <w:rsid w:val="004C71FF"/>
    <w:rsid w:val="004C7438"/>
    <w:rsid w:val="004C794C"/>
    <w:rsid w:val="004C79A4"/>
    <w:rsid w:val="004D05A8"/>
    <w:rsid w:val="004D114E"/>
    <w:rsid w:val="004D69B1"/>
    <w:rsid w:val="004E073D"/>
    <w:rsid w:val="004E124B"/>
    <w:rsid w:val="004E1CD5"/>
    <w:rsid w:val="004E3731"/>
    <w:rsid w:val="004E4B12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AE9"/>
    <w:rsid w:val="004F7B60"/>
    <w:rsid w:val="004F7D4B"/>
    <w:rsid w:val="00501B3F"/>
    <w:rsid w:val="005026EB"/>
    <w:rsid w:val="00502FEC"/>
    <w:rsid w:val="00503565"/>
    <w:rsid w:val="00507663"/>
    <w:rsid w:val="00511AAE"/>
    <w:rsid w:val="00511F4B"/>
    <w:rsid w:val="005138A0"/>
    <w:rsid w:val="005144D0"/>
    <w:rsid w:val="005169EC"/>
    <w:rsid w:val="005172F6"/>
    <w:rsid w:val="0052028A"/>
    <w:rsid w:val="00521071"/>
    <w:rsid w:val="005218E1"/>
    <w:rsid w:val="0052280D"/>
    <w:rsid w:val="00523DF9"/>
    <w:rsid w:val="00525EB9"/>
    <w:rsid w:val="005328F7"/>
    <w:rsid w:val="00533324"/>
    <w:rsid w:val="005339FC"/>
    <w:rsid w:val="00533D2B"/>
    <w:rsid w:val="00533DE4"/>
    <w:rsid w:val="005344E5"/>
    <w:rsid w:val="00535E61"/>
    <w:rsid w:val="00545CFE"/>
    <w:rsid w:val="005469FB"/>
    <w:rsid w:val="00547654"/>
    <w:rsid w:val="00547EE4"/>
    <w:rsid w:val="00550440"/>
    <w:rsid w:val="0055044A"/>
    <w:rsid w:val="005507CB"/>
    <w:rsid w:val="00554786"/>
    <w:rsid w:val="00554A4A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6275"/>
    <w:rsid w:val="005771B6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03EA"/>
    <w:rsid w:val="00591197"/>
    <w:rsid w:val="0059389D"/>
    <w:rsid w:val="0059401A"/>
    <w:rsid w:val="005943C0"/>
    <w:rsid w:val="00597A51"/>
    <w:rsid w:val="00597C68"/>
    <w:rsid w:val="005A339F"/>
    <w:rsid w:val="005A4430"/>
    <w:rsid w:val="005A7269"/>
    <w:rsid w:val="005B0C4D"/>
    <w:rsid w:val="005B4239"/>
    <w:rsid w:val="005B5700"/>
    <w:rsid w:val="005B6017"/>
    <w:rsid w:val="005C09D8"/>
    <w:rsid w:val="005C10B6"/>
    <w:rsid w:val="005C26EE"/>
    <w:rsid w:val="005C376E"/>
    <w:rsid w:val="005C548C"/>
    <w:rsid w:val="005C6E9E"/>
    <w:rsid w:val="005C7094"/>
    <w:rsid w:val="005D008C"/>
    <w:rsid w:val="005D179C"/>
    <w:rsid w:val="005D37F6"/>
    <w:rsid w:val="005D40F0"/>
    <w:rsid w:val="005E07A7"/>
    <w:rsid w:val="005E0E53"/>
    <w:rsid w:val="005E1A4F"/>
    <w:rsid w:val="005E293A"/>
    <w:rsid w:val="005E2D49"/>
    <w:rsid w:val="005E3AEA"/>
    <w:rsid w:val="005E452D"/>
    <w:rsid w:val="005E5AF2"/>
    <w:rsid w:val="005E60AB"/>
    <w:rsid w:val="005E7942"/>
    <w:rsid w:val="005F26D2"/>
    <w:rsid w:val="005F3592"/>
    <w:rsid w:val="005F503F"/>
    <w:rsid w:val="006007E7"/>
    <w:rsid w:val="00605775"/>
    <w:rsid w:val="00612349"/>
    <w:rsid w:val="006123F2"/>
    <w:rsid w:val="00614D0E"/>
    <w:rsid w:val="00615733"/>
    <w:rsid w:val="006158C8"/>
    <w:rsid w:val="006179D1"/>
    <w:rsid w:val="00617C49"/>
    <w:rsid w:val="00620549"/>
    <w:rsid w:val="00621A04"/>
    <w:rsid w:val="00623E08"/>
    <w:rsid w:val="006245FC"/>
    <w:rsid w:val="00631B63"/>
    <w:rsid w:val="00633192"/>
    <w:rsid w:val="00633537"/>
    <w:rsid w:val="00633557"/>
    <w:rsid w:val="00633A59"/>
    <w:rsid w:val="00634EED"/>
    <w:rsid w:val="006355B8"/>
    <w:rsid w:val="00635B28"/>
    <w:rsid w:val="00636698"/>
    <w:rsid w:val="00636C0D"/>
    <w:rsid w:val="00641E0C"/>
    <w:rsid w:val="006426E4"/>
    <w:rsid w:val="00643898"/>
    <w:rsid w:val="006443C6"/>
    <w:rsid w:val="006446F8"/>
    <w:rsid w:val="00645293"/>
    <w:rsid w:val="0064748F"/>
    <w:rsid w:val="00647CA7"/>
    <w:rsid w:val="00650E92"/>
    <w:rsid w:val="00650F3C"/>
    <w:rsid w:val="00651561"/>
    <w:rsid w:val="00652F29"/>
    <w:rsid w:val="006539B2"/>
    <w:rsid w:val="00655D8E"/>
    <w:rsid w:val="00655FCE"/>
    <w:rsid w:val="00661484"/>
    <w:rsid w:val="00663243"/>
    <w:rsid w:val="0066425F"/>
    <w:rsid w:val="00665FD1"/>
    <w:rsid w:val="006673A1"/>
    <w:rsid w:val="006713BF"/>
    <w:rsid w:val="00671D3F"/>
    <w:rsid w:val="006728AF"/>
    <w:rsid w:val="00672BFD"/>
    <w:rsid w:val="00675B65"/>
    <w:rsid w:val="0067688B"/>
    <w:rsid w:val="00676F2D"/>
    <w:rsid w:val="00677030"/>
    <w:rsid w:val="0067759A"/>
    <w:rsid w:val="00682E75"/>
    <w:rsid w:val="006836EE"/>
    <w:rsid w:val="00683806"/>
    <w:rsid w:val="00683851"/>
    <w:rsid w:val="00687C89"/>
    <w:rsid w:val="00690E59"/>
    <w:rsid w:val="006925EC"/>
    <w:rsid w:val="00692EEE"/>
    <w:rsid w:val="00696685"/>
    <w:rsid w:val="006973BB"/>
    <w:rsid w:val="006A3C99"/>
    <w:rsid w:val="006A410C"/>
    <w:rsid w:val="006A4FD4"/>
    <w:rsid w:val="006A61CD"/>
    <w:rsid w:val="006A68D5"/>
    <w:rsid w:val="006A7751"/>
    <w:rsid w:val="006B10AF"/>
    <w:rsid w:val="006B1514"/>
    <w:rsid w:val="006B29DF"/>
    <w:rsid w:val="006B386F"/>
    <w:rsid w:val="006C0242"/>
    <w:rsid w:val="006C1801"/>
    <w:rsid w:val="006C29F6"/>
    <w:rsid w:val="006C33A2"/>
    <w:rsid w:val="006C34EE"/>
    <w:rsid w:val="006C41D8"/>
    <w:rsid w:val="006C4A96"/>
    <w:rsid w:val="006D1C85"/>
    <w:rsid w:val="006D2F9C"/>
    <w:rsid w:val="006D3506"/>
    <w:rsid w:val="006D4A9C"/>
    <w:rsid w:val="006D55CB"/>
    <w:rsid w:val="006E1F8F"/>
    <w:rsid w:val="006E404D"/>
    <w:rsid w:val="006E424F"/>
    <w:rsid w:val="006E466C"/>
    <w:rsid w:val="006E5171"/>
    <w:rsid w:val="006E605C"/>
    <w:rsid w:val="006E717B"/>
    <w:rsid w:val="006F413A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B6"/>
    <w:rsid w:val="007053EE"/>
    <w:rsid w:val="00705596"/>
    <w:rsid w:val="0070719C"/>
    <w:rsid w:val="0070755A"/>
    <w:rsid w:val="00707DC2"/>
    <w:rsid w:val="00716273"/>
    <w:rsid w:val="0071788C"/>
    <w:rsid w:val="00720172"/>
    <w:rsid w:val="00721F75"/>
    <w:rsid w:val="007236E8"/>
    <w:rsid w:val="00723E9C"/>
    <w:rsid w:val="00724358"/>
    <w:rsid w:val="00725BC5"/>
    <w:rsid w:val="00726F01"/>
    <w:rsid w:val="00727C6F"/>
    <w:rsid w:val="00730705"/>
    <w:rsid w:val="0073150B"/>
    <w:rsid w:val="007340D0"/>
    <w:rsid w:val="007352B7"/>
    <w:rsid w:val="007355D1"/>
    <w:rsid w:val="00735DFC"/>
    <w:rsid w:val="00736537"/>
    <w:rsid w:val="00737B7F"/>
    <w:rsid w:val="00740755"/>
    <w:rsid w:val="007419AC"/>
    <w:rsid w:val="00741A6D"/>
    <w:rsid w:val="007422B5"/>
    <w:rsid w:val="00745374"/>
    <w:rsid w:val="00745B5F"/>
    <w:rsid w:val="00745D67"/>
    <w:rsid w:val="00746804"/>
    <w:rsid w:val="0074681B"/>
    <w:rsid w:val="00746C08"/>
    <w:rsid w:val="00751C7B"/>
    <w:rsid w:val="007522DE"/>
    <w:rsid w:val="00755C56"/>
    <w:rsid w:val="00757FF3"/>
    <w:rsid w:val="00760864"/>
    <w:rsid w:val="0076208E"/>
    <w:rsid w:val="0076231A"/>
    <w:rsid w:val="007638D4"/>
    <w:rsid w:val="00763F1B"/>
    <w:rsid w:val="00764A9A"/>
    <w:rsid w:val="00765756"/>
    <w:rsid w:val="00766387"/>
    <w:rsid w:val="00766F24"/>
    <w:rsid w:val="00767ACD"/>
    <w:rsid w:val="00770B64"/>
    <w:rsid w:val="00771024"/>
    <w:rsid w:val="00772602"/>
    <w:rsid w:val="00772D38"/>
    <w:rsid w:val="0077349B"/>
    <w:rsid w:val="00773E32"/>
    <w:rsid w:val="00775381"/>
    <w:rsid w:val="007764E1"/>
    <w:rsid w:val="00777B31"/>
    <w:rsid w:val="00782305"/>
    <w:rsid w:val="0078252E"/>
    <w:rsid w:val="007876F3"/>
    <w:rsid w:val="00787EC7"/>
    <w:rsid w:val="00791785"/>
    <w:rsid w:val="00793D24"/>
    <w:rsid w:val="00795A50"/>
    <w:rsid w:val="007963AE"/>
    <w:rsid w:val="007965A1"/>
    <w:rsid w:val="00797240"/>
    <w:rsid w:val="007A0443"/>
    <w:rsid w:val="007A1F87"/>
    <w:rsid w:val="007A2242"/>
    <w:rsid w:val="007A63D6"/>
    <w:rsid w:val="007B0247"/>
    <w:rsid w:val="007B0721"/>
    <w:rsid w:val="007B076A"/>
    <w:rsid w:val="007B4945"/>
    <w:rsid w:val="007B52E0"/>
    <w:rsid w:val="007B5696"/>
    <w:rsid w:val="007C1F9B"/>
    <w:rsid w:val="007C2075"/>
    <w:rsid w:val="007C2992"/>
    <w:rsid w:val="007C2C0C"/>
    <w:rsid w:val="007C43D8"/>
    <w:rsid w:val="007C5931"/>
    <w:rsid w:val="007D1293"/>
    <w:rsid w:val="007D2609"/>
    <w:rsid w:val="007D32CA"/>
    <w:rsid w:val="007E07CF"/>
    <w:rsid w:val="007E0CFE"/>
    <w:rsid w:val="007E1057"/>
    <w:rsid w:val="007E3829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0FEB"/>
    <w:rsid w:val="00801057"/>
    <w:rsid w:val="00801526"/>
    <w:rsid w:val="00803449"/>
    <w:rsid w:val="00803FB4"/>
    <w:rsid w:val="008064B7"/>
    <w:rsid w:val="00807338"/>
    <w:rsid w:val="00807870"/>
    <w:rsid w:val="008107D4"/>
    <w:rsid w:val="008124F1"/>
    <w:rsid w:val="00812728"/>
    <w:rsid w:val="00813C70"/>
    <w:rsid w:val="008158E4"/>
    <w:rsid w:val="008172A3"/>
    <w:rsid w:val="00820A69"/>
    <w:rsid w:val="0082159E"/>
    <w:rsid w:val="0082546D"/>
    <w:rsid w:val="008267FE"/>
    <w:rsid w:val="00827426"/>
    <w:rsid w:val="00830007"/>
    <w:rsid w:val="008302F3"/>
    <w:rsid w:val="00831E85"/>
    <w:rsid w:val="008320FF"/>
    <w:rsid w:val="00832541"/>
    <w:rsid w:val="00836D74"/>
    <w:rsid w:val="008416CF"/>
    <w:rsid w:val="00842524"/>
    <w:rsid w:val="008440E6"/>
    <w:rsid w:val="008441CF"/>
    <w:rsid w:val="008441F7"/>
    <w:rsid w:val="008458C8"/>
    <w:rsid w:val="008465B2"/>
    <w:rsid w:val="008479F0"/>
    <w:rsid w:val="00852591"/>
    <w:rsid w:val="008607CE"/>
    <w:rsid w:val="00860BE9"/>
    <w:rsid w:val="008623B5"/>
    <w:rsid w:val="00865FA7"/>
    <w:rsid w:val="00867A68"/>
    <w:rsid w:val="00871D42"/>
    <w:rsid w:val="00872E64"/>
    <w:rsid w:val="0087315E"/>
    <w:rsid w:val="00873E51"/>
    <w:rsid w:val="00873F1C"/>
    <w:rsid w:val="00875D37"/>
    <w:rsid w:val="00875D7F"/>
    <w:rsid w:val="0087612E"/>
    <w:rsid w:val="00876600"/>
    <w:rsid w:val="00877BED"/>
    <w:rsid w:val="00877F42"/>
    <w:rsid w:val="00880552"/>
    <w:rsid w:val="008811DF"/>
    <w:rsid w:val="00881C4D"/>
    <w:rsid w:val="00882E3C"/>
    <w:rsid w:val="008833DE"/>
    <w:rsid w:val="00883609"/>
    <w:rsid w:val="00883F9C"/>
    <w:rsid w:val="008844D5"/>
    <w:rsid w:val="00886164"/>
    <w:rsid w:val="00886C26"/>
    <w:rsid w:val="00887D69"/>
    <w:rsid w:val="00890481"/>
    <w:rsid w:val="008905B2"/>
    <w:rsid w:val="00890EB2"/>
    <w:rsid w:val="008920EB"/>
    <w:rsid w:val="008946B9"/>
    <w:rsid w:val="00894A60"/>
    <w:rsid w:val="0089529A"/>
    <w:rsid w:val="0089600D"/>
    <w:rsid w:val="00897CAC"/>
    <w:rsid w:val="008A0475"/>
    <w:rsid w:val="008A2270"/>
    <w:rsid w:val="008A323B"/>
    <w:rsid w:val="008A4803"/>
    <w:rsid w:val="008A4AED"/>
    <w:rsid w:val="008A53A1"/>
    <w:rsid w:val="008A743A"/>
    <w:rsid w:val="008A7E28"/>
    <w:rsid w:val="008B068C"/>
    <w:rsid w:val="008B0E5A"/>
    <w:rsid w:val="008B1F42"/>
    <w:rsid w:val="008B2ED8"/>
    <w:rsid w:val="008B3D03"/>
    <w:rsid w:val="008B3F61"/>
    <w:rsid w:val="008B40DA"/>
    <w:rsid w:val="008B5019"/>
    <w:rsid w:val="008C0FD0"/>
    <w:rsid w:val="008C1B6F"/>
    <w:rsid w:val="008C315A"/>
    <w:rsid w:val="008C50D7"/>
    <w:rsid w:val="008D64A1"/>
    <w:rsid w:val="008D7AE8"/>
    <w:rsid w:val="008D7EA6"/>
    <w:rsid w:val="008E1E8D"/>
    <w:rsid w:val="008E3415"/>
    <w:rsid w:val="008E44F2"/>
    <w:rsid w:val="008E59B6"/>
    <w:rsid w:val="008E6988"/>
    <w:rsid w:val="008E7280"/>
    <w:rsid w:val="008E7A9E"/>
    <w:rsid w:val="008F0987"/>
    <w:rsid w:val="008F2E40"/>
    <w:rsid w:val="008F6089"/>
    <w:rsid w:val="008F69DB"/>
    <w:rsid w:val="008F709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1DFC"/>
    <w:rsid w:val="00912B2A"/>
    <w:rsid w:val="00913438"/>
    <w:rsid w:val="009138A8"/>
    <w:rsid w:val="00915C8E"/>
    <w:rsid w:val="009168DE"/>
    <w:rsid w:val="00916C3F"/>
    <w:rsid w:val="00920EF5"/>
    <w:rsid w:val="00922458"/>
    <w:rsid w:val="009234CF"/>
    <w:rsid w:val="00923D9B"/>
    <w:rsid w:val="009240F8"/>
    <w:rsid w:val="009242A7"/>
    <w:rsid w:val="00925E8A"/>
    <w:rsid w:val="009366A9"/>
    <w:rsid w:val="00936FFE"/>
    <w:rsid w:val="009379CA"/>
    <w:rsid w:val="00937DFD"/>
    <w:rsid w:val="00940926"/>
    <w:rsid w:val="00940B17"/>
    <w:rsid w:val="00941E64"/>
    <w:rsid w:val="009422AA"/>
    <w:rsid w:val="0094379B"/>
    <w:rsid w:val="00944501"/>
    <w:rsid w:val="009451D0"/>
    <w:rsid w:val="00945F80"/>
    <w:rsid w:val="00950520"/>
    <w:rsid w:val="00950926"/>
    <w:rsid w:val="00953916"/>
    <w:rsid w:val="0095508E"/>
    <w:rsid w:val="009556CC"/>
    <w:rsid w:val="00955FDC"/>
    <w:rsid w:val="00957F12"/>
    <w:rsid w:val="00957F64"/>
    <w:rsid w:val="00960704"/>
    <w:rsid w:val="00961A4A"/>
    <w:rsid w:val="009629B0"/>
    <w:rsid w:val="00963429"/>
    <w:rsid w:val="009635C5"/>
    <w:rsid w:val="00963A6C"/>
    <w:rsid w:val="00963DD5"/>
    <w:rsid w:val="0096491E"/>
    <w:rsid w:val="0096588C"/>
    <w:rsid w:val="0096613A"/>
    <w:rsid w:val="00966449"/>
    <w:rsid w:val="009668F0"/>
    <w:rsid w:val="00966DCD"/>
    <w:rsid w:val="00967248"/>
    <w:rsid w:val="00967562"/>
    <w:rsid w:val="00967CF1"/>
    <w:rsid w:val="0097133F"/>
    <w:rsid w:val="009726F4"/>
    <w:rsid w:val="00973FB3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851"/>
    <w:rsid w:val="009873AE"/>
    <w:rsid w:val="009878EF"/>
    <w:rsid w:val="009920C5"/>
    <w:rsid w:val="00992D4B"/>
    <w:rsid w:val="0099586F"/>
    <w:rsid w:val="00995DDD"/>
    <w:rsid w:val="009A223A"/>
    <w:rsid w:val="009A55DB"/>
    <w:rsid w:val="009A659B"/>
    <w:rsid w:val="009B3523"/>
    <w:rsid w:val="009B5CF5"/>
    <w:rsid w:val="009B66EA"/>
    <w:rsid w:val="009B681D"/>
    <w:rsid w:val="009B6F95"/>
    <w:rsid w:val="009B709B"/>
    <w:rsid w:val="009C01C7"/>
    <w:rsid w:val="009C10AC"/>
    <w:rsid w:val="009C26CA"/>
    <w:rsid w:val="009C2B54"/>
    <w:rsid w:val="009C49BD"/>
    <w:rsid w:val="009C517E"/>
    <w:rsid w:val="009C5602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9FC"/>
    <w:rsid w:val="009E1C38"/>
    <w:rsid w:val="009E3526"/>
    <w:rsid w:val="009E4BE0"/>
    <w:rsid w:val="009E5164"/>
    <w:rsid w:val="009E5C49"/>
    <w:rsid w:val="009F02FB"/>
    <w:rsid w:val="009F1419"/>
    <w:rsid w:val="009F1EFD"/>
    <w:rsid w:val="009F335E"/>
    <w:rsid w:val="009F6C97"/>
    <w:rsid w:val="009F7D90"/>
    <w:rsid w:val="00A01874"/>
    <w:rsid w:val="00A01DC8"/>
    <w:rsid w:val="00A02140"/>
    <w:rsid w:val="00A03D8B"/>
    <w:rsid w:val="00A068D6"/>
    <w:rsid w:val="00A100E2"/>
    <w:rsid w:val="00A11E9F"/>
    <w:rsid w:val="00A13CE0"/>
    <w:rsid w:val="00A21622"/>
    <w:rsid w:val="00A21ED1"/>
    <w:rsid w:val="00A2558B"/>
    <w:rsid w:val="00A25E73"/>
    <w:rsid w:val="00A263AB"/>
    <w:rsid w:val="00A303BE"/>
    <w:rsid w:val="00A32520"/>
    <w:rsid w:val="00A32702"/>
    <w:rsid w:val="00A32AA4"/>
    <w:rsid w:val="00A32AE3"/>
    <w:rsid w:val="00A3306D"/>
    <w:rsid w:val="00A33B51"/>
    <w:rsid w:val="00A35332"/>
    <w:rsid w:val="00A36685"/>
    <w:rsid w:val="00A36AC2"/>
    <w:rsid w:val="00A41BA5"/>
    <w:rsid w:val="00A42160"/>
    <w:rsid w:val="00A42B69"/>
    <w:rsid w:val="00A42E8F"/>
    <w:rsid w:val="00A4359C"/>
    <w:rsid w:val="00A43AE6"/>
    <w:rsid w:val="00A43E3F"/>
    <w:rsid w:val="00A43FBD"/>
    <w:rsid w:val="00A443C0"/>
    <w:rsid w:val="00A4589A"/>
    <w:rsid w:val="00A45916"/>
    <w:rsid w:val="00A465C1"/>
    <w:rsid w:val="00A46EC3"/>
    <w:rsid w:val="00A5455F"/>
    <w:rsid w:val="00A55781"/>
    <w:rsid w:val="00A5669C"/>
    <w:rsid w:val="00A56705"/>
    <w:rsid w:val="00A618C8"/>
    <w:rsid w:val="00A62F61"/>
    <w:rsid w:val="00A63F5A"/>
    <w:rsid w:val="00A667D1"/>
    <w:rsid w:val="00A66934"/>
    <w:rsid w:val="00A71036"/>
    <w:rsid w:val="00A717A0"/>
    <w:rsid w:val="00A71EF7"/>
    <w:rsid w:val="00A74DFF"/>
    <w:rsid w:val="00A75245"/>
    <w:rsid w:val="00A760D4"/>
    <w:rsid w:val="00A76709"/>
    <w:rsid w:val="00A80B8B"/>
    <w:rsid w:val="00A81EBA"/>
    <w:rsid w:val="00A824CD"/>
    <w:rsid w:val="00A82A8E"/>
    <w:rsid w:val="00A84CD5"/>
    <w:rsid w:val="00A85993"/>
    <w:rsid w:val="00A85DB9"/>
    <w:rsid w:val="00A86647"/>
    <w:rsid w:val="00A87559"/>
    <w:rsid w:val="00A905B3"/>
    <w:rsid w:val="00A91D30"/>
    <w:rsid w:val="00A95086"/>
    <w:rsid w:val="00A95666"/>
    <w:rsid w:val="00A95843"/>
    <w:rsid w:val="00A95B04"/>
    <w:rsid w:val="00A964DE"/>
    <w:rsid w:val="00A97002"/>
    <w:rsid w:val="00A9702B"/>
    <w:rsid w:val="00AA0A46"/>
    <w:rsid w:val="00AA438A"/>
    <w:rsid w:val="00AA459D"/>
    <w:rsid w:val="00AA4B90"/>
    <w:rsid w:val="00AA5231"/>
    <w:rsid w:val="00AA7311"/>
    <w:rsid w:val="00AA7751"/>
    <w:rsid w:val="00AB0EE4"/>
    <w:rsid w:val="00AB46C0"/>
    <w:rsid w:val="00AB62F8"/>
    <w:rsid w:val="00AB6515"/>
    <w:rsid w:val="00AB70A5"/>
    <w:rsid w:val="00AC0CF8"/>
    <w:rsid w:val="00AC120B"/>
    <w:rsid w:val="00AC20C0"/>
    <w:rsid w:val="00AC2759"/>
    <w:rsid w:val="00AC295D"/>
    <w:rsid w:val="00AC2A8A"/>
    <w:rsid w:val="00AC3470"/>
    <w:rsid w:val="00AC41EA"/>
    <w:rsid w:val="00AC42B2"/>
    <w:rsid w:val="00AC533A"/>
    <w:rsid w:val="00AC5CF5"/>
    <w:rsid w:val="00AD14D3"/>
    <w:rsid w:val="00AD1580"/>
    <w:rsid w:val="00AD5596"/>
    <w:rsid w:val="00AE18C7"/>
    <w:rsid w:val="00AE36AC"/>
    <w:rsid w:val="00AE3AB2"/>
    <w:rsid w:val="00AE468B"/>
    <w:rsid w:val="00AE56CA"/>
    <w:rsid w:val="00AE642A"/>
    <w:rsid w:val="00AF020A"/>
    <w:rsid w:val="00AF04EA"/>
    <w:rsid w:val="00AF1568"/>
    <w:rsid w:val="00AF3D81"/>
    <w:rsid w:val="00AF4CA8"/>
    <w:rsid w:val="00AF5357"/>
    <w:rsid w:val="00AF73F5"/>
    <w:rsid w:val="00B000B6"/>
    <w:rsid w:val="00B014D9"/>
    <w:rsid w:val="00B0439B"/>
    <w:rsid w:val="00B04ABA"/>
    <w:rsid w:val="00B05EF5"/>
    <w:rsid w:val="00B0705A"/>
    <w:rsid w:val="00B07343"/>
    <w:rsid w:val="00B10090"/>
    <w:rsid w:val="00B152ED"/>
    <w:rsid w:val="00B1580B"/>
    <w:rsid w:val="00B15A27"/>
    <w:rsid w:val="00B15FE7"/>
    <w:rsid w:val="00B17717"/>
    <w:rsid w:val="00B2058C"/>
    <w:rsid w:val="00B21D5D"/>
    <w:rsid w:val="00B21F3B"/>
    <w:rsid w:val="00B22000"/>
    <w:rsid w:val="00B225B1"/>
    <w:rsid w:val="00B22CEC"/>
    <w:rsid w:val="00B24774"/>
    <w:rsid w:val="00B25262"/>
    <w:rsid w:val="00B270B7"/>
    <w:rsid w:val="00B27D8C"/>
    <w:rsid w:val="00B27DEE"/>
    <w:rsid w:val="00B301B7"/>
    <w:rsid w:val="00B31B0D"/>
    <w:rsid w:val="00B3386D"/>
    <w:rsid w:val="00B37553"/>
    <w:rsid w:val="00B3778E"/>
    <w:rsid w:val="00B37BDD"/>
    <w:rsid w:val="00B40391"/>
    <w:rsid w:val="00B4255F"/>
    <w:rsid w:val="00B4289B"/>
    <w:rsid w:val="00B42AE3"/>
    <w:rsid w:val="00B42DB1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1D0"/>
    <w:rsid w:val="00B62F6F"/>
    <w:rsid w:val="00B63D1B"/>
    <w:rsid w:val="00B64332"/>
    <w:rsid w:val="00B64A4C"/>
    <w:rsid w:val="00B65BAC"/>
    <w:rsid w:val="00B65EC8"/>
    <w:rsid w:val="00B706E2"/>
    <w:rsid w:val="00B70F8A"/>
    <w:rsid w:val="00B71360"/>
    <w:rsid w:val="00B71CE7"/>
    <w:rsid w:val="00B74728"/>
    <w:rsid w:val="00B7482F"/>
    <w:rsid w:val="00B753EA"/>
    <w:rsid w:val="00B755C7"/>
    <w:rsid w:val="00B75780"/>
    <w:rsid w:val="00B80A23"/>
    <w:rsid w:val="00B80DDC"/>
    <w:rsid w:val="00B81A4A"/>
    <w:rsid w:val="00B8244B"/>
    <w:rsid w:val="00B82D4C"/>
    <w:rsid w:val="00B82D56"/>
    <w:rsid w:val="00B83C9C"/>
    <w:rsid w:val="00B83F9F"/>
    <w:rsid w:val="00B84645"/>
    <w:rsid w:val="00B873D2"/>
    <w:rsid w:val="00B9087E"/>
    <w:rsid w:val="00B90AA8"/>
    <w:rsid w:val="00B9188F"/>
    <w:rsid w:val="00B91E0A"/>
    <w:rsid w:val="00B92D24"/>
    <w:rsid w:val="00B9543B"/>
    <w:rsid w:val="00BA5192"/>
    <w:rsid w:val="00BB1428"/>
    <w:rsid w:val="00BB67D2"/>
    <w:rsid w:val="00BB6B20"/>
    <w:rsid w:val="00BB6F09"/>
    <w:rsid w:val="00BC2739"/>
    <w:rsid w:val="00BC2FEA"/>
    <w:rsid w:val="00BC3BDD"/>
    <w:rsid w:val="00BC6F3E"/>
    <w:rsid w:val="00BD1C7E"/>
    <w:rsid w:val="00BD3146"/>
    <w:rsid w:val="00BD6562"/>
    <w:rsid w:val="00BD7CF5"/>
    <w:rsid w:val="00BE106A"/>
    <w:rsid w:val="00BE1B79"/>
    <w:rsid w:val="00BE274D"/>
    <w:rsid w:val="00BE45A2"/>
    <w:rsid w:val="00BE463F"/>
    <w:rsid w:val="00BE4B7A"/>
    <w:rsid w:val="00BE6E59"/>
    <w:rsid w:val="00BE7093"/>
    <w:rsid w:val="00BF0EA6"/>
    <w:rsid w:val="00BF2976"/>
    <w:rsid w:val="00BF2EBB"/>
    <w:rsid w:val="00BF30C3"/>
    <w:rsid w:val="00BF4B95"/>
    <w:rsid w:val="00BF4BB0"/>
    <w:rsid w:val="00BF5633"/>
    <w:rsid w:val="00C00318"/>
    <w:rsid w:val="00C00826"/>
    <w:rsid w:val="00C010D9"/>
    <w:rsid w:val="00C01788"/>
    <w:rsid w:val="00C01CB9"/>
    <w:rsid w:val="00C01D57"/>
    <w:rsid w:val="00C03CFB"/>
    <w:rsid w:val="00C0411F"/>
    <w:rsid w:val="00C05890"/>
    <w:rsid w:val="00C065FF"/>
    <w:rsid w:val="00C10DD5"/>
    <w:rsid w:val="00C12426"/>
    <w:rsid w:val="00C13768"/>
    <w:rsid w:val="00C1393C"/>
    <w:rsid w:val="00C1533D"/>
    <w:rsid w:val="00C17053"/>
    <w:rsid w:val="00C20DF6"/>
    <w:rsid w:val="00C20EC8"/>
    <w:rsid w:val="00C2121D"/>
    <w:rsid w:val="00C2265F"/>
    <w:rsid w:val="00C23010"/>
    <w:rsid w:val="00C2343B"/>
    <w:rsid w:val="00C24E7E"/>
    <w:rsid w:val="00C25392"/>
    <w:rsid w:val="00C26AFC"/>
    <w:rsid w:val="00C27E21"/>
    <w:rsid w:val="00C30504"/>
    <w:rsid w:val="00C30C1B"/>
    <w:rsid w:val="00C31AA6"/>
    <w:rsid w:val="00C35841"/>
    <w:rsid w:val="00C42910"/>
    <w:rsid w:val="00C45002"/>
    <w:rsid w:val="00C4525D"/>
    <w:rsid w:val="00C45E16"/>
    <w:rsid w:val="00C460D5"/>
    <w:rsid w:val="00C46243"/>
    <w:rsid w:val="00C46D68"/>
    <w:rsid w:val="00C474A4"/>
    <w:rsid w:val="00C47E90"/>
    <w:rsid w:val="00C50933"/>
    <w:rsid w:val="00C51CAD"/>
    <w:rsid w:val="00C51FAD"/>
    <w:rsid w:val="00C53354"/>
    <w:rsid w:val="00C54354"/>
    <w:rsid w:val="00C54619"/>
    <w:rsid w:val="00C57439"/>
    <w:rsid w:val="00C60BFD"/>
    <w:rsid w:val="00C61024"/>
    <w:rsid w:val="00C62EC8"/>
    <w:rsid w:val="00C63DD1"/>
    <w:rsid w:val="00C662AF"/>
    <w:rsid w:val="00C67450"/>
    <w:rsid w:val="00C72B6E"/>
    <w:rsid w:val="00C7378C"/>
    <w:rsid w:val="00C73F37"/>
    <w:rsid w:val="00C74772"/>
    <w:rsid w:val="00C74D5F"/>
    <w:rsid w:val="00C75773"/>
    <w:rsid w:val="00C76B47"/>
    <w:rsid w:val="00C8223C"/>
    <w:rsid w:val="00C8444D"/>
    <w:rsid w:val="00C8746B"/>
    <w:rsid w:val="00C87A0F"/>
    <w:rsid w:val="00C90F51"/>
    <w:rsid w:val="00C91C1D"/>
    <w:rsid w:val="00C93AD0"/>
    <w:rsid w:val="00C95142"/>
    <w:rsid w:val="00C954E3"/>
    <w:rsid w:val="00C963C8"/>
    <w:rsid w:val="00C9775D"/>
    <w:rsid w:val="00CA0EA2"/>
    <w:rsid w:val="00CA135C"/>
    <w:rsid w:val="00CA15B2"/>
    <w:rsid w:val="00CA285C"/>
    <w:rsid w:val="00CA454C"/>
    <w:rsid w:val="00CA51A9"/>
    <w:rsid w:val="00CA7405"/>
    <w:rsid w:val="00CA75A0"/>
    <w:rsid w:val="00CB01D0"/>
    <w:rsid w:val="00CB0504"/>
    <w:rsid w:val="00CB2ED6"/>
    <w:rsid w:val="00CB42D7"/>
    <w:rsid w:val="00CB7719"/>
    <w:rsid w:val="00CC0CB0"/>
    <w:rsid w:val="00CC0FB9"/>
    <w:rsid w:val="00CC19CD"/>
    <w:rsid w:val="00CC3D95"/>
    <w:rsid w:val="00CC3F90"/>
    <w:rsid w:val="00CC55B6"/>
    <w:rsid w:val="00CC7676"/>
    <w:rsid w:val="00CD2A54"/>
    <w:rsid w:val="00CD39F5"/>
    <w:rsid w:val="00CD441C"/>
    <w:rsid w:val="00CE2247"/>
    <w:rsid w:val="00CE2791"/>
    <w:rsid w:val="00CE2E8A"/>
    <w:rsid w:val="00CE51CD"/>
    <w:rsid w:val="00CE58CD"/>
    <w:rsid w:val="00CE5A51"/>
    <w:rsid w:val="00CE6738"/>
    <w:rsid w:val="00CE6C8F"/>
    <w:rsid w:val="00CF086A"/>
    <w:rsid w:val="00CF0B08"/>
    <w:rsid w:val="00CF4494"/>
    <w:rsid w:val="00CF5093"/>
    <w:rsid w:val="00CF5B31"/>
    <w:rsid w:val="00CF62D1"/>
    <w:rsid w:val="00CF6373"/>
    <w:rsid w:val="00CF6C12"/>
    <w:rsid w:val="00D01A6B"/>
    <w:rsid w:val="00D025E7"/>
    <w:rsid w:val="00D033B6"/>
    <w:rsid w:val="00D04B6B"/>
    <w:rsid w:val="00D04CF9"/>
    <w:rsid w:val="00D0663A"/>
    <w:rsid w:val="00D110AE"/>
    <w:rsid w:val="00D11896"/>
    <w:rsid w:val="00D11FE6"/>
    <w:rsid w:val="00D1424C"/>
    <w:rsid w:val="00D1436F"/>
    <w:rsid w:val="00D143D7"/>
    <w:rsid w:val="00D1563A"/>
    <w:rsid w:val="00D15D74"/>
    <w:rsid w:val="00D16767"/>
    <w:rsid w:val="00D16C5D"/>
    <w:rsid w:val="00D16F24"/>
    <w:rsid w:val="00D179F9"/>
    <w:rsid w:val="00D21BC2"/>
    <w:rsid w:val="00D22989"/>
    <w:rsid w:val="00D23139"/>
    <w:rsid w:val="00D24203"/>
    <w:rsid w:val="00D24DBD"/>
    <w:rsid w:val="00D25AB1"/>
    <w:rsid w:val="00D26845"/>
    <w:rsid w:val="00D26DAC"/>
    <w:rsid w:val="00D270A9"/>
    <w:rsid w:val="00D30F48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671C"/>
    <w:rsid w:val="00D4727F"/>
    <w:rsid w:val="00D526CE"/>
    <w:rsid w:val="00D52FF2"/>
    <w:rsid w:val="00D53A24"/>
    <w:rsid w:val="00D54029"/>
    <w:rsid w:val="00D55384"/>
    <w:rsid w:val="00D572C8"/>
    <w:rsid w:val="00D57AA8"/>
    <w:rsid w:val="00D57C46"/>
    <w:rsid w:val="00D57E09"/>
    <w:rsid w:val="00D60250"/>
    <w:rsid w:val="00D625D9"/>
    <w:rsid w:val="00D63195"/>
    <w:rsid w:val="00D65028"/>
    <w:rsid w:val="00D65B10"/>
    <w:rsid w:val="00D727A9"/>
    <w:rsid w:val="00D7346F"/>
    <w:rsid w:val="00D775E3"/>
    <w:rsid w:val="00D80D60"/>
    <w:rsid w:val="00D8199B"/>
    <w:rsid w:val="00D821DE"/>
    <w:rsid w:val="00D842F4"/>
    <w:rsid w:val="00D855F3"/>
    <w:rsid w:val="00D91821"/>
    <w:rsid w:val="00D919B0"/>
    <w:rsid w:val="00D934BD"/>
    <w:rsid w:val="00D957D8"/>
    <w:rsid w:val="00D95C28"/>
    <w:rsid w:val="00D96695"/>
    <w:rsid w:val="00D97EE7"/>
    <w:rsid w:val="00D97F75"/>
    <w:rsid w:val="00DA24C1"/>
    <w:rsid w:val="00DA3288"/>
    <w:rsid w:val="00DA3424"/>
    <w:rsid w:val="00DA416B"/>
    <w:rsid w:val="00DA5076"/>
    <w:rsid w:val="00DA5CE6"/>
    <w:rsid w:val="00DA5E49"/>
    <w:rsid w:val="00DA7AB4"/>
    <w:rsid w:val="00DA7D54"/>
    <w:rsid w:val="00DB4EA5"/>
    <w:rsid w:val="00DB5B8A"/>
    <w:rsid w:val="00DB5E5F"/>
    <w:rsid w:val="00DB60B0"/>
    <w:rsid w:val="00DB6650"/>
    <w:rsid w:val="00DC0F97"/>
    <w:rsid w:val="00DC127C"/>
    <w:rsid w:val="00DC1759"/>
    <w:rsid w:val="00DC2E06"/>
    <w:rsid w:val="00DC3848"/>
    <w:rsid w:val="00DC6DE5"/>
    <w:rsid w:val="00DD0E76"/>
    <w:rsid w:val="00DD3E7C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12A0"/>
    <w:rsid w:val="00DF23DA"/>
    <w:rsid w:val="00DF3D26"/>
    <w:rsid w:val="00DF69E7"/>
    <w:rsid w:val="00E01F18"/>
    <w:rsid w:val="00E02BE0"/>
    <w:rsid w:val="00E02E33"/>
    <w:rsid w:val="00E04931"/>
    <w:rsid w:val="00E0635D"/>
    <w:rsid w:val="00E07518"/>
    <w:rsid w:val="00E12F96"/>
    <w:rsid w:val="00E14773"/>
    <w:rsid w:val="00E15FCC"/>
    <w:rsid w:val="00E17756"/>
    <w:rsid w:val="00E17778"/>
    <w:rsid w:val="00E17F49"/>
    <w:rsid w:val="00E21A8D"/>
    <w:rsid w:val="00E21B1E"/>
    <w:rsid w:val="00E258AC"/>
    <w:rsid w:val="00E264CD"/>
    <w:rsid w:val="00E27FEB"/>
    <w:rsid w:val="00E30F5F"/>
    <w:rsid w:val="00E30F97"/>
    <w:rsid w:val="00E3171A"/>
    <w:rsid w:val="00E32A20"/>
    <w:rsid w:val="00E32A5D"/>
    <w:rsid w:val="00E36B74"/>
    <w:rsid w:val="00E37843"/>
    <w:rsid w:val="00E37BFD"/>
    <w:rsid w:val="00E40E73"/>
    <w:rsid w:val="00E42FF8"/>
    <w:rsid w:val="00E44341"/>
    <w:rsid w:val="00E453D2"/>
    <w:rsid w:val="00E45A03"/>
    <w:rsid w:val="00E464AA"/>
    <w:rsid w:val="00E46CAC"/>
    <w:rsid w:val="00E5197B"/>
    <w:rsid w:val="00E544D9"/>
    <w:rsid w:val="00E54B8B"/>
    <w:rsid w:val="00E55763"/>
    <w:rsid w:val="00E62C05"/>
    <w:rsid w:val="00E62C98"/>
    <w:rsid w:val="00E66DDA"/>
    <w:rsid w:val="00E67FD6"/>
    <w:rsid w:val="00E70871"/>
    <w:rsid w:val="00E70BC5"/>
    <w:rsid w:val="00E735AD"/>
    <w:rsid w:val="00E81EE5"/>
    <w:rsid w:val="00E84911"/>
    <w:rsid w:val="00E8744D"/>
    <w:rsid w:val="00E87DBB"/>
    <w:rsid w:val="00E91AF9"/>
    <w:rsid w:val="00E92A5E"/>
    <w:rsid w:val="00E92C26"/>
    <w:rsid w:val="00E960D9"/>
    <w:rsid w:val="00E96B0D"/>
    <w:rsid w:val="00E96CF4"/>
    <w:rsid w:val="00E979B4"/>
    <w:rsid w:val="00EA0F94"/>
    <w:rsid w:val="00EA1E28"/>
    <w:rsid w:val="00EA42B5"/>
    <w:rsid w:val="00EA5E27"/>
    <w:rsid w:val="00EA5E66"/>
    <w:rsid w:val="00EB113B"/>
    <w:rsid w:val="00EB2D5D"/>
    <w:rsid w:val="00EB491E"/>
    <w:rsid w:val="00EB79A6"/>
    <w:rsid w:val="00EC1B4D"/>
    <w:rsid w:val="00EC2695"/>
    <w:rsid w:val="00EC653F"/>
    <w:rsid w:val="00EC65FB"/>
    <w:rsid w:val="00ED175C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F2ACC"/>
    <w:rsid w:val="00EF38AE"/>
    <w:rsid w:val="00EF3FBF"/>
    <w:rsid w:val="00EF494B"/>
    <w:rsid w:val="00EF4B77"/>
    <w:rsid w:val="00EF5994"/>
    <w:rsid w:val="00F00442"/>
    <w:rsid w:val="00F010DB"/>
    <w:rsid w:val="00F01AB2"/>
    <w:rsid w:val="00F033FC"/>
    <w:rsid w:val="00F03820"/>
    <w:rsid w:val="00F05D39"/>
    <w:rsid w:val="00F06D4C"/>
    <w:rsid w:val="00F07FA1"/>
    <w:rsid w:val="00F114F9"/>
    <w:rsid w:val="00F12C8D"/>
    <w:rsid w:val="00F12CC6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3886"/>
    <w:rsid w:val="00F25B2D"/>
    <w:rsid w:val="00F26906"/>
    <w:rsid w:val="00F30606"/>
    <w:rsid w:val="00F3162E"/>
    <w:rsid w:val="00F31D54"/>
    <w:rsid w:val="00F32E6A"/>
    <w:rsid w:val="00F33E99"/>
    <w:rsid w:val="00F34D40"/>
    <w:rsid w:val="00F35DFF"/>
    <w:rsid w:val="00F37559"/>
    <w:rsid w:val="00F37569"/>
    <w:rsid w:val="00F378E6"/>
    <w:rsid w:val="00F37BFA"/>
    <w:rsid w:val="00F40CCE"/>
    <w:rsid w:val="00F4237A"/>
    <w:rsid w:val="00F440E7"/>
    <w:rsid w:val="00F45AC6"/>
    <w:rsid w:val="00F45DA7"/>
    <w:rsid w:val="00F47134"/>
    <w:rsid w:val="00F5057D"/>
    <w:rsid w:val="00F543F2"/>
    <w:rsid w:val="00F57BA2"/>
    <w:rsid w:val="00F6177F"/>
    <w:rsid w:val="00F61AC3"/>
    <w:rsid w:val="00F61F23"/>
    <w:rsid w:val="00F6464D"/>
    <w:rsid w:val="00F666DB"/>
    <w:rsid w:val="00F66D48"/>
    <w:rsid w:val="00F7654E"/>
    <w:rsid w:val="00F808A7"/>
    <w:rsid w:val="00F81CDF"/>
    <w:rsid w:val="00F81ECC"/>
    <w:rsid w:val="00F821A0"/>
    <w:rsid w:val="00F82795"/>
    <w:rsid w:val="00F82D28"/>
    <w:rsid w:val="00F84CDB"/>
    <w:rsid w:val="00F87654"/>
    <w:rsid w:val="00F91A1F"/>
    <w:rsid w:val="00F93360"/>
    <w:rsid w:val="00F934BE"/>
    <w:rsid w:val="00F9453C"/>
    <w:rsid w:val="00FA02E9"/>
    <w:rsid w:val="00FA09C5"/>
    <w:rsid w:val="00FA0A8C"/>
    <w:rsid w:val="00FA0F0C"/>
    <w:rsid w:val="00FA2A66"/>
    <w:rsid w:val="00FA386E"/>
    <w:rsid w:val="00FA4BCF"/>
    <w:rsid w:val="00FA5C95"/>
    <w:rsid w:val="00FA6787"/>
    <w:rsid w:val="00FA6ABC"/>
    <w:rsid w:val="00FA79DF"/>
    <w:rsid w:val="00FB1A8A"/>
    <w:rsid w:val="00FB1D98"/>
    <w:rsid w:val="00FB1E34"/>
    <w:rsid w:val="00FB26C4"/>
    <w:rsid w:val="00FB34D2"/>
    <w:rsid w:val="00FB553A"/>
    <w:rsid w:val="00FB5D40"/>
    <w:rsid w:val="00FC13FA"/>
    <w:rsid w:val="00FC14CF"/>
    <w:rsid w:val="00FC163A"/>
    <w:rsid w:val="00FC1DA5"/>
    <w:rsid w:val="00FC23A2"/>
    <w:rsid w:val="00FC55CF"/>
    <w:rsid w:val="00FC6682"/>
    <w:rsid w:val="00FC6A53"/>
    <w:rsid w:val="00FC7E43"/>
    <w:rsid w:val="00FD02A1"/>
    <w:rsid w:val="00FD1AE0"/>
    <w:rsid w:val="00FD2A75"/>
    <w:rsid w:val="00FD7630"/>
    <w:rsid w:val="00FE25A0"/>
    <w:rsid w:val="00FE27C2"/>
    <w:rsid w:val="00FE3F21"/>
    <w:rsid w:val="00FE42BC"/>
    <w:rsid w:val="00FE5059"/>
    <w:rsid w:val="00FE7056"/>
    <w:rsid w:val="00FE70F6"/>
    <w:rsid w:val="00FE7628"/>
    <w:rsid w:val="00FE77D6"/>
    <w:rsid w:val="00FF2BEA"/>
    <w:rsid w:val="00FF3D9D"/>
    <w:rsid w:val="00FF3DE5"/>
    <w:rsid w:val="00FF50CB"/>
    <w:rsid w:val="00FF5388"/>
    <w:rsid w:val="00FF55BA"/>
    <w:rsid w:val="00FF61E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0C15C835"/>
  <w15:docId w15:val="{2044BEED-B69D-49AC-B90A-7CA93A47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20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8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8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8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8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9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0C19E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4359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3">
    <w:name w:val="Číslování 3"/>
    <w:basedOn w:val="slovn2"/>
    <w:qFormat/>
    <w:rsid w:val="00D54029"/>
    <w:pPr>
      <w:numPr>
        <w:ilvl w:val="0"/>
        <w:numId w:val="0"/>
      </w:numPr>
      <w:ind w:left="1276" w:hanging="283"/>
    </w:pPr>
  </w:style>
  <w:style w:type="table" w:customStyle="1" w:styleId="Mkatabulky3">
    <w:name w:val="Mřížka tabulky3"/>
    <w:basedOn w:val="Normlntabulka"/>
    <w:next w:val="Mkatabulky"/>
    <w:uiPriority w:val="59"/>
    <w:rsid w:val="007B52E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Tun">
    <w:name w:val="Základní text + Tučné"/>
    <w:basedOn w:val="Standardnpsmoodstavce"/>
    <w:uiPriority w:val="99"/>
    <w:rsid w:val="00304AE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3Char">
    <w:name w:val="Základní text 3 Char"/>
    <w:basedOn w:val="Standardnpsmoodstavce"/>
    <w:link w:val="Zkladntext3"/>
    <w:rsid w:val="00B24774"/>
    <w:rPr>
      <w:rFonts w:ascii="Arial" w:hAnsi="Arial" w:cs="Arial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35E3C"/>
    <w:pPr>
      <w:spacing w:before="0" w:line="240" w:lineRule="auto"/>
      <w:jc w:val="left"/>
    </w:pPr>
    <w:rPr>
      <w:rFonts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35E3C"/>
    <w:rPr>
      <w:rFonts w:ascii="Arial" w:hAnsi="Arial"/>
      <w:szCs w:val="21"/>
      <w:lang w:eastAsia="en-US"/>
    </w:rPr>
  </w:style>
  <w:style w:type="paragraph" w:customStyle="1" w:styleId="nzvy">
    <w:name w:val="názvy"/>
    <w:basedOn w:val="Normln"/>
    <w:autoRedefine/>
    <w:rsid w:val="00F666DB"/>
    <w:pPr>
      <w:spacing w:before="0" w:line="240" w:lineRule="auto"/>
      <w:jc w:val="lef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7F4D65C-903E-4072-9859-505C0F88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1322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7</cp:revision>
  <cp:lastPrinted>2014-08-19T06:51:00Z</cp:lastPrinted>
  <dcterms:created xsi:type="dcterms:W3CDTF">2021-08-17T12:45:00Z</dcterms:created>
  <dcterms:modified xsi:type="dcterms:W3CDTF">2021-08-31T06:03:00Z</dcterms:modified>
</cp:coreProperties>
</file>