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F80C56" w:rsidRDefault="00B763B0" w:rsidP="00B763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0C56">
        <w:rPr>
          <w:rFonts w:ascii="Arial" w:hAnsi="Arial" w:cs="Arial"/>
          <w:b/>
          <w:bCs/>
          <w:sz w:val="24"/>
          <w:szCs w:val="24"/>
        </w:rPr>
        <w:t>Důvodová zpráva:</w:t>
      </w:r>
      <w:r w:rsidR="00E232DD" w:rsidRPr="00F80C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9B503C" w14:textId="03E93557" w:rsidR="00B763B0" w:rsidRPr="00F80C56" w:rsidRDefault="00B763B0" w:rsidP="00283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56">
        <w:rPr>
          <w:rFonts w:ascii="Arial" w:hAnsi="Arial" w:cs="Arial"/>
          <w:sz w:val="24"/>
          <w:szCs w:val="24"/>
        </w:rPr>
        <w:t xml:space="preserve">Zastupitelstvo Olomouckého kraje na svém zasedání dne </w:t>
      </w:r>
      <w:r w:rsidR="00E232DD" w:rsidRPr="00F80C56">
        <w:rPr>
          <w:rFonts w:ascii="Arial" w:hAnsi="Arial" w:cs="Arial"/>
          <w:sz w:val="24"/>
          <w:szCs w:val="24"/>
        </w:rPr>
        <w:t>2</w:t>
      </w:r>
      <w:r w:rsidR="00C73F3F" w:rsidRPr="00F80C56">
        <w:rPr>
          <w:rFonts w:ascii="Arial" w:hAnsi="Arial" w:cs="Arial"/>
          <w:sz w:val="24"/>
          <w:szCs w:val="24"/>
        </w:rPr>
        <w:t>2</w:t>
      </w:r>
      <w:r w:rsidRPr="00F80C56">
        <w:rPr>
          <w:rFonts w:ascii="Arial" w:hAnsi="Arial" w:cs="Arial"/>
          <w:sz w:val="24"/>
          <w:szCs w:val="24"/>
        </w:rPr>
        <w:t xml:space="preserve">. </w:t>
      </w:r>
      <w:r w:rsidR="00C73F3F" w:rsidRPr="00F80C56">
        <w:rPr>
          <w:rFonts w:ascii="Arial" w:hAnsi="Arial" w:cs="Arial"/>
          <w:sz w:val="24"/>
          <w:szCs w:val="24"/>
        </w:rPr>
        <w:t>2</w:t>
      </w:r>
      <w:r w:rsidRPr="00F80C56">
        <w:rPr>
          <w:rFonts w:ascii="Arial" w:hAnsi="Arial" w:cs="Arial"/>
          <w:sz w:val="24"/>
          <w:szCs w:val="24"/>
        </w:rPr>
        <w:t>. 20</w:t>
      </w:r>
      <w:r w:rsidR="00C73F3F" w:rsidRPr="00F80C56">
        <w:rPr>
          <w:rFonts w:ascii="Arial" w:hAnsi="Arial" w:cs="Arial"/>
          <w:sz w:val="24"/>
          <w:szCs w:val="24"/>
        </w:rPr>
        <w:t>21</w:t>
      </w:r>
      <w:r w:rsidRPr="00F80C56">
        <w:rPr>
          <w:rFonts w:ascii="Arial" w:hAnsi="Arial" w:cs="Arial"/>
          <w:sz w:val="24"/>
          <w:szCs w:val="24"/>
        </w:rPr>
        <w:t xml:space="preserve"> usnesením č.  </w:t>
      </w:r>
      <w:r w:rsidR="00C73F3F" w:rsidRPr="00F80C56">
        <w:rPr>
          <w:rFonts w:ascii="Arial" w:hAnsi="Arial" w:cs="Arial"/>
          <w:sz w:val="24"/>
          <w:szCs w:val="24"/>
        </w:rPr>
        <w:t xml:space="preserve">UZ/3/15/2021 </w:t>
      </w:r>
      <w:r w:rsidRPr="00F80C56">
        <w:rPr>
          <w:rFonts w:ascii="Arial" w:hAnsi="Arial" w:cs="Arial"/>
          <w:sz w:val="24"/>
          <w:szCs w:val="24"/>
        </w:rPr>
        <w:t>schválilo Zásady pro poskytování individuálních dotací z rozpočtu Olomouckého kraje v roce 20</w:t>
      </w:r>
      <w:r w:rsidR="00E232DD" w:rsidRPr="00F80C56">
        <w:rPr>
          <w:rFonts w:ascii="Arial" w:hAnsi="Arial" w:cs="Arial"/>
          <w:sz w:val="24"/>
          <w:szCs w:val="24"/>
        </w:rPr>
        <w:t>2</w:t>
      </w:r>
      <w:r w:rsidR="00C73F3F" w:rsidRPr="00F80C56">
        <w:rPr>
          <w:rFonts w:ascii="Arial" w:hAnsi="Arial" w:cs="Arial"/>
          <w:sz w:val="24"/>
          <w:szCs w:val="24"/>
        </w:rPr>
        <w:t>1</w:t>
      </w:r>
      <w:r w:rsidRPr="00F80C56">
        <w:rPr>
          <w:rFonts w:ascii="Arial" w:hAnsi="Arial" w:cs="Arial"/>
          <w:sz w:val="24"/>
          <w:szCs w:val="24"/>
        </w:rPr>
        <w:t xml:space="preserve"> (Zásady). </w:t>
      </w:r>
    </w:p>
    <w:p w14:paraId="5C452A06" w14:textId="77777777" w:rsidR="00C73F3F" w:rsidRPr="00F80C56" w:rsidRDefault="00C73F3F" w:rsidP="00283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1E3E4" w14:textId="71C3562F" w:rsidR="00B763B0" w:rsidRPr="00F80C56" w:rsidRDefault="00245822" w:rsidP="0028306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Zastupitelstvu </w:t>
      </w:r>
      <w:r w:rsidR="00B763B0" w:rsidRPr="00F80C56">
        <w:rPr>
          <w:rFonts w:ascii="Arial" w:hAnsi="Arial" w:cs="Arial"/>
          <w:sz w:val="24"/>
          <w:szCs w:val="24"/>
          <w:u w:val="single"/>
        </w:rPr>
        <w:t xml:space="preserve">Olomouckého kraje </w:t>
      </w:r>
      <w:r w:rsidR="005268D9">
        <w:rPr>
          <w:rFonts w:ascii="Arial" w:hAnsi="Arial" w:cs="Arial"/>
          <w:sz w:val="24"/>
          <w:szCs w:val="24"/>
          <w:u w:val="single"/>
        </w:rPr>
        <w:t>je předkládáno</w:t>
      </w:r>
      <w:r w:rsidR="00392BFD" w:rsidRPr="00F80C56">
        <w:rPr>
          <w:rFonts w:ascii="Arial" w:hAnsi="Arial" w:cs="Arial"/>
          <w:sz w:val="24"/>
          <w:szCs w:val="24"/>
          <w:u w:val="single"/>
        </w:rPr>
        <w:t xml:space="preserve"> </w:t>
      </w:r>
      <w:r w:rsidR="005268D9">
        <w:rPr>
          <w:rFonts w:ascii="Arial" w:hAnsi="Arial" w:cs="Arial"/>
          <w:sz w:val="24"/>
          <w:szCs w:val="24"/>
          <w:u w:val="single"/>
        </w:rPr>
        <w:t>7</w:t>
      </w:r>
      <w:r w:rsidR="00392BFD" w:rsidRPr="00F80C56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5268D9">
        <w:rPr>
          <w:rFonts w:ascii="Arial" w:hAnsi="Arial" w:cs="Arial"/>
          <w:sz w:val="24"/>
          <w:szCs w:val="24"/>
          <w:u w:val="single"/>
        </w:rPr>
        <w:t>í</w:t>
      </w:r>
      <w:r w:rsidR="00B763B0" w:rsidRPr="00F80C56">
        <w:rPr>
          <w:rFonts w:ascii="Arial" w:hAnsi="Arial" w:cs="Arial"/>
          <w:b/>
          <w:sz w:val="24"/>
          <w:szCs w:val="24"/>
          <w:u w:val="single"/>
        </w:rPr>
        <w:t xml:space="preserve"> o individuální dotaci</w:t>
      </w:r>
      <w:r w:rsidR="00B763B0" w:rsidRPr="00F80C56">
        <w:rPr>
          <w:rFonts w:ascii="Arial" w:hAnsi="Arial" w:cs="Arial"/>
          <w:sz w:val="24"/>
          <w:szCs w:val="24"/>
          <w:u w:val="single"/>
        </w:rPr>
        <w:t xml:space="preserve"> v oblasti cestovního ruchu a vnějších vztahů</w:t>
      </w:r>
      <w:r w:rsidR="00C73F3F" w:rsidRPr="00F80C56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2BB2E1EA" w14:textId="77777777" w:rsidR="005268D9" w:rsidRDefault="005268D9" w:rsidP="005268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6789B" w14:textId="320AAE11" w:rsidR="005268D9" w:rsidRDefault="005268D9" w:rsidP="005268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Zároveň je </w:t>
      </w:r>
      <w:r w:rsidR="00245822">
        <w:rPr>
          <w:rFonts w:ascii="Arial" w:hAnsi="Arial" w:cs="Arial"/>
          <w:sz w:val="24"/>
          <w:szCs w:val="24"/>
        </w:rPr>
        <w:t>Zastupitelstvu</w:t>
      </w:r>
      <w:r>
        <w:rPr>
          <w:rFonts w:ascii="Arial" w:hAnsi="Arial" w:cs="Arial"/>
          <w:sz w:val="24"/>
          <w:szCs w:val="24"/>
        </w:rPr>
        <w:t xml:space="preserve"> Olomouckého kraje předkládá</w:t>
      </w:r>
      <w:r w:rsidR="005D096D">
        <w:rPr>
          <w:rFonts w:ascii="Arial" w:hAnsi="Arial" w:cs="Arial"/>
          <w:sz w:val="24"/>
          <w:szCs w:val="24"/>
        </w:rPr>
        <w:t xml:space="preserve">n návrh na revokaci </w:t>
      </w:r>
      <w:r w:rsidR="00E71047" w:rsidRPr="00E71047">
        <w:rPr>
          <w:rFonts w:ascii="Arial" w:hAnsi="Arial" w:cs="Arial"/>
          <w:sz w:val="24"/>
          <w:szCs w:val="24"/>
          <w:u w:val="single"/>
        </w:rPr>
        <w:t xml:space="preserve">části </w:t>
      </w:r>
      <w:r w:rsidR="005D096D" w:rsidRPr="00E71047">
        <w:rPr>
          <w:rFonts w:ascii="Arial" w:hAnsi="Arial" w:cs="Arial"/>
          <w:sz w:val="24"/>
          <w:szCs w:val="24"/>
          <w:u w:val="single"/>
        </w:rPr>
        <w:t>usnesení č. </w:t>
      </w:r>
      <w:r w:rsidR="00245822" w:rsidRPr="00E71047">
        <w:rPr>
          <w:rFonts w:ascii="Arial" w:hAnsi="Arial" w:cs="Arial"/>
          <w:sz w:val="24"/>
          <w:szCs w:val="24"/>
          <w:u w:val="single"/>
        </w:rPr>
        <w:t>UZ/5/24/2021</w:t>
      </w:r>
      <w:r>
        <w:rPr>
          <w:rFonts w:ascii="Arial" w:hAnsi="Arial" w:cs="Arial"/>
          <w:sz w:val="24"/>
          <w:szCs w:val="24"/>
        </w:rPr>
        <w:t xml:space="preserve"> ze dne </w:t>
      </w:r>
      <w:r w:rsidR="0024582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6. 2021, a to v souvislosti s poskytnutím individuální dotace žadateli </w:t>
      </w:r>
      <w:r w:rsidRPr="005268D9">
        <w:rPr>
          <w:rFonts w:ascii="Arial" w:hAnsi="Arial" w:cs="Arial"/>
          <w:sz w:val="24"/>
          <w:szCs w:val="24"/>
          <w:lang w:eastAsia="cs-CZ"/>
        </w:rPr>
        <w:t xml:space="preserve">JAMAPA, z. </w:t>
      </w:r>
      <w:proofErr w:type="gramStart"/>
      <w:r w:rsidRPr="005268D9">
        <w:rPr>
          <w:rFonts w:ascii="Arial" w:hAnsi="Arial" w:cs="Arial"/>
          <w:sz w:val="24"/>
          <w:szCs w:val="24"/>
          <w:lang w:eastAsia="cs-CZ"/>
        </w:rPr>
        <w:t>s.</w:t>
      </w:r>
      <w:proofErr w:type="gramEnd"/>
      <w:r w:rsidRPr="005268D9">
        <w:rPr>
          <w:rFonts w:ascii="Arial" w:hAnsi="Arial" w:cs="Arial"/>
          <w:sz w:val="24"/>
          <w:szCs w:val="24"/>
          <w:lang w:eastAsia="cs-CZ"/>
        </w:rPr>
        <w:t>, I</w:t>
      </w:r>
      <w:r w:rsidRPr="005268D9">
        <w:rPr>
          <w:rFonts w:ascii="Arial" w:eastAsia="Times New Roman" w:hAnsi="Arial" w:cs="Arial"/>
          <w:sz w:val="24"/>
          <w:szCs w:val="24"/>
          <w:lang w:eastAsia="cs-CZ"/>
        </w:rPr>
        <w:t>ČO: 26578956, se sídlem Horní náměstí 409/26, 779 00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7C38C05" w14:textId="77777777" w:rsidR="005268D9" w:rsidRDefault="005268D9" w:rsidP="005268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85AAD1" w14:textId="0866753F" w:rsidR="00F80C56" w:rsidRPr="004466C2" w:rsidRDefault="005268D9" w:rsidP="005268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lepší přehlednost je materiál členěn do dvou částí. V </w:t>
      </w:r>
      <w:r w:rsidR="00F80C56" w:rsidRPr="004466C2">
        <w:rPr>
          <w:rFonts w:ascii="Arial" w:hAnsi="Arial" w:cs="Arial"/>
          <w:sz w:val="24"/>
          <w:szCs w:val="24"/>
        </w:rPr>
        <w:t xml:space="preserve">části A tohoto dokumentu </w:t>
      </w:r>
      <w:r>
        <w:rPr>
          <w:rFonts w:ascii="Arial" w:hAnsi="Arial" w:cs="Arial"/>
          <w:sz w:val="24"/>
          <w:szCs w:val="24"/>
        </w:rPr>
        <w:t xml:space="preserve">jsou Vám </w:t>
      </w:r>
      <w:r w:rsidR="00F80C56" w:rsidRPr="004466C2">
        <w:rPr>
          <w:rFonts w:ascii="Arial" w:hAnsi="Arial" w:cs="Arial"/>
          <w:sz w:val="24"/>
          <w:szCs w:val="24"/>
        </w:rPr>
        <w:t>k projednání předkládány níže uvedené žádosti o poskytnutí individuální dotace z oblasti cestovního ruchu. V části B je Vám pak předkládána informace o již projednané žádosti o individuální dotaci z oblasti cestovního ruchu</w:t>
      </w:r>
      <w:r>
        <w:rPr>
          <w:rFonts w:ascii="Arial" w:hAnsi="Arial" w:cs="Arial"/>
          <w:sz w:val="24"/>
          <w:szCs w:val="24"/>
        </w:rPr>
        <w:t xml:space="preserve">, resp. </w:t>
      </w:r>
      <w:r w:rsidR="005D096D" w:rsidRPr="00682F80">
        <w:rPr>
          <w:rFonts w:ascii="Arial" w:hAnsi="Arial" w:cs="Arial"/>
          <w:sz w:val="24"/>
          <w:szCs w:val="24"/>
        </w:rPr>
        <w:t>n</w:t>
      </w:r>
      <w:r w:rsidRPr="00682F80">
        <w:rPr>
          <w:rFonts w:ascii="Arial" w:hAnsi="Arial" w:cs="Arial"/>
          <w:sz w:val="24"/>
          <w:szCs w:val="24"/>
        </w:rPr>
        <w:t>ávrh</w:t>
      </w:r>
      <w:r>
        <w:rPr>
          <w:rFonts w:ascii="Arial" w:hAnsi="Arial" w:cs="Arial"/>
          <w:sz w:val="24"/>
          <w:szCs w:val="24"/>
        </w:rPr>
        <w:t xml:space="preserve"> na revokaci usnesení</w:t>
      </w:r>
      <w:r w:rsidR="00F80C56" w:rsidRPr="004466C2">
        <w:rPr>
          <w:rFonts w:ascii="Arial" w:hAnsi="Arial" w:cs="Arial"/>
          <w:sz w:val="24"/>
          <w:szCs w:val="24"/>
        </w:rPr>
        <w:t xml:space="preserve">.  </w:t>
      </w:r>
    </w:p>
    <w:p w14:paraId="2AF6DA96" w14:textId="77777777" w:rsidR="00F80C56" w:rsidRPr="004466C2" w:rsidRDefault="00F80C56" w:rsidP="00F80C5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5B2C6AFB" w14:textId="77777777" w:rsidR="00F80C56" w:rsidRPr="004466C2" w:rsidRDefault="00F80C56" w:rsidP="00F80C5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6C2">
        <w:rPr>
          <w:rFonts w:ascii="Arial" w:hAnsi="Arial" w:cs="Arial"/>
          <w:b/>
          <w:bCs/>
          <w:sz w:val="24"/>
          <w:szCs w:val="24"/>
          <w:u w:val="single"/>
        </w:rPr>
        <w:t xml:space="preserve">Část A </w:t>
      </w:r>
    </w:p>
    <w:p w14:paraId="72FCCC84" w14:textId="77777777" w:rsidR="00F80C56" w:rsidRPr="004466C2" w:rsidRDefault="00F80C56" w:rsidP="00F80C5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8: Šnajdr - natáčení celovečerního filmu Miroslava Krobota v Olomouckém kraji </w:t>
      </w:r>
    </w:p>
    <w:p w14:paraId="673EE940" w14:textId="77777777" w:rsidR="00F80C56" w:rsidRPr="00FD22AB" w:rsidRDefault="00F80C56" w:rsidP="00FD22AB">
      <w:pPr>
        <w:pStyle w:val="Bezmezer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Doručeno: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>7. 6. 2021</w:t>
      </w:r>
    </w:p>
    <w:p w14:paraId="73871B7B" w14:textId="77777777" w:rsidR="00F80C56" w:rsidRPr="00FD22AB" w:rsidRDefault="00F80C56" w:rsidP="00FD22AB">
      <w:pPr>
        <w:pStyle w:val="Bezmezer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Žadatel: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proofErr w:type="spellStart"/>
      <w:r w:rsidRPr="00682F80">
        <w:rPr>
          <w:rFonts w:ascii="Arial" w:hAnsi="Arial" w:cs="Arial"/>
          <w:b/>
          <w:sz w:val="24"/>
          <w:szCs w:val="24"/>
        </w:rPr>
        <w:t>Evolution</w:t>
      </w:r>
      <w:proofErr w:type="spellEnd"/>
      <w:r w:rsidRPr="00682F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82F80">
        <w:rPr>
          <w:rFonts w:ascii="Arial" w:hAnsi="Arial" w:cs="Arial"/>
          <w:b/>
          <w:sz w:val="24"/>
          <w:szCs w:val="24"/>
        </w:rPr>
        <w:t>Films</w:t>
      </w:r>
      <w:proofErr w:type="spellEnd"/>
      <w:r w:rsidRPr="00682F80">
        <w:rPr>
          <w:rFonts w:ascii="Arial" w:hAnsi="Arial" w:cs="Arial"/>
          <w:b/>
          <w:sz w:val="24"/>
          <w:szCs w:val="24"/>
        </w:rPr>
        <w:t xml:space="preserve">, s.r.o. </w:t>
      </w:r>
      <w:r w:rsidRPr="00FD22AB">
        <w:rPr>
          <w:rFonts w:ascii="Arial" w:hAnsi="Arial" w:cs="Arial"/>
          <w:sz w:val="24"/>
          <w:szCs w:val="24"/>
        </w:rPr>
        <w:t xml:space="preserve"> </w:t>
      </w:r>
    </w:p>
    <w:p w14:paraId="213638B8" w14:textId="34540A0E" w:rsidR="00F80C56" w:rsidRPr="00FD22AB" w:rsidRDefault="00F80C56" w:rsidP="00FD22AB">
      <w:pPr>
        <w:pStyle w:val="Bezmezer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IČO: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>27563481</w:t>
      </w:r>
    </w:p>
    <w:p w14:paraId="382AA836" w14:textId="1F4BBFEB" w:rsidR="00F80C56" w:rsidRPr="00FD22AB" w:rsidRDefault="00F80C56" w:rsidP="00FD22AB">
      <w:pPr>
        <w:pStyle w:val="Bezmezer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DIČ: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CZ27563481   </w:t>
      </w:r>
      <w:r w:rsidRPr="00FD22AB">
        <w:rPr>
          <w:rFonts w:ascii="Arial" w:hAnsi="Arial" w:cs="Arial"/>
          <w:sz w:val="24"/>
          <w:szCs w:val="24"/>
        </w:rPr>
        <w:tab/>
      </w:r>
    </w:p>
    <w:p w14:paraId="5783F064" w14:textId="4D92D99C" w:rsidR="00F80C56" w:rsidRDefault="00F80C56" w:rsidP="00FD22AB">
      <w:pPr>
        <w:pStyle w:val="Bezmezer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Sídlo: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 </w:t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Soukenická 1196/11, 110 00 Praha </w:t>
      </w:r>
    </w:p>
    <w:p w14:paraId="15B30E8A" w14:textId="77777777" w:rsidR="00FD22AB" w:rsidRPr="00FD22AB" w:rsidRDefault="00FD22AB" w:rsidP="00FD22AB">
      <w:pPr>
        <w:pStyle w:val="Bezmezer"/>
        <w:rPr>
          <w:rFonts w:ascii="Arial" w:hAnsi="Arial" w:cs="Arial"/>
          <w:sz w:val="24"/>
          <w:szCs w:val="24"/>
        </w:rPr>
      </w:pPr>
    </w:p>
    <w:p w14:paraId="43A1BDF8" w14:textId="77777777" w:rsidR="00F80C56" w:rsidRPr="004466C2" w:rsidRDefault="00F80C56" w:rsidP="00F80C5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6B8B3E9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"Šnajdr - natáčení celovečerního filmu Miroslava Krobota v Olomouckém kraji" je koncipováno jako podpora části výroby celovečerního filmu Miroslava Krobota formou natáčení filmu v Olomouckém kraji od 19. 7. - 15. 8. 2021. Film bude dokončen na jaře 2022. </w:t>
      </w:r>
    </w:p>
    <w:p w14:paraId="1B5FA20F" w14:textId="77777777" w:rsidR="00F80C56" w:rsidRPr="004466C2" w:rsidRDefault="00F80C56" w:rsidP="00F80C5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21902B5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Film Šnajdr vypráví o 40 letém pražském herci Šnajdrovi, který obdrží pro něj lákavou nabídku z Olomouce, aby režíroval vlastní improvizační divadelní představení. Účinkovat v něm má i jeho babička, bývalá herečka olomouckého divadla. Miroslav Krobot sestavil silný herecký ansámbl (Pavel Šimčík, Iva Janžurová, Klára </w:t>
      </w:r>
      <w:proofErr w:type="spellStart"/>
      <w:r w:rsidRPr="004466C2">
        <w:rPr>
          <w:rFonts w:ascii="Arial" w:hAnsi="Arial" w:cs="Arial"/>
          <w:sz w:val="24"/>
          <w:szCs w:val="24"/>
        </w:rPr>
        <w:t>Melíšková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, Iva Pazderková, Miroslav Krobot) pro vykreslení krátké přelomové životní etapy, ze které vyplyne, že podstatnější než osobní úspěch je uchování si hravosti a kreativity a že neúspěch znamená ne prohru, ale inspiraci pro další život. Scénář druhého celovečerního filmu Miroslava Krobota je v podstatě celý napsaný na Olomoucký kraj, kde se děj odehrává. </w:t>
      </w:r>
      <w:r w:rsidRPr="004466C2">
        <w:rPr>
          <w:rFonts w:ascii="Arial" w:hAnsi="Arial" w:cs="Arial"/>
          <w:sz w:val="24"/>
          <w:szCs w:val="24"/>
        </w:rPr>
        <w:lastRenderedPageBreak/>
        <w:t xml:space="preserve">Jak režisér Krobot, tak jeho spoluscenárista Lubomír Smékal jsou s Olomoucí pevně spjatí - Smékal tu také žije a pracuje. Celý film Šnajdr je navázán na zvolna vznikající stejnojmennou divadelní hru, která bude inscenovaná v Olomouci. Celkem se v Olomouci uskuteční cca 22 natáčecích dní a včetně přípravných prací zde štáb filmu stráví přibližně 5 týdnů. Olomouc pro účely filmu skýtá všechny lokace, kde se film bude odehrávat. V rámci natáčení budou obsazeni herci z Moravského divadla, další menší role a celý kompars. Kreativní štáb a základ technických složek bude mít zajištěné ubytování v Olomouci. Ostatní technické profese mají být též najímány lokálně. Stejně tak bude štáb používat místní stravovací služby. Během natáčení bude probíhat úzká spolupráce s Univerzitou Palackého. Již na minulém natáčení filmu Kvarteto se velice osvědčilo nasazovat studenty jako stážisty při výrobě filmu. Bude využita i lokální autodoprava pro přesuny štábu. Po technických obhlídkách, které proběhnou v červenci, bude štáb schopen specifikovat další služby a profese, které bude využívat. Kostýmní a výpravné složky dotvářejí své výtvarné počiny nákupy v místě natáčení. Celkem je předpokládáno, že produkce utratí přímo v regionu cca 2 mil Kč. Film bude dokončen na jaře 2022. </w:t>
      </w:r>
    </w:p>
    <w:p w14:paraId="4762707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374957A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Dotace bude využita na ubytovací služby v Olomouckém kraji.  </w:t>
      </w:r>
    </w:p>
    <w:p w14:paraId="69A5BE0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Termín realizace akce:</w:t>
      </w:r>
      <w:r w:rsidRPr="004466C2">
        <w:rPr>
          <w:rFonts w:ascii="Arial" w:hAnsi="Arial" w:cs="Arial"/>
          <w:sz w:val="24"/>
          <w:szCs w:val="24"/>
        </w:rPr>
        <w:t xml:space="preserve">                          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 01. 02. 2021 – 30. 4. 2022 </w:t>
      </w:r>
    </w:p>
    <w:p w14:paraId="7696559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470ECFFC" w14:textId="61D47DC2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 </w:t>
      </w:r>
      <w:r w:rsidRPr="004466C2">
        <w:rPr>
          <w:rFonts w:ascii="Arial" w:hAnsi="Arial" w:cs="Arial"/>
          <w:sz w:val="24"/>
          <w:szCs w:val="24"/>
        </w:rPr>
        <w:tab/>
      </w:r>
      <w:r w:rsidR="005268D9">
        <w:rPr>
          <w:rFonts w:ascii="Arial" w:hAnsi="Arial" w:cs="Arial"/>
          <w:sz w:val="24"/>
          <w:szCs w:val="24"/>
        </w:rPr>
        <w:tab/>
      </w:r>
      <w:r w:rsidR="005268D9">
        <w:rPr>
          <w:rFonts w:ascii="Arial" w:hAnsi="Arial" w:cs="Arial"/>
          <w:sz w:val="24"/>
          <w:szCs w:val="24"/>
        </w:rPr>
        <w:tab/>
      </w:r>
      <w:proofErr w:type="gramStart"/>
      <w:r w:rsidRPr="004466C2">
        <w:rPr>
          <w:rFonts w:ascii="Arial" w:hAnsi="Arial" w:cs="Arial"/>
          <w:sz w:val="24"/>
          <w:szCs w:val="24"/>
        </w:rPr>
        <w:t>2 000 000 ,- Kč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 </w:t>
      </w:r>
    </w:p>
    <w:p w14:paraId="1E4DC454" w14:textId="3EF01072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Výše požadované dotace z rozpočtu Olomo</w:t>
      </w:r>
      <w:r w:rsidR="005268D9">
        <w:rPr>
          <w:rFonts w:ascii="Arial" w:hAnsi="Arial" w:cs="Arial"/>
          <w:sz w:val="24"/>
          <w:szCs w:val="24"/>
        </w:rPr>
        <w:t xml:space="preserve">uckého kraje: </w:t>
      </w:r>
      <w:r w:rsidR="005268D9">
        <w:rPr>
          <w:rFonts w:ascii="Arial" w:hAnsi="Arial" w:cs="Arial"/>
          <w:sz w:val="24"/>
          <w:szCs w:val="24"/>
        </w:rPr>
        <w:tab/>
        <w:t xml:space="preserve">            </w:t>
      </w:r>
      <w:r w:rsidR="005268D9">
        <w:rPr>
          <w:rFonts w:ascii="Arial" w:hAnsi="Arial" w:cs="Arial"/>
          <w:sz w:val="24"/>
          <w:szCs w:val="24"/>
        </w:rPr>
        <w:tab/>
        <w:t xml:space="preserve">   </w:t>
      </w:r>
      <w:r w:rsidRPr="00682F80">
        <w:rPr>
          <w:rFonts w:ascii="Arial" w:hAnsi="Arial" w:cs="Arial"/>
          <w:b/>
          <w:sz w:val="24"/>
          <w:szCs w:val="24"/>
        </w:rPr>
        <w:t>500 000,- Kč</w:t>
      </w:r>
    </w:p>
    <w:p w14:paraId="2482906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3FE99FE5" w14:textId="4DF2F0AD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   500 000,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00A7F90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0,- Kč</w:t>
      </w:r>
    </w:p>
    <w:p w14:paraId="470A079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>1 200 000,- Kč</w:t>
      </w:r>
    </w:p>
    <w:p w14:paraId="00D53B08" w14:textId="5CB60F36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300 000,- Kč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</w:p>
    <w:p w14:paraId="0F4652B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17DEE6E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18056B5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22F4A69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365DE77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4AF3A25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podmínky uvedené v odst. 1.2 Zásad pro poskytování individuálních dotací z rozpočtu Olomouckého kraje v roce 2021. Byl vyhlášen vhodný dotační program </w:t>
      </w:r>
      <w:r w:rsidRPr="004466C2">
        <w:rPr>
          <w:rFonts w:ascii="Arial" w:hAnsi="Arial" w:cs="Arial"/>
          <w:sz w:val="24"/>
          <w:szCs w:val="24"/>
        </w:rPr>
        <w:lastRenderedPageBreak/>
        <w:t>06_01_Program podpory kultury v Olomouckém kraji v roce 2021 (příjem žádostí od 25.1.-</w:t>
      </w:r>
      <w:proofErr w:type="gramStart"/>
      <w:r w:rsidRPr="004466C2">
        <w:rPr>
          <w:rFonts w:ascii="Arial" w:hAnsi="Arial" w:cs="Arial"/>
          <w:sz w:val="24"/>
          <w:szCs w:val="24"/>
        </w:rPr>
        <w:t>5.2.2021</w:t>
      </w:r>
      <w:proofErr w:type="gramEnd"/>
      <w:r w:rsidRPr="004466C2">
        <w:rPr>
          <w:rFonts w:ascii="Arial" w:hAnsi="Arial" w:cs="Arial"/>
          <w:sz w:val="24"/>
          <w:szCs w:val="24"/>
        </w:rPr>
        <w:t>, 2. kolo 7.6. - 18. 6. 2021).</w:t>
      </w:r>
    </w:p>
    <w:p w14:paraId="3D6425C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4609545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6EF4CD9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oblastmi, </w:t>
      </w:r>
    </w:p>
    <w:p w14:paraId="4080FB9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projekt je přínosem pro Olomoucký kraj a jeho obyvatele z titulu významnosti pro oblast oblasti cestovního ruchu </w:t>
      </w:r>
    </w:p>
    <w:p w14:paraId="61C3006B" w14:textId="7909BC2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Stanovisko administrátora – vyhovět ve výši 300 000 Kč</w:t>
      </w:r>
      <w:r w:rsidR="005268D9">
        <w:rPr>
          <w:rFonts w:ascii="Arial" w:hAnsi="Arial" w:cs="Arial"/>
          <w:b/>
          <w:bCs/>
          <w:sz w:val="24"/>
          <w:szCs w:val="24"/>
        </w:rPr>
        <w:t xml:space="preserve"> - VÝJIMKA ZE ZÁSAD </w:t>
      </w:r>
    </w:p>
    <w:p w14:paraId="67AE8A7C" w14:textId="194DB06B" w:rsidR="00FD22AB" w:rsidRDefault="005268D9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4038">
        <w:rPr>
          <w:rFonts w:ascii="Arial" w:hAnsi="Arial" w:cs="Arial"/>
          <w:b/>
          <w:bCs/>
          <w:sz w:val="24"/>
          <w:szCs w:val="24"/>
          <w:u w:val="single"/>
        </w:rPr>
        <w:t>Odůvodnění výjimky ze Zásad pro poskytování individuálních dotací z rozpočtu Olomouckého kraje v roce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A7403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FD22AB" w:rsidRPr="004466C2">
        <w:rPr>
          <w:rFonts w:ascii="Arial" w:hAnsi="Arial" w:cs="Arial"/>
          <w:sz w:val="24"/>
          <w:szCs w:val="24"/>
        </w:rPr>
        <w:t>Projekt naplňuje podmínku významnosti stanovenou v Zásadách pro poskytování individuálních dotací z rozpočtu Olomouckého kraje v roce 2021 z důvodu mimořádnosti a celokrajského dopadu projektu. V rámci projektu bude realizováno natáčení filmu, který se odehrává v Olomouckém kraji a dochází tak k jeho propagaci. Zároveň bude velká část výdajů spojená s natáčením vynaložena právě na území Olomouckého kraje.</w:t>
      </w:r>
      <w:r w:rsidR="00FD22AB">
        <w:rPr>
          <w:rFonts w:ascii="Arial" w:hAnsi="Arial" w:cs="Arial"/>
          <w:sz w:val="24"/>
          <w:szCs w:val="24"/>
        </w:rPr>
        <w:t xml:space="preserve"> </w:t>
      </w:r>
    </w:p>
    <w:p w14:paraId="6555A4BF" w14:textId="27BBB8D5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9: Princezna zakletá v čase 2 - vývoj a </w:t>
      </w:r>
      <w:proofErr w:type="spellStart"/>
      <w:r w:rsidRPr="004466C2">
        <w:rPr>
          <w:rFonts w:ascii="Arial" w:hAnsi="Arial" w:cs="Arial"/>
          <w:b/>
          <w:bCs/>
          <w:sz w:val="24"/>
          <w:szCs w:val="24"/>
        </w:rPr>
        <w:t>location</w:t>
      </w:r>
      <w:proofErr w:type="spellEnd"/>
      <w:r w:rsidRPr="004466C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466C2">
        <w:rPr>
          <w:rFonts w:ascii="Arial" w:hAnsi="Arial" w:cs="Arial"/>
          <w:b/>
          <w:bCs/>
          <w:sz w:val="24"/>
          <w:szCs w:val="24"/>
        </w:rPr>
        <w:t>scounting</w:t>
      </w:r>
      <w:proofErr w:type="spellEnd"/>
      <w:r w:rsidRPr="004466C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96824FB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Doručeno: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10. 6. 2021 </w:t>
      </w:r>
    </w:p>
    <w:p w14:paraId="3B5F8E2C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Žadatel: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682F80">
        <w:rPr>
          <w:rFonts w:ascii="Arial" w:hAnsi="Arial" w:cs="Arial"/>
          <w:b/>
          <w:sz w:val="24"/>
          <w:szCs w:val="24"/>
        </w:rPr>
        <w:t>Profesionální Video, s.r.o.</w:t>
      </w:r>
      <w:r w:rsidRPr="00FD22AB">
        <w:rPr>
          <w:rFonts w:ascii="Arial" w:hAnsi="Arial" w:cs="Arial"/>
          <w:sz w:val="24"/>
          <w:szCs w:val="24"/>
        </w:rPr>
        <w:t xml:space="preserve"> </w:t>
      </w:r>
    </w:p>
    <w:p w14:paraId="5BDDF16B" w14:textId="69426DD0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IČO: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>49196201</w:t>
      </w:r>
    </w:p>
    <w:p w14:paraId="6C8381FD" w14:textId="40543EFA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DIČ: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CZ49196201    </w:t>
      </w:r>
      <w:r w:rsidRPr="00FD22AB">
        <w:rPr>
          <w:rFonts w:ascii="Arial" w:hAnsi="Arial" w:cs="Arial"/>
          <w:sz w:val="24"/>
          <w:szCs w:val="24"/>
        </w:rPr>
        <w:tab/>
      </w:r>
    </w:p>
    <w:p w14:paraId="0C1ECB3D" w14:textId="3578DEC8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Sídlo: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 </w:t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Slavíkova 1555/27, 120 00 Praha  </w:t>
      </w:r>
    </w:p>
    <w:p w14:paraId="63C8CB5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04D86E1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Projekt navazuje na mezinárodně úspěšnou filmovou pohádku Princezna zakletá v čase, která se z velké části natáčela v Olomouckém kraji. Pokračování se opět bude natáčet na Bouzově a v Sobotíně a novými lokacemi jsou hrad </w:t>
      </w:r>
      <w:proofErr w:type="spellStart"/>
      <w:r w:rsidRPr="004466C2">
        <w:rPr>
          <w:rFonts w:ascii="Arial" w:hAnsi="Arial" w:cs="Arial"/>
          <w:sz w:val="24"/>
          <w:szCs w:val="24"/>
        </w:rPr>
        <w:t>Helfštýn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a Zlaté hory. </w:t>
      </w:r>
    </w:p>
    <w:p w14:paraId="21F01D0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291A3F51" w14:textId="312EF8EE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Princezna zakletá v čase 2 navazuje na mezinárodně úspěšnou filmovou fantasy pohádku Princezna zakletá v čase. Druhý díl však není pouhým pokračováním, ale jiným příběhem z již známého fantasy světa. Ukazuje, jak neodolatelná a zároveň nebezpečná je touha po moci a jak lehce člověka ovládne. Ryzí srdce a cit však opět zvítězí. Hlavní postavou je alchymistka Amélie (Eliška Křenková), která zjišťuje, že poražením mocné čarodějnice </w:t>
      </w:r>
      <w:proofErr w:type="spellStart"/>
      <w:r w:rsidRPr="004466C2">
        <w:rPr>
          <w:rFonts w:ascii="Arial" w:hAnsi="Arial" w:cs="Arial"/>
          <w:sz w:val="24"/>
          <w:szCs w:val="24"/>
        </w:rPr>
        <w:t>Murien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se ve světě probudily ještě mocnější zlé síly ztělesněné Pánem run,</w:t>
      </w:r>
      <w:r w:rsidR="00682F80">
        <w:rPr>
          <w:rFonts w:ascii="Arial" w:hAnsi="Arial" w:cs="Arial"/>
          <w:sz w:val="24"/>
          <w:szCs w:val="24"/>
        </w:rPr>
        <w:t xml:space="preserve"> </w:t>
      </w:r>
      <w:r w:rsidRPr="004466C2">
        <w:rPr>
          <w:rFonts w:ascii="Arial" w:hAnsi="Arial" w:cs="Arial"/>
          <w:sz w:val="24"/>
          <w:szCs w:val="24"/>
        </w:rPr>
        <w:t xml:space="preserve">mocným alchymistou, jenž se vydal cestou zla. Amélie bude sama v pokušení vydat se na stranu temnoty, aby Pána run porazila. Děj diváky zavede do kouzelného města alchymistů a do nádherných, filmově neokoukaných exteriérů. Fantasy pohádka bude </w:t>
      </w:r>
      <w:r w:rsidRPr="004466C2">
        <w:rPr>
          <w:rFonts w:ascii="Arial" w:hAnsi="Arial" w:cs="Arial"/>
          <w:sz w:val="24"/>
          <w:szCs w:val="24"/>
        </w:rPr>
        <w:lastRenderedPageBreak/>
        <w:t xml:space="preserve">výpravnou okouzlující podívanou nejen pro děti. Režisér Petr Kubík, který je zároveň spoluautor scénáře (spolu s Viktorem Krištofem a Lukášem Danielem Paříkem), připravuje pohádku se stejným hlavním týmem a stejnými koproducenty, včetně ostravského QQ studia, které je zárukou kvality náročných VFX efektů, a olomouckého zvukového studia </w:t>
      </w:r>
      <w:proofErr w:type="spellStart"/>
      <w:r w:rsidRPr="004466C2">
        <w:rPr>
          <w:rFonts w:ascii="Arial" w:hAnsi="Arial" w:cs="Arial"/>
          <w:sz w:val="24"/>
          <w:szCs w:val="24"/>
        </w:rPr>
        <w:t>Madcap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. Pohádka Princezna zakletá v čase uvedená v roce 2020 měla v březnu 2020 odsunutou premiéru a v září 2020 byla v kinech pouhé 3 týdny. I za 3 týdny (a při 30% návštěvnosti kvůli </w:t>
      </w:r>
      <w:proofErr w:type="spellStart"/>
      <w:r w:rsidRPr="004466C2">
        <w:rPr>
          <w:rFonts w:ascii="Arial" w:hAnsi="Arial" w:cs="Arial"/>
          <w:sz w:val="24"/>
          <w:szCs w:val="24"/>
        </w:rPr>
        <w:t>covidu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) ji vidělo přes 50 000 diváků a její potenciál byl dle vzorce distributora až 350.000. I přesto má produkce vybudovanou stálou komunitu na sociálních sítích z okruhu diváků, které oslovila nejenom netradičním pojetím pohádky ve stylu fantasy, ale i castingem a výběrem zajímavých a reálných lokací. Výběrem těchto reálných míst zaznamenala produkce velký zájem diváků tato místa navštívit a podpořila tak významně filmový turismus ve všech dotčených krajích. Princezna zakletá v čase 2 je opět plánovaná pro mezinárodní distribuci. </w:t>
      </w:r>
    </w:p>
    <w:p w14:paraId="4F0E2B6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66C2">
        <w:rPr>
          <w:rFonts w:ascii="Arial" w:hAnsi="Arial" w:cs="Arial"/>
          <w:sz w:val="24"/>
          <w:szCs w:val="24"/>
        </w:rPr>
        <w:t>Promovideo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o natáčení Princezny zakleté v čase v Olomouckém kraji:  https://vimeo.com/560372991/08ac6c1cbd </w:t>
      </w:r>
    </w:p>
    <w:p w14:paraId="697BCEB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7B83F83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Dotace bude použita na výdaje na </w:t>
      </w:r>
      <w:proofErr w:type="spellStart"/>
      <w:r w:rsidRPr="004466C2">
        <w:rPr>
          <w:rFonts w:ascii="Arial" w:hAnsi="Arial" w:cs="Arial"/>
          <w:sz w:val="24"/>
          <w:szCs w:val="24"/>
        </w:rPr>
        <w:t>location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C2">
        <w:rPr>
          <w:rFonts w:ascii="Arial" w:hAnsi="Arial" w:cs="Arial"/>
          <w:sz w:val="24"/>
          <w:szCs w:val="24"/>
        </w:rPr>
        <w:t>scounting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a kamerové zkoušky v Olomouckém kraji (Jeseníky, Bouzov, Sobotín, </w:t>
      </w:r>
      <w:proofErr w:type="spellStart"/>
      <w:r w:rsidRPr="004466C2">
        <w:rPr>
          <w:rFonts w:ascii="Arial" w:hAnsi="Arial" w:cs="Arial"/>
          <w:sz w:val="24"/>
          <w:szCs w:val="24"/>
        </w:rPr>
        <w:t>Helfštýn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), produkční přípravu a vývoj scénáře. </w:t>
      </w:r>
    </w:p>
    <w:p w14:paraId="351DE6D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Termín realizace akce:  </w:t>
      </w:r>
      <w:r w:rsidRPr="004466C2">
        <w:rPr>
          <w:rFonts w:ascii="Arial" w:hAnsi="Arial" w:cs="Arial"/>
          <w:sz w:val="24"/>
          <w:szCs w:val="24"/>
        </w:rPr>
        <w:t xml:space="preserve">                                      01. 08. 2021 – 31. 12. 2021 </w:t>
      </w:r>
    </w:p>
    <w:p w14:paraId="17283C4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3CF57E30" w14:textId="51B59C6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FD22AB">
        <w:rPr>
          <w:rFonts w:ascii="Arial" w:hAnsi="Arial" w:cs="Arial"/>
          <w:sz w:val="24"/>
          <w:szCs w:val="24"/>
        </w:rPr>
        <w:tab/>
      </w:r>
      <w:proofErr w:type="gramStart"/>
      <w:r w:rsidRPr="004466C2">
        <w:rPr>
          <w:rFonts w:ascii="Arial" w:hAnsi="Arial" w:cs="Arial"/>
          <w:sz w:val="24"/>
          <w:szCs w:val="24"/>
        </w:rPr>
        <w:t>700 000 ,- Kč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 </w:t>
      </w:r>
    </w:p>
    <w:p w14:paraId="30F6BAF3" w14:textId="2F2D4A2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</w:t>
      </w:r>
      <w:r w:rsidR="00FD22AB">
        <w:rPr>
          <w:rFonts w:ascii="Arial" w:hAnsi="Arial" w:cs="Arial"/>
          <w:sz w:val="24"/>
          <w:szCs w:val="24"/>
        </w:rPr>
        <w:tab/>
      </w:r>
      <w:r w:rsidR="00FD22AB" w:rsidRPr="00661423">
        <w:rPr>
          <w:rFonts w:ascii="Arial" w:hAnsi="Arial" w:cs="Arial"/>
          <w:b/>
          <w:sz w:val="24"/>
          <w:szCs w:val="24"/>
        </w:rPr>
        <w:t xml:space="preserve"> </w:t>
      </w:r>
      <w:r w:rsidRPr="00661423">
        <w:rPr>
          <w:rFonts w:ascii="Arial" w:hAnsi="Arial" w:cs="Arial"/>
          <w:b/>
          <w:sz w:val="24"/>
          <w:szCs w:val="24"/>
        </w:rPr>
        <w:t>300 000,- Kč</w:t>
      </w:r>
    </w:p>
    <w:p w14:paraId="2922053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192E6D9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300 000,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252E06B4" w14:textId="67807815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</w:t>
      </w:r>
      <w:r w:rsidR="00FD22AB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>0,- Kč</w:t>
      </w:r>
    </w:p>
    <w:p w14:paraId="71C3F59D" w14:textId="171532E1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>330 000,- Kč</w:t>
      </w:r>
    </w:p>
    <w:p w14:paraId="05B27A28" w14:textId="3E1C0A54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  </w:t>
      </w:r>
      <w:r w:rsidRPr="004466C2">
        <w:rPr>
          <w:rFonts w:ascii="Arial" w:hAnsi="Arial" w:cs="Arial"/>
          <w:sz w:val="24"/>
          <w:szCs w:val="24"/>
        </w:rPr>
        <w:t>70 000,- Kč</w:t>
      </w:r>
      <w:r w:rsidRPr="004466C2">
        <w:rPr>
          <w:rFonts w:ascii="Arial" w:hAnsi="Arial" w:cs="Arial"/>
          <w:sz w:val="24"/>
          <w:szCs w:val="24"/>
        </w:rPr>
        <w:tab/>
      </w:r>
    </w:p>
    <w:p w14:paraId="159C1091" w14:textId="0A2DA4A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1F343A6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001475F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2BFE403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1FE71F6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17E6D18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lastRenderedPageBreak/>
        <w:t>Žádost nesplňuje podmínky uvedené v odst. 1.2 Zásad pro poskytování individuálních dotací z rozpočtu Olomouckého kraje v roce 2021. Byl vyhlášen vhodný dotační program 06_01_Program podpory kultury v Olomouckém kraji v roce 2021 (příjem žádostí od 25.1.-</w:t>
      </w:r>
      <w:proofErr w:type="gramStart"/>
      <w:r w:rsidRPr="004466C2">
        <w:rPr>
          <w:rFonts w:ascii="Arial" w:hAnsi="Arial" w:cs="Arial"/>
          <w:sz w:val="24"/>
          <w:szCs w:val="24"/>
        </w:rPr>
        <w:t>5.2.2021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, 2. kolo 7.6. - 18. 6. 2021).  </w:t>
      </w:r>
    </w:p>
    <w:p w14:paraId="1CE00E9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5A9D38A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5C92FC7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oblastmi, </w:t>
      </w:r>
    </w:p>
    <w:p w14:paraId="0DEBBC8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projekt je přínosem pro Olomoucký kraj a jeho obyvatele z titulu významnosti pro oblast oblasti cestovního ruchu </w:t>
      </w:r>
    </w:p>
    <w:p w14:paraId="6F494C7A" w14:textId="0DD196FE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Stanovisko administrátora – vyhovět ve výši 250 000 Kč</w:t>
      </w:r>
      <w:r w:rsidR="00FD22AB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466C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2AB">
        <w:rPr>
          <w:rFonts w:ascii="Arial" w:hAnsi="Arial" w:cs="Arial"/>
          <w:b/>
          <w:bCs/>
          <w:sz w:val="24"/>
          <w:szCs w:val="24"/>
        </w:rPr>
        <w:t>VÝJIMKA ZE ZÁSAD</w:t>
      </w:r>
    </w:p>
    <w:p w14:paraId="54AE552B" w14:textId="149E1CB6" w:rsidR="00FD22AB" w:rsidRDefault="00FD22AB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4038">
        <w:rPr>
          <w:rFonts w:ascii="Arial" w:hAnsi="Arial" w:cs="Arial"/>
          <w:b/>
          <w:bCs/>
          <w:sz w:val="24"/>
          <w:szCs w:val="24"/>
          <w:u w:val="single"/>
        </w:rPr>
        <w:t>Odůvodnění výjimky ze Zásad pro poskytování individuálních dotací z rozpočtu Olomouckého kraje v roce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A7403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4466C2">
        <w:rPr>
          <w:rFonts w:ascii="Arial" w:hAnsi="Arial" w:cs="Arial"/>
          <w:sz w:val="24"/>
          <w:szCs w:val="24"/>
        </w:rPr>
        <w:t>Projekt naplňuje podmínku významnosti stanovenou v Zásadách pro poskytování individuálních dotací z rozpočtu Olomouckého kraje v roce 2021 z důvodu mimořádnosti a celokrajského dopadu projektu. V rámci projektu bude realizováno natáčení filmu, který se odehrává v Olomouckém kraji a dochází tak k jeho propagaci. Zároveň bude část nákladů spojená s natáčením vynaložena právě na území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992F6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10: </w:t>
      </w:r>
      <w:proofErr w:type="spellStart"/>
      <w:r w:rsidRPr="004466C2">
        <w:rPr>
          <w:rFonts w:ascii="Arial" w:hAnsi="Arial" w:cs="Arial"/>
          <w:b/>
          <w:bCs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b/>
          <w:bCs/>
          <w:sz w:val="24"/>
          <w:szCs w:val="24"/>
        </w:rPr>
        <w:t xml:space="preserve"> pro budovu TIC Rapotín a rozhlednu Bukovka </w:t>
      </w:r>
    </w:p>
    <w:p w14:paraId="620769C5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Doručeno: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14. 6. 2021 </w:t>
      </w:r>
    </w:p>
    <w:p w14:paraId="517191F7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Žadatel: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661423">
        <w:rPr>
          <w:rFonts w:ascii="Arial" w:hAnsi="Arial" w:cs="Arial"/>
          <w:b/>
          <w:sz w:val="24"/>
          <w:szCs w:val="24"/>
        </w:rPr>
        <w:t>Obec Rapotín</w:t>
      </w:r>
      <w:r w:rsidRPr="00FD22AB">
        <w:rPr>
          <w:rFonts w:ascii="Arial" w:hAnsi="Arial" w:cs="Arial"/>
          <w:sz w:val="24"/>
          <w:szCs w:val="24"/>
        </w:rPr>
        <w:t xml:space="preserve"> </w:t>
      </w:r>
    </w:p>
    <w:p w14:paraId="0CF9A40C" w14:textId="1F486296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IČO: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00635901     </w:t>
      </w:r>
      <w:r w:rsidRPr="00FD22AB">
        <w:rPr>
          <w:rFonts w:ascii="Arial" w:hAnsi="Arial" w:cs="Arial"/>
          <w:sz w:val="24"/>
          <w:szCs w:val="24"/>
        </w:rPr>
        <w:tab/>
      </w:r>
    </w:p>
    <w:p w14:paraId="601728BD" w14:textId="2ACD33CF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Sídlo: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 </w:t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Šumperská 775, 788 14 Šumperk </w:t>
      </w:r>
    </w:p>
    <w:p w14:paraId="1AB26C71" w14:textId="77777777" w:rsidR="00FD22AB" w:rsidRDefault="00FD22AB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FF8564" w14:textId="3C0804F1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0B31527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Pro zvýšení informovanosti návštěvníků a turistů, kteří přijíždí do obce Rapotín, mají být v rámci projektu pořízeny 2 ks </w:t>
      </w:r>
      <w:proofErr w:type="spellStart"/>
      <w:r w:rsidRPr="004466C2">
        <w:rPr>
          <w:rFonts w:ascii="Arial" w:hAnsi="Arial" w:cs="Arial"/>
          <w:sz w:val="24"/>
          <w:szCs w:val="24"/>
        </w:rPr>
        <w:t>meteostanic</w:t>
      </w:r>
      <w:proofErr w:type="spellEnd"/>
      <w:r w:rsidRPr="004466C2">
        <w:rPr>
          <w:rFonts w:ascii="Arial" w:hAnsi="Arial" w:cs="Arial"/>
          <w:sz w:val="24"/>
          <w:szCs w:val="24"/>
        </w:rPr>
        <w:t>. Tyto budou umístěny na budově TIC Rapotín a na rozhledně Bukovka, která je velmi navštěvovaným a oblíbeným turistickým místem.</w:t>
      </w:r>
    </w:p>
    <w:p w14:paraId="5D559DC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7914999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Rozhledna na Bukovém kopci s naučnou stezkou a </w:t>
      </w:r>
      <w:proofErr w:type="spellStart"/>
      <w:r w:rsidRPr="004466C2">
        <w:rPr>
          <w:rFonts w:ascii="Arial" w:hAnsi="Arial" w:cs="Arial"/>
          <w:sz w:val="24"/>
          <w:szCs w:val="24"/>
        </w:rPr>
        <w:t>balneem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, kterou obec Rapotín vybudovala v roce 2016, je hojně navštěvované atraktivní místo v Rapotíně. Každoročně navštíví rozhlednu Bukovka cca 25 tis. turistů. TIC Rapotín navštíví ročně 8 </w:t>
      </w:r>
      <w:proofErr w:type="spellStart"/>
      <w:proofErr w:type="gramStart"/>
      <w:r w:rsidRPr="004466C2">
        <w:rPr>
          <w:rFonts w:ascii="Arial" w:hAnsi="Arial" w:cs="Arial"/>
          <w:sz w:val="24"/>
          <w:szCs w:val="24"/>
        </w:rPr>
        <w:t>tis.turistů</w:t>
      </w:r>
      <w:proofErr w:type="spellEnd"/>
      <w:proofErr w:type="gramEnd"/>
      <w:r w:rsidRPr="004466C2">
        <w:rPr>
          <w:rFonts w:ascii="Arial" w:hAnsi="Arial" w:cs="Arial"/>
          <w:sz w:val="24"/>
          <w:szCs w:val="24"/>
        </w:rPr>
        <w:t xml:space="preserve">. Pro lepší informovanost a naplánování výletů plánuje obec pro návštěvníky pořídit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>, které budou instalované na budově TIC Rapotín a na rozhledně Bukovka (625m.</w:t>
      </w:r>
      <w:proofErr w:type="gramStart"/>
      <w:r w:rsidRPr="004466C2">
        <w:rPr>
          <w:rFonts w:ascii="Arial" w:hAnsi="Arial" w:cs="Arial"/>
          <w:sz w:val="24"/>
          <w:szCs w:val="24"/>
        </w:rPr>
        <w:t>n.m.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). Turisté i návštěvníci budou moci informace ohledně počasí shlédnout na stránkách obce www.rapotin.cz , TIC Rapotín www.ticrapotin.cz a rozhledny Bukovka </w:t>
      </w:r>
      <w:r w:rsidRPr="004466C2">
        <w:rPr>
          <w:rFonts w:ascii="Arial" w:hAnsi="Arial" w:cs="Arial"/>
          <w:sz w:val="24"/>
          <w:szCs w:val="24"/>
        </w:rPr>
        <w:lastRenderedPageBreak/>
        <w:t xml:space="preserve">www.rozhlednabukovka.cz.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MS-214 pro měření na budově TIC Rapotín zvládá jednoduché měření dat bez nutnosti zpracovávat hodnoty jakýmkoliv počítačem nebo serverem. Naměřené hodnoty lze jednoduše prohlížet ve webovém prostředí. MS-214 informuje o aktuálním počasí, historii počasí a předpovědi počasí v grafickém prostředí.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MS-414 pro měření na rozhledně Bukovka disponuje možností použití GSM/GPRS datové komunikace a bateriovým provozem doplněným o napájení z obnovitelných zdrojů (</w:t>
      </w:r>
      <w:proofErr w:type="spellStart"/>
      <w:r w:rsidRPr="004466C2">
        <w:rPr>
          <w:rFonts w:ascii="Arial" w:hAnsi="Arial" w:cs="Arial"/>
          <w:sz w:val="24"/>
          <w:szCs w:val="24"/>
        </w:rPr>
        <w:t>fotovoltaický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panel). </w:t>
      </w:r>
      <w:proofErr w:type="spellStart"/>
      <w:r w:rsidRPr="004466C2">
        <w:rPr>
          <w:rFonts w:ascii="Arial" w:hAnsi="Arial" w:cs="Arial"/>
          <w:sz w:val="24"/>
          <w:szCs w:val="24"/>
        </w:rPr>
        <w:t>Meteostanici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je možné použít v lokalitách bez elektrické energie a bez dostupnosti internetové konektivity. Při použití varianty s GSM/GPRS modulem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zasílá data na vlastní server, kde je možné plnohodnotně zobrazit webové prostředí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poskytuje informace o aktuálním počasí, historii počasí a předpovědi počasí v uceleném grafickém prostředí. Vyhřívaný srážkoměr je možné použít pouze při napájení </w:t>
      </w:r>
      <w:proofErr w:type="spellStart"/>
      <w:r w:rsidRPr="004466C2">
        <w:rPr>
          <w:rFonts w:ascii="Arial" w:hAnsi="Arial" w:cs="Arial"/>
          <w:sz w:val="24"/>
          <w:szCs w:val="24"/>
        </w:rPr>
        <w:t>meteostanice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ze sítě přes dodávaný </w:t>
      </w:r>
      <w:proofErr w:type="spellStart"/>
      <w:r w:rsidRPr="004466C2">
        <w:rPr>
          <w:rFonts w:ascii="Arial" w:hAnsi="Arial" w:cs="Arial"/>
          <w:sz w:val="24"/>
          <w:szCs w:val="24"/>
        </w:rPr>
        <w:t>PoE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adaptér. Zařízení budou informovat o aktuální teplotě, tlaku, rychlosti a směru větru, vlhkosti, úhrnu srážek a dalších důležitých meteorologických informacích. Získaná data budou přístupná on-line. Budou informovat návštěvníky o aktuálním počasí.</w:t>
      </w:r>
    </w:p>
    <w:p w14:paraId="2655A0A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Pořízením </w:t>
      </w:r>
      <w:proofErr w:type="spellStart"/>
      <w:r w:rsidRPr="004466C2">
        <w:rPr>
          <w:rFonts w:ascii="Arial" w:hAnsi="Arial" w:cs="Arial"/>
          <w:sz w:val="24"/>
          <w:szCs w:val="24"/>
        </w:rPr>
        <w:t>meteostanic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dojde k rozšíření a zkvalitnění služeb pro návštěvníky Olomouckého kraje v rámci cestovního ruchu.  </w:t>
      </w:r>
    </w:p>
    <w:p w14:paraId="44AB408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57478B3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Pořízení 2ks </w:t>
      </w:r>
      <w:proofErr w:type="spellStart"/>
      <w:r w:rsidRPr="004466C2">
        <w:rPr>
          <w:rFonts w:ascii="Arial" w:hAnsi="Arial" w:cs="Arial"/>
          <w:sz w:val="24"/>
          <w:szCs w:val="24"/>
        </w:rPr>
        <w:t>meteostanic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pro budovu TIC Rapotín a rozhlednu Bukovka v Rapotíně </w:t>
      </w:r>
    </w:p>
    <w:p w14:paraId="1499D74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Termín realizace akce:</w:t>
      </w:r>
      <w:r w:rsidRPr="004466C2">
        <w:rPr>
          <w:rFonts w:ascii="Arial" w:hAnsi="Arial" w:cs="Arial"/>
          <w:sz w:val="24"/>
          <w:szCs w:val="24"/>
        </w:rPr>
        <w:t xml:space="preserve">                          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01. 08. 2021 – 30. 11. 2021 </w:t>
      </w:r>
    </w:p>
    <w:p w14:paraId="7658DCC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7A0E994D" w14:textId="2A7CD0E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     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100 000,- Kč </w:t>
      </w:r>
    </w:p>
    <w:p w14:paraId="1D1C1A02" w14:textId="73208B4B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  <w:t xml:space="preserve">            </w:t>
      </w:r>
      <w:r w:rsidR="00FD22AB">
        <w:rPr>
          <w:rFonts w:ascii="Arial" w:hAnsi="Arial" w:cs="Arial"/>
          <w:sz w:val="24"/>
          <w:szCs w:val="24"/>
        </w:rPr>
        <w:t xml:space="preserve">     </w:t>
      </w:r>
      <w:r w:rsidRPr="004466C2">
        <w:rPr>
          <w:rFonts w:ascii="Arial" w:hAnsi="Arial" w:cs="Arial"/>
          <w:sz w:val="24"/>
          <w:szCs w:val="24"/>
        </w:rPr>
        <w:t xml:space="preserve">    </w:t>
      </w:r>
      <w:r w:rsidRPr="00661423">
        <w:rPr>
          <w:rFonts w:ascii="Arial" w:hAnsi="Arial" w:cs="Arial"/>
          <w:b/>
          <w:sz w:val="24"/>
          <w:szCs w:val="24"/>
        </w:rPr>
        <w:t>100 000,- Kč</w:t>
      </w:r>
    </w:p>
    <w:p w14:paraId="5E8B757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27273545" w14:textId="4B633D0E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 25 000,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26337162" w14:textId="37E775E8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 xml:space="preserve"> 75 000,- Kč</w:t>
      </w:r>
    </w:p>
    <w:p w14:paraId="1E9183DC" w14:textId="1607699F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 xml:space="preserve">           </w:t>
      </w:r>
      <w:r w:rsidR="00FD22AB">
        <w:rPr>
          <w:rFonts w:ascii="Arial" w:hAnsi="Arial" w:cs="Arial"/>
          <w:sz w:val="24"/>
          <w:szCs w:val="24"/>
        </w:rPr>
        <w:tab/>
        <w:t xml:space="preserve">         </w:t>
      </w:r>
      <w:r w:rsidRPr="004466C2">
        <w:rPr>
          <w:rFonts w:ascii="Arial" w:hAnsi="Arial" w:cs="Arial"/>
          <w:sz w:val="24"/>
          <w:szCs w:val="24"/>
        </w:rPr>
        <w:t xml:space="preserve">   0,- Kč</w:t>
      </w:r>
    </w:p>
    <w:p w14:paraId="4F7C5ECB" w14:textId="38C95EF5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0,- Kč</w:t>
      </w:r>
      <w:r w:rsidRPr="004466C2">
        <w:rPr>
          <w:rFonts w:ascii="Arial" w:hAnsi="Arial" w:cs="Arial"/>
          <w:sz w:val="24"/>
          <w:szCs w:val="24"/>
        </w:rPr>
        <w:tab/>
      </w:r>
    </w:p>
    <w:p w14:paraId="714D83B6" w14:textId="424CDDE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ab/>
      </w:r>
    </w:p>
    <w:p w14:paraId="45C2C18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5B86F47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6AE162F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639EDEB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4434CBF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lastRenderedPageBreak/>
        <w:t>b) dodržení podmínek dle čl. 1 Zásad:</w:t>
      </w:r>
    </w:p>
    <w:p w14:paraId="49361E0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základní podmínku pro poskytnutí individuální dotace, a to z důvodu, že v roce 2021 byl vyhlášen dotační titul s vyhovujícím účelem, v jehož rámci byl žadatel oprávněným žadatelem.   </w:t>
      </w:r>
    </w:p>
    <w:p w14:paraId="28EAEA3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57272D7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150936D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oblastmi, </w:t>
      </w:r>
    </w:p>
    <w:p w14:paraId="5C03AD2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Stanovisko administrátora – nevyhovět  </w:t>
      </w:r>
    </w:p>
    <w:p w14:paraId="6349C58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202AC69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Projekt nenaplňuje podmínku významnosti stanovenou v Zásadách pro poskytování individuálních dotací z rozpočtu Olomouckého kraje v roce 2021, resp. podmínku mimořádnosti a celokrajského dopadu projektu. Zároveň je žadatel oprávněným žadatelem v rámci dotačního titulu Podpora zkvalitnění služeb turistických informačních center v Olomouckém kraji. </w:t>
      </w:r>
    </w:p>
    <w:p w14:paraId="28A9A29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11: Muzeum </w:t>
      </w:r>
      <w:proofErr w:type="spellStart"/>
      <w:proofErr w:type="gramStart"/>
      <w:r w:rsidRPr="004466C2">
        <w:rPr>
          <w:rFonts w:ascii="Arial" w:hAnsi="Arial" w:cs="Arial"/>
          <w:b/>
          <w:bCs/>
          <w:sz w:val="24"/>
          <w:szCs w:val="24"/>
        </w:rPr>
        <w:t>čs.opevnění</w:t>
      </w:r>
      <w:proofErr w:type="spellEnd"/>
      <w:proofErr w:type="gramEnd"/>
      <w:r w:rsidRPr="004466C2">
        <w:rPr>
          <w:rFonts w:ascii="Arial" w:hAnsi="Arial" w:cs="Arial"/>
          <w:b/>
          <w:bCs/>
          <w:sz w:val="24"/>
          <w:szCs w:val="24"/>
        </w:rPr>
        <w:t xml:space="preserve"> Branná - pěchotní srub StM-S50 (kulturní památka)  </w:t>
      </w:r>
    </w:p>
    <w:p w14:paraId="4FBDEEE7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Doručeno: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28. 7. 2021 </w:t>
      </w:r>
    </w:p>
    <w:p w14:paraId="448301FD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Žadatel: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661423">
        <w:rPr>
          <w:rFonts w:ascii="Arial" w:hAnsi="Arial" w:cs="Arial"/>
          <w:b/>
          <w:sz w:val="24"/>
          <w:szCs w:val="24"/>
        </w:rPr>
        <w:t>Klub vojenské historie Olomouc-LO37</w:t>
      </w:r>
      <w:r w:rsidRPr="00FD22AB">
        <w:rPr>
          <w:rFonts w:ascii="Arial" w:hAnsi="Arial" w:cs="Arial"/>
          <w:sz w:val="24"/>
          <w:szCs w:val="24"/>
        </w:rPr>
        <w:t xml:space="preserve"> </w:t>
      </w:r>
    </w:p>
    <w:p w14:paraId="70F01A3A" w14:textId="55C68830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IČO: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27019292      </w:t>
      </w:r>
      <w:r w:rsidRPr="00FD22AB">
        <w:rPr>
          <w:rFonts w:ascii="Arial" w:hAnsi="Arial" w:cs="Arial"/>
          <w:sz w:val="24"/>
          <w:szCs w:val="24"/>
        </w:rPr>
        <w:tab/>
      </w:r>
    </w:p>
    <w:p w14:paraId="462B22AC" w14:textId="4AA2D609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Sídlo: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 </w:t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Norská 192/25, 779 00 Olomouc  </w:t>
      </w:r>
    </w:p>
    <w:p w14:paraId="7FDE073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C77D9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2EC899D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Pěchotní srub StM-S50 je unikátní objekt prvorepublikového opevnění pro čelní palbu. Od r. 2020 je objekt prohlášen kulturní památkou a jedná se o jediný objekt tohoto typu v Olomouckém kraji (2 v ČR), navíc památkově chráněn. </w:t>
      </w:r>
    </w:p>
    <w:p w14:paraId="24693C2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4B3A07C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KVHO-LO37 provádí na objektu od r. 2013 jeho údržbu, nechal ho prohlásit (ve spolupráci s NPÚ a Min. kultury ČR) kulturní památkou, aby byl takto unikátní objekt zachován. Nyní chce objekt jeho majitel, Lesy ČR, prodat. KVHO-LO37 chce tento objekt převést do svého vlastnictví, aby mohl pokračovat v rekonstrukci a záchraně objektu. Objekt slouží k podpoře cestovního ruchu (zastavení NS Pasák), ke vzdělávání dětí a mládeže a ke zvyšování atraktivnosti regionu Jesenicka. Na záchraně objektu spolupracuje více subjektů (z. </w:t>
      </w:r>
      <w:proofErr w:type="gramStart"/>
      <w:r w:rsidRPr="004466C2">
        <w:rPr>
          <w:rFonts w:ascii="Arial" w:hAnsi="Arial" w:cs="Arial"/>
          <w:sz w:val="24"/>
          <w:szCs w:val="24"/>
        </w:rPr>
        <w:t>s.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, NPÚ Olomouc). Na objektu jsou pořádány exkurze pro výpravy z Ol. </w:t>
      </w:r>
      <w:proofErr w:type="gramStart"/>
      <w:r w:rsidRPr="004466C2">
        <w:rPr>
          <w:rFonts w:ascii="Arial" w:hAnsi="Arial" w:cs="Arial"/>
          <w:sz w:val="24"/>
          <w:szCs w:val="24"/>
        </w:rPr>
        <w:t>kraje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, z celé ČR i okolních zemí (Polsko, Slovensko, Německo). Ve spolupráci s NPÚ již existuje </w:t>
      </w:r>
      <w:r w:rsidRPr="004466C2">
        <w:rPr>
          <w:rFonts w:ascii="Arial" w:hAnsi="Arial" w:cs="Arial"/>
          <w:sz w:val="24"/>
          <w:szCs w:val="24"/>
        </w:rPr>
        <w:lastRenderedPageBreak/>
        <w:t xml:space="preserve">projekt rekonstrukce. Jedinečná příležitost pro Olomoucký kraj se prezentovat na záchraně tohoto unikátního objektu. Viz. </w:t>
      </w:r>
      <w:proofErr w:type="gramStart"/>
      <w:r w:rsidRPr="004466C2">
        <w:rPr>
          <w:rFonts w:ascii="Arial" w:hAnsi="Arial" w:cs="Arial"/>
          <w:sz w:val="24"/>
          <w:szCs w:val="24"/>
        </w:rPr>
        <w:t>podrobný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 popis. </w:t>
      </w:r>
    </w:p>
    <w:p w14:paraId="5D5A2C5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55C313C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Úhrada části výdajů na pořízení a záchranu tohoto unikátního objektu. </w:t>
      </w:r>
    </w:p>
    <w:p w14:paraId="4CAEEB3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Termín realizace akce:</w:t>
      </w:r>
      <w:r w:rsidRPr="004466C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30. 08. 2021 – 14. 02. 2022 </w:t>
      </w:r>
    </w:p>
    <w:p w14:paraId="786508C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53B4B924" w14:textId="61F9CB21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             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="00FD22AB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  598 000,- Kč </w:t>
      </w:r>
    </w:p>
    <w:p w14:paraId="572F6D19" w14:textId="28FDC44B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  <w:t xml:space="preserve">        </w:t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="00FD22AB">
        <w:rPr>
          <w:rFonts w:ascii="Arial" w:hAnsi="Arial" w:cs="Arial"/>
          <w:sz w:val="24"/>
          <w:szCs w:val="24"/>
        </w:rPr>
        <w:tab/>
      </w:r>
      <w:r w:rsidR="00FD22AB" w:rsidRPr="008560CF">
        <w:rPr>
          <w:rFonts w:ascii="Arial" w:hAnsi="Arial" w:cs="Arial"/>
          <w:b/>
          <w:sz w:val="24"/>
          <w:szCs w:val="24"/>
        </w:rPr>
        <w:t xml:space="preserve">  </w:t>
      </w:r>
      <w:r w:rsidRPr="008560CF">
        <w:rPr>
          <w:rFonts w:ascii="Arial" w:hAnsi="Arial" w:cs="Arial"/>
          <w:b/>
          <w:sz w:val="24"/>
          <w:szCs w:val="24"/>
        </w:rPr>
        <w:t xml:space="preserve"> 500 000,- Kč</w:t>
      </w:r>
    </w:p>
    <w:p w14:paraId="32F86B5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7F3A94B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              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0568EFFB" w14:textId="1055EC88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</w:t>
      </w:r>
      <w:r w:rsidRPr="004466C2">
        <w:rPr>
          <w:rFonts w:ascii="Arial" w:hAnsi="Arial" w:cs="Arial"/>
          <w:sz w:val="24"/>
          <w:szCs w:val="24"/>
        </w:rPr>
        <w:t xml:space="preserve">  500 000,- Kč</w:t>
      </w:r>
    </w:p>
    <w:p w14:paraId="25CB1114" w14:textId="50D73771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 xml:space="preserve">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  </w:t>
      </w:r>
      <w:r w:rsidRPr="004466C2">
        <w:rPr>
          <w:rFonts w:ascii="Arial" w:hAnsi="Arial" w:cs="Arial"/>
          <w:sz w:val="24"/>
          <w:szCs w:val="24"/>
        </w:rPr>
        <w:t xml:space="preserve"> 98 000,- Kč</w:t>
      </w:r>
    </w:p>
    <w:p w14:paraId="7A5AFC23" w14:textId="0E55584D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</w:t>
      </w:r>
      <w:r w:rsidR="00FD22AB">
        <w:rPr>
          <w:rFonts w:ascii="Arial" w:hAnsi="Arial" w:cs="Arial"/>
          <w:sz w:val="24"/>
          <w:szCs w:val="24"/>
        </w:rPr>
        <w:t xml:space="preserve">    </w:t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  <w:t xml:space="preserve">         </w:t>
      </w:r>
      <w:r w:rsidRPr="004466C2">
        <w:rPr>
          <w:rFonts w:ascii="Arial" w:hAnsi="Arial" w:cs="Arial"/>
          <w:sz w:val="24"/>
          <w:szCs w:val="24"/>
        </w:rPr>
        <w:t xml:space="preserve">    0,- Kč</w:t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</w:p>
    <w:p w14:paraId="655E43B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6C57A70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63A1FDB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588F73A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57377A8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69832F2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podmínky uvedené v odst. 1.2 Zásad pro poskytování individuálních dotací z rozpočtu Olomouckého kraje v roce 2021. Byl vyhlášen vhodný dotační titul 13_01_04 Podpora rozvoje cestovního ruchu, v němž byl žadatel oprávněným žadatelem.   </w:t>
      </w:r>
    </w:p>
    <w:p w14:paraId="68B5569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0FC7D41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0021670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  </w:t>
      </w:r>
    </w:p>
    <w:p w14:paraId="1C795E9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projekt je přínosem pro Olomoucký kraj a jeho obyvatele z titulu významnosti pro oblast oblasti cestovního ruchu </w:t>
      </w:r>
    </w:p>
    <w:p w14:paraId="643C38CB" w14:textId="2A52B8FA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Stanovisko administrátora – vyhovět ve výši 440 000 </w:t>
      </w:r>
      <w:r w:rsidR="00FD22AB">
        <w:rPr>
          <w:rFonts w:ascii="Arial" w:hAnsi="Arial" w:cs="Arial"/>
          <w:b/>
          <w:bCs/>
          <w:sz w:val="24"/>
          <w:szCs w:val="24"/>
        </w:rPr>
        <w:t xml:space="preserve"> -</w:t>
      </w:r>
      <w:r w:rsidR="00FD22AB" w:rsidRPr="004466C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2AB">
        <w:rPr>
          <w:rFonts w:ascii="Arial" w:hAnsi="Arial" w:cs="Arial"/>
          <w:b/>
          <w:bCs/>
          <w:sz w:val="24"/>
          <w:szCs w:val="24"/>
        </w:rPr>
        <w:t xml:space="preserve">VÝJIMKA ZE ZÁSAD </w:t>
      </w:r>
    </w:p>
    <w:p w14:paraId="5A28E7A4" w14:textId="2D7E4F9F" w:rsidR="00FD22AB" w:rsidRDefault="00FD22AB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4038">
        <w:rPr>
          <w:rFonts w:ascii="Arial" w:hAnsi="Arial" w:cs="Arial"/>
          <w:b/>
          <w:bCs/>
          <w:sz w:val="24"/>
          <w:szCs w:val="24"/>
          <w:u w:val="single"/>
        </w:rPr>
        <w:t>Odůvodnění výjimky ze Zásad pro poskytování individuálních dotací z rozpočtu Olomouckého kraje v roce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A7403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4466C2">
        <w:rPr>
          <w:rFonts w:ascii="Arial" w:hAnsi="Arial" w:cs="Arial"/>
          <w:sz w:val="24"/>
          <w:szCs w:val="24"/>
        </w:rPr>
        <w:t xml:space="preserve">V rámci projektu má být pořízena unikátní část </w:t>
      </w:r>
      <w:r w:rsidRPr="004466C2">
        <w:rPr>
          <w:rFonts w:ascii="Arial" w:hAnsi="Arial" w:cs="Arial"/>
          <w:sz w:val="24"/>
          <w:szCs w:val="24"/>
        </w:rPr>
        <w:lastRenderedPageBreak/>
        <w:t>opevnění, kterou žadatel již několik let udržuje a jejímž přidáním do portfolia žadatele bude objekt i nadále součástí turistické nabídky v oblasti a bude tak moci dále pomáhat s přesměrováváním turistů z míst, na která má aktuální návštěvnost turisty negativní dopad, k zatím méně známým turistickým cílům.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FBE3F0" w14:textId="318316F3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12: Film o tajemných místech Evropy 2021    </w:t>
      </w:r>
    </w:p>
    <w:p w14:paraId="4D3A3A0F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Doručeno: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2. 8. 2021 </w:t>
      </w:r>
    </w:p>
    <w:p w14:paraId="4DD22717" w14:textId="7777777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Žadatel: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8560CF">
        <w:rPr>
          <w:rFonts w:ascii="Arial" w:hAnsi="Arial" w:cs="Arial"/>
          <w:b/>
          <w:sz w:val="24"/>
          <w:szCs w:val="24"/>
        </w:rPr>
        <w:t>George Vision s.r.o.</w:t>
      </w:r>
      <w:r w:rsidRPr="00FD22AB">
        <w:rPr>
          <w:rFonts w:ascii="Arial" w:hAnsi="Arial" w:cs="Arial"/>
          <w:sz w:val="24"/>
          <w:szCs w:val="24"/>
        </w:rPr>
        <w:t xml:space="preserve">  </w:t>
      </w:r>
    </w:p>
    <w:p w14:paraId="12328ECD" w14:textId="12799E37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IČO: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>07609221</w:t>
      </w:r>
    </w:p>
    <w:p w14:paraId="389D0219" w14:textId="1180ABFC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>DIČ: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CZ07609221      </w:t>
      </w:r>
      <w:r w:rsidRPr="00FD22AB">
        <w:rPr>
          <w:rFonts w:ascii="Arial" w:hAnsi="Arial" w:cs="Arial"/>
          <w:sz w:val="24"/>
          <w:szCs w:val="24"/>
        </w:rPr>
        <w:tab/>
      </w:r>
    </w:p>
    <w:p w14:paraId="7A6658B0" w14:textId="7D173A3C" w:rsidR="00F80C56" w:rsidRPr="00FD22AB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FD22AB">
        <w:rPr>
          <w:rFonts w:ascii="Arial" w:hAnsi="Arial" w:cs="Arial"/>
          <w:sz w:val="24"/>
          <w:szCs w:val="24"/>
        </w:rPr>
        <w:t xml:space="preserve">Sídlo: </w:t>
      </w:r>
      <w:r w:rsidRP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ab/>
        <w:t xml:space="preserve"> </w:t>
      </w:r>
      <w:r w:rsidRPr="00FD22AB">
        <w:rPr>
          <w:rFonts w:ascii="Arial" w:hAnsi="Arial" w:cs="Arial"/>
          <w:sz w:val="24"/>
          <w:szCs w:val="24"/>
        </w:rPr>
        <w:tab/>
      </w:r>
      <w:r w:rsidR="00FD22AB">
        <w:rPr>
          <w:rFonts w:ascii="Arial" w:hAnsi="Arial" w:cs="Arial"/>
          <w:sz w:val="24"/>
          <w:szCs w:val="24"/>
        </w:rPr>
        <w:tab/>
      </w:r>
      <w:r w:rsidRPr="00FD22AB">
        <w:rPr>
          <w:rFonts w:ascii="Arial" w:hAnsi="Arial" w:cs="Arial"/>
          <w:sz w:val="24"/>
          <w:szCs w:val="24"/>
        </w:rPr>
        <w:t xml:space="preserve">Lhotka 2, 751 24 Přerov </w:t>
      </w:r>
    </w:p>
    <w:p w14:paraId="43654F7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A5BDD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196226A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Dokumentární </w:t>
      </w:r>
      <w:proofErr w:type="spellStart"/>
      <w:r w:rsidRPr="004466C2">
        <w:rPr>
          <w:rFonts w:ascii="Arial" w:hAnsi="Arial" w:cs="Arial"/>
          <w:sz w:val="24"/>
          <w:szCs w:val="24"/>
        </w:rPr>
        <w:t>road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C2">
        <w:rPr>
          <w:rFonts w:ascii="Arial" w:hAnsi="Arial" w:cs="Arial"/>
          <w:sz w:val="24"/>
          <w:szCs w:val="24"/>
        </w:rPr>
        <w:t>movie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o nejstrašidelnějších místech Evropy. V minulých letech se vydal ve dvou celovečerních filmech olomoucký filmový štáb po nejtajemnějších místech ČR. Filmy měly úspěch u široké veřejnosti, a proto se štáb rozhodl pokračovat.  </w:t>
      </w:r>
    </w:p>
    <w:p w14:paraId="160914C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14A6DF2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Film bude volným pokračováním filmu Do svítání, který pojednával o pěti nejstrašidelnějších a nejtajemnějších místech České republiky. Tento film měl premiéru v polovině roku 2021 v Olomouci a jeho distribuce pokračuje po kinech v celé republice. Vzhledem k pozitivnímu ohlasu se štáb rozhodl v této tematice pokračovat. Film bude o štábu olomouckých filmařů, který se vydává na nejstrašidelnější místa Evropy. Konkrétně to jsou místa na Slovensku, Maďarsku a v Rumunsku. Cestou štáb poznává kulturu daných zemí a rozmanitost. Tajemná místa jsou však zásadní. Jde o tajemnou </w:t>
      </w:r>
      <w:proofErr w:type="spellStart"/>
      <w:r w:rsidRPr="004466C2">
        <w:rPr>
          <w:rFonts w:ascii="Arial" w:hAnsi="Arial" w:cs="Arial"/>
          <w:sz w:val="24"/>
          <w:szCs w:val="24"/>
        </w:rPr>
        <w:t>road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C2">
        <w:rPr>
          <w:rFonts w:ascii="Arial" w:hAnsi="Arial" w:cs="Arial"/>
          <w:sz w:val="24"/>
          <w:szCs w:val="24"/>
        </w:rPr>
        <w:t>movie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 s cestopisnými prvky vyprávěnou neotřelým způsobem. Premiéra tohoto filmu se následně plánuje k polovině roku 2022 v Olomouci a distribuce bude pokračovat na další místa v kraji, v ČR, na Slovensku, popřípadě v TV. Část tohoto filmu se bude odehrávat v Olomouci, jelikož je film i o samotných olomouckých tvůrcích a jejich pocitech na daných místech. Důležitá fáze tohoto projektu je také slavnostní premiéra filmu v Olomouci, která odstartuje distribuci tohoto snímku. </w:t>
      </w:r>
    </w:p>
    <w:p w14:paraId="2C74758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756A14B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Cestovní výdaje, propagace, výroba tiskovin, realizace a organizace premiéry filmu. </w:t>
      </w:r>
    </w:p>
    <w:p w14:paraId="65620187" w14:textId="24D0F203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Termín realizace akce:</w:t>
      </w:r>
      <w:r w:rsidRPr="004466C2">
        <w:rPr>
          <w:rFonts w:ascii="Arial" w:hAnsi="Arial" w:cs="Arial"/>
          <w:sz w:val="24"/>
          <w:szCs w:val="24"/>
        </w:rPr>
        <w:t xml:space="preserve">                            </w:t>
      </w:r>
      <w:r w:rsidRPr="004466C2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01. 10. 2021 – 30. 11. 2022 </w:t>
      </w:r>
    </w:p>
    <w:p w14:paraId="14BAD2A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66B65FE3" w14:textId="5A7781EE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Celkové předpokládané výdaje: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  190 000,- Kč </w:t>
      </w:r>
    </w:p>
    <w:p w14:paraId="7D8977A1" w14:textId="445D0A60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lastRenderedPageBreak/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</w:t>
      </w:r>
      <w:r w:rsidR="001D3757">
        <w:rPr>
          <w:rFonts w:ascii="Arial" w:hAnsi="Arial" w:cs="Arial"/>
          <w:sz w:val="24"/>
          <w:szCs w:val="24"/>
        </w:rPr>
        <w:t xml:space="preserve">   </w:t>
      </w:r>
      <w:r w:rsidRPr="004466C2">
        <w:rPr>
          <w:rFonts w:ascii="Arial" w:hAnsi="Arial" w:cs="Arial"/>
          <w:sz w:val="24"/>
          <w:szCs w:val="24"/>
        </w:rPr>
        <w:t xml:space="preserve">     </w:t>
      </w:r>
      <w:r w:rsidRPr="008560CF">
        <w:rPr>
          <w:rFonts w:ascii="Arial" w:hAnsi="Arial" w:cs="Arial"/>
          <w:b/>
          <w:sz w:val="24"/>
          <w:szCs w:val="24"/>
        </w:rPr>
        <w:t>40 000,- Kč</w:t>
      </w:r>
    </w:p>
    <w:p w14:paraId="50B1CC8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50006E8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              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3B9DD557" w14:textId="5C8FB3D0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  </w:t>
      </w:r>
      <w:r w:rsidRPr="004466C2">
        <w:rPr>
          <w:rFonts w:ascii="Arial" w:hAnsi="Arial" w:cs="Arial"/>
          <w:sz w:val="24"/>
          <w:szCs w:val="24"/>
        </w:rPr>
        <w:t xml:space="preserve"> 40 000,- Kč</w:t>
      </w:r>
    </w:p>
    <w:p w14:paraId="310E3456" w14:textId="79473ABD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  150 000,- Kč</w:t>
      </w:r>
    </w:p>
    <w:p w14:paraId="08FA96E5" w14:textId="72B3B2B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     </w:t>
      </w:r>
      <w:r w:rsidRPr="004466C2">
        <w:rPr>
          <w:rFonts w:ascii="Arial" w:hAnsi="Arial" w:cs="Arial"/>
          <w:sz w:val="24"/>
          <w:szCs w:val="24"/>
        </w:rPr>
        <w:t xml:space="preserve">     0,- Kč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</w:p>
    <w:p w14:paraId="107B85E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6DCC463B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6B6ED9A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16A0F62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7566C15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429E73C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základní podmínku pro poskytnutí individuální dotace, a to z důvodu, že v roce 2021 byl vyhlášen dotační titul s vyhovujícím účelem, v jehož rámci byl žadatel oprávněným žadatelem.   </w:t>
      </w:r>
    </w:p>
    <w:p w14:paraId="438F2DF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66E2688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16D0745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  </w:t>
      </w:r>
    </w:p>
    <w:p w14:paraId="3FCFCED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Stanovisko administrátora – nevyhovět  </w:t>
      </w:r>
    </w:p>
    <w:p w14:paraId="6881F97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5D4BD3B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Projekt nenaplňuje podmínku významnosti stanovenou v Zásadách pro poskytování individuálních dotací z rozpočtu Olomouckého kraje v roce 2021, resp. podmínku mimořádnosti a celokrajského dopadu projektu.  </w:t>
      </w:r>
    </w:p>
    <w:p w14:paraId="67BB23D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13: Bike region Králický Sněžník - informační systém pro cyklisty    </w:t>
      </w:r>
    </w:p>
    <w:p w14:paraId="5406886D" w14:textId="22A18594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>Doručeno: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  <w:t xml:space="preserve">11. 8. 2021 </w:t>
      </w:r>
    </w:p>
    <w:p w14:paraId="19AC9351" w14:textId="4E32B832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Žadatel: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Pr="008560CF">
        <w:rPr>
          <w:rFonts w:ascii="Arial" w:hAnsi="Arial" w:cs="Arial"/>
          <w:b/>
          <w:sz w:val="24"/>
          <w:szCs w:val="24"/>
        </w:rPr>
        <w:t xml:space="preserve">Králický </w:t>
      </w:r>
      <w:proofErr w:type="gramStart"/>
      <w:r w:rsidRPr="008560CF">
        <w:rPr>
          <w:rFonts w:ascii="Arial" w:hAnsi="Arial" w:cs="Arial"/>
          <w:b/>
          <w:sz w:val="24"/>
          <w:szCs w:val="24"/>
        </w:rPr>
        <w:t xml:space="preserve">Sněžník, </w:t>
      </w:r>
      <w:proofErr w:type="spellStart"/>
      <w:r w:rsidRPr="008560CF">
        <w:rPr>
          <w:rFonts w:ascii="Arial" w:hAnsi="Arial" w:cs="Arial"/>
          <w:b/>
          <w:sz w:val="24"/>
          <w:szCs w:val="24"/>
        </w:rPr>
        <w:t>z.ú</w:t>
      </w:r>
      <w:proofErr w:type="spellEnd"/>
      <w:r w:rsidRPr="008560CF">
        <w:rPr>
          <w:rFonts w:ascii="Arial" w:hAnsi="Arial" w:cs="Arial"/>
          <w:b/>
          <w:sz w:val="24"/>
          <w:szCs w:val="24"/>
        </w:rPr>
        <w:t>.</w:t>
      </w:r>
      <w:proofErr w:type="gramEnd"/>
      <w:r w:rsidRPr="001D3757">
        <w:rPr>
          <w:rFonts w:ascii="Arial" w:hAnsi="Arial" w:cs="Arial"/>
          <w:sz w:val="24"/>
          <w:szCs w:val="24"/>
        </w:rPr>
        <w:t xml:space="preserve"> </w:t>
      </w:r>
    </w:p>
    <w:p w14:paraId="0C9C5C7A" w14:textId="77777777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IČO: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  <w:t xml:space="preserve">27519350       </w:t>
      </w:r>
      <w:r w:rsidRPr="001D3757">
        <w:rPr>
          <w:rFonts w:ascii="Arial" w:hAnsi="Arial" w:cs="Arial"/>
          <w:sz w:val="24"/>
          <w:szCs w:val="24"/>
        </w:rPr>
        <w:tab/>
      </w:r>
    </w:p>
    <w:p w14:paraId="659463D3" w14:textId="77777777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Sídlo: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  <w:t xml:space="preserve"> </w:t>
      </w:r>
      <w:r w:rsidRPr="001D3757">
        <w:rPr>
          <w:rFonts w:ascii="Arial" w:hAnsi="Arial" w:cs="Arial"/>
          <w:sz w:val="24"/>
          <w:szCs w:val="24"/>
        </w:rPr>
        <w:tab/>
        <w:t xml:space="preserve">Velké náměstí 5, 561 69 Králíky </w:t>
      </w:r>
    </w:p>
    <w:p w14:paraId="318207D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7389B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lastRenderedPageBreak/>
        <w:t>Stručný popis projektu</w:t>
      </w:r>
    </w:p>
    <w:p w14:paraId="2D5722F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Vytvoření jednotného a uceleného informačního systému pro návštěvníky – cyklisty, Bike region Králický Sněžník. </w:t>
      </w:r>
    </w:p>
    <w:p w14:paraId="46A4987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3C872B3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Projekt znamená vytvoření 3D mapy s přehledným zobrazením všech tras na území turistické oblasti Králický Sněžník, které jsou vhodné pro cyklisty, dle jednotlivých věkových kategorií a také stupňů náročnosti těchto tras. Důraz bude dán na přesnou specifikaci existujících tras, </w:t>
      </w:r>
      <w:proofErr w:type="spellStart"/>
      <w:r w:rsidRPr="004466C2">
        <w:rPr>
          <w:rFonts w:ascii="Arial" w:hAnsi="Arial" w:cs="Arial"/>
          <w:sz w:val="24"/>
          <w:szCs w:val="24"/>
        </w:rPr>
        <w:t>singletrailů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6C2">
        <w:rPr>
          <w:rFonts w:ascii="Arial" w:hAnsi="Arial" w:cs="Arial"/>
          <w:sz w:val="24"/>
          <w:szCs w:val="24"/>
        </w:rPr>
        <w:t>sigletracků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6C2">
        <w:rPr>
          <w:rFonts w:ascii="Arial" w:hAnsi="Arial" w:cs="Arial"/>
          <w:sz w:val="24"/>
          <w:szCs w:val="24"/>
        </w:rPr>
        <w:t>trailů</w:t>
      </w:r>
      <w:proofErr w:type="spellEnd"/>
      <w:r w:rsidRPr="004466C2">
        <w:rPr>
          <w:rFonts w:ascii="Arial" w:hAnsi="Arial" w:cs="Arial"/>
          <w:sz w:val="24"/>
          <w:szCs w:val="24"/>
        </w:rPr>
        <w:t>, stezek a lesních cest. Všechny trasy vyznačené v mapě budou označeny v terénu jednotným logem značky Bike regionu Králický Sněžník, bude u nich provedeno měření profilu trasy a zaznamenány jednotlivé</w:t>
      </w:r>
    </w:p>
    <w:p w14:paraId="28909A5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zvláštnosti a atraktivity (restaurace, vyhlídky, ubytování, půjčovna, nabíjecí místo pro </w:t>
      </w:r>
      <w:proofErr w:type="spellStart"/>
      <w:r w:rsidRPr="004466C2">
        <w:rPr>
          <w:rFonts w:ascii="Arial" w:hAnsi="Arial" w:cs="Arial"/>
          <w:sz w:val="24"/>
          <w:szCs w:val="24"/>
        </w:rPr>
        <w:t>elektrokola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, apod.). Všechny údaje budou přeneseny do online prostředí a budou aktualizovány. Návštěvník – cyklista, ale nejen on, obdrží ucelené a podrobné údaje o veškeré nabídce v oblasti cykloturistiky na jednom místě a bez složitého vyhledávání na samostatných webech a aplikacích (Mapy.cz, Google, apod.). Propojí se kompletní nabídka vyžití v rámci turistické oblasti s důrazem na kompletnost informací – ubytování, </w:t>
      </w:r>
      <w:proofErr w:type="spellStart"/>
      <w:r w:rsidRPr="004466C2">
        <w:rPr>
          <w:rFonts w:ascii="Arial" w:hAnsi="Arial" w:cs="Arial"/>
          <w:sz w:val="24"/>
          <w:szCs w:val="24"/>
        </w:rPr>
        <w:t>gastro</w:t>
      </w:r>
      <w:proofErr w:type="spellEnd"/>
      <w:r w:rsidRPr="004466C2">
        <w:rPr>
          <w:rFonts w:ascii="Arial" w:hAnsi="Arial" w:cs="Arial"/>
          <w:sz w:val="24"/>
          <w:szCs w:val="24"/>
        </w:rPr>
        <w:t>, atraktivity, akce, apod. Turistická oblast Králický Sněžník se nachází na území dvou krajů - Pardubického (</w:t>
      </w:r>
      <w:proofErr w:type="spellStart"/>
      <w:proofErr w:type="gramStart"/>
      <w:r w:rsidRPr="004466C2">
        <w:rPr>
          <w:rFonts w:ascii="Arial" w:hAnsi="Arial" w:cs="Arial"/>
          <w:sz w:val="24"/>
          <w:szCs w:val="24"/>
        </w:rPr>
        <w:t>k.ú</w:t>
      </w:r>
      <w:proofErr w:type="spellEnd"/>
      <w:r w:rsidRPr="004466C2">
        <w:rPr>
          <w:rFonts w:ascii="Arial" w:hAnsi="Arial" w:cs="Arial"/>
          <w:sz w:val="24"/>
          <w:szCs w:val="24"/>
        </w:rPr>
        <w:t>.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 Králíky, Červená Voda, Lichkov, Mladkov, Dolní Morava) a Olomouckého (</w:t>
      </w:r>
      <w:proofErr w:type="spellStart"/>
      <w:proofErr w:type="gramStart"/>
      <w:r w:rsidRPr="004466C2">
        <w:rPr>
          <w:rFonts w:ascii="Arial" w:hAnsi="Arial" w:cs="Arial"/>
          <w:sz w:val="24"/>
          <w:szCs w:val="24"/>
        </w:rPr>
        <w:t>k.ú</w:t>
      </w:r>
      <w:proofErr w:type="spellEnd"/>
      <w:r w:rsidRPr="004466C2">
        <w:rPr>
          <w:rFonts w:ascii="Arial" w:hAnsi="Arial" w:cs="Arial"/>
          <w:sz w:val="24"/>
          <w:szCs w:val="24"/>
        </w:rPr>
        <w:t>.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 Staré Město, Malá Morava).  </w:t>
      </w:r>
    </w:p>
    <w:p w14:paraId="2A838EE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037EB21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Sběr dat pro tvorbu 3D mapy a samotné vytvoření 3D mapy Turistické oblasti Králický Sněžník. Implementace na web TO - www.bikeregion.cz . </w:t>
      </w:r>
    </w:p>
    <w:p w14:paraId="4EEC784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Termín realizace akce: </w:t>
      </w:r>
      <w:r w:rsidRPr="004466C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 01. 8. 2021 – 30. 06. 2022 </w:t>
      </w:r>
    </w:p>
    <w:p w14:paraId="0715902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0F0978A7" w14:textId="6118D9C3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  600 000,- Kč </w:t>
      </w:r>
    </w:p>
    <w:p w14:paraId="79665C08" w14:textId="5A12F148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  <w:t xml:space="preserve">              </w:t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 xml:space="preserve">  </w:t>
      </w:r>
      <w:r w:rsidRPr="008560CF">
        <w:rPr>
          <w:rFonts w:ascii="Arial" w:hAnsi="Arial" w:cs="Arial"/>
          <w:b/>
          <w:sz w:val="24"/>
          <w:szCs w:val="24"/>
        </w:rPr>
        <w:t>200 000,- Kč</w:t>
      </w:r>
    </w:p>
    <w:p w14:paraId="4937D8D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7E86226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investiční </w:t>
      </w:r>
      <w:proofErr w:type="gramStart"/>
      <w:r w:rsidRPr="004466C2">
        <w:rPr>
          <w:rFonts w:ascii="Arial" w:hAnsi="Arial" w:cs="Arial"/>
          <w:sz w:val="24"/>
          <w:szCs w:val="24"/>
        </w:rPr>
        <w:t>část                                                                                                 200 000,</w:t>
      </w:r>
      <w:proofErr w:type="gramEnd"/>
      <w:r w:rsidRPr="004466C2">
        <w:rPr>
          <w:rFonts w:ascii="Arial" w:hAnsi="Arial" w:cs="Arial"/>
          <w:sz w:val="24"/>
          <w:szCs w:val="24"/>
        </w:rPr>
        <w:t>- Kč</w:t>
      </w:r>
    </w:p>
    <w:p w14:paraId="7AE24D50" w14:textId="2C9309FF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>0,- Kč</w:t>
      </w:r>
    </w:p>
    <w:p w14:paraId="56BCE0FC" w14:textId="70251A7D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>100 000,- Kč</w:t>
      </w:r>
    </w:p>
    <w:p w14:paraId="2710052E" w14:textId="33436D9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>300 000,- Kč</w:t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  <w:r w:rsidRPr="004466C2">
        <w:rPr>
          <w:rFonts w:ascii="Arial" w:hAnsi="Arial" w:cs="Arial"/>
          <w:sz w:val="24"/>
          <w:szCs w:val="24"/>
        </w:rPr>
        <w:tab/>
        <w:t xml:space="preserve"> </w:t>
      </w:r>
    </w:p>
    <w:p w14:paraId="17EC9B3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6B0C1B9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0B136C0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lastRenderedPageBreak/>
        <w:t>Žádost splňuje požadavky.</w:t>
      </w:r>
    </w:p>
    <w:p w14:paraId="032326D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7A5952D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0036F53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základní podmínku pro poskytnutí individuální dotace, a to z důvodu, že v roce 2021 byl vyhlášen dotační titul s vyhovujícím účelem, v jehož rámci byl žadatel oprávněným žadatelem. </w:t>
      </w:r>
    </w:p>
    <w:p w14:paraId="322F25A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55C422D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6078EA7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  </w:t>
      </w:r>
    </w:p>
    <w:p w14:paraId="221F34D1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Stanovisko administrátora – nevyhovět    </w:t>
      </w:r>
    </w:p>
    <w:p w14:paraId="27760FA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7742FDB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Ačkoliv projekt naplňuje podmínku významnosti stanovenou v Zásadách pro poskytování individuálních dotací z rozpočtu Olomouckého kraje v roce 2021, resp. podmínku mimořádnosti a celokrajského dopadu projektu, po konzultaci s dotčenými subjekty z Olomouckého kraje bylo zjištěno, že projekt v současné době není možné realizovat tak, jak je prezentován. </w:t>
      </w:r>
    </w:p>
    <w:p w14:paraId="29A6E0F0" w14:textId="77777777" w:rsidR="007B5FAE" w:rsidRDefault="007B5FAE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07EE39" w14:textId="1855ABA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Žádost č. 14: Projekt obnovy historického vodního díla, </w:t>
      </w:r>
      <w:proofErr w:type="spellStart"/>
      <w:r w:rsidRPr="004466C2">
        <w:rPr>
          <w:rFonts w:ascii="Arial" w:hAnsi="Arial" w:cs="Arial"/>
          <w:b/>
          <w:bCs/>
          <w:sz w:val="24"/>
          <w:szCs w:val="24"/>
        </w:rPr>
        <w:t>Kauerův</w:t>
      </w:r>
      <w:proofErr w:type="spellEnd"/>
      <w:r w:rsidRPr="004466C2">
        <w:rPr>
          <w:rFonts w:ascii="Arial" w:hAnsi="Arial" w:cs="Arial"/>
          <w:b/>
          <w:bCs/>
          <w:sz w:val="24"/>
          <w:szCs w:val="24"/>
        </w:rPr>
        <w:t xml:space="preserve"> vodní mlýn </w:t>
      </w:r>
    </w:p>
    <w:p w14:paraId="069E1655" w14:textId="77777777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>Doručeno: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  <w:t xml:space="preserve">27. 8. 2021 </w:t>
      </w:r>
    </w:p>
    <w:p w14:paraId="79CB64E9" w14:textId="77777777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Žadatel: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proofErr w:type="spellStart"/>
      <w:r w:rsidRPr="007B5FAE">
        <w:rPr>
          <w:rFonts w:ascii="Arial" w:hAnsi="Arial" w:cs="Arial"/>
          <w:b/>
          <w:sz w:val="24"/>
          <w:szCs w:val="24"/>
        </w:rPr>
        <w:t>Kauerův</w:t>
      </w:r>
      <w:proofErr w:type="spellEnd"/>
      <w:r w:rsidRPr="007B5FA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B5FAE">
        <w:rPr>
          <w:rFonts w:ascii="Arial" w:hAnsi="Arial" w:cs="Arial"/>
          <w:b/>
          <w:sz w:val="24"/>
          <w:szCs w:val="24"/>
        </w:rPr>
        <w:t xml:space="preserve">mlýn </w:t>
      </w:r>
      <w:proofErr w:type="spellStart"/>
      <w:r w:rsidRPr="007B5FAE">
        <w:rPr>
          <w:rFonts w:ascii="Arial" w:hAnsi="Arial" w:cs="Arial"/>
          <w:b/>
          <w:sz w:val="24"/>
          <w:szCs w:val="24"/>
        </w:rPr>
        <w:t>z.s</w:t>
      </w:r>
      <w:proofErr w:type="spellEnd"/>
      <w:r w:rsidRPr="007B5FAE">
        <w:rPr>
          <w:rFonts w:ascii="Arial" w:hAnsi="Arial" w:cs="Arial"/>
          <w:b/>
          <w:sz w:val="24"/>
          <w:szCs w:val="24"/>
        </w:rPr>
        <w:t>.</w:t>
      </w:r>
      <w:proofErr w:type="gramEnd"/>
      <w:r w:rsidRPr="001D3757">
        <w:rPr>
          <w:rFonts w:ascii="Arial" w:hAnsi="Arial" w:cs="Arial"/>
          <w:sz w:val="24"/>
          <w:szCs w:val="24"/>
        </w:rPr>
        <w:t xml:space="preserve"> </w:t>
      </w:r>
    </w:p>
    <w:p w14:paraId="0AEB3B07" w14:textId="47424479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IČO: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 xml:space="preserve">09348476        </w:t>
      </w:r>
      <w:r w:rsidRPr="001D3757">
        <w:rPr>
          <w:rFonts w:ascii="Arial" w:hAnsi="Arial" w:cs="Arial"/>
          <w:sz w:val="24"/>
          <w:szCs w:val="24"/>
        </w:rPr>
        <w:tab/>
      </w:r>
    </w:p>
    <w:p w14:paraId="7D444319" w14:textId="1B31F06C" w:rsidR="00F80C56" w:rsidRPr="001D3757" w:rsidRDefault="00F80C56" w:rsidP="00661423">
      <w:pPr>
        <w:pStyle w:val="Bezmezer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D3757">
        <w:rPr>
          <w:rFonts w:ascii="Arial" w:hAnsi="Arial" w:cs="Arial"/>
          <w:sz w:val="24"/>
          <w:szCs w:val="24"/>
        </w:rPr>
        <w:t xml:space="preserve">Sídlo: </w:t>
      </w:r>
      <w:r w:rsidRP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ab/>
        <w:t xml:space="preserve"> </w:t>
      </w:r>
      <w:r w:rsidRP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1D3757">
        <w:rPr>
          <w:rFonts w:ascii="Arial" w:hAnsi="Arial" w:cs="Arial"/>
          <w:sz w:val="24"/>
          <w:szCs w:val="24"/>
        </w:rPr>
        <w:t xml:space="preserve">Oskava 53, 788 01 Šumperk </w:t>
      </w:r>
    </w:p>
    <w:p w14:paraId="3ECF01D4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8603A6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Stručný popis projektu</w:t>
      </w:r>
    </w:p>
    <w:p w14:paraId="7BF7FF73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Předmětem projektu je rekonstrukce historického vodního díla, které nese prvky jedinečnosti jak z pohledu konstrukce, tak z pohledu téměř neexistence srovnatelného objektu v kraji. Součástí projektu je zpřístupnění historického objektu veřejnosti. </w:t>
      </w:r>
    </w:p>
    <w:p w14:paraId="1E4667D0" w14:textId="3DC3E660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Podrobný popis projektu </w:t>
      </w:r>
    </w:p>
    <w:p w14:paraId="1A553AA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Předmětem projektu je obnova vodního díla, které je situováno mezi obcemi Oskava a Bedřichov. Vodní dílo se skládá ze vzdouvacího objektu, kterým je </w:t>
      </w:r>
      <w:proofErr w:type="spellStart"/>
      <w:r w:rsidRPr="004466C2">
        <w:rPr>
          <w:rFonts w:ascii="Arial" w:hAnsi="Arial" w:cs="Arial"/>
          <w:sz w:val="24"/>
          <w:szCs w:val="24"/>
        </w:rPr>
        <w:t>kameno</w:t>
      </w:r>
      <w:proofErr w:type="spellEnd"/>
      <w:r w:rsidRPr="004466C2">
        <w:rPr>
          <w:rFonts w:ascii="Arial" w:hAnsi="Arial" w:cs="Arial"/>
          <w:sz w:val="24"/>
          <w:szCs w:val="24"/>
        </w:rPr>
        <w:t xml:space="preserve">-betonový jez, vodní cesty v podobě mlýnského náhonu a odpadního kanálu, který vrací vodu zpět do říčky Oskava. Na mlýnském náhonu potom byly umístěny dvě provozní budovy, zhruba </w:t>
      </w:r>
      <w:r w:rsidRPr="004466C2">
        <w:rPr>
          <w:rFonts w:ascii="Arial" w:hAnsi="Arial" w:cs="Arial"/>
          <w:sz w:val="24"/>
          <w:szCs w:val="24"/>
        </w:rPr>
        <w:lastRenderedPageBreak/>
        <w:t xml:space="preserve">v jedné třetině šlo o historický hamr, z něhož do současnosti zbyly pouze relikty kamenných základů a části opěrných zdí a dále potom budova vodního mlýna, která je umístěna na konci vodní cesty. V mlýnici došlo k zachování prakticky celého mlýnského složení, včetně některých dalších historických technicky – uměleckých prvků. Základním záměrem projektu je zpřístupnění technické památky návštěvníkům. V objektu, bude umístěna muzeální expozice, představující způsob zpracování obilí formou demonstrace na skutečných historických zařízeních, která se v objektu mlýna dochovala. V objektu mlýna bude využita prostorná mlýnice jako malý prezentační sál, kde budou za využití audiovizuální techniky presentována tato témata: </w:t>
      </w:r>
    </w:p>
    <w:p w14:paraId="0102B69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mlýnský provoz a mlynářství v regionu</w:t>
      </w:r>
    </w:p>
    <w:p w14:paraId="6024427B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hutní historie regionu</w:t>
      </w:r>
    </w:p>
    <w:p w14:paraId="6A17514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využití energie vody</w:t>
      </w:r>
    </w:p>
    <w:p w14:paraId="1B963257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textilní průmysl, historie a současnost regionu </w:t>
      </w:r>
    </w:p>
    <w:p w14:paraId="4F3732F6" w14:textId="1E5AE395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Objekt bude dále využíván jako informační centrum obce a rovněž tak část objektu mlýna bude využita pro možnost konání výstav. Ačkoliv v historii Československé republiky je možno dohledat více jak sedm tisíc mlýnů, či obdobných provozů, do současnosti se jich</w:t>
      </w:r>
      <w:r w:rsidR="00FD4316">
        <w:rPr>
          <w:rFonts w:ascii="Arial" w:hAnsi="Arial" w:cs="Arial"/>
          <w:sz w:val="24"/>
          <w:szCs w:val="24"/>
        </w:rPr>
        <w:t xml:space="preserve"> </w:t>
      </w:r>
      <w:r w:rsidRPr="004466C2">
        <w:rPr>
          <w:rFonts w:ascii="Arial" w:hAnsi="Arial" w:cs="Arial"/>
          <w:sz w:val="24"/>
          <w:szCs w:val="24"/>
        </w:rPr>
        <w:t xml:space="preserve">zachovalo pouze omezené množství s kompletním, či funkčním mlýnským složením potom ještě méně. Ostatně i provedený průzkum tento fakt podporuje. Žadatel o poskytnutí podpory z rozpočtu Olomouckého kraje je přesvědčen, že obnova popsané technické památky je smysluplným činem, nejen z pohledu zachování historické veřejně přístupné reálie, ale rovněž z pohledu podpory širších vztahů, především potom v oblasti turistického ruchu a s ním souvisejícími atributy.   </w:t>
      </w:r>
    </w:p>
    <w:p w14:paraId="1E66163B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Účel použití dotace</w:t>
      </w:r>
    </w:p>
    <w:p w14:paraId="4A7F88D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oprava a rekonstrukce mlýnského složení</w:t>
      </w:r>
    </w:p>
    <w:p w14:paraId="19B196A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rekonstrukce původního mlýnského kola dle projektové dokumentace z roku 1927</w:t>
      </w:r>
    </w:p>
    <w:p w14:paraId="4CECF90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pořízení nové střešní krytiny</w:t>
      </w:r>
    </w:p>
    <w:p w14:paraId="3A1B620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pořízení nových oken</w:t>
      </w:r>
    </w:p>
    <w:p w14:paraId="478BAAF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rekonstrukce výrobny elektrické energie</w:t>
      </w:r>
    </w:p>
    <w:p w14:paraId="542B719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specializované stavební práce </w:t>
      </w:r>
    </w:p>
    <w:p w14:paraId="38020C0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Termín realizace akce: </w:t>
      </w:r>
      <w:r w:rsidRPr="004466C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466C2">
        <w:rPr>
          <w:rFonts w:ascii="Arial" w:hAnsi="Arial" w:cs="Arial"/>
          <w:sz w:val="24"/>
          <w:szCs w:val="24"/>
        </w:rPr>
        <w:tab/>
        <w:t xml:space="preserve">          01. 10. 2021 – 30. 12. 2022 </w:t>
      </w:r>
    </w:p>
    <w:p w14:paraId="54EB79E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Rozpočet akce: </w:t>
      </w:r>
    </w:p>
    <w:p w14:paraId="705291B6" w14:textId="3AB67694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Celkové předpokládané výdaje: </w:t>
      </w:r>
      <w:r w:rsidRPr="004466C2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5 164 308,- Kč </w:t>
      </w:r>
    </w:p>
    <w:p w14:paraId="2AACD473" w14:textId="07FFC256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Výše požadované dotace z rozpočtu Olomouckého kraje: </w:t>
      </w:r>
      <w:r w:rsidRPr="004466C2">
        <w:rPr>
          <w:rFonts w:ascii="Arial" w:hAnsi="Arial" w:cs="Arial"/>
          <w:sz w:val="24"/>
          <w:szCs w:val="24"/>
        </w:rPr>
        <w:tab/>
      </w:r>
      <w:r w:rsidRPr="007B5FAE">
        <w:rPr>
          <w:rFonts w:ascii="Arial" w:hAnsi="Arial" w:cs="Arial"/>
          <w:b/>
          <w:sz w:val="24"/>
          <w:szCs w:val="24"/>
        </w:rPr>
        <w:t xml:space="preserve">              </w:t>
      </w:r>
      <w:r w:rsidR="001D3757" w:rsidRPr="007B5FAE">
        <w:rPr>
          <w:rFonts w:ascii="Arial" w:hAnsi="Arial" w:cs="Arial"/>
          <w:b/>
          <w:sz w:val="24"/>
          <w:szCs w:val="24"/>
        </w:rPr>
        <w:t xml:space="preserve">   </w:t>
      </w:r>
      <w:r w:rsidRPr="007B5FAE">
        <w:rPr>
          <w:rFonts w:ascii="Arial" w:hAnsi="Arial" w:cs="Arial"/>
          <w:b/>
          <w:sz w:val="24"/>
          <w:szCs w:val="24"/>
        </w:rPr>
        <w:t xml:space="preserve">  4 564 308,- Kč</w:t>
      </w:r>
    </w:p>
    <w:p w14:paraId="3221972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z toho:</w:t>
      </w:r>
    </w:p>
    <w:p w14:paraId="4DB1628D" w14:textId="0039ADA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lastRenderedPageBreak/>
        <w:t xml:space="preserve">- investiční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>4 564 308,- Kč</w:t>
      </w:r>
    </w:p>
    <w:p w14:paraId="291EA6D2" w14:textId="4AC3E916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neinvestiční část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>0,- Kč</w:t>
      </w:r>
    </w:p>
    <w:p w14:paraId="17F299D6" w14:textId="416AE44F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Vlastní zdroje: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Pr="004466C2">
        <w:rPr>
          <w:rFonts w:ascii="Arial" w:hAnsi="Arial" w:cs="Arial"/>
          <w:sz w:val="24"/>
          <w:szCs w:val="24"/>
        </w:rPr>
        <w:tab/>
        <w:t xml:space="preserve">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>600 000,- Kč</w:t>
      </w:r>
    </w:p>
    <w:p w14:paraId="51046E86" w14:textId="17599EC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Jiné zdroje: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              </w:t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ab/>
        <w:t xml:space="preserve">  </w:t>
      </w:r>
      <w:r w:rsidRPr="004466C2">
        <w:rPr>
          <w:rFonts w:ascii="Arial" w:hAnsi="Arial" w:cs="Arial"/>
          <w:sz w:val="24"/>
          <w:szCs w:val="24"/>
        </w:rPr>
        <w:tab/>
        <w:t xml:space="preserve">              </w:t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="001D3757">
        <w:rPr>
          <w:rFonts w:ascii="Arial" w:hAnsi="Arial" w:cs="Arial"/>
          <w:sz w:val="24"/>
          <w:szCs w:val="24"/>
        </w:rPr>
        <w:tab/>
      </w:r>
      <w:r w:rsidRPr="004466C2">
        <w:rPr>
          <w:rFonts w:ascii="Arial" w:hAnsi="Arial" w:cs="Arial"/>
          <w:sz w:val="24"/>
          <w:szCs w:val="24"/>
        </w:rPr>
        <w:t>0,- Kč</w:t>
      </w:r>
    </w:p>
    <w:p w14:paraId="4D2CD336" w14:textId="57F96975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 </w:t>
      </w:r>
      <w:r w:rsidRPr="004466C2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4BAFA5A5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3EF56E7F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Žádost splňuje požadavky.</w:t>
      </w:r>
    </w:p>
    <w:p w14:paraId="689CC192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7DB604DA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51AAAC8B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Žádost nesplňuje základní podmínku pro poskytnutí individuální dotace, a to z důvodu, že v roce 2021 byl vyhlášen dotační titul s vyhovujícím účelem (13_01_04 Podpora rozvoje cestovního ruchu), v jehož rámci byl žadatel oprávněným žadatelem. </w:t>
      </w:r>
    </w:p>
    <w:p w14:paraId="6C8B3B5D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>Žádost splňuje požadavek na:</w:t>
      </w:r>
    </w:p>
    <w:p w14:paraId="3471631C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- realizaci v územním obvodu Olomouckého kraje,</w:t>
      </w:r>
    </w:p>
    <w:p w14:paraId="7CF3FA9E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- shodu s podporovanými oblastmi  </w:t>
      </w:r>
    </w:p>
    <w:p w14:paraId="2712CDA0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Stanovisko administrátora – nevyhovět    </w:t>
      </w:r>
    </w:p>
    <w:p w14:paraId="70CF9399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6C2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665E4DAA" w14:textId="3CD1693C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>Ačkoliv projekt naplňuje podmínku významnosti stanovenou v Zásadách pro poskytování individuálních dotací z rozpočtu Olomouckého kraje v roce 2021, resp. podmínku mimořádnosti a celokrajského dopadu projektu</w:t>
      </w:r>
      <w:r w:rsidRPr="00040E01">
        <w:rPr>
          <w:rFonts w:ascii="Arial" w:hAnsi="Arial" w:cs="Arial"/>
          <w:sz w:val="24"/>
          <w:szCs w:val="24"/>
        </w:rPr>
        <w:t xml:space="preserve">, </w:t>
      </w:r>
      <w:r w:rsidR="00040E01" w:rsidRPr="00040E01">
        <w:rPr>
          <w:rFonts w:ascii="Arial" w:hAnsi="Arial" w:cs="Arial"/>
          <w:sz w:val="24"/>
          <w:szCs w:val="24"/>
        </w:rPr>
        <w:t xml:space="preserve">je s ohledem na rozsah a parametry projektu vhodnějším zdrojem financování např. Národní program pro podporu cestovního ruchu. </w:t>
      </w:r>
    </w:p>
    <w:p w14:paraId="1685FD34" w14:textId="77777777" w:rsidR="00F80C56" w:rsidRPr="004466C2" w:rsidRDefault="00F80C56" w:rsidP="007B5FAE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6C2">
        <w:rPr>
          <w:rFonts w:ascii="Arial" w:hAnsi="Arial" w:cs="Arial"/>
          <w:b/>
          <w:bCs/>
          <w:sz w:val="24"/>
          <w:szCs w:val="24"/>
          <w:u w:val="single"/>
        </w:rPr>
        <w:t xml:space="preserve">Část B  </w:t>
      </w:r>
    </w:p>
    <w:p w14:paraId="5A5731A8" w14:textId="77777777" w:rsidR="00F80C56" w:rsidRPr="004466C2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6C2">
        <w:rPr>
          <w:rFonts w:ascii="Arial" w:hAnsi="Arial" w:cs="Arial"/>
          <w:sz w:val="24"/>
          <w:szCs w:val="24"/>
        </w:rPr>
        <w:t xml:space="preserve">Zastupitelstvo Olomouckého kraje svým usnesením č. UZ/5/24/2021 ze dne 21. 6. 2021 nevyhovělo žádosti žadatele JAMAPA, z. </w:t>
      </w:r>
      <w:proofErr w:type="gramStart"/>
      <w:r w:rsidRPr="004466C2">
        <w:rPr>
          <w:rFonts w:ascii="Arial" w:hAnsi="Arial" w:cs="Arial"/>
          <w:sz w:val="24"/>
          <w:szCs w:val="24"/>
        </w:rPr>
        <w:t>s.</w:t>
      </w:r>
      <w:proofErr w:type="gramEnd"/>
      <w:r w:rsidRPr="004466C2">
        <w:rPr>
          <w:rFonts w:ascii="Arial" w:hAnsi="Arial" w:cs="Arial"/>
          <w:sz w:val="24"/>
          <w:szCs w:val="24"/>
        </w:rPr>
        <w:t xml:space="preserve">, (IČO: 26578956, se sídlem Horní náměstí 409/26, 779 00 Olomouc). Cílem projektu zmíněného žadatele bylo vytvoření objektu rozhledny Svébohov a vytvoření (proznačení) přístupové trasy pro pěší. Při celkových předpokládaných nákladech ve výši 11 785 703 Kč měla finanční spoluúčast Olomouckého kraje činit 2 500 000 Kč. Kromě toho, že byl projekt navržen k dotační podpoře z rozpočtu Ministerstva pro místní rozvoj, byl záměr vybudování rozhledny podpořen jak Výborem pro rozvoj cestovního ruchu, tak pracovní skupinou pro cestovní ruch Regionální stále konference. </w:t>
      </w:r>
      <w:r w:rsidRPr="007B5FAE">
        <w:rPr>
          <w:rFonts w:ascii="Arial" w:hAnsi="Arial" w:cs="Arial"/>
          <w:b/>
          <w:sz w:val="24"/>
          <w:szCs w:val="24"/>
        </w:rPr>
        <w:t>Jediným odůvodněním pro nepodpoření žádosti tedy byl nedostatek finančních prostředků.</w:t>
      </w:r>
      <w:r w:rsidRPr="004466C2">
        <w:rPr>
          <w:rFonts w:ascii="Arial" w:hAnsi="Arial" w:cs="Arial"/>
          <w:sz w:val="24"/>
          <w:szCs w:val="24"/>
        </w:rPr>
        <w:t xml:space="preserve"> </w:t>
      </w:r>
    </w:p>
    <w:p w14:paraId="175DF257" w14:textId="0D6CEE8A" w:rsidR="008750F4" w:rsidRPr="007B5FAE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5FAE">
        <w:rPr>
          <w:rFonts w:ascii="Arial" w:hAnsi="Arial" w:cs="Arial"/>
          <w:sz w:val="24"/>
          <w:szCs w:val="24"/>
        </w:rPr>
        <w:lastRenderedPageBreak/>
        <w:t xml:space="preserve">Vzhledem k tomu, že rozpočet oddělení cestovního ruchu a vnějších vztahů </w:t>
      </w:r>
      <w:r w:rsidR="00371C3C" w:rsidRPr="007B5FAE">
        <w:rPr>
          <w:rFonts w:ascii="Arial" w:hAnsi="Arial" w:cs="Arial"/>
          <w:sz w:val="24"/>
          <w:szCs w:val="24"/>
        </w:rPr>
        <w:t xml:space="preserve">byl </w:t>
      </w:r>
      <w:r w:rsidRPr="007B5FAE">
        <w:rPr>
          <w:rFonts w:ascii="Arial" w:hAnsi="Arial" w:cs="Arial"/>
          <w:sz w:val="24"/>
          <w:szCs w:val="24"/>
        </w:rPr>
        <w:t xml:space="preserve">navýšen díky vratkám subjektu Střední Morava – Sdružení cestovního ruchu v celkové výši </w:t>
      </w:r>
      <w:r w:rsidR="00814AC0">
        <w:rPr>
          <w:rFonts w:ascii="Arial" w:hAnsi="Arial" w:cs="Arial"/>
          <w:sz w:val="24"/>
          <w:szCs w:val="24"/>
        </w:rPr>
        <w:br/>
      </w:r>
      <w:r w:rsidRPr="007B5FAE">
        <w:rPr>
          <w:rFonts w:ascii="Arial" w:hAnsi="Arial" w:cs="Arial"/>
          <w:sz w:val="24"/>
          <w:szCs w:val="24"/>
        </w:rPr>
        <w:t xml:space="preserve">3 363 392,52 Kč (vratka návratné finanční výpomoci + vratka z poskytnuté dotace), navrhuje nyní administrátor předmětný projekt, resp. předmětnou žádost, podpořit, a to ve výši 950 000 Kč. </w:t>
      </w:r>
      <w:r w:rsidR="001D3757" w:rsidRPr="007B5FAE">
        <w:rPr>
          <w:rFonts w:ascii="Arial" w:hAnsi="Arial" w:cs="Arial"/>
          <w:b/>
          <w:sz w:val="24"/>
          <w:szCs w:val="24"/>
        </w:rPr>
        <w:t xml:space="preserve">Finanční prostředky pro pokrytí dané žádosti jsou tedy zajištěny, nicméně teprve rozhodnutím zastupitelstva (20. 9. 2021) budou vrácené finanční prostředky zapojeny </w:t>
      </w:r>
      <w:r w:rsidR="00371C3C">
        <w:rPr>
          <w:rFonts w:ascii="Arial" w:hAnsi="Arial" w:cs="Arial"/>
          <w:b/>
          <w:sz w:val="24"/>
          <w:szCs w:val="24"/>
        </w:rPr>
        <w:t xml:space="preserve">v rozpočtu </w:t>
      </w:r>
      <w:r w:rsidR="001D3757" w:rsidRPr="007B5FAE">
        <w:rPr>
          <w:rFonts w:ascii="Arial" w:hAnsi="Arial" w:cs="Arial"/>
          <w:b/>
          <w:sz w:val="24"/>
          <w:szCs w:val="24"/>
        </w:rPr>
        <w:t xml:space="preserve">tak, aby </w:t>
      </w:r>
      <w:r w:rsidR="00371C3C">
        <w:rPr>
          <w:rFonts w:ascii="Arial" w:hAnsi="Arial" w:cs="Arial"/>
          <w:b/>
          <w:sz w:val="24"/>
          <w:szCs w:val="24"/>
        </w:rPr>
        <w:t xml:space="preserve">je </w:t>
      </w:r>
      <w:r w:rsidR="001D3757" w:rsidRPr="007B5FAE">
        <w:rPr>
          <w:rFonts w:ascii="Arial" w:hAnsi="Arial" w:cs="Arial"/>
          <w:b/>
          <w:sz w:val="24"/>
          <w:szCs w:val="24"/>
        </w:rPr>
        <w:t xml:space="preserve">bylo možné využít pro účely financování zmíněného projektu. </w:t>
      </w:r>
    </w:p>
    <w:p w14:paraId="72E6BE6C" w14:textId="5E798C36" w:rsidR="00F80C56" w:rsidRPr="008750F4" w:rsidRDefault="00F80C56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5FAE">
        <w:rPr>
          <w:rFonts w:ascii="Arial" w:hAnsi="Arial" w:cs="Arial"/>
          <w:b/>
          <w:sz w:val="24"/>
          <w:szCs w:val="24"/>
        </w:rPr>
        <w:t xml:space="preserve">Žádosti, u nichž administrátor v části A i v části B navrhuje vyhovět, budou v případě </w:t>
      </w:r>
      <w:r w:rsidR="008750F4" w:rsidRPr="007B5FAE">
        <w:rPr>
          <w:rFonts w:ascii="Arial" w:hAnsi="Arial" w:cs="Arial"/>
          <w:b/>
          <w:sz w:val="24"/>
          <w:szCs w:val="24"/>
        </w:rPr>
        <w:t>rozhodnutí o</w:t>
      </w:r>
      <w:r w:rsidRPr="007B5FAE">
        <w:rPr>
          <w:rFonts w:ascii="Arial" w:hAnsi="Arial" w:cs="Arial"/>
          <w:b/>
          <w:sz w:val="24"/>
          <w:szCs w:val="24"/>
        </w:rPr>
        <w:t xml:space="preserve"> </w:t>
      </w:r>
      <w:r w:rsidR="008750F4" w:rsidRPr="007B5FAE">
        <w:rPr>
          <w:rFonts w:ascii="Arial" w:hAnsi="Arial" w:cs="Arial"/>
          <w:b/>
          <w:sz w:val="24"/>
          <w:szCs w:val="24"/>
        </w:rPr>
        <w:t>poskytnutí dotace a v případě schválení rozpočtové změny k zapojení vrácených finančních prostředků</w:t>
      </w:r>
      <w:r w:rsidRPr="007B5FAE">
        <w:rPr>
          <w:rFonts w:ascii="Arial" w:hAnsi="Arial" w:cs="Arial"/>
          <w:b/>
          <w:sz w:val="24"/>
          <w:szCs w:val="24"/>
        </w:rPr>
        <w:t xml:space="preserve"> financovány z rozpočtu oddělení cestovního ruchu a vnějších vztahů</w:t>
      </w:r>
      <w:r w:rsidR="00685B3A">
        <w:rPr>
          <w:rFonts w:ascii="Arial" w:hAnsi="Arial" w:cs="Arial"/>
          <w:b/>
          <w:sz w:val="24"/>
          <w:szCs w:val="24"/>
        </w:rPr>
        <w:t xml:space="preserve"> odboru kancelář hejtmana</w:t>
      </w:r>
      <w:r w:rsidRPr="007B5FA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7B5FAE">
        <w:rPr>
          <w:rFonts w:ascii="Arial" w:hAnsi="Arial" w:cs="Arial"/>
          <w:b/>
          <w:sz w:val="24"/>
          <w:szCs w:val="24"/>
        </w:rPr>
        <w:t>viz.</w:t>
      </w:r>
      <w:r w:rsidR="008750F4" w:rsidRPr="007B5FAE">
        <w:rPr>
          <w:rFonts w:ascii="Arial" w:hAnsi="Arial" w:cs="Arial"/>
          <w:b/>
          <w:sz w:val="24"/>
          <w:szCs w:val="24"/>
        </w:rPr>
        <w:t xml:space="preserve"> výše</w:t>
      </w:r>
      <w:proofErr w:type="gramEnd"/>
      <w:r w:rsidR="008750F4" w:rsidRPr="007B5FAE">
        <w:rPr>
          <w:rFonts w:ascii="Arial" w:hAnsi="Arial" w:cs="Arial"/>
          <w:b/>
          <w:sz w:val="24"/>
          <w:szCs w:val="24"/>
        </w:rPr>
        <w:t xml:space="preserve"> uvedená</w:t>
      </w:r>
      <w:r w:rsidRPr="007B5FAE">
        <w:rPr>
          <w:rFonts w:ascii="Arial" w:hAnsi="Arial" w:cs="Arial"/>
          <w:b/>
          <w:sz w:val="24"/>
          <w:szCs w:val="24"/>
        </w:rPr>
        <w:t xml:space="preserve"> informace o vratkách do rozpočtu, resp. tabulka níže. V případě schválení navrhovaných částek bude příslušná rozpočtová změna předložena k projednání Radě Olomouckého kraje na schůzi dne 4. 10. 2021.</w:t>
      </w:r>
      <w:r w:rsidRPr="008750F4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9588" w:type="dxa"/>
        <w:tblInd w:w="37" w:type="dxa"/>
        <w:tblLayout w:type="fixed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3630"/>
        <w:gridCol w:w="2610"/>
        <w:gridCol w:w="1440"/>
        <w:gridCol w:w="1908"/>
      </w:tblGrid>
      <w:tr w:rsidR="00F80C56" w:rsidRPr="004466C2" w14:paraId="44858799" w14:textId="77777777" w:rsidTr="00685B3A">
        <w:trPr>
          <w:trHeight w:val="791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4053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C8AAB" w14:textId="77777777" w:rsidR="00F80C56" w:rsidRPr="00685B3A" w:rsidRDefault="00F80C56" w:rsidP="00685B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B3A">
              <w:rPr>
                <w:rFonts w:ascii="Arial" w:hAnsi="Arial" w:cs="Arial"/>
                <w:b/>
                <w:sz w:val="24"/>
                <w:szCs w:val="24"/>
              </w:rPr>
              <w:t>Příjem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085C8" w14:textId="77777777" w:rsidR="00F80C56" w:rsidRPr="00685B3A" w:rsidRDefault="00F80C56" w:rsidP="00685B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B3A">
              <w:rPr>
                <w:rFonts w:ascii="Arial" w:hAnsi="Arial" w:cs="Arial"/>
                <w:b/>
                <w:sz w:val="24"/>
                <w:szCs w:val="24"/>
              </w:rPr>
              <w:t>OCRVV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3FE49" w14:textId="012D6269" w:rsidR="00685B3A" w:rsidRDefault="00F80C56" w:rsidP="00685B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B3A">
              <w:rPr>
                <w:rFonts w:ascii="Arial" w:hAnsi="Arial" w:cs="Arial"/>
                <w:b/>
                <w:sz w:val="24"/>
                <w:szCs w:val="24"/>
              </w:rPr>
              <w:t xml:space="preserve">Rezerva </w:t>
            </w:r>
          </w:p>
          <w:p w14:paraId="04592453" w14:textId="4D7B1150" w:rsidR="00F80C56" w:rsidRPr="00685B3A" w:rsidRDefault="00685B3A" w:rsidP="00685B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F80C56" w:rsidRPr="00685B3A">
              <w:rPr>
                <w:rFonts w:ascii="Arial" w:hAnsi="Arial" w:cs="Arial"/>
                <w:b/>
                <w:sz w:val="24"/>
                <w:szCs w:val="24"/>
              </w:rPr>
              <w:t>dbor ekonomický</w:t>
            </w:r>
          </w:p>
          <w:p w14:paraId="6AD33AD9" w14:textId="77777777" w:rsidR="00F80C56" w:rsidRPr="00685B3A" w:rsidRDefault="00F80C56" w:rsidP="00685B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C56" w:rsidRPr="004466C2" w14:paraId="1D6864FB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E0A8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Návratná finanční výpomoc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7255" w14:textId="6CF82758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            2.700.000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16E6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3E3C" w14:textId="13BD76D5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500.000</w:t>
            </w:r>
          </w:p>
        </w:tc>
      </w:tr>
      <w:tr w:rsidR="00F80C56" w:rsidRPr="004466C2" w14:paraId="7AADF5BC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BB36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Vratka kofinancování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F224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663.392,52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1BA9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C7EE" w14:textId="53A2865C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6</w:t>
            </w:r>
            <w:r w:rsidR="008750F4">
              <w:rPr>
                <w:rFonts w:ascii="Arial" w:hAnsi="Arial" w:cs="Arial"/>
                <w:sz w:val="24"/>
                <w:szCs w:val="24"/>
              </w:rPr>
              <w:t>0</w:t>
            </w:r>
            <w:r w:rsidRPr="004466C2">
              <w:rPr>
                <w:rFonts w:ascii="Arial" w:hAnsi="Arial" w:cs="Arial"/>
                <w:sz w:val="24"/>
                <w:szCs w:val="24"/>
              </w:rPr>
              <w:t xml:space="preserve">3.392 </w:t>
            </w:r>
          </w:p>
        </w:tc>
      </w:tr>
      <w:tr w:rsidR="00F80C56" w:rsidRPr="004466C2" w14:paraId="0E563864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2C4C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IŽ - Princezna zakletá v čase (žádáno 300.000)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5B51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0812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    250.000</w:t>
            </w:r>
            <w:r w:rsidRPr="004466C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659E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3BBD574A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0D93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IŽ – Šnajdr (žádáno 500.000)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918D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9D33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723C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6300F4DE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9682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IŽ – Rozhledna Svébohov (žádáno 2.500.000)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F742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6662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    950.000</w:t>
            </w:r>
            <w:r w:rsidRPr="004466C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B69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41506A78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CDCD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IŽ – Pěchotní srub (žádáno 500.000)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138E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F82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   440.000 </w:t>
            </w:r>
            <w:r w:rsidRPr="004466C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FEAA" w14:textId="77777777" w:rsidR="00F80C56" w:rsidRPr="004466C2" w:rsidRDefault="00F80C56" w:rsidP="00685B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61821F7F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459A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Provoz digitalizace ORC 2021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EDC7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B40C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1882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6FD08BF7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371B" w14:textId="77777777" w:rsidR="00F80C56" w:rsidRPr="004466C2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DT 13_01_4 </w:t>
            </w:r>
            <w:proofErr w:type="spellStart"/>
            <w:r w:rsidRPr="004466C2">
              <w:rPr>
                <w:rFonts w:ascii="Arial" w:hAnsi="Arial" w:cs="Arial"/>
                <w:sz w:val="24"/>
                <w:szCs w:val="24"/>
              </w:rPr>
              <w:t>Repechy</w:t>
            </w:r>
            <w:proofErr w:type="spellEnd"/>
            <w:r w:rsidRPr="00446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6C2">
              <w:rPr>
                <w:rFonts w:ascii="Arial" w:hAnsi="Arial" w:cs="Arial"/>
                <w:sz w:val="24"/>
                <w:szCs w:val="24"/>
              </w:rPr>
              <w:t>crew</w:t>
            </w:r>
            <w:proofErr w:type="spellEnd"/>
            <w:r w:rsidRPr="004466C2">
              <w:rPr>
                <w:rFonts w:ascii="Arial" w:hAnsi="Arial" w:cs="Arial"/>
                <w:sz w:val="24"/>
                <w:szCs w:val="24"/>
              </w:rPr>
              <w:t xml:space="preserve"> (poslední schválený náhradník)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D31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40B5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6C2">
              <w:rPr>
                <w:rFonts w:ascii="Arial" w:hAnsi="Arial" w:cs="Arial"/>
                <w:sz w:val="24"/>
                <w:szCs w:val="24"/>
              </w:rPr>
              <w:t xml:space="preserve">270.000 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15A1" w14:textId="77777777" w:rsidR="00F80C56" w:rsidRPr="004466C2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C56" w:rsidRPr="004466C2" w14:paraId="73A4243B" w14:textId="77777777" w:rsidTr="008750F4"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88B4" w14:textId="77777777" w:rsidR="00F80C56" w:rsidRPr="0005117D" w:rsidRDefault="00F80C56" w:rsidP="00661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117D">
              <w:rPr>
                <w:rFonts w:ascii="Arial" w:hAnsi="Arial" w:cs="Arial"/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3289" w14:textId="77777777" w:rsidR="00F80C56" w:rsidRPr="0005117D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5117D">
              <w:rPr>
                <w:rFonts w:ascii="Arial" w:hAnsi="Arial" w:cs="Arial"/>
                <w:b/>
                <w:sz w:val="24"/>
                <w:szCs w:val="24"/>
              </w:rPr>
              <w:t>3.363.392,52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A71C" w14:textId="77777777" w:rsidR="00F80C56" w:rsidRPr="0005117D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5117D">
              <w:rPr>
                <w:rFonts w:ascii="Arial" w:hAnsi="Arial" w:cs="Arial"/>
                <w:b/>
                <w:sz w:val="24"/>
                <w:szCs w:val="24"/>
              </w:rPr>
              <w:t>2.260.000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A1E1" w14:textId="77777777" w:rsidR="00F80C56" w:rsidRPr="0005117D" w:rsidRDefault="00F80C56" w:rsidP="000511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5117D">
              <w:rPr>
                <w:rFonts w:ascii="Arial" w:hAnsi="Arial" w:cs="Arial"/>
                <w:b/>
                <w:sz w:val="24"/>
                <w:szCs w:val="24"/>
              </w:rPr>
              <w:t xml:space="preserve">1.103.392,52 </w:t>
            </w:r>
          </w:p>
        </w:tc>
      </w:tr>
    </w:tbl>
    <w:p w14:paraId="3CD58DAB" w14:textId="44666C42" w:rsidR="006E4083" w:rsidRPr="00F80C56" w:rsidRDefault="006E4083" w:rsidP="0066142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9E28B4" w14:textId="3E6F9A07" w:rsidR="008750F4" w:rsidRPr="008750F4" w:rsidRDefault="008750F4" w:rsidP="0066142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50F4">
        <w:rPr>
          <w:rFonts w:ascii="Arial" w:hAnsi="Arial" w:cs="Arial"/>
          <w:b/>
          <w:sz w:val="24"/>
          <w:szCs w:val="24"/>
        </w:rPr>
        <w:lastRenderedPageBreak/>
        <w:t xml:space="preserve">Výbor pro rozvoj cestovního ruchu doporučil svým usnesením č. UVRCR/4/3/2021 ze dne 2. 9. 2021 Radě Olomouckého kraje, resp. Zastupitelstvu Olomouckého kraje </w:t>
      </w:r>
      <w:r w:rsidRPr="008750F4">
        <w:rPr>
          <w:rFonts w:ascii="Arial" w:hAnsi="Arial" w:cs="Arial"/>
          <w:b/>
          <w:noProof/>
          <w:sz w:val="24"/>
          <w:szCs w:val="24"/>
        </w:rPr>
        <w:t>rozhodnout o poskytnutí dotací dle předloženého návrhu</w:t>
      </w:r>
      <w:r w:rsidRPr="008750F4">
        <w:rPr>
          <w:rFonts w:ascii="Arial" w:hAnsi="Arial" w:cs="Arial"/>
          <w:b/>
          <w:sz w:val="24"/>
          <w:szCs w:val="24"/>
        </w:rPr>
        <w:t xml:space="preserve">. </w:t>
      </w:r>
      <w:r w:rsidR="006D0491">
        <w:rPr>
          <w:rFonts w:ascii="Arial" w:hAnsi="Arial" w:cs="Arial"/>
          <w:b/>
          <w:sz w:val="24"/>
          <w:szCs w:val="24"/>
        </w:rPr>
        <w:t xml:space="preserve">Uvedené usnesení výboru se vztahuje na žádosti uvedené v Části A i v Části B této důvodové zprávy. </w:t>
      </w:r>
      <w:bookmarkStart w:id="0" w:name="_GoBack"/>
      <w:bookmarkEnd w:id="0"/>
    </w:p>
    <w:p w14:paraId="6819F003" w14:textId="77777777" w:rsidR="00F9789E" w:rsidRDefault="00F9789E" w:rsidP="00F978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Stanovisko administrátora k poskytnutí dotací v režimu veřejné podpory: </w:t>
      </w:r>
    </w:p>
    <w:p w14:paraId="4619A431" w14:textId="77777777" w:rsidR="00F9789E" w:rsidRDefault="00F9789E" w:rsidP="00F978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BCC45D" w14:textId="77777777" w:rsidR="00F9789E" w:rsidRDefault="00F9789E" w:rsidP="00F978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případě schválení dotací bude režim veřejné podpory konzultován s Odborem majetkovým, právním a správních činností. </w:t>
      </w:r>
    </w:p>
    <w:p w14:paraId="44C61873" w14:textId="77777777" w:rsidR="00F9789E" w:rsidRDefault="00F9789E" w:rsidP="00F978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64EFA2" w14:textId="77777777" w:rsidR="00F9789E" w:rsidRDefault="00F9789E" w:rsidP="00F978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F04C2F" w14:textId="76B71127" w:rsidR="00392BFD" w:rsidRPr="00F80C56" w:rsidRDefault="00392BFD" w:rsidP="00F9789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392BFD" w:rsidRPr="00F80C56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7248" w14:textId="77777777" w:rsidR="00E077AB" w:rsidRDefault="00E077AB" w:rsidP="00B763B0">
      <w:pPr>
        <w:spacing w:after="0" w:line="240" w:lineRule="auto"/>
      </w:pPr>
      <w:r>
        <w:separator/>
      </w:r>
    </w:p>
  </w:endnote>
  <w:endnote w:type="continuationSeparator" w:id="0">
    <w:p w14:paraId="3210C988" w14:textId="77777777" w:rsidR="00E077AB" w:rsidRDefault="00E077AB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787791E0" w:rsidR="00B763B0" w:rsidRDefault="00245822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 w:rsidR="00F80C56">
      <w:rPr>
        <w:rFonts w:ascii="Arial" w:hAnsi="Arial" w:cs="Arial"/>
        <w:i/>
        <w:iCs/>
        <w:sz w:val="20"/>
        <w:szCs w:val="20"/>
      </w:rPr>
      <w:t>9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</w:t>
    </w:r>
    <w:r w:rsidR="00C73F3F">
      <w:rPr>
        <w:rFonts w:ascii="Arial" w:hAnsi="Arial" w:cs="Arial"/>
        <w:i/>
        <w:iCs/>
        <w:sz w:val="20"/>
        <w:szCs w:val="20"/>
      </w:rPr>
      <w:t>1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FE05BA">
      <w:rPr>
        <w:rFonts w:ascii="Arial" w:hAnsi="Arial" w:cs="Arial"/>
        <w:i/>
        <w:iCs/>
        <w:sz w:val="20"/>
        <w:szCs w:val="20"/>
      </w:rPr>
      <w:tab/>
    </w:r>
    <w:r w:rsidR="005D096D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D0491">
      <w:rPr>
        <w:rStyle w:val="slostrnky"/>
        <w:rFonts w:ascii="Arial" w:hAnsi="Arial" w:cs="Arial"/>
        <w:i/>
        <w:iCs/>
        <w:noProof/>
        <w:sz w:val="20"/>
        <w:szCs w:val="20"/>
      </w:rPr>
      <w:t>14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5117D">
      <w:rPr>
        <w:rStyle w:val="slostrnky"/>
        <w:rFonts w:ascii="Arial" w:hAnsi="Arial" w:cs="Arial"/>
        <w:i/>
        <w:iCs/>
        <w:sz w:val="20"/>
        <w:szCs w:val="20"/>
      </w:rPr>
      <w:t>16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6B01D8EB" w:rsidR="00B763B0" w:rsidRPr="00B763B0" w:rsidRDefault="009D483B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9.6</w:t>
    </w:r>
    <w:proofErr w:type="gramEnd"/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B409" w14:textId="77777777" w:rsidR="00E077AB" w:rsidRDefault="00E077AB" w:rsidP="00B763B0">
      <w:pPr>
        <w:spacing w:after="0" w:line="240" w:lineRule="auto"/>
      </w:pPr>
      <w:r>
        <w:separator/>
      </w:r>
    </w:p>
  </w:footnote>
  <w:footnote w:type="continuationSeparator" w:id="0">
    <w:p w14:paraId="13E52B85" w14:textId="77777777" w:rsidR="00E077AB" w:rsidRDefault="00E077AB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57D6"/>
    <w:rsid w:val="00040E01"/>
    <w:rsid w:val="00044DAE"/>
    <w:rsid w:val="0005117D"/>
    <w:rsid w:val="0005713E"/>
    <w:rsid w:val="000678F6"/>
    <w:rsid w:val="000D04F3"/>
    <w:rsid w:val="000D430C"/>
    <w:rsid w:val="000F76BE"/>
    <w:rsid w:val="001368DA"/>
    <w:rsid w:val="00143AF9"/>
    <w:rsid w:val="00154DA9"/>
    <w:rsid w:val="00186164"/>
    <w:rsid w:val="001C2D98"/>
    <w:rsid w:val="001C6B25"/>
    <w:rsid w:val="001D3757"/>
    <w:rsid w:val="001E66A3"/>
    <w:rsid w:val="0020795B"/>
    <w:rsid w:val="00223F3D"/>
    <w:rsid w:val="00236E97"/>
    <w:rsid w:val="00245822"/>
    <w:rsid w:val="00247610"/>
    <w:rsid w:val="0025786E"/>
    <w:rsid w:val="00263ADF"/>
    <w:rsid w:val="00271BFA"/>
    <w:rsid w:val="00273E7D"/>
    <w:rsid w:val="0028306F"/>
    <w:rsid w:val="00287695"/>
    <w:rsid w:val="00291B22"/>
    <w:rsid w:val="002C1EA3"/>
    <w:rsid w:val="00314E44"/>
    <w:rsid w:val="0031672A"/>
    <w:rsid w:val="00350737"/>
    <w:rsid w:val="00371C3C"/>
    <w:rsid w:val="00392AAB"/>
    <w:rsid w:val="00392BFD"/>
    <w:rsid w:val="00393FCA"/>
    <w:rsid w:val="003B6FEB"/>
    <w:rsid w:val="003C3FED"/>
    <w:rsid w:val="003F6DD5"/>
    <w:rsid w:val="0040477C"/>
    <w:rsid w:val="0041060B"/>
    <w:rsid w:val="0041426F"/>
    <w:rsid w:val="00433C3E"/>
    <w:rsid w:val="00441C84"/>
    <w:rsid w:val="0046165D"/>
    <w:rsid w:val="00485993"/>
    <w:rsid w:val="00487EA2"/>
    <w:rsid w:val="004E66DD"/>
    <w:rsid w:val="004F574C"/>
    <w:rsid w:val="00501678"/>
    <w:rsid w:val="00517443"/>
    <w:rsid w:val="005266DD"/>
    <w:rsid w:val="005268D9"/>
    <w:rsid w:val="005525A2"/>
    <w:rsid w:val="005541C4"/>
    <w:rsid w:val="005549A5"/>
    <w:rsid w:val="005737F5"/>
    <w:rsid w:val="00590E72"/>
    <w:rsid w:val="005A3112"/>
    <w:rsid w:val="005B4E84"/>
    <w:rsid w:val="005C03B2"/>
    <w:rsid w:val="005C5F00"/>
    <w:rsid w:val="005C7E2C"/>
    <w:rsid w:val="005D096D"/>
    <w:rsid w:val="005D09B6"/>
    <w:rsid w:val="005F0DAA"/>
    <w:rsid w:val="005F387C"/>
    <w:rsid w:val="00607F2D"/>
    <w:rsid w:val="00615096"/>
    <w:rsid w:val="006206DB"/>
    <w:rsid w:val="006366A6"/>
    <w:rsid w:val="00643739"/>
    <w:rsid w:val="006500F0"/>
    <w:rsid w:val="00661423"/>
    <w:rsid w:val="006644BA"/>
    <w:rsid w:val="00671C9A"/>
    <w:rsid w:val="00682F80"/>
    <w:rsid w:val="00685B3A"/>
    <w:rsid w:val="006A2CBD"/>
    <w:rsid w:val="006D0491"/>
    <w:rsid w:val="006D4DF7"/>
    <w:rsid w:val="006D7AAC"/>
    <w:rsid w:val="006E4083"/>
    <w:rsid w:val="00704D55"/>
    <w:rsid w:val="00705AB5"/>
    <w:rsid w:val="007368C0"/>
    <w:rsid w:val="007440C9"/>
    <w:rsid w:val="00747F44"/>
    <w:rsid w:val="00782E3A"/>
    <w:rsid w:val="007B29CA"/>
    <w:rsid w:val="007B5FAE"/>
    <w:rsid w:val="007D5D42"/>
    <w:rsid w:val="007D71E4"/>
    <w:rsid w:val="007F29A4"/>
    <w:rsid w:val="00812375"/>
    <w:rsid w:val="00814AC0"/>
    <w:rsid w:val="00827324"/>
    <w:rsid w:val="008407F2"/>
    <w:rsid w:val="00844478"/>
    <w:rsid w:val="00854B0D"/>
    <w:rsid w:val="008560CF"/>
    <w:rsid w:val="008564A5"/>
    <w:rsid w:val="0087207E"/>
    <w:rsid w:val="00872FBA"/>
    <w:rsid w:val="008750F4"/>
    <w:rsid w:val="0089250B"/>
    <w:rsid w:val="008A15FA"/>
    <w:rsid w:val="008A6C90"/>
    <w:rsid w:val="008C173A"/>
    <w:rsid w:val="008C183A"/>
    <w:rsid w:val="008C4D47"/>
    <w:rsid w:val="008D5B8A"/>
    <w:rsid w:val="008E2333"/>
    <w:rsid w:val="008E5452"/>
    <w:rsid w:val="008F5943"/>
    <w:rsid w:val="00942675"/>
    <w:rsid w:val="0094347D"/>
    <w:rsid w:val="00953798"/>
    <w:rsid w:val="009673FD"/>
    <w:rsid w:val="00985408"/>
    <w:rsid w:val="00994B9E"/>
    <w:rsid w:val="00994F87"/>
    <w:rsid w:val="009A2391"/>
    <w:rsid w:val="009A4BDB"/>
    <w:rsid w:val="009A6C71"/>
    <w:rsid w:val="009C0111"/>
    <w:rsid w:val="009C2D20"/>
    <w:rsid w:val="009C68D2"/>
    <w:rsid w:val="009C766E"/>
    <w:rsid w:val="009C7A28"/>
    <w:rsid w:val="009D483B"/>
    <w:rsid w:val="009D7A2F"/>
    <w:rsid w:val="009E2CE4"/>
    <w:rsid w:val="009E64A5"/>
    <w:rsid w:val="009F47E7"/>
    <w:rsid w:val="00A05328"/>
    <w:rsid w:val="00A11D21"/>
    <w:rsid w:val="00A14232"/>
    <w:rsid w:val="00A24A0E"/>
    <w:rsid w:val="00A5238B"/>
    <w:rsid w:val="00A5614C"/>
    <w:rsid w:val="00A57F26"/>
    <w:rsid w:val="00A62656"/>
    <w:rsid w:val="00A71F95"/>
    <w:rsid w:val="00A76BD6"/>
    <w:rsid w:val="00AA0F0B"/>
    <w:rsid w:val="00AB5019"/>
    <w:rsid w:val="00AC2BB5"/>
    <w:rsid w:val="00AE1600"/>
    <w:rsid w:val="00AF5C61"/>
    <w:rsid w:val="00B01ED6"/>
    <w:rsid w:val="00B07E5A"/>
    <w:rsid w:val="00B12225"/>
    <w:rsid w:val="00B24461"/>
    <w:rsid w:val="00B343FF"/>
    <w:rsid w:val="00B4776F"/>
    <w:rsid w:val="00B505DF"/>
    <w:rsid w:val="00B537D9"/>
    <w:rsid w:val="00B577A8"/>
    <w:rsid w:val="00B763B0"/>
    <w:rsid w:val="00B84454"/>
    <w:rsid w:val="00B85F02"/>
    <w:rsid w:val="00B906F1"/>
    <w:rsid w:val="00B92D23"/>
    <w:rsid w:val="00B96CBE"/>
    <w:rsid w:val="00BA682E"/>
    <w:rsid w:val="00BB2E87"/>
    <w:rsid w:val="00BC1E85"/>
    <w:rsid w:val="00C06898"/>
    <w:rsid w:val="00C1389D"/>
    <w:rsid w:val="00C15030"/>
    <w:rsid w:val="00C25EDC"/>
    <w:rsid w:val="00C329F7"/>
    <w:rsid w:val="00C73F3F"/>
    <w:rsid w:val="00CA3497"/>
    <w:rsid w:val="00CB11A1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A41CA"/>
    <w:rsid w:val="00DD72C5"/>
    <w:rsid w:val="00DF62AE"/>
    <w:rsid w:val="00DF7B5E"/>
    <w:rsid w:val="00E01C89"/>
    <w:rsid w:val="00E06376"/>
    <w:rsid w:val="00E077AB"/>
    <w:rsid w:val="00E20CB2"/>
    <w:rsid w:val="00E232DD"/>
    <w:rsid w:val="00E27296"/>
    <w:rsid w:val="00E57AFB"/>
    <w:rsid w:val="00E71047"/>
    <w:rsid w:val="00E85A83"/>
    <w:rsid w:val="00E9036B"/>
    <w:rsid w:val="00E94F0A"/>
    <w:rsid w:val="00EB19EB"/>
    <w:rsid w:val="00EC4749"/>
    <w:rsid w:val="00ED611F"/>
    <w:rsid w:val="00EE5068"/>
    <w:rsid w:val="00EE592D"/>
    <w:rsid w:val="00EE608A"/>
    <w:rsid w:val="00EF5A32"/>
    <w:rsid w:val="00F01776"/>
    <w:rsid w:val="00F0236C"/>
    <w:rsid w:val="00F2209A"/>
    <w:rsid w:val="00F30504"/>
    <w:rsid w:val="00F342EC"/>
    <w:rsid w:val="00F40A3B"/>
    <w:rsid w:val="00F4555F"/>
    <w:rsid w:val="00F4602D"/>
    <w:rsid w:val="00F638DA"/>
    <w:rsid w:val="00F727D2"/>
    <w:rsid w:val="00F73BEF"/>
    <w:rsid w:val="00F80C56"/>
    <w:rsid w:val="00F95E11"/>
    <w:rsid w:val="00F9789E"/>
    <w:rsid w:val="00FB52E8"/>
    <w:rsid w:val="00FB569A"/>
    <w:rsid w:val="00FC4B5E"/>
    <w:rsid w:val="00FD02DA"/>
    <w:rsid w:val="00FD22AB"/>
    <w:rsid w:val="00FD4316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D22AB"/>
    <w:pPr>
      <w:spacing w:after="0" w:line="240" w:lineRule="auto"/>
    </w:pPr>
  </w:style>
  <w:style w:type="paragraph" w:customStyle="1" w:styleId="Default">
    <w:name w:val="Default"/>
    <w:rsid w:val="001D3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4427</Words>
  <Characters>26124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6</cp:revision>
  <cp:lastPrinted>2019-03-14T13:13:00Z</cp:lastPrinted>
  <dcterms:created xsi:type="dcterms:W3CDTF">2021-09-14T04:44:00Z</dcterms:created>
  <dcterms:modified xsi:type="dcterms:W3CDTF">2021-09-14T08:31:00Z</dcterms:modified>
</cp:coreProperties>
</file>