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A8" w:rsidRPr="00DA0BAD" w:rsidRDefault="006846A8" w:rsidP="006846A8">
      <w:pPr>
        <w:tabs>
          <w:tab w:val="left" w:pos="6521"/>
        </w:tabs>
        <w:jc w:val="both"/>
        <w:rPr>
          <w:rFonts w:ascii="Arial" w:hAnsi="Arial" w:cs="Arial"/>
          <w:b/>
          <w:sz w:val="24"/>
          <w:szCs w:val="24"/>
        </w:rPr>
      </w:pPr>
      <w:r w:rsidRPr="00DA0BAD">
        <w:rPr>
          <w:rFonts w:ascii="Arial" w:hAnsi="Arial" w:cs="Arial"/>
          <w:b/>
          <w:sz w:val="24"/>
          <w:szCs w:val="24"/>
        </w:rPr>
        <w:t>Důvodová zpráva:</w:t>
      </w:r>
    </w:p>
    <w:p w:rsidR="00BC7CBB" w:rsidRPr="00DA0BAD" w:rsidRDefault="00BC7CBB" w:rsidP="00AC436A">
      <w:pPr>
        <w:tabs>
          <w:tab w:val="left" w:pos="180"/>
          <w:tab w:val="left" w:pos="360"/>
        </w:tabs>
        <w:jc w:val="both"/>
        <w:rPr>
          <w:rFonts w:ascii="Arial" w:hAnsi="Arial" w:cs="Arial"/>
          <w:b/>
          <w:bCs/>
          <w:sz w:val="16"/>
          <w:szCs w:val="16"/>
        </w:rPr>
      </w:pPr>
    </w:p>
    <w:p w:rsidR="00FB4515" w:rsidRPr="00DA0BAD" w:rsidRDefault="00127D0A" w:rsidP="00182991">
      <w:pPr>
        <w:jc w:val="both"/>
        <w:rPr>
          <w:rFonts w:ascii="Arial" w:hAnsi="Arial" w:cs="Arial"/>
          <w:sz w:val="24"/>
          <w:szCs w:val="24"/>
        </w:rPr>
      </w:pPr>
      <w:r w:rsidRPr="00DA0BAD">
        <w:rPr>
          <w:rFonts w:ascii="Arial" w:hAnsi="Arial" w:cs="Arial"/>
          <w:sz w:val="24"/>
          <w:szCs w:val="24"/>
        </w:rPr>
        <w:t xml:space="preserve">Nedílnou součástí Programového prohlášení </w:t>
      </w:r>
      <w:r w:rsidR="00BD17B5" w:rsidRPr="00DA0BAD">
        <w:rPr>
          <w:rFonts w:ascii="Arial" w:hAnsi="Arial" w:cs="Arial"/>
          <w:sz w:val="24"/>
          <w:szCs w:val="24"/>
        </w:rPr>
        <w:t>Rady Olomouckého kraje</w:t>
      </w:r>
      <w:r w:rsidRPr="00DA0BAD">
        <w:rPr>
          <w:rFonts w:ascii="Arial" w:hAnsi="Arial" w:cs="Arial"/>
          <w:sz w:val="24"/>
          <w:szCs w:val="24"/>
        </w:rPr>
        <w:t xml:space="preserve"> </w:t>
      </w:r>
      <w:r w:rsidR="006B7519" w:rsidRPr="00DA0BAD">
        <w:rPr>
          <w:rFonts w:ascii="Arial" w:hAnsi="Arial" w:cs="Arial"/>
          <w:sz w:val="24"/>
          <w:szCs w:val="24"/>
        </w:rPr>
        <w:t xml:space="preserve">(ROK) </w:t>
      </w:r>
      <w:r w:rsidRPr="00DA0BAD">
        <w:rPr>
          <w:rFonts w:ascii="Arial" w:hAnsi="Arial" w:cs="Arial"/>
          <w:sz w:val="24"/>
          <w:szCs w:val="24"/>
        </w:rPr>
        <w:t xml:space="preserve">pro období </w:t>
      </w:r>
      <w:r w:rsidR="00182991" w:rsidRPr="00DA0BAD">
        <w:rPr>
          <w:rFonts w:ascii="Arial" w:hAnsi="Arial" w:cs="Arial"/>
          <w:sz w:val="24"/>
          <w:szCs w:val="24"/>
        </w:rPr>
        <w:t xml:space="preserve">2020–2024 </w:t>
      </w:r>
      <w:r w:rsidR="006B7519" w:rsidRPr="00DA0BAD">
        <w:rPr>
          <w:rFonts w:ascii="Arial" w:hAnsi="Arial" w:cs="Arial"/>
          <w:sz w:val="24"/>
          <w:szCs w:val="24"/>
        </w:rPr>
        <w:t xml:space="preserve">je deklarace podpory cestovního ruchu, ochrany životního prostředí, </w:t>
      </w:r>
      <w:r w:rsidR="00604F24" w:rsidRPr="00DA0BAD">
        <w:rPr>
          <w:rFonts w:ascii="Arial" w:hAnsi="Arial" w:cs="Arial"/>
          <w:sz w:val="24"/>
          <w:szCs w:val="24"/>
        </w:rPr>
        <w:t xml:space="preserve">rozvoje </w:t>
      </w:r>
      <w:r w:rsidR="006B7519" w:rsidRPr="00DA0BAD">
        <w:rPr>
          <w:rFonts w:ascii="Arial" w:hAnsi="Arial" w:cs="Arial"/>
          <w:sz w:val="24"/>
          <w:szCs w:val="24"/>
        </w:rPr>
        <w:t>venkova, školství, zdravotnictví, sociálních služeb, kultury, sportu</w:t>
      </w:r>
      <w:r w:rsidR="001D529B" w:rsidRPr="00DA0BAD">
        <w:rPr>
          <w:rFonts w:ascii="Arial" w:hAnsi="Arial" w:cs="Arial"/>
          <w:sz w:val="24"/>
          <w:szCs w:val="24"/>
        </w:rPr>
        <w:t xml:space="preserve">, podnikání </w:t>
      </w:r>
      <w:r w:rsidR="006B7519" w:rsidRPr="00DA0BAD">
        <w:rPr>
          <w:rFonts w:ascii="Arial" w:hAnsi="Arial" w:cs="Arial"/>
          <w:sz w:val="24"/>
          <w:szCs w:val="24"/>
        </w:rPr>
        <w:t>a dalších oblastí života</w:t>
      </w:r>
      <w:r w:rsidR="001D529B" w:rsidRPr="00DA0BAD">
        <w:rPr>
          <w:rFonts w:ascii="Arial" w:hAnsi="Arial" w:cs="Arial"/>
          <w:sz w:val="24"/>
          <w:szCs w:val="24"/>
        </w:rPr>
        <w:t xml:space="preserve"> v Olomouckém kraji</w:t>
      </w:r>
      <w:r w:rsidR="006B7519" w:rsidRPr="00DA0BAD">
        <w:rPr>
          <w:rFonts w:ascii="Arial" w:hAnsi="Arial" w:cs="Arial"/>
          <w:sz w:val="24"/>
          <w:szCs w:val="24"/>
        </w:rPr>
        <w:t xml:space="preserve">. Základním cílem ROK je transparentnost krajské správy a vstřícnost k občanům. </w:t>
      </w:r>
      <w:r w:rsidR="0016052F" w:rsidRPr="00DA0BAD">
        <w:rPr>
          <w:rFonts w:ascii="Arial" w:hAnsi="Arial" w:cs="Arial"/>
          <w:sz w:val="24"/>
          <w:szCs w:val="24"/>
        </w:rPr>
        <w:t>K dosažení nastíněného cíle je nezbytné v programovém období změnit přístup k hodnocení dotačních žádostí, zajistit rovné postavení všech žadatelů o dotaci a propojit programové subvence s individuálními tak, aby tyto dva pilíře krajské dotační politiky fungovaly v symbióze – s jasně nastavenými mantinely pro žadatele i hodnotitele</w:t>
      </w:r>
      <w:r w:rsidR="00AE54B7">
        <w:rPr>
          <w:rFonts w:ascii="Arial" w:hAnsi="Arial" w:cs="Arial"/>
          <w:sz w:val="24"/>
          <w:szCs w:val="24"/>
        </w:rPr>
        <w:t xml:space="preserve">. </w:t>
      </w:r>
      <w:r w:rsidR="0016052F" w:rsidRPr="00DA0BAD">
        <w:rPr>
          <w:rFonts w:ascii="Arial" w:hAnsi="Arial" w:cs="Arial"/>
          <w:sz w:val="24"/>
          <w:szCs w:val="24"/>
        </w:rPr>
        <w:t>Dále je bezpodmínečně nutné zpřehlednit a zjednodušit uspořádání programového rozdělování financí zeštíhlením pravidel pro poskytování dotací a zpracováním jednoduché</w:t>
      </w:r>
      <w:r w:rsidR="00735027" w:rsidRPr="00DA0BAD">
        <w:rPr>
          <w:rFonts w:ascii="Arial" w:hAnsi="Arial" w:cs="Arial"/>
          <w:sz w:val="24"/>
          <w:szCs w:val="24"/>
        </w:rPr>
        <w:t>ho seznamu dotačních programů a </w:t>
      </w:r>
      <w:r w:rsidR="0016052F" w:rsidRPr="00DA0BAD">
        <w:rPr>
          <w:rFonts w:ascii="Arial" w:hAnsi="Arial" w:cs="Arial"/>
          <w:sz w:val="24"/>
          <w:szCs w:val="24"/>
        </w:rPr>
        <w:t>titulů, který by odpovídal zájmu žadatelů a zefektivnil administraci jednotlivých titulů. Ačkoliv náš dotační systém je již nyní založen na vysoké míře elektronizace, je potřeba zavést další elektronické nástroje, abychom na maximální možnou míru omezili zasílání žádostí poštou a také umožnili hodnot</w:t>
      </w:r>
      <w:r w:rsidR="006350E5" w:rsidRPr="00DA0BAD">
        <w:rPr>
          <w:rFonts w:ascii="Arial" w:hAnsi="Arial" w:cs="Arial"/>
          <w:sz w:val="24"/>
          <w:szCs w:val="24"/>
        </w:rPr>
        <w:t>itelům seznámit se dostatečně s </w:t>
      </w:r>
      <w:r w:rsidR="0016052F" w:rsidRPr="00DA0BAD">
        <w:rPr>
          <w:rFonts w:ascii="Arial" w:hAnsi="Arial" w:cs="Arial"/>
          <w:sz w:val="24"/>
          <w:szCs w:val="24"/>
        </w:rPr>
        <w:t xml:space="preserve">přijatými žádostmi, které mají bodovat. </w:t>
      </w:r>
      <w:r w:rsidR="006B7519" w:rsidRPr="00DA0BAD">
        <w:rPr>
          <w:rFonts w:ascii="Arial" w:hAnsi="Arial" w:cs="Arial"/>
          <w:sz w:val="24"/>
          <w:szCs w:val="24"/>
        </w:rPr>
        <w:t xml:space="preserve">S tím přímo souvisí plán zjednodušit </w:t>
      </w:r>
      <w:r w:rsidR="006350E5" w:rsidRPr="00DA0BAD">
        <w:rPr>
          <w:rFonts w:ascii="Arial" w:hAnsi="Arial" w:cs="Arial"/>
          <w:sz w:val="24"/>
          <w:szCs w:val="24"/>
        </w:rPr>
        <w:t>již v r. </w:t>
      </w:r>
      <w:r w:rsidR="0016052F" w:rsidRPr="00DA0BAD">
        <w:rPr>
          <w:rFonts w:ascii="Arial" w:hAnsi="Arial" w:cs="Arial"/>
          <w:sz w:val="24"/>
          <w:szCs w:val="24"/>
        </w:rPr>
        <w:t xml:space="preserve">2022 </w:t>
      </w:r>
      <w:r w:rsidR="006B7519" w:rsidRPr="00DA0BAD">
        <w:rPr>
          <w:rFonts w:ascii="Arial" w:hAnsi="Arial" w:cs="Arial"/>
          <w:sz w:val="24"/>
          <w:szCs w:val="24"/>
        </w:rPr>
        <w:t>administraci krajských dotací a zavést taková hodnotící kritéria, kter</w:t>
      </w:r>
      <w:r w:rsidR="001D529B" w:rsidRPr="00DA0BAD">
        <w:rPr>
          <w:rFonts w:ascii="Arial" w:hAnsi="Arial" w:cs="Arial"/>
          <w:sz w:val="24"/>
          <w:szCs w:val="24"/>
        </w:rPr>
        <w:t>á</w:t>
      </w:r>
      <w:r w:rsidR="006B7519" w:rsidRPr="00DA0BAD">
        <w:rPr>
          <w:rFonts w:ascii="Arial" w:hAnsi="Arial" w:cs="Arial"/>
          <w:sz w:val="24"/>
          <w:szCs w:val="24"/>
        </w:rPr>
        <w:t xml:space="preserve"> umožní reáln</w:t>
      </w:r>
      <w:r w:rsidR="001D529B" w:rsidRPr="00DA0BAD">
        <w:rPr>
          <w:rFonts w:ascii="Arial" w:hAnsi="Arial" w:cs="Arial"/>
          <w:sz w:val="24"/>
          <w:szCs w:val="24"/>
        </w:rPr>
        <w:t>ě a </w:t>
      </w:r>
      <w:r w:rsidR="006B7519" w:rsidRPr="00DA0BAD">
        <w:rPr>
          <w:rFonts w:ascii="Arial" w:hAnsi="Arial" w:cs="Arial"/>
          <w:sz w:val="24"/>
          <w:szCs w:val="24"/>
        </w:rPr>
        <w:t xml:space="preserve">objektivně </w:t>
      </w:r>
      <w:r w:rsidR="001D529B" w:rsidRPr="00DA0BAD">
        <w:rPr>
          <w:rFonts w:ascii="Arial" w:hAnsi="Arial" w:cs="Arial"/>
          <w:sz w:val="24"/>
          <w:szCs w:val="24"/>
        </w:rPr>
        <w:t xml:space="preserve">posoudit význam </w:t>
      </w:r>
      <w:r w:rsidR="00AE2B78" w:rsidRPr="00DA0BAD">
        <w:rPr>
          <w:rFonts w:ascii="Arial" w:hAnsi="Arial" w:cs="Arial"/>
          <w:sz w:val="24"/>
          <w:szCs w:val="24"/>
        </w:rPr>
        <w:t xml:space="preserve">dotačních </w:t>
      </w:r>
      <w:r w:rsidR="001D529B" w:rsidRPr="00DA0BAD">
        <w:rPr>
          <w:rFonts w:ascii="Arial" w:hAnsi="Arial" w:cs="Arial"/>
          <w:sz w:val="24"/>
          <w:szCs w:val="24"/>
        </w:rPr>
        <w:t>projektů pro náš kraj.</w:t>
      </w:r>
      <w:r w:rsidR="008B583F" w:rsidRPr="00DA0BAD">
        <w:rPr>
          <w:rFonts w:ascii="Arial" w:hAnsi="Arial" w:cs="Arial"/>
          <w:sz w:val="24"/>
          <w:szCs w:val="24"/>
        </w:rPr>
        <w:t xml:space="preserve"> Základním mottem přípravy nového způsobu přidělování dotací z krajského rozpočtu je </w:t>
      </w:r>
      <w:r w:rsidR="00BE7501" w:rsidRPr="00DA0BAD">
        <w:rPr>
          <w:rFonts w:ascii="Arial" w:hAnsi="Arial" w:cs="Arial"/>
          <w:sz w:val="24"/>
          <w:szCs w:val="24"/>
        </w:rPr>
        <w:t xml:space="preserve">tedy </w:t>
      </w:r>
      <w:r w:rsidR="008B583F" w:rsidRPr="00DA0BAD">
        <w:rPr>
          <w:rFonts w:ascii="Arial" w:hAnsi="Arial" w:cs="Arial"/>
          <w:sz w:val="24"/>
          <w:szCs w:val="24"/>
        </w:rPr>
        <w:t>snaha zavést</w:t>
      </w:r>
      <w:r w:rsidR="00BE7501" w:rsidRPr="00DA0BAD">
        <w:rPr>
          <w:rFonts w:ascii="Arial" w:hAnsi="Arial" w:cs="Arial"/>
          <w:sz w:val="24"/>
          <w:szCs w:val="24"/>
        </w:rPr>
        <w:t xml:space="preserve"> </w:t>
      </w:r>
      <w:r w:rsidR="0016052F" w:rsidRPr="00DA0BAD">
        <w:rPr>
          <w:rFonts w:ascii="Arial" w:hAnsi="Arial" w:cs="Arial"/>
          <w:sz w:val="24"/>
          <w:szCs w:val="24"/>
        </w:rPr>
        <w:t xml:space="preserve">postupně </w:t>
      </w:r>
      <w:r w:rsidR="00BE7501" w:rsidRPr="00DA0BAD">
        <w:rPr>
          <w:rFonts w:ascii="Arial" w:hAnsi="Arial" w:cs="Arial"/>
          <w:sz w:val="24"/>
          <w:szCs w:val="24"/>
        </w:rPr>
        <w:t xml:space="preserve">průhledný </w:t>
      </w:r>
      <w:r w:rsidR="00716B39" w:rsidRPr="00DA0BAD">
        <w:rPr>
          <w:rFonts w:ascii="Arial" w:hAnsi="Arial" w:cs="Arial"/>
          <w:sz w:val="24"/>
          <w:szCs w:val="24"/>
        </w:rPr>
        <w:t xml:space="preserve">a jednoduchý </w:t>
      </w:r>
      <w:r w:rsidR="008B583F" w:rsidRPr="00DA0BAD">
        <w:rPr>
          <w:rFonts w:ascii="Arial" w:hAnsi="Arial" w:cs="Arial"/>
          <w:sz w:val="24"/>
          <w:szCs w:val="24"/>
        </w:rPr>
        <w:t>proces poskytování dotací</w:t>
      </w:r>
      <w:r w:rsidR="00BE7501" w:rsidRPr="00DA0BAD">
        <w:rPr>
          <w:rFonts w:ascii="Arial" w:hAnsi="Arial" w:cs="Arial"/>
          <w:sz w:val="24"/>
          <w:szCs w:val="24"/>
        </w:rPr>
        <w:t xml:space="preserve"> s maximálním využitím možností elektronického zpracování dotačního procesu.</w:t>
      </w:r>
      <w:r w:rsidR="00716B39" w:rsidRPr="00DA0BAD">
        <w:rPr>
          <w:rFonts w:ascii="Arial" w:hAnsi="Arial" w:cs="Arial"/>
          <w:sz w:val="24"/>
          <w:szCs w:val="24"/>
        </w:rPr>
        <w:t xml:space="preserve"> </w:t>
      </w:r>
    </w:p>
    <w:p w:rsidR="00FD7163" w:rsidRPr="00DA0BAD" w:rsidRDefault="00FD7163" w:rsidP="00182991">
      <w:pPr>
        <w:jc w:val="both"/>
        <w:rPr>
          <w:rFonts w:ascii="Arial" w:hAnsi="Arial" w:cs="Arial"/>
          <w:sz w:val="24"/>
          <w:szCs w:val="24"/>
        </w:rPr>
      </w:pPr>
    </w:p>
    <w:p w:rsidR="007536BB" w:rsidRPr="00DA0BAD" w:rsidRDefault="00122125" w:rsidP="003A5312">
      <w:pPr>
        <w:jc w:val="both"/>
        <w:rPr>
          <w:rFonts w:ascii="Arial" w:hAnsi="Arial" w:cs="Arial"/>
          <w:sz w:val="24"/>
          <w:szCs w:val="24"/>
        </w:rPr>
      </w:pPr>
      <w:r w:rsidRPr="00DA0BAD">
        <w:rPr>
          <w:rFonts w:ascii="Arial" w:hAnsi="Arial" w:cs="Arial"/>
          <w:sz w:val="24"/>
          <w:szCs w:val="24"/>
        </w:rPr>
        <w:t xml:space="preserve">Zastupitelstvu Olomouckého kraje </w:t>
      </w:r>
      <w:r w:rsidR="00BD17B5" w:rsidRPr="00DA0BAD">
        <w:rPr>
          <w:rFonts w:ascii="Arial" w:hAnsi="Arial" w:cs="Arial"/>
          <w:sz w:val="24"/>
          <w:szCs w:val="24"/>
        </w:rPr>
        <w:t>(</w:t>
      </w:r>
      <w:r w:rsidRPr="00DA0BAD">
        <w:rPr>
          <w:rFonts w:ascii="Arial" w:hAnsi="Arial" w:cs="Arial"/>
          <w:sz w:val="24"/>
          <w:szCs w:val="24"/>
        </w:rPr>
        <w:t>Z</w:t>
      </w:r>
      <w:r w:rsidR="00BD17B5" w:rsidRPr="00DA0BAD">
        <w:rPr>
          <w:rFonts w:ascii="Arial" w:hAnsi="Arial" w:cs="Arial"/>
          <w:sz w:val="24"/>
          <w:szCs w:val="24"/>
        </w:rPr>
        <w:t>OK) j</w:t>
      </w:r>
      <w:r w:rsidR="00BE7501" w:rsidRPr="00DA0BAD">
        <w:rPr>
          <w:rFonts w:ascii="Arial" w:hAnsi="Arial" w:cs="Arial"/>
          <w:sz w:val="24"/>
          <w:szCs w:val="24"/>
        </w:rPr>
        <w:t xml:space="preserve">sou 20. 9. 2021 </w:t>
      </w:r>
      <w:r w:rsidR="00BD17B5" w:rsidRPr="00DA0BAD">
        <w:rPr>
          <w:rFonts w:ascii="Arial" w:hAnsi="Arial" w:cs="Arial"/>
          <w:sz w:val="24"/>
          <w:szCs w:val="24"/>
        </w:rPr>
        <w:t>předkládán</w:t>
      </w:r>
      <w:r w:rsidR="00BE7501" w:rsidRPr="00DA0BAD">
        <w:rPr>
          <w:rFonts w:ascii="Arial" w:hAnsi="Arial" w:cs="Arial"/>
          <w:sz w:val="24"/>
          <w:szCs w:val="24"/>
        </w:rPr>
        <w:t xml:space="preserve">y první zásadní změny </w:t>
      </w:r>
      <w:r w:rsidR="00DB01A2" w:rsidRPr="00DA0BAD">
        <w:rPr>
          <w:rFonts w:ascii="Arial" w:hAnsi="Arial" w:cs="Arial"/>
          <w:sz w:val="24"/>
          <w:szCs w:val="24"/>
        </w:rPr>
        <w:t xml:space="preserve">definice </w:t>
      </w:r>
      <w:r w:rsidR="006350E5" w:rsidRPr="00DA0BAD">
        <w:rPr>
          <w:rFonts w:ascii="Arial" w:hAnsi="Arial" w:cs="Arial"/>
          <w:sz w:val="24"/>
          <w:szCs w:val="24"/>
        </w:rPr>
        <w:t xml:space="preserve">podpory </w:t>
      </w:r>
      <w:r w:rsidR="00BD17B5" w:rsidRPr="00DA0BAD">
        <w:rPr>
          <w:rFonts w:ascii="Arial" w:hAnsi="Arial" w:cs="Arial"/>
          <w:sz w:val="24"/>
          <w:szCs w:val="24"/>
        </w:rPr>
        <w:t>z</w:t>
      </w:r>
      <w:r w:rsidR="00BE7501" w:rsidRPr="00DA0BAD">
        <w:rPr>
          <w:rFonts w:ascii="Arial" w:hAnsi="Arial" w:cs="Arial"/>
          <w:sz w:val="24"/>
          <w:szCs w:val="24"/>
        </w:rPr>
        <w:t xml:space="preserve"> krajského </w:t>
      </w:r>
      <w:r w:rsidR="00BD17B5" w:rsidRPr="00DA0BAD">
        <w:rPr>
          <w:rFonts w:ascii="Arial" w:hAnsi="Arial" w:cs="Arial"/>
          <w:sz w:val="24"/>
          <w:szCs w:val="24"/>
        </w:rPr>
        <w:t xml:space="preserve">rozpočtu </w:t>
      </w:r>
      <w:r w:rsidR="00BE7501" w:rsidRPr="00DA0BAD">
        <w:rPr>
          <w:rFonts w:ascii="Arial" w:hAnsi="Arial" w:cs="Arial"/>
          <w:sz w:val="24"/>
          <w:szCs w:val="24"/>
        </w:rPr>
        <w:t>pro rok 2022</w:t>
      </w:r>
      <w:r w:rsidR="0043719C" w:rsidRPr="00DA0BAD">
        <w:rPr>
          <w:rFonts w:ascii="Arial" w:hAnsi="Arial" w:cs="Arial"/>
          <w:sz w:val="24"/>
          <w:szCs w:val="24"/>
        </w:rPr>
        <w:t xml:space="preserve"> s tím,</w:t>
      </w:r>
      <w:r w:rsidR="00663171" w:rsidRPr="00DA0BAD">
        <w:rPr>
          <w:rFonts w:ascii="Arial" w:hAnsi="Arial" w:cs="Arial"/>
          <w:sz w:val="24"/>
          <w:szCs w:val="24"/>
        </w:rPr>
        <w:t xml:space="preserve"> že do </w:t>
      </w:r>
      <w:r w:rsidR="0043719C" w:rsidRPr="00DA0BAD">
        <w:rPr>
          <w:rFonts w:ascii="Arial" w:hAnsi="Arial" w:cs="Arial"/>
          <w:sz w:val="24"/>
          <w:szCs w:val="24"/>
        </w:rPr>
        <w:t>r. 2024 by postupně měl</w:t>
      </w:r>
      <w:r w:rsidR="0016052F" w:rsidRPr="00DA0BAD">
        <w:rPr>
          <w:rFonts w:ascii="Arial" w:hAnsi="Arial" w:cs="Arial"/>
          <w:sz w:val="24"/>
          <w:szCs w:val="24"/>
        </w:rPr>
        <w:t xml:space="preserve">y </w:t>
      </w:r>
      <w:r w:rsidR="0043719C" w:rsidRPr="00DA0BAD">
        <w:rPr>
          <w:rFonts w:ascii="Arial" w:hAnsi="Arial" w:cs="Arial"/>
          <w:sz w:val="24"/>
          <w:szCs w:val="24"/>
        </w:rPr>
        <w:t>být realizován</w:t>
      </w:r>
      <w:r w:rsidR="0016052F" w:rsidRPr="00DA0BAD">
        <w:rPr>
          <w:rFonts w:ascii="Arial" w:hAnsi="Arial" w:cs="Arial"/>
          <w:sz w:val="24"/>
          <w:szCs w:val="24"/>
        </w:rPr>
        <w:t>y další kroky ke zjednodušení procesu a </w:t>
      </w:r>
      <w:r w:rsidR="0043719C" w:rsidRPr="00DA0BAD">
        <w:rPr>
          <w:rFonts w:ascii="Arial" w:hAnsi="Arial" w:cs="Arial"/>
          <w:sz w:val="24"/>
          <w:szCs w:val="24"/>
        </w:rPr>
        <w:t>úpln</w:t>
      </w:r>
      <w:r w:rsidR="0016052F" w:rsidRPr="00DA0BAD">
        <w:rPr>
          <w:rFonts w:ascii="Arial" w:hAnsi="Arial" w:cs="Arial"/>
          <w:sz w:val="24"/>
          <w:szCs w:val="24"/>
        </w:rPr>
        <w:t xml:space="preserve">é </w:t>
      </w:r>
      <w:r w:rsidR="0043719C" w:rsidRPr="00DA0BAD">
        <w:rPr>
          <w:rFonts w:ascii="Arial" w:hAnsi="Arial" w:cs="Arial"/>
          <w:sz w:val="24"/>
          <w:szCs w:val="24"/>
        </w:rPr>
        <w:t>elektronizac</w:t>
      </w:r>
      <w:r w:rsidR="0016052F" w:rsidRPr="00DA0BAD">
        <w:rPr>
          <w:rFonts w:ascii="Arial" w:hAnsi="Arial" w:cs="Arial"/>
          <w:sz w:val="24"/>
          <w:szCs w:val="24"/>
        </w:rPr>
        <w:t>i</w:t>
      </w:r>
      <w:r w:rsidR="0043719C" w:rsidRPr="00DA0BAD">
        <w:rPr>
          <w:rFonts w:ascii="Arial" w:hAnsi="Arial" w:cs="Arial"/>
          <w:sz w:val="24"/>
          <w:szCs w:val="24"/>
        </w:rPr>
        <w:t xml:space="preserve"> poskytování krajských dotací</w:t>
      </w:r>
      <w:r w:rsidR="0016052F" w:rsidRPr="00DA0BAD">
        <w:rPr>
          <w:rFonts w:ascii="Arial" w:hAnsi="Arial" w:cs="Arial"/>
          <w:sz w:val="24"/>
          <w:szCs w:val="24"/>
        </w:rPr>
        <w:t xml:space="preserve"> (bez doručování listinných žádostí).</w:t>
      </w:r>
      <w:r w:rsidR="00BD17B5" w:rsidRPr="00DA0BAD">
        <w:rPr>
          <w:rFonts w:ascii="Arial" w:hAnsi="Arial" w:cs="Arial"/>
          <w:sz w:val="24"/>
          <w:szCs w:val="24"/>
        </w:rPr>
        <w:t xml:space="preserve"> </w:t>
      </w:r>
      <w:r w:rsidR="003A5312" w:rsidRPr="00DA0BAD">
        <w:rPr>
          <w:rFonts w:ascii="Arial" w:hAnsi="Arial" w:cs="Arial"/>
          <w:sz w:val="24"/>
          <w:szCs w:val="24"/>
        </w:rPr>
        <w:t xml:space="preserve">Při zavádění nového systému budeme vycházet </w:t>
      </w:r>
      <w:r w:rsidR="00DE5D49" w:rsidRPr="00DA0BAD">
        <w:rPr>
          <w:rFonts w:ascii="Arial" w:hAnsi="Arial" w:cs="Arial"/>
          <w:sz w:val="24"/>
          <w:szCs w:val="24"/>
        </w:rPr>
        <w:t>z</w:t>
      </w:r>
      <w:r w:rsidR="003A5312" w:rsidRPr="00DA0BAD">
        <w:rPr>
          <w:rFonts w:ascii="Arial" w:hAnsi="Arial" w:cs="Arial"/>
          <w:sz w:val="24"/>
          <w:szCs w:val="24"/>
        </w:rPr>
        <w:t xml:space="preserve"> pilířů, které se v minulých letech osvědčily a byly terénem dobře přijaty. Mezi ně patří </w:t>
      </w:r>
      <w:r w:rsidR="00146796" w:rsidRPr="00DA0BAD">
        <w:rPr>
          <w:rFonts w:ascii="Arial" w:hAnsi="Arial" w:cs="Arial"/>
          <w:sz w:val="24"/>
          <w:szCs w:val="24"/>
        </w:rPr>
        <w:t>jednotn</w:t>
      </w:r>
      <w:r w:rsidR="003A5312" w:rsidRPr="00DA0BAD">
        <w:rPr>
          <w:rFonts w:ascii="Arial" w:hAnsi="Arial" w:cs="Arial"/>
          <w:sz w:val="24"/>
          <w:szCs w:val="24"/>
        </w:rPr>
        <w:t xml:space="preserve">ý </w:t>
      </w:r>
      <w:r w:rsidR="00146796" w:rsidRPr="00DA0BAD">
        <w:rPr>
          <w:rFonts w:ascii="Arial" w:hAnsi="Arial" w:cs="Arial"/>
          <w:sz w:val="24"/>
          <w:szCs w:val="24"/>
        </w:rPr>
        <w:t xml:space="preserve">systém dotačních </w:t>
      </w:r>
      <w:r w:rsidR="003A5312" w:rsidRPr="00DA0BAD">
        <w:rPr>
          <w:rFonts w:ascii="Arial" w:hAnsi="Arial" w:cs="Arial"/>
          <w:sz w:val="24"/>
          <w:szCs w:val="24"/>
        </w:rPr>
        <w:t>program</w:t>
      </w:r>
      <w:r w:rsidR="00DE5D49" w:rsidRPr="00DA0BAD">
        <w:rPr>
          <w:rFonts w:ascii="Arial" w:hAnsi="Arial" w:cs="Arial"/>
          <w:sz w:val="24"/>
          <w:szCs w:val="24"/>
        </w:rPr>
        <w:t>ů</w:t>
      </w:r>
      <w:r w:rsidR="003A5312" w:rsidRPr="00DA0BAD">
        <w:rPr>
          <w:rFonts w:ascii="Arial" w:hAnsi="Arial" w:cs="Arial"/>
          <w:sz w:val="24"/>
          <w:szCs w:val="24"/>
        </w:rPr>
        <w:t xml:space="preserve"> (DP) a dotačních titulů (DT) </w:t>
      </w:r>
      <w:r w:rsidR="00146796" w:rsidRPr="00DA0BAD">
        <w:rPr>
          <w:rFonts w:ascii="Arial" w:hAnsi="Arial" w:cs="Arial"/>
          <w:sz w:val="24"/>
          <w:szCs w:val="24"/>
        </w:rPr>
        <w:t xml:space="preserve">a </w:t>
      </w:r>
      <w:r w:rsidR="003A5312" w:rsidRPr="00DA0BAD">
        <w:rPr>
          <w:rFonts w:ascii="Arial" w:hAnsi="Arial" w:cs="Arial"/>
          <w:sz w:val="24"/>
          <w:szCs w:val="24"/>
        </w:rPr>
        <w:t xml:space="preserve">zveřejňování obecných dotačních podmínek – Vzorového dotačního programu </w:t>
      </w:r>
      <w:r w:rsidR="00663171" w:rsidRPr="00DA0BAD">
        <w:rPr>
          <w:rFonts w:ascii="Arial" w:hAnsi="Arial" w:cs="Arial"/>
          <w:sz w:val="24"/>
          <w:szCs w:val="24"/>
        </w:rPr>
        <w:t xml:space="preserve">Olomouckého kraje </w:t>
      </w:r>
      <w:r w:rsidR="003A5312" w:rsidRPr="00DA0BAD">
        <w:rPr>
          <w:rFonts w:ascii="Arial" w:hAnsi="Arial" w:cs="Arial"/>
          <w:sz w:val="24"/>
          <w:szCs w:val="24"/>
        </w:rPr>
        <w:t xml:space="preserve">(Vzor DP) pro nadcházející období již v září předcházejícího roku. Veřejnost </w:t>
      </w:r>
      <w:r w:rsidR="00B72974" w:rsidRPr="00DA0BAD">
        <w:rPr>
          <w:rFonts w:ascii="Arial" w:hAnsi="Arial" w:cs="Arial"/>
          <w:sz w:val="24"/>
          <w:szCs w:val="24"/>
        </w:rPr>
        <w:t xml:space="preserve">při tomto postupu </w:t>
      </w:r>
      <w:r w:rsidR="003A5312" w:rsidRPr="00DA0BAD">
        <w:rPr>
          <w:rFonts w:ascii="Arial" w:hAnsi="Arial" w:cs="Arial"/>
          <w:sz w:val="24"/>
          <w:szCs w:val="24"/>
        </w:rPr>
        <w:t xml:space="preserve">má dostatek času se s předstihem seznámit se základními podmínkami, za jakých budou v dalším roce krajské </w:t>
      </w:r>
      <w:r w:rsidR="00DB01A2" w:rsidRPr="00DA0BAD">
        <w:rPr>
          <w:rFonts w:ascii="Arial" w:hAnsi="Arial" w:cs="Arial"/>
          <w:sz w:val="24"/>
          <w:szCs w:val="24"/>
        </w:rPr>
        <w:t xml:space="preserve">granty </w:t>
      </w:r>
      <w:r w:rsidR="003A5312" w:rsidRPr="00DA0BAD">
        <w:rPr>
          <w:rFonts w:ascii="Arial" w:hAnsi="Arial" w:cs="Arial"/>
          <w:sz w:val="24"/>
          <w:szCs w:val="24"/>
        </w:rPr>
        <w:t>poskytovány. Nadto administrátoři konkrétních DP</w:t>
      </w:r>
      <w:r w:rsidR="00982DAB" w:rsidRPr="00DA0BAD">
        <w:rPr>
          <w:vertAlign w:val="superscript"/>
        </w:rPr>
        <w:footnoteReference w:id="1"/>
      </w:r>
      <w:r w:rsidR="00982DAB" w:rsidRPr="00DA0BAD">
        <w:rPr>
          <w:rFonts w:cs="Arial"/>
        </w:rPr>
        <w:t xml:space="preserve"> </w:t>
      </w:r>
      <w:r w:rsidR="003A5312" w:rsidRPr="00DA0BAD">
        <w:rPr>
          <w:rFonts w:ascii="Arial" w:hAnsi="Arial" w:cs="Arial"/>
          <w:sz w:val="24"/>
          <w:szCs w:val="24"/>
        </w:rPr>
        <w:t xml:space="preserve"> mají dostatek času na </w:t>
      </w:r>
      <w:r w:rsidR="00561D31" w:rsidRPr="00DA0BAD">
        <w:rPr>
          <w:rFonts w:ascii="Arial" w:hAnsi="Arial" w:cs="Arial"/>
          <w:sz w:val="24"/>
          <w:szCs w:val="24"/>
        </w:rPr>
        <w:t>specifické</w:t>
      </w:r>
      <w:r w:rsidR="003A5312" w:rsidRPr="00DA0BAD">
        <w:rPr>
          <w:rFonts w:ascii="Arial" w:hAnsi="Arial" w:cs="Arial"/>
          <w:sz w:val="24"/>
          <w:szCs w:val="24"/>
        </w:rPr>
        <w:t xml:space="preserve"> úpravy Vzoru DP tak, aby </w:t>
      </w:r>
      <w:r w:rsidR="00561D31" w:rsidRPr="00DA0BAD">
        <w:rPr>
          <w:rFonts w:ascii="Arial" w:hAnsi="Arial" w:cs="Arial"/>
          <w:sz w:val="24"/>
          <w:szCs w:val="24"/>
        </w:rPr>
        <w:t xml:space="preserve">zapracovali všechna specifická hlediska a aby konkrétní DP </w:t>
      </w:r>
      <w:r w:rsidR="003A5312" w:rsidRPr="00DA0BAD">
        <w:rPr>
          <w:rFonts w:ascii="Arial" w:hAnsi="Arial" w:cs="Arial"/>
          <w:sz w:val="24"/>
          <w:szCs w:val="24"/>
        </w:rPr>
        <w:t>odpovídal</w:t>
      </w:r>
      <w:r w:rsidR="00FB4515" w:rsidRPr="00DA0BAD">
        <w:rPr>
          <w:rFonts w:ascii="Arial" w:hAnsi="Arial" w:cs="Arial"/>
          <w:sz w:val="24"/>
          <w:szCs w:val="24"/>
        </w:rPr>
        <w:t>y</w:t>
      </w:r>
      <w:r w:rsidR="003A5312" w:rsidRPr="00DA0BAD">
        <w:rPr>
          <w:rFonts w:ascii="Arial" w:hAnsi="Arial" w:cs="Arial"/>
          <w:sz w:val="24"/>
          <w:szCs w:val="24"/>
        </w:rPr>
        <w:t xml:space="preserve"> </w:t>
      </w:r>
      <w:r w:rsidR="00561D31" w:rsidRPr="00DA0BAD">
        <w:rPr>
          <w:rFonts w:ascii="Arial" w:hAnsi="Arial" w:cs="Arial"/>
          <w:sz w:val="24"/>
          <w:szCs w:val="24"/>
        </w:rPr>
        <w:t>potřebám v dané dotační oblasti.</w:t>
      </w:r>
      <w:r w:rsidR="0016052F" w:rsidRPr="00DA0BAD">
        <w:rPr>
          <w:rFonts w:ascii="Arial" w:hAnsi="Arial" w:cs="Arial"/>
          <w:sz w:val="24"/>
          <w:szCs w:val="24"/>
        </w:rPr>
        <w:t xml:space="preserve"> Do dotačního systému jsou </w:t>
      </w:r>
      <w:r w:rsidR="00DE5D49" w:rsidRPr="00DA0BAD">
        <w:rPr>
          <w:rFonts w:ascii="Arial" w:hAnsi="Arial" w:cs="Arial"/>
          <w:sz w:val="24"/>
          <w:szCs w:val="24"/>
        </w:rPr>
        <w:t xml:space="preserve">nyní </w:t>
      </w:r>
      <w:r w:rsidR="0016052F" w:rsidRPr="00DA0BAD">
        <w:rPr>
          <w:rFonts w:ascii="Arial" w:hAnsi="Arial" w:cs="Arial"/>
          <w:sz w:val="24"/>
          <w:szCs w:val="24"/>
        </w:rPr>
        <w:t xml:space="preserve">zaváděny novinky, které by měly zjednodušit orientaci napříč finanční </w:t>
      </w:r>
      <w:r w:rsidR="00B80508" w:rsidRPr="00DA0BAD">
        <w:rPr>
          <w:rFonts w:ascii="Arial" w:hAnsi="Arial" w:cs="Arial"/>
          <w:sz w:val="24"/>
          <w:szCs w:val="24"/>
        </w:rPr>
        <w:t>výpomocí</w:t>
      </w:r>
      <w:r w:rsidR="0016052F" w:rsidRPr="00DA0BAD">
        <w:rPr>
          <w:rFonts w:ascii="Arial" w:hAnsi="Arial" w:cs="Arial"/>
          <w:sz w:val="24"/>
          <w:szCs w:val="24"/>
        </w:rPr>
        <w:t>, kterou Olomoucký kraj poskytuje.</w:t>
      </w:r>
    </w:p>
    <w:p w:rsidR="007827B1" w:rsidRPr="00DA0BAD" w:rsidRDefault="007827B1" w:rsidP="003A5312">
      <w:pPr>
        <w:jc w:val="both"/>
        <w:rPr>
          <w:rFonts w:ascii="Arial" w:hAnsi="Arial" w:cs="Arial"/>
          <w:sz w:val="16"/>
          <w:szCs w:val="16"/>
        </w:rPr>
      </w:pPr>
    </w:p>
    <w:p w:rsidR="007536BB" w:rsidRPr="00DA0BAD" w:rsidRDefault="007827B1" w:rsidP="007827B1">
      <w:pPr>
        <w:pStyle w:val="Odstavecseseznamem"/>
        <w:numPr>
          <w:ilvl w:val="0"/>
          <w:numId w:val="5"/>
        </w:numPr>
        <w:ind w:left="567" w:hanging="567"/>
        <w:jc w:val="both"/>
        <w:rPr>
          <w:rFonts w:ascii="Arial" w:hAnsi="Arial" w:cs="Arial"/>
          <w:b/>
          <w:sz w:val="24"/>
          <w:szCs w:val="24"/>
          <w14:shadow w14:blurRad="50800" w14:dist="38100" w14:dir="2700000" w14:sx="100000" w14:sy="100000" w14:kx="0" w14:ky="0" w14:algn="tl">
            <w14:srgbClr w14:val="000000">
              <w14:alpha w14:val="60000"/>
            </w14:srgbClr>
          </w14:shadow>
        </w:rPr>
      </w:pPr>
      <w:r w:rsidRPr="00DA0BAD">
        <w:rPr>
          <w:rFonts w:ascii="Arial" w:hAnsi="Arial" w:cs="Arial"/>
          <w:b/>
          <w:sz w:val="24"/>
          <w:szCs w:val="24"/>
          <w14:shadow w14:blurRad="50800" w14:dist="38100" w14:dir="2700000" w14:sx="100000" w14:sy="100000" w14:kx="0" w14:ky="0" w14:algn="tl">
            <w14:srgbClr w14:val="000000">
              <w14:alpha w14:val="60000"/>
            </w14:srgbClr>
          </w14:shadow>
        </w:rPr>
        <w:t>Zásady pro poskytování finanční podpory z rozpočtu Olomouckého kraje</w:t>
      </w:r>
    </w:p>
    <w:p w:rsidR="007536BB" w:rsidRPr="00DA0BAD" w:rsidRDefault="007536BB" w:rsidP="007827B1">
      <w:pPr>
        <w:pStyle w:val="Odstavecseseznamem"/>
        <w:ind w:left="567"/>
        <w:jc w:val="both"/>
        <w:rPr>
          <w:rFonts w:ascii="Arial" w:hAnsi="Arial" w:cs="Arial"/>
          <w:b/>
          <w:sz w:val="24"/>
          <w:szCs w:val="24"/>
        </w:rPr>
      </w:pPr>
    </w:p>
    <w:p w:rsidR="00354150" w:rsidRPr="00DA0BAD" w:rsidRDefault="00FB4515" w:rsidP="004A0014">
      <w:pPr>
        <w:jc w:val="both"/>
        <w:rPr>
          <w:rFonts w:ascii="Arial" w:hAnsi="Arial" w:cs="Arial"/>
          <w:sz w:val="24"/>
          <w:szCs w:val="24"/>
        </w:rPr>
      </w:pPr>
      <w:r w:rsidRPr="00DA0BAD">
        <w:rPr>
          <w:rFonts w:ascii="Arial" w:hAnsi="Arial" w:cs="Arial"/>
          <w:sz w:val="24"/>
          <w:szCs w:val="24"/>
        </w:rPr>
        <w:t>Nově j</w:t>
      </w:r>
      <w:r w:rsidR="00BC0355" w:rsidRPr="00DA0BAD">
        <w:rPr>
          <w:rFonts w:ascii="Arial" w:hAnsi="Arial" w:cs="Arial"/>
          <w:sz w:val="24"/>
          <w:szCs w:val="24"/>
        </w:rPr>
        <w:t xml:space="preserve">e zpracován zastřešující dokument pro všechny typy </w:t>
      </w:r>
      <w:r w:rsidR="007827B1" w:rsidRPr="00DA0BAD">
        <w:rPr>
          <w:rFonts w:ascii="Arial" w:hAnsi="Arial" w:cs="Arial"/>
          <w:sz w:val="24"/>
          <w:szCs w:val="24"/>
        </w:rPr>
        <w:t xml:space="preserve">finanční </w:t>
      </w:r>
      <w:r w:rsidR="00BC0355" w:rsidRPr="00DA0BAD">
        <w:rPr>
          <w:rFonts w:ascii="Arial" w:hAnsi="Arial" w:cs="Arial"/>
          <w:sz w:val="24"/>
          <w:szCs w:val="24"/>
        </w:rPr>
        <w:t>podpory</w:t>
      </w:r>
      <w:r w:rsidR="00354150" w:rsidRPr="00DA0BAD">
        <w:rPr>
          <w:rFonts w:ascii="Arial" w:hAnsi="Arial" w:cs="Arial"/>
          <w:sz w:val="24"/>
          <w:szCs w:val="24"/>
        </w:rPr>
        <w:t xml:space="preserve"> poskytované z rozpočtu – Zásady pro poskytování finanční podpory z rozpočtu Olomouckého kraje (Zásady). </w:t>
      </w:r>
      <w:r w:rsidR="004A0014" w:rsidRPr="00DA0BAD">
        <w:rPr>
          <w:rFonts w:ascii="Arial" w:hAnsi="Arial" w:cs="Arial"/>
          <w:sz w:val="24"/>
          <w:szCs w:val="24"/>
        </w:rPr>
        <w:t xml:space="preserve">Zpracované Zásady obsahují </w:t>
      </w:r>
      <w:r w:rsidR="00354150" w:rsidRPr="00DA0BAD">
        <w:rPr>
          <w:rFonts w:ascii="Arial" w:hAnsi="Arial" w:cs="Arial"/>
          <w:sz w:val="24"/>
          <w:szCs w:val="24"/>
        </w:rPr>
        <w:t>průnikové záležitosti k</w:t>
      </w:r>
      <w:r w:rsidR="004A0014" w:rsidRPr="00DA0BAD">
        <w:rPr>
          <w:rFonts w:ascii="Arial" w:hAnsi="Arial" w:cs="Arial"/>
          <w:sz w:val="24"/>
          <w:szCs w:val="24"/>
        </w:rPr>
        <w:t>e </w:t>
      </w:r>
      <w:r w:rsidR="00354150" w:rsidRPr="00DA0BAD">
        <w:rPr>
          <w:rFonts w:ascii="Arial" w:hAnsi="Arial" w:cs="Arial"/>
          <w:sz w:val="24"/>
          <w:szCs w:val="24"/>
        </w:rPr>
        <w:t>všem typům finanční</w:t>
      </w:r>
      <w:r w:rsidR="00FD19E9" w:rsidRPr="00DA0BAD">
        <w:rPr>
          <w:rFonts w:ascii="Arial" w:hAnsi="Arial" w:cs="Arial"/>
          <w:sz w:val="24"/>
          <w:szCs w:val="24"/>
        </w:rPr>
        <w:t xml:space="preserve"> </w:t>
      </w:r>
      <w:r w:rsidR="00354150" w:rsidRPr="00DA0BAD">
        <w:rPr>
          <w:rFonts w:ascii="Arial" w:hAnsi="Arial" w:cs="Arial"/>
          <w:sz w:val="24"/>
          <w:szCs w:val="24"/>
        </w:rPr>
        <w:t>po</w:t>
      </w:r>
      <w:r w:rsidR="00B80508" w:rsidRPr="00DA0BAD">
        <w:rPr>
          <w:rFonts w:ascii="Arial" w:hAnsi="Arial" w:cs="Arial"/>
          <w:sz w:val="24"/>
          <w:szCs w:val="24"/>
        </w:rPr>
        <w:t>moci</w:t>
      </w:r>
      <w:r w:rsidR="00354150" w:rsidRPr="00DA0BAD">
        <w:rPr>
          <w:rFonts w:ascii="Arial" w:hAnsi="Arial" w:cs="Arial"/>
          <w:sz w:val="24"/>
          <w:szCs w:val="24"/>
        </w:rPr>
        <w:t xml:space="preserve"> – proporcionálně dle fakticky poskytované podpory</w:t>
      </w:r>
      <w:r w:rsidR="004A0014" w:rsidRPr="00DA0BAD">
        <w:rPr>
          <w:rFonts w:ascii="Arial" w:hAnsi="Arial" w:cs="Arial"/>
          <w:sz w:val="24"/>
          <w:szCs w:val="24"/>
        </w:rPr>
        <w:t xml:space="preserve">. </w:t>
      </w:r>
    </w:p>
    <w:p w:rsidR="004A0014" w:rsidRPr="00DA0BAD" w:rsidRDefault="004A0014" w:rsidP="003A5312">
      <w:pPr>
        <w:jc w:val="both"/>
        <w:rPr>
          <w:rFonts w:ascii="Arial" w:hAnsi="Arial" w:cs="Arial"/>
          <w:sz w:val="24"/>
          <w:szCs w:val="24"/>
        </w:rPr>
      </w:pPr>
    </w:p>
    <w:p w:rsidR="00992C4D" w:rsidRPr="00DA0BAD" w:rsidRDefault="00992C4D" w:rsidP="00992C4D">
      <w:pPr>
        <w:jc w:val="both"/>
        <w:rPr>
          <w:rFonts w:ascii="Arial" w:hAnsi="Arial" w:cs="Arial"/>
          <w:sz w:val="24"/>
          <w:szCs w:val="24"/>
        </w:rPr>
      </w:pPr>
      <w:r w:rsidRPr="00DA0BAD">
        <w:rPr>
          <w:rFonts w:ascii="Arial" w:hAnsi="Arial" w:cs="Arial"/>
          <w:sz w:val="24"/>
          <w:szCs w:val="24"/>
        </w:rPr>
        <w:t xml:space="preserve">Smyslem vytvoření Zásad je zjednodušení a zefektivnění systému a sjednocení poskytování programových a individuálních dotací. Získáváme přehledný dokument všech finančních podpor s relevantními informacemi pro každou oblast, který bude </w:t>
      </w:r>
      <w:r w:rsidRPr="00DA0BAD">
        <w:rPr>
          <w:rFonts w:ascii="Arial" w:hAnsi="Arial" w:cs="Arial"/>
          <w:sz w:val="24"/>
          <w:szCs w:val="24"/>
        </w:rPr>
        <w:lastRenderedPageBreak/>
        <w:t>sloužit veřejnosti, žadatelům o dotaci, administrátor</w:t>
      </w:r>
      <w:r w:rsidR="00564438" w:rsidRPr="00DA0BAD">
        <w:rPr>
          <w:rFonts w:ascii="Arial" w:hAnsi="Arial" w:cs="Arial"/>
          <w:sz w:val="24"/>
          <w:szCs w:val="24"/>
        </w:rPr>
        <w:t>ům dotací i </w:t>
      </w:r>
      <w:r w:rsidRPr="00DA0BAD">
        <w:rPr>
          <w:rFonts w:ascii="Arial" w:hAnsi="Arial" w:cs="Arial"/>
          <w:sz w:val="24"/>
          <w:szCs w:val="24"/>
        </w:rPr>
        <w:t xml:space="preserve">zastupitelům jako </w:t>
      </w:r>
      <w:r w:rsidRPr="00DA0BAD">
        <w:rPr>
          <w:rFonts w:ascii="Arial" w:hAnsi="Arial" w:cs="Arial"/>
          <w:b/>
          <w:sz w:val="24"/>
          <w:szCs w:val="24"/>
        </w:rPr>
        <w:t>přehled základních podmínek pro uvolňování financí z rozpočtu</w:t>
      </w:r>
      <w:r w:rsidRPr="00DA0BAD">
        <w:rPr>
          <w:rFonts w:ascii="Arial" w:hAnsi="Arial" w:cs="Arial"/>
          <w:sz w:val="24"/>
          <w:szCs w:val="24"/>
        </w:rPr>
        <w:t xml:space="preserve">. </w:t>
      </w:r>
    </w:p>
    <w:p w:rsidR="004A0014" w:rsidRPr="00DA0BAD" w:rsidRDefault="004A0014" w:rsidP="003A5312">
      <w:pPr>
        <w:jc w:val="both"/>
        <w:rPr>
          <w:rFonts w:ascii="Arial" w:hAnsi="Arial" w:cs="Arial"/>
          <w:sz w:val="24"/>
          <w:szCs w:val="24"/>
        </w:rPr>
      </w:pPr>
    </w:p>
    <w:p w:rsidR="00992C4D" w:rsidRPr="00DA0BAD" w:rsidRDefault="00992C4D" w:rsidP="003A5312">
      <w:pPr>
        <w:jc w:val="both"/>
        <w:rPr>
          <w:rFonts w:ascii="Arial" w:hAnsi="Arial" w:cs="Arial"/>
          <w:sz w:val="24"/>
          <w:szCs w:val="24"/>
        </w:rPr>
      </w:pPr>
      <w:r w:rsidRPr="00DA0BAD">
        <w:rPr>
          <w:rFonts w:ascii="Arial" w:hAnsi="Arial" w:cs="Arial"/>
          <w:sz w:val="24"/>
          <w:szCs w:val="24"/>
        </w:rPr>
        <w:t xml:space="preserve">Každá část </w:t>
      </w:r>
      <w:r w:rsidR="001907BD" w:rsidRPr="00DA0BAD">
        <w:rPr>
          <w:rFonts w:ascii="Arial" w:hAnsi="Arial" w:cs="Arial"/>
          <w:sz w:val="24"/>
          <w:szCs w:val="24"/>
        </w:rPr>
        <w:t xml:space="preserve">finanční výpomoci </w:t>
      </w:r>
      <w:r w:rsidRPr="00DA0BAD">
        <w:rPr>
          <w:rFonts w:ascii="Arial" w:hAnsi="Arial" w:cs="Arial"/>
          <w:sz w:val="24"/>
          <w:szCs w:val="24"/>
        </w:rPr>
        <w:t xml:space="preserve">je </w:t>
      </w:r>
      <w:r w:rsidR="00552528" w:rsidRPr="00DA0BAD">
        <w:rPr>
          <w:rFonts w:ascii="Arial" w:hAnsi="Arial" w:cs="Arial"/>
          <w:sz w:val="24"/>
          <w:szCs w:val="24"/>
        </w:rPr>
        <w:t>definována z praktického</w:t>
      </w:r>
      <w:r w:rsidRPr="00DA0BAD">
        <w:rPr>
          <w:rFonts w:ascii="Arial" w:hAnsi="Arial" w:cs="Arial"/>
          <w:sz w:val="24"/>
          <w:szCs w:val="24"/>
        </w:rPr>
        <w:t xml:space="preserve"> hlediska</w:t>
      </w:r>
      <w:r w:rsidR="00A15800" w:rsidRPr="00DA0BAD">
        <w:rPr>
          <w:rFonts w:ascii="Arial" w:hAnsi="Arial" w:cs="Arial"/>
          <w:sz w:val="24"/>
          <w:szCs w:val="24"/>
        </w:rPr>
        <w:t>, zároveň obsahuje údaje o </w:t>
      </w:r>
      <w:r w:rsidRPr="00DA0BAD">
        <w:rPr>
          <w:rFonts w:ascii="Arial" w:hAnsi="Arial" w:cs="Arial"/>
          <w:sz w:val="24"/>
          <w:szCs w:val="24"/>
        </w:rPr>
        <w:t xml:space="preserve">způsobu podpory, účelovosti, formě a </w:t>
      </w:r>
      <w:r w:rsidR="00E31679" w:rsidRPr="00DA0BAD">
        <w:rPr>
          <w:rFonts w:ascii="Arial" w:hAnsi="Arial" w:cs="Arial"/>
          <w:sz w:val="24"/>
          <w:szCs w:val="24"/>
        </w:rPr>
        <w:t>možnostech</w:t>
      </w:r>
      <w:r w:rsidRPr="00DA0BAD">
        <w:rPr>
          <w:rFonts w:ascii="Arial" w:hAnsi="Arial" w:cs="Arial"/>
          <w:sz w:val="24"/>
          <w:szCs w:val="24"/>
        </w:rPr>
        <w:t xml:space="preserve"> doručování</w:t>
      </w:r>
      <w:r w:rsidR="00E27165" w:rsidRPr="00DA0BAD">
        <w:rPr>
          <w:rFonts w:ascii="Arial" w:hAnsi="Arial" w:cs="Arial"/>
          <w:sz w:val="24"/>
          <w:szCs w:val="24"/>
        </w:rPr>
        <w:t xml:space="preserve"> a </w:t>
      </w:r>
      <w:r w:rsidRPr="00DA0BAD">
        <w:rPr>
          <w:rFonts w:ascii="Arial" w:hAnsi="Arial" w:cs="Arial"/>
          <w:sz w:val="24"/>
          <w:szCs w:val="24"/>
        </w:rPr>
        <w:t xml:space="preserve">elektronizaci včetně informací k podepisování dokumentů (žádost, smlouva, vyúčtování atd.). </w:t>
      </w:r>
      <w:r w:rsidR="004A1C4F" w:rsidRPr="00DA0BAD">
        <w:rPr>
          <w:rFonts w:ascii="Arial" w:hAnsi="Arial" w:cs="Arial"/>
          <w:sz w:val="24"/>
          <w:szCs w:val="24"/>
        </w:rPr>
        <w:t xml:space="preserve">V úvodní obecné části Zásad (čl. 1 a 2) jsou uvedeny průřezové body, v dalších částech Zásad pak jsou rozpracovány jednotlivé typy podpory, nejvíce je rozpracována nejširší oblast – dotace (část 3). </w:t>
      </w:r>
      <w:r w:rsidR="00FD7163" w:rsidRPr="00DA0BAD">
        <w:rPr>
          <w:rFonts w:ascii="Arial" w:hAnsi="Arial" w:cs="Arial"/>
          <w:sz w:val="24"/>
          <w:szCs w:val="24"/>
        </w:rPr>
        <w:t xml:space="preserve">Základní podmínky pro poskytování dotací </w:t>
      </w:r>
      <w:r w:rsidRPr="00DA0BAD">
        <w:rPr>
          <w:rFonts w:ascii="Arial" w:hAnsi="Arial" w:cs="Arial"/>
          <w:sz w:val="24"/>
          <w:szCs w:val="24"/>
        </w:rPr>
        <w:t>jsou podrobně rozepsány v článku 3</w:t>
      </w:r>
      <w:r w:rsidR="00F311D4" w:rsidRPr="00DA0BAD">
        <w:rPr>
          <w:rFonts w:ascii="Arial" w:hAnsi="Arial" w:cs="Arial"/>
          <w:sz w:val="24"/>
          <w:szCs w:val="24"/>
        </w:rPr>
        <w:t xml:space="preserve"> část A</w:t>
      </w:r>
      <w:r w:rsidRPr="00DA0BAD">
        <w:rPr>
          <w:rFonts w:ascii="Arial" w:hAnsi="Arial" w:cs="Arial"/>
          <w:sz w:val="24"/>
          <w:szCs w:val="24"/>
        </w:rPr>
        <w:t>, včetně údajů o pořizování majetku z</w:t>
      </w:r>
      <w:r w:rsidR="00564438" w:rsidRPr="00DA0BAD">
        <w:rPr>
          <w:rFonts w:ascii="Arial" w:hAnsi="Arial" w:cs="Arial"/>
          <w:sz w:val="24"/>
          <w:szCs w:val="24"/>
        </w:rPr>
        <w:t> </w:t>
      </w:r>
      <w:r w:rsidRPr="00DA0BAD">
        <w:rPr>
          <w:rFonts w:ascii="Arial" w:hAnsi="Arial" w:cs="Arial"/>
          <w:sz w:val="24"/>
          <w:szCs w:val="24"/>
        </w:rPr>
        <w:t>dotace</w:t>
      </w:r>
      <w:r w:rsidR="00564438" w:rsidRPr="00DA0BAD">
        <w:rPr>
          <w:rFonts w:ascii="Arial" w:hAnsi="Arial" w:cs="Arial"/>
          <w:sz w:val="24"/>
          <w:szCs w:val="24"/>
        </w:rPr>
        <w:t xml:space="preserve">, kde významně rozšiřujeme možnosti využívání dotací do majetku obcí, kraje či municipálních firem. Pro obce otevíráme možnost žádat o dotaci i v případě, kdy vlastníkem dotčeného majetku je nezisková organizace (podrobně uvedeno v čl. 3 část A odst. 10).  Základní podmínky programových dotací </w:t>
      </w:r>
      <w:r w:rsidR="00C64200" w:rsidRPr="00DA0BAD">
        <w:rPr>
          <w:rFonts w:ascii="Arial" w:hAnsi="Arial" w:cs="Arial"/>
          <w:sz w:val="24"/>
          <w:szCs w:val="24"/>
        </w:rPr>
        <w:t xml:space="preserve">jsou platné </w:t>
      </w:r>
      <w:r w:rsidR="00564438" w:rsidRPr="00DA0BAD">
        <w:rPr>
          <w:rFonts w:ascii="Arial" w:hAnsi="Arial" w:cs="Arial"/>
          <w:sz w:val="24"/>
          <w:szCs w:val="24"/>
        </w:rPr>
        <w:t>(pokud není uvedeno jinak</w:t>
      </w:r>
      <w:r w:rsidR="00C64200" w:rsidRPr="00DA0BAD">
        <w:rPr>
          <w:rFonts w:ascii="Arial" w:hAnsi="Arial" w:cs="Arial"/>
          <w:sz w:val="24"/>
          <w:szCs w:val="24"/>
        </w:rPr>
        <w:t>) p</w:t>
      </w:r>
      <w:r w:rsidR="00564438" w:rsidRPr="00DA0BAD">
        <w:rPr>
          <w:rFonts w:ascii="Arial" w:hAnsi="Arial" w:cs="Arial"/>
          <w:sz w:val="24"/>
          <w:szCs w:val="24"/>
        </w:rPr>
        <w:t>ro všechny DP</w:t>
      </w:r>
      <w:r w:rsidR="00C64200" w:rsidRPr="00DA0BAD">
        <w:rPr>
          <w:rFonts w:ascii="Arial" w:hAnsi="Arial" w:cs="Arial"/>
          <w:sz w:val="24"/>
          <w:szCs w:val="24"/>
        </w:rPr>
        <w:t xml:space="preserve">/DT </w:t>
      </w:r>
      <w:r w:rsidR="001007F1" w:rsidRPr="00DA0BAD">
        <w:rPr>
          <w:rFonts w:ascii="Arial" w:hAnsi="Arial" w:cs="Arial"/>
          <w:sz w:val="24"/>
          <w:szCs w:val="24"/>
        </w:rPr>
        <w:t xml:space="preserve">a </w:t>
      </w:r>
      <w:proofErr w:type="gramStart"/>
      <w:r w:rsidR="001007F1" w:rsidRPr="00DA0BAD">
        <w:rPr>
          <w:rFonts w:ascii="Arial" w:hAnsi="Arial" w:cs="Arial"/>
          <w:sz w:val="24"/>
          <w:szCs w:val="24"/>
        </w:rPr>
        <w:t>jsou</w:t>
      </w:r>
      <w:proofErr w:type="gramEnd"/>
      <w:r w:rsidR="001007F1" w:rsidRPr="00DA0BAD">
        <w:rPr>
          <w:rFonts w:ascii="Arial" w:hAnsi="Arial" w:cs="Arial"/>
          <w:sz w:val="24"/>
          <w:szCs w:val="24"/>
        </w:rPr>
        <w:t xml:space="preserve"> specifikovány v čl. </w:t>
      </w:r>
      <w:r w:rsidR="00817928" w:rsidRPr="00DA0BAD">
        <w:rPr>
          <w:rFonts w:ascii="Arial" w:hAnsi="Arial" w:cs="Arial"/>
          <w:sz w:val="24"/>
          <w:szCs w:val="24"/>
        </w:rPr>
        <w:t>3</w:t>
      </w:r>
      <w:r w:rsidR="00564438" w:rsidRPr="00DA0BAD">
        <w:rPr>
          <w:rFonts w:ascii="Arial" w:hAnsi="Arial" w:cs="Arial"/>
          <w:sz w:val="24"/>
          <w:szCs w:val="24"/>
        </w:rPr>
        <w:t xml:space="preserve"> část B. Další část C článku 3  </w:t>
      </w:r>
      <w:r w:rsidR="00564438" w:rsidRPr="00DA0BAD">
        <w:rPr>
          <w:rFonts w:ascii="Arial" w:hAnsi="Arial" w:cs="Arial"/>
          <w:b/>
          <w:sz w:val="24"/>
          <w:szCs w:val="24"/>
        </w:rPr>
        <w:t>z</w:t>
      </w:r>
      <w:r w:rsidR="0067205D" w:rsidRPr="00DA0BAD">
        <w:rPr>
          <w:rFonts w:ascii="Arial" w:hAnsi="Arial" w:cs="Arial"/>
          <w:b/>
          <w:sz w:val="24"/>
          <w:szCs w:val="24"/>
        </w:rPr>
        <w:t xml:space="preserve">cela </w:t>
      </w:r>
      <w:proofErr w:type="gramStart"/>
      <w:r w:rsidR="0067205D" w:rsidRPr="00DA0BAD">
        <w:rPr>
          <w:rFonts w:ascii="Arial" w:hAnsi="Arial" w:cs="Arial"/>
          <w:b/>
          <w:sz w:val="24"/>
          <w:szCs w:val="24"/>
        </w:rPr>
        <w:t>nahrazuje</w:t>
      </w:r>
      <w:proofErr w:type="gramEnd"/>
      <w:r w:rsidR="0067205D" w:rsidRPr="00DA0BAD">
        <w:rPr>
          <w:rFonts w:ascii="Arial" w:hAnsi="Arial" w:cs="Arial"/>
          <w:b/>
          <w:sz w:val="24"/>
          <w:szCs w:val="24"/>
        </w:rPr>
        <w:t xml:space="preserve"> původní samostatný dokument k posk</w:t>
      </w:r>
      <w:r w:rsidR="00564438" w:rsidRPr="00DA0BAD">
        <w:rPr>
          <w:rFonts w:ascii="Arial" w:hAnsi="Arial" w:cs="Arial"/>
          <w:b/>
          <w:sz w:val="24"/>
          <w:szCs w:val="24"/>
        </w:rPr>
        <w:t>ytování individuálních dotací</w:t>
      </w:r>
      <w:r w:rsidR="00564438" w:rsidRPr="00DA0BAD">
        <w:rPr>
          <w:rFonts w:ascii="Arial" w:hAnsi="Arial" w:cs="Arial"/>
          <w:sz w:val="24"/>
          <w:szCs w:val="24"/>
        </w:rPr>
        <w:t xml:space="preserve"> a </w:t>
      </w:r>
      <w:r w:rsidR="0067205D" w:rsidRPr="00DA0BAD">
        <w:rPr>
          <w:rFonts w:ascii="Arial" w:hAnsi="Arial" w:cs="Arial"/>
          <w:sz w:val="24"/>
          <w:szCs w:val="24"/>
        </w:rPr>
        <w:t xml:space="preserve">výrazně tak zjednodušuje proces poskytování tohoto typu dotací. </w:t>
      </w:r>
      <w:r w:rsidR="00D55E0A" w:rsidRPr="00DA0BAD">
        <w:rPr>
          <w:rFonts w:ascii="Arial" w:hAnsi="Arial" w:cs="Arial"/>
          <w:sz w:val="24"/>
          <w:szCs w:val="24"/>
        </w:rPr>
        <w:t>Další dokumenty (vzorová žádost a vzorové smlouvy) pro individuální dotace budou předlože</w:t>
      </w:r>
      <w:r w:rsidR="00811712" w:rsidRPr="00DA0BAD">
        <w:rPr>
          <w:rFonts w:ascii="Arial" w:hAnsi="Arial" w:cs="Arial"/>
          <w:sz w:val="24"/>
          <w:szCs w:val="24"/>
        </w:rPr>
        <w:t xml:space="preserve">ny </w:t>
      </w:r>
      <w:r w:rsidR="00D55E0A" w:rsidRPr="00DA0BAD">
        <w:rPr>
          <w:rFonts w:ascii="Arial" w:hAnsi="Arial" w:cs="Arial"/>
          <w:sz w:val="24"/>
          <w:szCs w:val="24"/>
        </w:rPr>
        <w:t>ZOK ke schválení v prosinci 2021</w:t>
      </w:r>
      <w:r w:rsidR="00D956C8" w:rsidRPr="00DA0BAD">
        <w:rPr>
          <w:rFonts w:ascii="Arial" w:hAnsi="Arial" w:cs="Arial"/>
          <w:sz w:val="24"/>
          <w:szCs w:val="24"/>
        </w:rPr>
        <w:t xml:space="preserve">. </w:t>
      </w:r>
      <w:r w:rsidR="0067205D" w:rsidRPr="00DA0BAD">
        <w:rPr>
          <w:rFonts w:ascii="Arial" w:hAnsi="Arial" w:cs="Arial"/>
          <w:sz w:val="24"/>
          <w:szCs w:val="24"/>
        </w:rPr>
        <w:t>D</w:t>
      </w:r>
      <w:r w:rsidRPr="00DA0BAD">
        <w:rPr>
          <w:rFonts w:ascii="Arial" w:hAnsi="Arial" w:cs="Arial"/>
          <w:sz w:val="24"/>
          <w:szCs w:val="24"/>
        </w:rPr>
        <w:t>alší formy finanční podpory jsou rozepsány v</w:t>
      </w:r>
      <w:r w:rsidR="004A1C4F" w:rsidRPr="00DA0BAD">
        <w:rPr>
          <w:rFonts w:ascii="Arial" w:hAnsi="Arial" w:cs="Arial"/>
          <w:sz w:val="24"/>
          <w:szCs w:val="24"/>
        </w:rPr>
        <w:t> </w:t>
      </w:r>
      <w:r w:rsidRPr="00DA0BAD">
        <w:rPr>
          <w:rFonts w:ascii="Arial" w:hAnsi="Arial" w:cs="Arial"/>
          <w:sz w:val="24"/>
          <w:szCs w:val="24"/>
        </w:rPr>
        <w:t>čl</w:t>
      </w:r>
      <w:r w:rsidR="004A1C4F" w:rsidRPr="00DA0BAD">
        <w:rPr>
          <w:rFonts w:ascii="Arial" w:hAnsi="Arial" w:cs="Arial"/>
          <w:sz w:val="24"/>
          <w:szCs w:val="24"/>
        </w:rPr>
        <w:t>. 4</w:t>
      </w:r>
      <w:r w:rsidRPr="00DA0BAD">
        <w:rPr>
          <w:rFonts w:ascii="Arial" w:hAnsi="Arial" w:cs="Arial"/>
          <w:sz w:val="24"/>
          <w:szCs w:val="24"/>
        </w:rPr>
        <w:t>–8</w:t>
      </w:r>
      <w:r w:rsidR="00FD7163" w:rsidRPr="00DA0BAD">
        <w:rPr>
          <w:rFonts w:ascii="Arial" w:hAnsi="Arial" w:cs="Arial"/>
          <w:sz w:val="24"/>
          <w:szCs w:val="24"/>
        </w:rPr>
        <w:t xml:space="preserve"> Zásad (</w:t>
      </w:r>
      <w:r w:rsidR="004A1C4F" w:rsidRPr="00DA0BAD">
        <w:rPr>
          <w:rFonts w:ascii="Arial" w:hAnsi="Arial" w:cs="Arial"/>
          <w:sz w:val="24"/>
          <w:szCs w:val="24"/>
        </w:rPr>
        <w:t xml:space="preserve">návratná finanční výpomoc, vyrovnávací platby, příspěvky, dary). </w:t>
      </w:r>
      <w:r w:rsidR="000273F5" w:rsidRPr="00DA0BAD">
        <w:rPr>
          <w:rFonts w:ascii="Arial" w:hAnsi="Arial" w:cs="Arial"/>
          <w:sz w:val="24"/>
          <w:szCs w:val="24"/>
        </w:rPr>
        <w:t>Kromě toho jsou p</w:t>
      </w:r>
      <w:r w:rsidR="004A1C4F" w:rsidRPr="00DA0BAD">
        <w:rPr>
          <w:rFonts w:ascii="Arial" w:hAnsi="Arial" w:cs="Arial"/>
          <w:sz w:val="24"/>
          <w:szCs w:val="24"/>
        </w:rPr>
        <w:t xml:space="preserve">opsány </w:t>
      </w:r>
      <w:r w:rsidR="000273F5" w:rsidRPr="00DA0BAD">
        <w:rPr>
          <w:rFonts w:ascii="Arial" w:hAnsi="Arial" w:cs="Arial"/>
          <w:sz w:val="24"/>
          <w:szCs w:val="24"/>
        </w:rPr>
        <w:t xml:space="preserve">i </w:t>
      </w:r>
      <w:r w:rsidR="004A1C4F" w:rsidRPr="00DA0BAD">
        <w:rPr>
          <w:rFonts w:ascii="Arial" w:hAnsi="Arial" w:cs="Arial"/>
          <w:sz w:val="24"/>
          <w:szCs w:val="24"/>
        </w:rPr>
        <w:t xml:space="preserve">jiné formy </w:t>
      </w:r>
      <w:r w:rsidR="001907BD" w:rsidRPr="00DA0BAD">
        <w:rPr>
          <w:rFonts w:ascii="Arial" w:hAnsi="Arial" w:cs="Arial"/>
          <w:sz w:val="24"/>
          <w:szCs w:val="24"/>
        </w:rPr>
        <w:t>pomoci</w:t>
      </w:r>
      <w:r w:rsidR="000273F5" w:rsidRPr="00DA0BAD">
        <w:rPr>
          <w:rFonts w:ascii="Arial" w:hAnsi="Arial" w:cs="Arial"/>
          <w:sz w:val="24"/>
          <w:szCs w:val="24"/>
        </w:rPr>
        <w:t xml:space="preserve"> a </w:t>
      </w:r>
      <w:r w:rsidR="004A1C4F" w:rsidRPr="00DA0BAD">
        <w:rPr>
          <w:rFonts w:ascii="Arial" w:hAnsi="Arial" w:cs="Arial"/>
          <w:sz w:val="24"/>
          <w:szCs w:val="24"/>
        </w:rPr>
        <w:t>základní prvky povinné publicity při poskytnutí finanční podpory z krajského rozpočtu.</w:t>
      </w:r>
    </w:p>
    <w:p w:rsidR="003A5312" w:rsidRPr="00DA0BAD" w:rsidRDefault="003A5312" w:rsidP="003A5312">
      <w:pPr>
        <w:jc w:val="both"/>
        <w:rPr>
          <w:rFonts w:ascii="Arial" w:hAnsi="Arial" w:cs="Arial"/>
          <w:sz w:val="16"/>
          <w:szCs w:val="16"/>
        </w:rPr>
      </w:pPr>
    </w:p>
    <w:p w:rsidR="00C64E24" w:rsidRPr="00DA0BAD" w:rsidRDefault="00D41033" w:rsidP="00AC436A">
      <w:pPr>
        <w:pStyle w:val="Odstavecseseznamem"/>
        <w:numPr>
          <w:ilvl w:val="0"/>
          <w:numId w:val="5"/>
        </w:numPr>
        <w:ind w:left="567" w:hanging="567"/>
        <w:jc w:val="both"/>
        <w:rPr>
          <w:rFonts w:ascii="Arial" w:hAnsi="Arial" w:cs="Arial"/>
          <w:b/>
          <w:sz w:val="24"/>
          <w:szCs w:val="24"/>
          <w14:shadow w14:blurRad="50800" w14:dist="38100" w14:dir="2700000" w14:sx="100000" w14:sy="100000" w14:kx="0" w14:ky="0" w14:algn="tl">
            <w14:srgbClr w14:val="000000">
              <w14:alpha w14:val="60000"/>
            </w14:srgbClr>
          </w14:shadow>
        </w:rPr>
      </w:pPr>
      <w:r w:rsidRPr="00DA0BAD">
        <w:rPr>
          <w:rFonts w:ascii="Arial" w:hAnsi="Arial" w:cs="Arial"/>
          <w:b/>
          <w:sz w:val="24"/>
          <w:szCs w:val="24"/>
          <w14:shadow w14:blurRad="50800" w14:dist="38100" w14:dir="2700000" w14:sx="100000" w14:sy="100000" w14:kx="0" w14:ky="0" w14:algn="tl">
            <w14:srgbClr w14:val="000000">
              <w14:alpha w14:val="60000"/>
            </w14:srgbClr>
          </w14:shadow>
        </w:rPr>
        <w:t>Vzorový</w:t>
      </w:r>
      <w:r w:rsidR="00C64E24" w:rsidRPr="00DA0BAD">
        <w:rPr>
          <w:rFonts w:ascii="Arial" w:hAnsi="Arial" w:cs="Arial"/>
          <w:b/>
          <w:sz w:val="24"/>
          <w:szCs w:val="24"/>
          <w14:shadow w14:blurRad="50800" w14:dist="38100" w14:dir="2700000" w14:sx="100000" w14:sy="100000" w14:kx="0" w14:ky="0" w14:algn="tl">
            <w14:srgbClr w14:val="000000">
              <w14:alpha w14:val="60000"/>
            </w14:srgbClr>
          </w14:shadow>
        </w:rPr>
        <w:t xml:space="preserve"> dotační program</w:t>
      </w:r>
      <w:r w:rsidR="00663171" w:rsidRPr="00DA0BAD">
        <w:rPr>
          <w:rFonts w:ascii="Arial" w:hAnsi="Arial" w:cs="Arial"/>
          <w:b/>
          <w:sz w:val="24"/>
          <w:szCs w:val="24"/>
          <w14:shadow w14:blurRad="50800" w14:dist="38100" w14:dir="2700000" w14:sx="100000" w14:sy="100000" w14:kx="0" w14:ky="0" w14:algn="tl">
            <w14:srgbClr w14:val="000000">
              <w14:alpha w14:val="60000"/>
            </w14:srgbClr>
          </w14:shadow>
        </w:rPr>
        <w:t xml:space="preserve"> Olomouckého kraje</w:t>
      </w:r>
    </w:p>
    <w:p w:rsidR="0070546C" w:rsidRPr="00DA0BAD" w:rsidRDefault="004A1C4F" w:rsidP="00AC436A">
      <w:pPr>
        <w:spacing w:before="120"/>
        <w:jc w:val="both"/>
        <w:rPr>
          <w:rFonts w:ascii="Arial" w:hAnsi="Arial" w:cs="Arial"/>
          <w:sz w:val="24"/>
          <w:szCs w:val="24"/>
        </w:rPr>
      </w:pPr>
      <w:r w:rsidRPr="00DA0BAD">
        <w:rPr>
          <w:rFonts w:ascii="Arial" w:hAnsi="Arial" w:cs="Arial"/>
          <w:sz w:val="24"/>
          <w:szCs w:val="24"/>
        </w:rPr>
        <w:t>Vzor DP r</w:t>
      </w:r>
      <w:r w:rsidR="00377146" w:rsidRPr="00DA0BAD">
        <w:rPr>
          <w:rFonts w:ascii="Arial" w:hAnsi="Arial" w:cs="Arial"/>
          <w:sz w:val="24"/>
          <w:szCs w:val="24"/>
        </w:rPr>
        <w:t xml:space="preserve">ozšiřuje informace </w:t>
      </w:r>
      <w:r w:rsidR="0009085C" w:rsidRPr="00DA0BAD">
        <w:rPr>
          <w:rFonts w:ascii="Arial" w:hAnsi="Arial" w:cs="Arial"/>
          <w:sz w:val="24"/>
          <w:szCs w:val="24"/>
        </w:rPr>
        <w:t>uvedené v Zásadách, a </w:t>
      </w:r>
      <w:r w:rsidR="000618A7" w:rsidRPr="00DA0BAD">
        <w:rPr>
          <w:rFonts w:ascii="Arial" w:hAnsi="Arial" w:cs="Arial"/>
          <w:sz w:val="24"/>
          <w:szCs w:val="24"/>
        </w:rPr>
        <w:t xml:space="preserve">poskytuje ucelený přehled podmínek pro </w:t>
      </w:r>
      <w:r w:rsidR="000618A7" w:rsidRPr="00DA0BAD">
        <w:rPr>
          <w:rFonts w:ascii="Arial" w:hAnsi="Arial" w:cs="Arial"/>
          <w:b/>
          <w:sz w:val="24"/>
          <w:szCs w:val="24"/>
        </w:rPr>
        <w:t>poskytování programových dotací</w:t>
      </w:r>
      <w:r w:rsidR="000618A7" w:rsidRPr="00DA0BAD">
        <w:rPr>
          <w:rFonts w:ascii="Arial" w:hAnsi="Arial" w:cs="Arial"/>
          <w:sz w:val="24"/>
          <w:szCs w:val="24"/>
        </w:rPr>
        <w:t xml:space="preserve"> včet</w:t>
      </w:r>
      <w:r w:rsidRPr="00DA0BAD">
        <w:rPr>
          <w:rFonts w:ascii="Arial" w:hAnsi="Arial" w:cs="Arial"/>
          <w:sz w:val="24"/>
          <w:szCs w:val="24"/>
        </w:rPr>
        <w:t xml:space="preserve">ně </w:t>
      </w:r>
      <w:r w:rsidR="00622EEE" w:rsidRPr="00DA0BAD">
        <w:rPr>
          <w:rFonts w:ascii="Arial" w:hAnsi="Arial" w:cs="Arial"/>
          <w:sz w:val="24"/>
          <w:szCs w:val="24"/>
        </w:rPr>
        <w:t xml:space="preserve">vzorových </w:t>
      </w:r>
      <w:r w:rsidRPr="00DA0BAD">
        <w:rPr>
          <w:rFonts w:ascii="Arial" w:hAnsi="Arial" w:cs="Arial"/>
          <w:sz w:val="24"/>
          <w:szCs w:val="24"/>
        </w:rPr>
        <w:t>pravidel, žádosti o dotaci a </w:t>
      </w:r>
      <w:r w:rsidR="000618A7" w:rsidRPr="00DA0BAD">
        <w:rPr>
          <w:rFonts w:ascii="Arial" w:hAnsi="Arial" w:cs="Arial"/>
          <w:sz w:val="24"/>
          <w:szCs w:val="24"/>
        </w:rPr>
        <w:t xml:space="preserve">dotačních smluv. </w:t>
      </w:r>
      <w:r w:rsidR="0009085C" w:rsidRPr="00DA0BAD">
        <w:rPr>
          <w:rFonts w:ascii="Arial" w:hAnsi="Arial" w:cs="Arial"/>
          <w:sz w:val="24"/>
          <w:szCs w:val="24"/>
        </w:rPr>
        <w:t>Vzor DP byl oproti minulému období významně upraven v části pravidel, dle kterých se řídí vyhlašování programových grantů, následné posuzování přijatých</w:t>
      </w:r>
      <w:r w:rsidR="00622EEE" w:rsidRPr="00DA0BAD">
        <w:rPr>
          <w:rFonts w:ascii="Arial" w:hAnsi="Arial" w:cs="Arial"/>
          <w:sz w:val="24"/>
          <w:szCs w:val="24"/>
        </w:rPr>
        <w:t xml:space="preserve"> žádostí a jejich vyhodnocení. Navržené úpravy přináší do systému </w:t>
      </w:r>
      <w:r w:rsidR="00D03441" w:rsidRPr="00DA0BAD">
        <w:rPr>
          <w:rFonts w:ascii="Arial" w:hAnsi="Arial" w:cs="Arial"/>
          <w:sz w:val="24"/>
          <w:szCs w:val="24"/>
        </w:rPr>
        <w:t>další</w:t>
      </w:r>
      <w:r w:rsidR="00622EEE" w:rsidRPr="00DA0BAD">
        <w:rPr>
          <w:rFonts w:ascii="Arial" w:hAnsi="Arial" w:cs="Arial"/>
          <w:sz w:val="24"/>
          <w:szCs w:val="24"/>
        </w:rPr>
        <w:t xml:space="preserve"> prvky a definují </w:t>
      </w:r>
      <w:r w:rsidR="00D03441" w:rsidRPr="00DA0BAD">
        <w:rPr>
          <w:rFonts w:ascii="Arial" w:hAnsi="Arial" w:cs="Arial"/>
          <w:sz w:val="24"/>
          <w:szCs w:val="24"/>
        </w:rPr>
        <w:t xml:space="preserve">nové </w:t>
      </w:r>
      <w:r w:rsidR="00622EEE" w:rsidRPr="00DA0BAD">
        <w:rPr>
          <w:rFonts w:ascii="Arial" w:hAnsi="Arial" w:cs="Arial"/>
          <w:sz w:val="24"/>
          <w:szCs w:val="24"/>
        </w:rPr>
        <w:t>hodnotící podmínky, které vedou k rovnému přístupu k žadatelům a jednoznačnému posuzování dotačních projektů.</w:t>
      </w:r>
    </w:p>
    <w:p w:rsidR="007536BB" w:rsidRPr="00DA0BAD" w:rsidRDefault="00663171" w:rsidP="00205B16">
      <w:pPr>
        <w:pStyle w:val="Odstavecseseznamem"/>
        <w:numPr>
          <w:ilvl w:val="0"/>
          <w:numId w:val="26"/>
        </w:numPr>
        <w:spacing w:before="120" w:after="120"/>
        <w:ind w:left="714" w:hanging="357"/>
        <w:jc w:val="both"/>
        <w:rPr>
          <w:rFonts w:ascii="Arial" w:hAnsi="Arial" w:cs="Arial"/>
          <w:b/>
          <w:sz w:val="24"/>
          <w:szCs w:val="24"/>
        </w:rPr>
      </w:pPr>
      <w:r w:rsidRPr="00DA0BAD">
        <w:rPr>
          <w:rFonts w:ascii="Arial" w:hAnsi="Arial" w:cs="Arial"/>
          <w:b/>
          <w:sz w:val="24"/>
          <w:szCs w:val="24"/>
        </w:rPr>
        <w:t>Vzorová pravidla dotačního programu Olomouckého kraje</w:t>
      </w:r>
    </w:p>
    <w:p w:rsidR="0070546C" w:rsidRPr="00DA0BAD" w:rsidRDefault="00622EEE" w:rsidP="0070546C">
      <w:pPr>
        <w:jc w:val="both"/>
        <w:rPr>
          <w:rFonts w:ascii="Arial" w:hAnsi="Arial" w:cs="Arial"/>
          <w:sz w:val="24"/>
          <w:szCs w:val="24"/>
        </w:rPr>
      </w:pPr>
      <w:r w:rsidRPr="00DA0BAD">
        <w:rPr>
          <w:rFonts w:ascii="Arial" w:hAnsi="Arial" w:cs="Arial"/>
          <w:sz w:val="24"/>
          <w:szCs w:val="24"/>
        </w:rPr>
        <w:t xml:space="preserve">Kromě kvalitativní změny hodnocení </w:t>
      </w:r>
      <w:r w:rsidR="00371CC6" w:rsidRPr="00DA0BAD">
        <w:rPr>
          <w:rFonts w:ascii="Arial" w:hAnsi="Arial" w:cs="Arial"/>
          <w:sz w:val="24"/>
          <w:szCs w:val="24"/>
        </w:rPr>
        <w:t xml:space="preserve">žádostí </w:t>
      </w:r>
      <w:r w:rsidRPr="00DA0BAD">
        <w:rPr>
          <w:rFonts w:ascii="Arial" w:hAnsi="Arial" w:cs="Arial"/>
          <w:sz w:val="24"/>
          <w:szCs w:val="24"/>
        </w:rPr>
        <w:t>j</w:t>
      </w:r>
      <w:r w:rsidR="00C3679F" w:rsidRPr="00DA0BAD">
        <w:rPr>
          <w:rFonts w:ascii="Arial" w:hAnsi="Arial" w:cs="Arial"/>
          <w:sz w:val="24"/>
          <w:szCs w:val="24"/>
        </w:rPr>
        <w:t xml:space="preserve">sou </w:t>
      </w:r>
      <w:r w:rsidRPr="00DA0BAD">
        <w:rPr>
          <w:rFonts w:ascii="Arial" w:hAnsi="Arial" w:cs="Arial"/>
          <w:sz w:val="24"/>
          <w:szCs w:val="24"/>
        </w:rPr>
        <w:t>v</w:t>
      </w:r>
      <w:r w:rsidR="0070546C" w:rsidRPr="00DA0BAD">
        <w:rPr>
          <w:rFonts w:ascii="Arial" w:hAnsi="Arial" w:cs="Arial"/>
          <w:sz w:val="24"/>
          <w:szCs w:val="24"/>
        </w:rPr>
        <w:t> novém Vzoru DP zapracovány podněty, získané v terénu od žadatelů</w:t>
      </w:r>
      <w:r w:rsidR="004A1C4F" w:rsidRPr="00DA0BAD">
        <w:rPr>
          <w:rFonts w:ascii="Arial" w:hAnsi="Arial" w:cs="Arial"/>
          <w:sz w:val="24"/>
          <w:szCs w:val="24"/>
        </w:rPr>
        <w:t xml:space="preserve"> a příjemců programových dotací. </w:t>
      </w:r>
      <w:r w:rsidR="0070546C" w:rsidRPr="00DA0BAD">
        <w:rPr>
          <w:rFonts w:ascii="Arial" w:hAnsi="Arial" w:cs="Arial"/>
          <w:sz w:val="24"/>
          <w:szCs w:val="24"/>
        </w:rPr>
        <w:t xml:space="preserve">Především </w:t>
      </w:r>
      <w:r w:rsidR="00C3679F" w:rsidRPr="00DA0BAD">
        <w:rPr>
          <w:rFonts w:ascii="Arial" w:hAnsi="Arial" w:cs="Arial"/>
          <w:sz w:val="24"/>
          <w:szCs w:val="24"/>
        </w:rPr>
        <w:t>r</w:t>
      </w:r>
      <w:r w:rsidR="0070546C" w:rsidRPr="00DA0BAD">
        <w:rPr>
          <w:rFonts w:ascii="Arial" w:hAnsi="Arial" w:cs="Arial"/>
          <w:sz w:val="24"/>
          <w:szCs w:val="24"/>
        </w:rPr>
        <w:t xml:space="preserve">ozšíření možností </w:t>
      </w:r>
      <w:r w:rsidR="004A1C4F" w:rsidRPr="00DA0BAD">
        <w:rPr>
          <w:rFonts w:ascii="Arial" w:hAnsi="Arial" w:cs="Arial"/>
          <w:sz w:val="24"/>
          <w:szCs w:val="24"/>
        </w:rPr>
        <w:t>v oblasti majetku, neuznatelných výdajů</w:t>
      </w:r>
      <w:r w:rsidR="00C20089" w:rsidRPr="00DA0BAD">
        <w:rPr>
          <w:rFonts w:ascii="Arial" w:hAnsi="Arial" w:cs="Arial"/>
          <w:sz w:val="24"/>
          <w:szCs w:val="24"/>
        </w:rPr>
        <w:t xml:space="preserve">, </w:t>
      </w:r>
      <w:r w:rsidR="00C3679F" w:rsidRPr="00DA0BAD">
        <w:rPr>
          <w:rFonts w:ascii="Arial" w:hAnsi="Arial" w:cs="Arial"/>
          <w:sz w:val="24"/>
          <w:szCs w:val="24"/>
        </w:rPr>
        <w:t xml:space="preserve">nové </w:t>
      </w:r>
      <w:r w:rsidR="00C20089" w:rsidRPr="00DA0BAD">
        <w:rPr>
          <w:rFonts w:ascii="Arial" w:hAnsi="Arial" w:cs="Arial"/>
          <w:sz w:val="24"/>
          <w:szCs w:val="24"/>
        </w:rPr>
        <w:t>možnosti elektronizace, hodnocení žádostí</w:t>
      </w:r>
      <w:r w:rsidR="004A1C4F" w:rsidRPr="00DA0BAD">
        <w:rPr>
          <w:rFonts w:ascii="Arial" w:hAnsi="Arial" w:cs="Arial"/>
          <w:sz w:val="24"/>
          <w:szCs w:val="24"/>
        </w:rPr>
        <w:t xml:space="preserve"> a </w:t>
      </w:r>
      <w:r w:rsidR="00C20089" w:rsidRPr="00DA0BAD">
        <w:rPr>
          <w:rFonts w:ascii="Arial" w:hAnsi="Arial" w:cs="Arial"/>
          <w:sz w:val="24"/>
          <w:szCs w:val="24"/>
        </w:rPr>
        <w:t xml:space="preserve">v neposlední řadě </w:t>
      </w:r>
      <w:r w:rsidR="00C3679F" w:rsidRPr="00DA0BAD">
        <w:rPr>
          <w:rFonts w:ascii="Arial" w:hAnsi="Arial" w:cs="Arial"/>
          <w:sz w:val="24"/>
          <w:szCs w:val="24"/>
        </w:rPr>
        <w:t xml:space="preserve">zvýšení </w:t>
      </w:r>
      <w:r w:rsidR="00C20089" w:rsidRPr="00DA0BAD">
        <w:rPr>
          <w:rFonts w:ascii="Arial" w:hAnsi="Arial" w:cs="Arial"/>
          <w:sz w:val="24"/>
          <w:szCs w:val="24"/>
        </w:rPr>
        <w:t>informovanost</w:t>
      </w:r>
      <w:r w:rsidR="004F3D5D" w:rsidRPr="00DA0BAD">
        <w:rPr>
          <w:rFonts w:ascii="Arial" w:hAnsi="Arial" w:cs="Arial"/>
          <w:sz w:val="24"/>
          <w:szCs w:val="24"/>
        </w:rPr>
        <w:t xml:space="preserve">i </w:t>
      </w:r>
      <w:r w:rsidR="00C20089" w:rsidRPr="00DA0BAD">
        <w:rPr>
          <w:rFonts w:ascii="Arial" w:hAnsi="Arial" w:cs="Arial"/>
          <w:sz w:val="24"/>
          <w:szCs w:val="24"/>
        </w:rPr>
        <w:t xml:space="preserve">veřejnosti. Novým prvkem je </w:t>
      </w:r>
      <w:r w:rsidR="004A1C4F" w:rsidRPr="00DA0BAD">
        <w:rPr>
          <w:rFonts w:ascii="Arial" w:hAnsi="Arial" w:cs="Arial"/>
          <w:sz w:val="24"/>
          <w:szCs w:val="24"/>
        </w:rPr>
        <w:t xml:space="preserve">provázanost se základním </w:t>
      </w:r>
      <w:r w:rsidR="00351FA4" w:rsidRPr="00DA0BAD">
        <w:rPr>
          <w:rFonts w:ascii="Arial" w:hAnsi="Arial" w:cs="Arial"/>
          <w:sz w:val="24"/>
          <w:szCs w:val="24"/>
        </w:rPr>
        <w:t>řídícím dokumentem</w:t>
      </w:r>
      <w:r w:rsidR="004A1C4F" w:rsidRPr="00DA0BAD">
        <w:rPr>
          <w:rFonts w:ascii="Arial" w:hAnsi="Arial" w:cs="Arial"/>
          <w:sz w:val="24"/>
          <w:szCs w:val="24"/>
        </w:rPr>
        <w:t xml:space="preserve"> (Zásady)</w:t>
      </w:r>
      <w:r w:rsidR="003830B3" w:rsidRPr="00DA0BAD">
        <w:rPr>
          <w:rFonts w:ascii="Arial" w:hAnsi="Arial" w:cs="Arial"/>
          <w:sz w:val="24"/>
          <w:szCs w:val="24"/>
        </w:rPr>
        <w:t>, do kterého byly zapracovány obecné náměty, použitelné i pro jiné typy podpory</w:t>
      </w:r>
      <w:r w:rsidR="004A1C4F" w:rsidRPr="00DA0BAD">
        <w:rPr>
          <w:rFonts w:ascii="Arial" w:hAnsi="Arial" w:cs="Arial"/>
          <w:sz w:val="24"/>
          <w:szCs w:val="24"/>
        </w:rPr>
        <w:t xml:space="preserve">. </w:t>
      </w:r>
    </w:p>
    <w:p w:rsidR="004C0B20" w:rsidRPr="00DA0BAD" w:rsidRDefault="00351FA4" w:rsidP="00E52557">
      <w:pPr>
        <w:spacing w:before="120"/>
        <w:jc w:val="both"/>
        <w:rPr>
          <w:rFonts w:ascii="Arial" w:hAnsi="Arial" w:cs="Arial"/>
          <w:bCs/>
          <w:color w:val="808080" w:themeColor="background1" w:themeShade="80"/>
          <w:sz w:val="24"/>
          <w:szCs w:val="24"/>
          <w:shd w:val="clear" w:color="auto" w:fill="F2F2F2" w:themeFill="background1" w:themeFillShade="F2"/>
        </w:rPr>
      </w:pPr>
      <w:r w:rsidRPr="00DA0BAD">
        <w:rPr>
          <w:rFonts w:ascii="Arial" w:hAnsi="Arial" w:cs="Arial"/>
          <w:sz w:val="24"/>
          <w:szCs w:val="24"/>
        </w:rPr>
        <w:t xml:space="preserve">Klíčovou změnou pravidel programových dotací je </w:t>
      </w:r>
      <w:r w:rsidRPr="00DA0BAD">
        <w:rPr>
          <w:rFonts w:ascii="Arial" w:hAnsi="Arial" w:cs="Arial"/>
          <w:b/>
          <w:sz w:val="24"/>
          <w:szCs w:val="24"/>
        </w:rPr>
        <w:t>přechod na jiný systém hodnocení žádostí</w:t>
      </w:r>
      <w:r w:rsidRPr="00DA0BAD">
        <w:rPr>
          <w:rFonts w:ascii="Arial" w:hAnsi="Arial" w:cs="Arial"/>
          <w:sz w:val="24"/>
          <w:szCs w:val="24"/>
        </w:rPr>
        <w:t xml:space="preserve"> o programové dotace. Nově nastavený hodnotící systém de facto vylučuje </w:t>
      </w:r>
      <w:r w:rsidR="00D03441" w:rsidRPr="00DA0BAD">
        <w:rPr>
          <w:rFonts w:ascii="Arial" w:hAnsi="Arial" w:cs="Arial"/>
          <w:sz w:val="24"/>
          <w:szCs w:val="24"/>
        </w:rPr>
        <w:t xml:space="preserve">průběžné </w:t>
      </w:r>
      <w:r w:rsidRPr="00DA0BAD">
        <w:rPr>
          <w:rFonts w:ascii="Arial" w:hAnsi="Arial" w:cs="Arial"/>
          <w:sz w:val="24"/>
          <w:szCs w:val="24"/>
        </w:rPr>
        <w:t xml:space="preserve">hodnocení jednotlivých žádostí </w:t>
      </w:r>
      <w:r w:rsidR="001007F1" w:rsidRPr="00DA0BAD">
        <w:rPr>
          <w:rFonts w:ascii="Arial" w:hAnsi="Arial" w:cs="Arial"/>
          <w:sz w:val="24"/>
          <w:szCs w:val="24"/>
        </w:rPr>
        <w:t>ROK a </w:t>
      </w:r>
      <w:r w:rsidRPr="00DA0BAD">
        <w:rPr>
          <w:rFonts w:ascii="Arial" w:hAnsi="Arial" w:cs="Arial"/>
          <w:sz w:val="24"/>
          <w:szCs w:val="24"/>
        </w:rPr>
        <w:t xml:space="preserve">její zásahy do běžného průběhu klasifikace žádostí. </w:t>
      </w:r>
      <w:r w:rsidR="004C6A4D" w:rsidRPr="00DA0BAD">
        <w:rPr>
          <w:rFonts w:ascii="Arial" w:hAnsi="Arial" w:cs="Arial"/>
          <w:sz w:val="24"/>
          <w:szCs w:val="24"/>
        </w:rPr>
        <w:t xml:space="preserve">Zcela </w:t>
      </w:r>
      <w:r w:rsidR="004C6A4D" w:rsidRPr="00DA0BAD">
        <w:rPr>
          <w:rFonts w:ascii="Arial" w:hAnsi="Arial" w:cs="Arial"/>
          <w:b/>
          <w:sz w:val="24"/>
          <w:szCs w:val="24"/>
        </w:rPr>
        <w:t>odlišný</w:t>
      </w:r>
      <w:r w:rsidR="00F75484" w:rsidRPr="00DA0BAD">
        <w:rPr>
          <w:rFonts w:ascii="Arial" w:hAnsi="Arial" w:cs="Arial"/>
          <w:b/>
          <w:sz w:val="24"/>
          <w:szCs w:val="24"/>
        </w:rPr>
        <w:t xml:space="preserve"> styl</w:t>
      </w:r>
      <w:r w:rsidR="004C6A4D" w:rsidRPr="00DA0BAD">
        <w:rPr>
          <w:rFonts w:ascii="Arial" w:hAnsi="Arial" w:cs="Arial"/>
          <w:b/>
          <w:sz w:val="24"/>
          <w:szCs w:val="24"/>
        </w:rPr>
        <w:t xml:space="preserve"> hodnocení</w:t>
      </w:r>
      <w:r w:rsidR="004C6A4D" w:rsidRPr="00DA0BAD">
        <w:rPr>
          <w:rFonts w:ascii="Arial" w:hAnsi="Arial" w:cs="Arial"/>
          <w:sz w:val="24"/>
          <w:szCs w:val="24"/>
        </w:rPr>
        <w:t xml:space="preserve"> </w:t>
      </w:r>
      <w:r w:rsidR="0010162D" w:rsidRPr="00DA0BAD">
        <w:rPr>
          <w:rFonts w:ascii="Arial" w:hAnsi="Arial" w:cs="Arial"/>
          <w:sz w:val="24"/>
          <w:szCs w:val="24"/>
        </w:rPr>
        <w:t>je na</w:t>
      </w:r>
      <w:r w:rsidR="00AC77F8" w:rsidRPr="00DA0BAD">
        <w:rPr>
          <w:rFonts w:ascii="Arial" w:hAnsi="Arial" w:cs="Arial"/>
          <w:sz w:val="24"/>
          <w:szCs w:val="24"/>
        </w:rPr>
        <w:t>staven také pro administrátory (kritéria A), kde j</w:t>
      </w:r>
      <w:r w:rsidR="004C0B20" w:rsidRPr="00DA0BAD">
        <w:rPr>
          <w:rFonts w:ascii="Arial" w:hAnsi="Arial" w:cs="Arial"/>
          <w:sz w:val="24"/>
          <w:szCs w:val="24"/>
        </w:rPr>
        <w:t xml:space="preserve">e </w:t>
      </w:r>
      <w:r w:rsidR="00AC77F8" w:rsidRPr="00DA0BAD">
        <w:rPr>
          <w:rFonts w:ascii="Arial" w:hAnsi="Arial" w:cs="Arial"/>
          <w:sz w:val="24"/>
          <w:szCs w:val="24"/>
        </w:rPr>
        <w:t xml:space="preserve">striktně požadována </w:t>
      </w:r>
      <w:r w:rsidR="004C0B20" w:rsidRPr="00DA0BAD">
        <w:rPr>
          <w:rFonts w:ascii="Arial" w:hAnsi="Arial" w:cs="Arial"/>
          <w:sz w:val="24"/>
          <w:szCs w:val="24"/>
        </w:rPr>
        <w:t>zásada jednoznačného posouzení a jasná definic</w:t>
      </w:r>
      <w:r w:rsidR="0039304E" w:rsidRPr="00DA0BAD">
        <w:rPr>
          <w:rFonts w:ascii="Arial" w:hAnsi="Arial" w:cs="Arial"/>
          <w:sz w:val="24"/>
          <w:szCs w:val="24"/>
        </w:rPr>
        <w:t>e</w:t>
      </w:r>
      <w:r w:rsidR="004C0B20" w:rsidRPr="00DA0BAD">
        <w:rPr>
          <w:rFonts w:ascii="Arial" w:hAnsi="Arial" w:cs="Arial"/>
          <w:sz w:val="24"/>
          <w:szCs w:val="24"/>
        </w:rPr>
        <w:t xml:space="preserve"> kritérií, umožňující robotické hodnocení. Vzorová kritéria jsou uvedena přímo v pravidlech tak, aby si administrátor mohl ze vzoru </w:t>
      </w:r>
      <w:r w:rsidR="0039304E" w:rsidRPr="00DA0BAD">
        <w:rPr>
          <w:rFonts w:ascii="Arial" w:hAnsi="Arial" w:cs="Arial"/>
          <w:sz w:val="24"/>
          <w:szCs w:val="24"/>
        </w:rPr>
        <w:t xml:space="preserve">vybrat </w:t>
      </w:r>
      <w:r w:rsidR="004C0B20" w:rsidRPr="00DA0BAD">
        <w:rPr>
          <w:rFonts w:ascii="Arial" w:hAnsi="Arial" w:cs="Arial"/>
          <w:sz w:val="24"/>
          <w:szCs w:val="24"/>
        </w:rPr>
        <w:t>nebo na stejném principu vytvořit vlastní „automatická“ kritéria.</w:t>
      </w:r>
      <w:r w:rsidR="00AD0CD7" w:rsidRPr="00DA0BAD">
        <w:rPr>
          <w:rFonts w:ascii="Arial" w:hAnsi="Arial" w:cs="Arial"/>
          <w:sz w:val="24"/>
          <w:szCs w:val="24"/>
        </w:rPr>
        <w:t xml:space="preserve"> Tvorba kritérií v části B (hodnotící komise či orgán) je zcela ponechána na hodnotitelích. Předpokládá se kvalifikovaná definice měřítka hodnocení a odborný pohled ve vztahu k danému sektoru podpory. </w:t>
      </w:r>
    </w:p>
    <w:p w:rsidR="005E43DF" w:rsidRPr="00DA0BAD" w:rsidRDefault="00CF0FDB" w:rsidP="005E43DF">
      <w:pPr>
        <w:spacing w:before="120"/>
        <w:jc w:val="both"/>
        <w:rPr>
          <w:rFonts w:ascii="Arial" w:hAnsi="Arial" w:cs="Arial"/>
          <w:sz w:val="24"/>
          <w:szCs w:val="24"/>
        </w:rPr>
      </w:pPr>
      <w:r w:rsidRPr="00DA0BAD">
        <w:rPr>
          <w:rFonts w:ascii="Arial" w:hAnsi="Arial" w:cs="Arial"/>
          <w:sz w:val="24"/>
          <w:szCs w:val="24"/>
        </w:rPr>
        <w:lastRenderedPageBreak/>
        <w:t xml:space="preserve">Nově jsou </w:t>
      </w:r>
      <w:r w:rsidRPr="00DA0BAD">
        <w:rPr>
          <w:rFonts w:ascii="Arial" w:hAnsi="Arial" w:cs="Arial"/>
          <w:b/>
          <w:sz w:val="24"/>
          <w:szCs w:val="24"/>
        </w:rPr>
        <w:t>zrušena kritéria hodnocení v kategorii C</w:t>
      </w:r>
      <w:r w:rsidRPr="00DA0BAD">
        <w:rPr>
          <w:rFonts w:ascii="Arial" w:hAnsi="Arial" w:cs="Arial"/>
          <w:sz w:val="24"/>
          <w:szCs w:val="24"/>
        </w:rPr>
        <w:t xml:space="preserve">, kdy ROK byla </w:t>
      </w:r>
      <w:r w:rsidR="003D07C7" w:rsidRPr="00DA0BAD">
        <w:rPr>
          <w:rFonts w:ascii="Arial" w:hAnsi="Arial" w:cs="Arial"/>
          <w:sz w:val="24"/>
          <w:szCs w:val="24"/>
        </w:rPr>
        <w:t xml:space="preserve">dříve </w:t>
      </w:r>
      <w:r w:rsidRPr="00DA0BAD">
        <w:rPr>
          <w:rFonts w:ascii="Arial" w:hAnsi="Arial" w:cs="Arial"/>
          <w:sz w:val="24"/>
          <w:szCs w:val="24"/>
        </w:rPr>
        <w:t xml:space="preserve">postavena do stejné </w:t>
      </w:r>
      <w:r w:rsidR="003D07C7" w:rsidRPr="00DA0BAD">
        <w:rPr>
          <w:rFonts w:ascii="Arial" w:hAnsi="Arial" w:cs="Arial"/>
          <w:sz w:val="24"/>
          <w:szCs w:val="24"/>
        </w:rPr>
        <w:t xml:space="preserve">hodnotitelské </w:t>
      </w:r>
      <w:r w:rsidRPr="00DA0BAD">
        <w:rPr>
          <w:rFonts w:ascii="Arial" w:hAnsi="Arial" w:cs="Arial"/>
          <w:sz w:val="24"/>
          <w:szCs w:val="24"/>
        </w:rPr>
        <w:t>úrovně jako administrátor (hod</w:t>
      </w:r>
      <w:r w:rsidR="003D07C7" w:rsidRPr="00DA0BAD">
        <w:rPr>
          <w:rFonts w:ascii="Arial" w:hAnsi="Arial" w:cs="Arial"/>
          <w:sz w:val="24"/>
          <w:szCs w:val="24"/>
        </w:rPr>
        <w:t>notitel kritérií kategorie A) a </w:t>
      </w:r>
      <w:r w:rsidRPr="00DA0BAD">
        <w:rPr>
          <w:rFonts w:ascii="Arial" w:hAnsi="Arial" w:cs="Arial"/>
          <w:sz w:val="24"/>
          <w:szCs w:val="24"/>
        </w:rPr>
        <w:t>odborný orgán (hodnotitel kritérií kategorie B)</w:t>
      </w:r>
      <w:r w:rsidR="00B248EC" w:rsidRPr="00DA0BAD">
        <w:rPr>
          <w:rFonts w:ascii="Arial" w:hAnsi="Arial" w:cs="Arial"/>
          <w:sz w:val="24"/>
          <w:szCs w:val="24"/>
        </w:rPr>
        <w:t xml:space="preserve">. ROK tak mohla </w:t>
      </w:r>
      <w:r w:rsidR="003D07C7" w:rsidRPr="00DA0BAD">
        <w:rPr>
          <w:rFonts w:ascii="Arial" w:hAnsi="Arial" w:cs="Arial"/>
          <w:sz w:val="24"/>
          <w:szCs w:val="24"/>
        </w:rPr>
        <w:t xml:space="preserve">v závěru posuzování projektů </w:t>
      </w:r>
      <w:r w:rsidR="00B248EC" w:rsidRPr="00DA0BAD">
        <w:rPr>
          <w:rFonts w:ascii="Arial" w:hAnsi="Arial" w:cs="Arial"/>
          <w:sz w:val="24"/>
          <w:szCs w:val="24"/>
        </w:rPr>
        <w:t xml:space="preserve">zásadním způsobem ovlivňovat proces kvalifikovaného hodnocení. Pro další období je možnost ROK bodovat jednotlivé žádosti významně omezena na využití tzv. </w:t>
      </w:r>
      <w:r w:rsidR="004C6A4D" w:rsidRPr="00DA0BAD">
        <w:rPr>
          <w:rFonts w:ascii="Arial" w:hAnsi="Arial" w:cs="Arial"/>
          <w:sz w:val="24"/>
          <w:szCs w:val="24"/>
        </w:rPr>
        <w:t>Mimořádného hodnotícího opatření.</w:t>
      </w:r>
      <w:r w:rsidR="003D07C7" w:rsidRPr="00DA0BAD">
        <w:rPr>
          <w:rFonts w:ascii="Arial" w:hAnsi="Arial" w:cs="Arial"/>
          <w:sz w:val="24"/>
          <w:szCs w:val="24"/>
        </w:rPr>
        <w:t xml:space="preserve"> Nové vymezení funkce ROK v procesu hodnocení významně snižuje jednak počet bodů, se kterými </w:t>
      </w:r>
      <w:r w:rsidR="00800DCD" w:rsidRPr="00DA0BAD">
        <w:rPr>
          <w:rFonts w:ascii="Arial" w:hAnsi="Arial" w:cs="Arial"/>
          <w:sz w:val="24"/>
          <w:szCs w:val="24"/>
        </w:rPr>
        <w:t xml:space="preserve">ROK </w:t>
      </w:r>
      <w:r w:rsidR="003D07C7" w:rsidRPr="00DA0BAD">
        <w:rPr>
          <w:rFonts w:ascii="Arial" w:hAnsi="Arial" w:cs="Arial"/>
          <w:sz w:val="24"/>
          <w:szCs w:val="24"/>
        </w:rPr>
        <w:t>disponuje, ale také naprosto přesně specifikuje podmínky, za jakých může být Mimořádné hodnotící opatření použito.</w:t>
      </w:r>
      <w:r w:rsidR="001E4663" w:rsidRPr="00DA0BAD">
        <w:rPr>
          <w:rFonts w:ascii="Arial" w:hAnsi="Arial" w:cs="Arial"/>
          <w:sz w:val="24"/>
          <w:szCs w:val="24"/>
        </w:rPr>
        <w:t xml:space="preserve"> Závěrečné posouzení projektů je založeno na důvěře ROK v</w:t>
      </w:r>
      <w:r w:rsidR="00153475" w:rsidRPr="00DA0BAD">
        <w:rPr>
          <w:rFonts w:ascii="Arial" w:hAnsi="Arial" w:cs="Arial"/>
          <w:sz w:val="24"/>
          <w:szCs w:val="24"/>
        </w:rPr>
        <w:t> </w:t>
      </w:r>
      <w:r w:rsidR="001E4663" w:rsidRPr="00DA0BAD">
        <w:rPr>
          <w:rFonts w:ascii="Arial" w:hAnsi="Arial" w:cs="Arial"/>
          <w:sz w:val="24"/>
          <w:szCs w:val="24"/>
        </w:rPr>
        <w:t>hodnotitele</w:t>
      </w:r>
      <w:r w:rsidR="00153475" w:rsidRPr="00DA0BAD">
        <w:rPr>
          <w:rFonts w:ascii="Arial" w:hAnsi="Arial" w:cs="Arial"/>
          <w:sz w:val="24"/>
          <w:szCs w:val="24"/>
        </w:rPr>
        <w:t xml:space="preserve"> – a</w:t>
      </w:r>
      <w:r w:rsidR="001E4663" w:rsidRPr="00DA0BAD">
        <w:rPr>
          <w:rFonts w:ascii="Arial" w:hAnsi="Arial" w:cs="Arial"/>
          <w:sz w:val="24"/>
          <w:szCs w:val="24"/>
        </w:rPr>
        <w:t xml:space="preserve">dministrátory </w:t>
      </w:r>
      <w:r w:rsidR="00153475" w:rsidRPr="00DA0BAD">
        <w:rPr>
          <w:rFonts w:ascii="Arial" w:hAnsi="Arial" w:cs="Arial"/>
          <w:sz w:val="24"/>
          <w:szCs w:val="24"/>
        </w:rPr>
        <w:t xml:space="preserve">(A) </w:t>
      </w:r>
      <w:r w:rsidR="001E4663" w:rsidRPr="00DA0BAD">
        <w:rPr>
          <w:rFonts w:ascii="Arial" w:hAnsi="Arial" w:cs="Arial"/>
          <w:sz w:val="24"/>
          <w:szCs w:val="24"/>
        </w:rPr>
        <w:t>a odborné subjekty</w:t>
      </w:r>
      <w:r w:rsidR="00153475" w:rsidRPr="00DA0BAD">
        <w:rPr>
          <w:rFonts w:ascii="Arial" w:hAnsi="Arial" w:cs="Arial"/>
          <w:sz w:val="24"/>
          <w:szCs w:val="24"/>
        </w:rPr>
        <w:t xml:space="preserve"> (B</w:t>
      </w:r>
      <w:r w:rsidR="001E4663" w:rsidRPr="00DA0BAD">
        <w:rPr>
          <w:rFonts w:ascii="Arial" w:hAnsi="Arial" w:cs="Arial"/>
          <w:sz w:val="24"/>
          <w:szCs w:val="24"/>
        </w:rPr>
        <w:t>). V</w:t>
      </w:r>
      <w:r w:rsidR="00C56344" w:rsidRPr="00DA0BAD">
        <w:rPr>
          <w:rFonts w:ascii="Arial" w:hAnsi="Arial" w:cs="Arial"/>
          <w:sz w:val="24"/>
          <w:szCs w:val="24"/>
        </w:rPr>
        <w:t> </w:t>
      </w:r>
      <w:r w:rsidR="001E4663" w:rsidRPr="00DA0BAD">
        <w:rPr>
          <w:rFonts w:ascii="Arial" w:hAnsi="Arial" w:cs="Arial"/>
          <w:sz w:val="24"/>
          <w:szCs w:val="24"/>
        </w:rPr>
        <w:t>případě</w:t>
      </w:r>
      <w:r w:rsidR="00C56344" w:rsidRPr="00DA0BAD">
        <w:rPr>
          <w:rFonts w:ascii="Arial" w:hAnsi="Arial" w:cs="Arial"/>
          <w:sz w:val="24"/>
          <w:szCs w:val="24"/>
        </w:rPr>
        <w:t>,</w:t>
      </w:r>
      <w:r w:rsidR="001E4663" w:rsidRPr="00DA0BAD">
        <w:rPr>
          <w:rFonts w:ascii="Arial" w:hAnsi="Arial" w:cs="Arial"/>
          <w:sz w:val="24"/>
          <w:szCs w:val="24"/>
        </w:rPr>
        <w:t xml:space="preserve"> kdy</w:t>
      </w:r>
      <w:r w:rsidR="00153475" w:rsidRPr="00DA0BAD">
        <w:rPr>
          <w:rFonts w:ascii="Arial" w:hAnsi="Arial" w:cs="Arial"/>
          <w:sz w:val="24"/>
          <w:szCs w:val="24"/>
        </w:rPr>
        <w:t xml:space="preserve"> jsou hodnocení A, B v souladu, není do provedeného hodnocení jakkoliv vstupováno (samozřejmě s výjimkou mimořádných okolností, např. zjištění nových závažných skutečností</w:t>
      </w:r>
      <w:r w:rsidR="00C56344" w:rsidRPr="00DA0BAD">
        <w:rPr>
          <w:rFonts w:ascii="Arial" w:hAnsi="Arial" w:cs="Arial"/>
          <w:sz w:val="24"/>
          <w:szCs w:val="24"/>
        </w:rPr>
        <w:t xml:space="preserve"> typu uvalení exekuce na žadatele apod.</w:t>
      </w:r>
      <w:r w:rsidR="00153475" w:rsidRPr="00DA0BAD">
        <w:rPr>
          <w:rFonts w:ascii="Arial" w:hAnsi="Arial" w:cs="Arial"/>
          <w:sz w:val="24"/>
          <w:szCs w:val="24"/>
        </w:rPr>
        <w:t>). Pokud však j</w:t>
      </w:r>
      <w:r w:rsidR="005E43DF" w:rsidRPr="00DA0BAD">
        <w:rPr>
          <w:rFonts w:ascii="Arial" w:hAnsi="Arial" w:cs="Arial"/>
          <w:sz w:val="24"/>
          <w:szCs w:val="24"/>
        </w:rPr>
        <w:t>s</w:t>
      </w:r>
      <w:r w:rsidR="001007F1" w:rsidRPr="00DA0BAD">
        <w:rPr>
          <w:rFonts w:ascii="Arial" w:hAnsi="Arial" w:cs="Arial"/>
          <w:sz w:val="24"/>
          <w:szCs w:val="24"/>
        </w:rPr>
        <w:t>ou hodnocení dotační žádosti ve </w:t>
      </w:r>
      <w:r w:rsidR="005E43DF" w:rsidRPr="00DA0BAD">
        <w:rPr>
          <w:rFonts w:ascii="Arial" w:hAnsi="Arial" w:cs="Arial"/>
          <w:sz w:val="24"/>
          <w:szCs w:val="24"/>
        </w:rPr>
        <w:t>vzájemném rozporu</w:t>
      </w:r>
      <w:r w:rsidR="00C73CF2" w:rsidRPr="00DA0BAD">
        <w:rPr>
          <w:vertAlign w:val="superscript"/>
        </w:rPr>
        <w:footnoteReference w:id="2"/>
      </w:r>
      <w:r w:rsidR="005E43DF" w:rsidRPr="00DA0BAD">
        <w:rPr>
          <w:rFonts w:ascii="Arial" w:hAnsi="Arial" w:cs="Arial"/>
          <w:sz w:val="24"/>
          <w:szCs w:val="24"/>
        </w:rPr>
        <w:t xml:space="preserve">, ROK takovou žádost posoudí samostatně. Jako podklad pro takové posouzení budou mj. sloužit stanoviska hodnotitelů. Po prověření rozdílných </w:t>
      </w:r>
      <w:r w:rsidR="002866C5" w:rsidRPr="00DA0BAD">
        <w:rPr>
          <w:rFonts w:ascii="Arial" w:hAnsi="Arial" w:cs="Arial"/>
          <w:sz w:val="24"/>
          <w:szCs w:val="24"/>
        </w:rPr>
        <w:t xml:space="preserve">postojů </w:t>
      </w:r>
      <w:r w:rsidR="005E43DF" w:rsidRPr="00DA0BAD">
        <w:rPr>
          <w:rFonts w:ascii="Arial" w:hAnsi="Arial" w:cs="Arial"/>
          <w:sz w:val="24"/>
          <w:szCs w:val="24"/>
        </w:rPr>
        <w:t>může ROK body v hodnotící úrov</w:t>
      </w:r>
      <w:r w:rsidR="001007F1" w:rsidRPr="00DA0BAD">
        <w:rPr>
          <w:rFonts w:ascii="Arial" w:hAnsi="Arial" w:cs="Arial"/>
          <w:sz w:val="24"/>
          <w:szCs w:val="24"/>
        </w:rPr>
        <w:t>ni B korigovat, ale vždy jen do </w:t>
      </w:r>
      <w:r w:rsidR="005E43DF" w:rsidRPr="00DA0BAD">
        <w:rPr>
          <w:rFonts w:ascii="Arial" w:hAnsi="Arial" w:cs="Arial"/>
          <w:sz w:val="24"/>
          <w:szCs w:val="24"/>
        </w:rPr>
        <w:t xml:space="preserve">výše bodů, které může přidělit hodnotící orgán v úrovni B. Důvod korekce je součástí samostatného hlasování o žádosti a v případě, kdy </w:t>
      </w:r>
      <w:r w:rsidR="00792451" w:rsidRPr="00DA0BAD">
        <w:rPr>
          <w:rFonts w:ascii="Arial" w:hAnsi="Arial" w:cs="Arial"/>
          <w:sz w:val="24"/>
          <w:szCs w:val="24"/>
        </w:rPr>
        <w:t>dotace schvaluje zastupitelstvo</w:t>
      </w:r>
      <w:r w:rsidR="005E43DF" w:rsidRPr="00DA0BAD">
        <w:rPr>
          <w:rFonts w:ascii="Arial" w:hAnsi="Arial" w:cs="Arial"/>
          <w:sz w:val="24"/>
          <w:szCs w:val="24"/>
        </w:rPr>
        <w:t xml:space="preserve">, je důvod korekce </w:t>
      </w:r>
      <w:r w:rsidR="00792451" w:rsidRPr="00DA0BAD">
        <w:rPr>
          <w:rFonts w:ascii="Arial" w:hAnsi="Arial" w:cs="Arial"/>
          <w:sz w:val="24"/>
          <w:szCs w:val="24"/>
        </w:rPr>
        <w:t xml:space="preserve">vždy </w:t>
      </w:r>
      <w:r w:rsidR="005E43DF" w:rsidRPr="00DA0BAD">
        <w:rPr>
          <w:rFonts w:ascii="Arial" w:hAnsi="Arial" w:cs="Arial"/>
          <w:sz w:val="24"/>
          <w:szCs w:val="24"/>
        </w:rPr>
        <w:t>součástí podkladového materiálu ZOK.</w:t>
      </w:r>
      <w:r w:rsidR="00792451" w:rsidRPr="00DA0BAD">
        <w:rPr>
          <w:rFonts w:ascii="Arial" w:hAnsi="Arial" w:cs="Arial"/>
          <w:sz w:val="24"/>
          <w:szCs w:val="24"/>
        </w:rPr>
        <w:t xml:space="preserve"> Přesný popis použití tohoto mimořádného prostředku je transparentně </w:t>
      </w:r>
      <w:r w:rsidR="00B2643E" w:rsidRPr="00DA0BAD">
        <w:rPr>
          <w:rFonts w:ascii="Arial" w:hAnsi="Arial" w:cs="Arial"/>
          <w:sz w:val="24"/>
          <w:szCs w:val="24"/>
        </w:rPr>
        <w:t>popsán</w:t>
      </w:r>
      <w:r w:rsidR="00792451" w:rsidRPr="00DA0BAD">
        <w:rPr>
          <w:rFonts w:ascii="Arial" w:hAnsi="Arial" w:cs="Arial"/>
          <w:sz w:val="24"/>
          <w:szCs w:val="24"/>
        </w:rPr>
        <w:t xml:space="preserve"> v odst. 9.4 pravidel. V praxi se předpokládá, že pokud žádost</w:t>
      </w:r>
      <w:r w:rsidR="00A90A5C">
        <w:rPr>
          <w:rFonts w:ascii="Arial" w:hAnsi="Arial" w:cs="Arial"/>
          <w:sz w:val="24"/>
          <w:szCs w:val="24"/>
        </w:rPr>
        <w:t>i</w:t>
      </w:r>
      <w:r w:rsidR="00792451" w:rsidRPr="00DA0BAD">
        <w:rPr>
          <w:rFonts w:ascii="Arial" w:hAnsi="Arial" w:cs="Arial"/>
          <w:sz w:val="24"/>
          <w:szCs w:val="24"/>
        </w:rPr>
        <w:t xml:space="preserve"> hodnotí komise či výbory, budou stanoviska k případnému rozporu v hodnocení součástí zápisů z jednání těchto orgánů. </w:t>
      </w:r>
    </w:p>
    <w:p w:rsidR="009D4186" w:rsidRPr="00DA0BAD" w:rsidRDefault="009D4186" w:rsidP="009D4186">
      <w:pPr>
        <w:spacing w:before="120"/>
        <w:jc w:val="both"/>
        <w:rPr>
          <w:rFonts w:ascii="Arial" w:hAnsi="Arial" w:cs="Arial"/>
          <w:sz w:val="24"/>
          <w:szCs w:val="24"/>
        </w:rPr>
      </w:pPr>
      <w:r w:rsidRPr="00DA0BAD">
        <w:rPr>
          <w:rFonts w:ascii="Arial" w:hAnsi="Arial" w:cs="Arial"/>
          <w:sz w:val="24"/>
          <w:szCs w:val="24"/>
        </w:rPr>
        <w:t xml:space="preserve">Přijetí účinného systému hodnocení přijatých žádostí o dotace a nastavení jasných rozhodovacích mechanismů by mělo výrazně ovlivnit průhlednost procesu nejen z obecného pohledu veřejnosti, ale mělo by rovněž mít vliv na negativní </w:t>
      </w:r>
      <w:r w:rsidR="00E241B3" w:rsidRPr="00DA0BAD">
        <w:rPr>
          <w:rFonts w:ascii="Arial" w:hAnsi="Arial" w:cs="Arial"/>
          <w:sz w:val="24"/>
          <w:szCs w:val="24"/>
        </w:rPr>
        <w:t xml:space="preserve">ohlasy </w:t>
      </w:r>
      <w:r w:rsidRPr="00DA0BAD">
        <w:rPr>
          <w:rFonts w:ascii="Arial" w:hAnsi="Arial" w:cs="Arial"/>
          <w:sz w:val="24"/>
          <w:szCs w:val="24"/>
        </w:rPr>
        <w:t>žadatelů při nevyhovění jejich žádosti. Přehlednou deklarací postupů při hodnocení je zajištěn rovný přístup ke všem žadatelům bez rizika politického ovlivňování</w:t>
      </w:r>
      <w:r w:rsidR="00792451" w:rsidRPr="00DA0BAD">
        <w:rPr>
          <w:rFonts w:ascii="Arial" w:hAnsi="Arial" w:cs="Arial"/>
          <w:sz w:val="24"/>
          <w:szCs w:val="24"/>
        </w:rPr>
        <w:t xml:space="preserve">, tzn., </w:t>
      </w:r>
      <w:r w:rsidRPr="00DA0BAD">
        <w:rPr>
          <w:rFonts w:ascii="Arial" w:hAnsi="Arial" w:cs="Arial"/>
          <w:b/>
          <w:sz w:val="24"/>
          <w:szCs w:val="24"/>
        </w:rPr>
        <w:t>žádosti, která bude administrátorem a odborníky vyhodnocena jako přínosná, bude vyhověno</w:t>
      </w:r>
      <w:r w:rsidRPr="00DA0BAD">
        <w:rPr>
          <w:rFonts w:ascii="Arial" w:hAnsi="Arial" w:cs="Arial"/>
          <w:sz w:val="24"/>
          <w:szCs w:val="24"/>
        </w:rPr>
        <w:t xml:space="preserve">. Žádosti, u které se administrátor s odborníky shodne na nízkém přínosu projektu pro kraj, </w:t>
      </w:r>
      <w:r w:rsidR="00C70477" w:rsidRPr="00DA0BAD">
        <w:rPr>
          <w:rFonts w:ascii="Arial" w:hAnsi="Arial" w:cs="Arial"/>
          <w:sz w:val="24"/>
          <w:szCs w:val="24"/>
        </w:rPr>
        <w:t>ne</w:t>
      </w:r>
      <w:r w:rsidRPr="00DA0BAD">
        <w:rPr>
          <w:rFonts w:ascii="Arial" w:hAnsi="Arial" w:cs="Arial"/>
          <w:sz w:val="24"/>
          <w:szCs w:val="24"/>
        </w:rPr>
        <w:t>bude vyhověno. ROK bude posuzovat výhradně žádosti, u kterých nedojde k souladu stanovisek</w:t>
      </w:r>
      <w:r w:rsidR="00D55E0A" w:rsidRPr="00DA0BAD">
        <w:rPr>
          <w:rFonts w:ascii="Arial" w:hAnsi="Arial" w:cs="Arial"/>
          <w:sz w:val="24"/>
          <w:szCs w:val="24"/>
        </w:rPr>
        <w:t>. P</w:t>
      </w:r>
      <w:r w:rsidRPr="00DA0BAD">
        <w:rPr>
          <w:rFonts w:ascii="Arial" w:hAnsi="Arial" w:cs="Arial"/>
          <w:sz w:val="24"/>
          <w:szCs w:val="24"/>
        </w:rPr>
        <w:t xml:space="preserve">ak dojde na porovnání argumentů obou stran a </w:t>
      </w:r>
      <w:r w:rsidR="00D55E0A" w:rsidRPr="00DA0BAD">
        <w:rPr>
          <w:rFonts w:ascii="Arial" w:hAnsi="Arial" w:cs="Arial"/>
          <w:sz w:val="24"/>
          <w:szCs w:val="24"/>
        </w:rPr>
        <w:t> p</w:t>
      </w:r>
      <w:r w:rsidRPr="00DA0BAD">
        <w:rPr>
          <w:rFonts w:ascii="Arial" w:hAnsi="Arial" w:cs="Arial"/>
          <w:sz w:val="24"/>
          <w:szCs w:val="24"/>
        </w:rPr>
        <w:t>osouzení očekávaných přínosů projektu pro Olomoucký kraj.</w:t>
      </w:r>
      <w:r w:rsidR="00D55E0A" w:rsidRPr="00DA0BAD">
        <w:rPr>
          <w:rFonts w:ascii="Arial" w:hAnsi="Arial" w:cs="Arial"/>
          <w:sz w:val="24"/>
          <w:szCs w:val="24"/>
        </w:rPr>
        <w:t xml:space="preserve"> </w:t>
      </w:r>
    </w:p>
    <w:p w:rsidR="00D55E0A" w:rsidRPr="00DA0BAD" w:rsidRDefault="00D55E0A" w:rsidP="00D55E0A">
      <w:pPr>
        <w:jc w:val="both"/>
        <w:rPr>
          <w:rFonts w:ascii="Arial" w:hAnsi="Arial" w:cs="Arial"/>
          <w:sz w:val="24"/>
          <w:szCs w:val="24"/>
        </w:rPr>
      </w:pPr>
      <w:r w:rsidRPr="00DA0BAD">
        <w:rPr>
          <w:rFonts w:ascii="Arial" w:hAnsi="Arial" w:cs="Arial"/>
          <w:sz w:val="24"/>
          <w:szCs w:val="24"/>
        </w:rPr>
        <w:t>Jasná definice procesu hodnocení přinese větší přehled o průběhu posuzování pro zastupitele i občany:</w:t>
      </w:r>
    </w:p>
    <w:p w:rsidR="001A194C" w:rsidRPr="00DA0BAD" w:rsidRDefault="00D55E0A" w:rsidP="00D55E0A">
      <w:pPr>
        <w:pStyle w:val="Odstavecseseznamem"/>
        <w:numPr>
          <w:ilvl w:val="0"/>
          <w:numId w:val="26"/>
        </w:numPr>
        <w:jc w:val="both"/>
        <w:rPr>
          <w:rFonts w:ascii="Arial" w:hAnsi="Arial" w:cs="Arial"/>
          <w:sz w:val="24"/>
          <w:szCs w:val="24"/>
        </w:rPr>
      </w:pPr>
      <w:r w:rsidRPr="00DA0BAD">
        <w:rPr>
          <w:rFonts w:ascii="Arial" w:hAnsi="Arial" w:cs="Arial"/>
          <w:sz w:val="24"/>
          <w:szCs w:val="24"/>
        </w:rPr>
        <w:t xml:space="preserve">Průběh hodnocení </w:t>
      </w:r>
      <w:r w:rsidR="009D4186" w:rsidRPr="00DA0BAD">
        <w:rPr>
          <w:rFonts w:ascii="Arial" w:hAnsi="Arial" w:cs="Arial"/>
          <w:sz w:val="24"/>
          <w:szCs w:val="24"/>
        </w:rPr>
        <w:t xml:space="preserve">bude </w:t>
      </w:r>
      <w:r w:rsidRPr="00DA0BAD">
        <w:rPr>
          <w:rFonts w:ascii="Arial" w:hAnsi="Arial" w:cs="Arial"/>
          <w:sz w:val="24"/>
          <w:szCs w:val="24"/>
        </w:rPr>
        <w:t xml:space="preserve">v materiálech </w:t>
      </w:r>
      <w:r w:rsidR="009D4186" w:rsidRPr="00DA0BAD">
        <w:rPr>
          <w:rFonts w:ascii="Arial" w:hAnsi="Arial" w:cs="Arial"/>
          <w:sz w:val="24"/>
          <w:szCs w:val="24"/>
        </w:rPr>
        <w:t>jasn</w:t>
      </w:r>
      <w:r w:rsidRPr="00DA0BAD">
        <w:rPr>
          <w:rFonts w:ascii="Arial" w:hAnsi="Arial" w:cs="Arial"/>
          <w:sz w:val="24"/>
          <w:szCs w:val="24"/>
        </w:rPr>
        <w:t xml:space="preserve">ě zdokumentovaný. </w:t>
      </w:r>
    </w:p>
    <w:p w:rsidR="00D55E0A" w:rsidRPr="00DA0BAD" w:rsidRDefault="001A194C" w:rsidP="00D55E0A">
      <w:pPr>
        <w:pStyle w:val="Odstavecseseznamem"/>
        <w:numPr>
          <w:ilvl w:val="0"/>
          <w:numId w:val="26"/>
        </w:numPr>
        <w:jc w:val="both"/>
        <w:rPr>
          <w:rFonts w:ascii="Arial" w:hAnsi="Arial" w:cs="Arial"/>
          <w:sz w:val="24"/>
          <w:szCs w:val="24"/>
        </w:rPr>
      </w:pPr>
      <w:r w:rsidRPr="00DA0BAD">
        <w:rPr>
          <w:rFonts w:ascii="Arial" w:hAnsi="Arial" w:cs="Arial"/>
          <w:sz w:val="24"/>
          <w:szCs w:val="24"/>
        </w:rPr>
        <w:t>V případech, kdy je pravidly DP/DT umožněno dotace krátit (s ohledem na počet žadatelů a výši alokace), bude návrh řídícímu orgánu na výši poskytnuté dotace odpovídat výsledku bodování v části A</w:t>
      </w:r>
      <w:r w:rsidR="00D55E0A" w:rsidRPr="00DA0BAD">
        <w:rPr>
          <w:rFonts w:ascii="Arial" w:hAnsi="Arial" w:cs="Arial"/>
          <w:sz w:val="24"/>
          <w:szCs w:val="24"/>
        </w:rPr>
        <w:t xml:space="preserve">, </w:t>
      </w:r>
      <w:r w:rsidRPr="00DA0BAD">
        <w:rPr>
          <w:rFonts w:ascii="Arial" w:hAnsi="Arial" w:cs="Arial"/>
          <w:sz w:val="24"/>
          <w:szCs w:val="24"/>
        </w:rPr>
        <w:t>B</w:t>
      </w:r>
      <w:r w:rsidR="00D55E0A" w:rsidRPr="00DA0BAD">
        <w:rPr>
          <w:rFonts w:ascii="Arial" w:hAnsi="Arial" w:cs="Arial"/>
          <w:sz w:val="24"/>
          <w:szCs w:val="24"/>
        </w:rPr>
        <w:t xml:space="preserve"> s tím, že výše</w:t>
      </w:r>
      <w:r w:rsidRPr="00DA0BAD">
        <w:rPr>
          <w:rFonts w:ascii="Arial" w:hAnsi="Arial" w:cs="Arial"/>
          <w:sz w:val="24"/>
          <w:szCs w:val="24"/>
        </w:rPr>
        <w:t xml:space="preserve"> obdržených bodů </w:t>
      </w:r>
      <w:r w:rsidR="00D55E0A" w:rsidRPr="00DA0BAD">
        <w:rPr>
          <w:rFonts w:ascii="Arial" w:hAnsi="Arial" w:cs="Arial"/>
          <w:sz w:val="24"/>
          <w:szCs w:val="24"/>
        </w:rPr>
        <w:t>bude</w:t>
      </w:r>
      <w:r w:rsidR="001079F4" w:rsidRPr="00DA0BAD">
        <w:rPr>
          <w:rFonts w:ascii="Arial" w:hAnsi="Arial" w:cs="Arial"/>
          <w:sz w:val="24"/>
          <w:szCs w:val="24"/>
        </w:rPr>
        <w:t xml:space="preserve"> korelovat s návrhem na výši poskytnuté dotace (</w:t>
      </w:r>
      <w:r w:rsidRPr="00DA0BAD">
        <w:rPr>
          <w:rFonts w:ascii="Arial" w:hAnsi="Arial" w:cs="Arial"/>
          <w:sz w:val="24"/>
          <w:szCs w:val="24"/>
        </w:rPr>
        <w:t xml:space="preserve">v poměru na žadatelem požadovanou </w:t>
      </w:r>
      <w:r w:rsidR="00D55E0A" w:rsidRPr="00DA0BAD">
        <w:rPr>
          <w:rFonts w:ascii="Arial" w:hAnsi="Arial" w:cs="Arial"/>
          <w:sz w:val="24"/>
          <w:szCs w:val="24"/>
        </w:rPr>
        <w:t xml:space="preserve">částku </w:t>
      </w:r>
      <w:r w:rsidRPr="00DA0BAD">
        <w:rPr>
          <w:rFonts w:ascii="Arial" w:hAnsi="Arial" w:cs="Arial"/>
          <w:sz w:val="24"/>
          <w:szCs w:val="24"/>
        </w:rPr>
        <w:t>dotace</w:t>
      </w:r>
      <w:r w:rsidR="001079F4" w:rsidRPr="00DA0BAD">
        <w:rPr>
          <w:rFonts w:ascii="Arial" w:hAnsi="Arial" w:cs="Arial"/>
          <w:sz w:val="24"/>
          <w:szCs w:val="24"/>
        </w:rPr>
        <w:t>)</w:t>
      </w:r>
      <w:r w:rsidR="00D55E0A" w:rsidRPr="00DA0BAD">
        <w:rPr>
          <w:rFonts w:ascii="Arial" w:hAnsi="Arial" w:cs="Arial"/>
          <w:sz w:val="24"/>
          <w:szCs w:val="24"/>
        </w:rPr>
        <w:t>.</w:t>
      </w:r>
      <w:r w:rsidRPr="00DA0BAD">
        <w:rPr>
          <w:rFonts w:ascii="Arial" w:hAnsi="Arial" w:cs="Arial"/>
          <w:sz w:val="24"/>
          <w:szCs w:val="24"/>
        </w:rPr>
        <w:t xml:space="preserve"> </w:t>
      </w:r>
    </w:p>
    <w:p w:rsidR="001A194C" w:rsidRPr="00DA0BAD" w:rsidRDefault="001A194C" w:rsidP="00D55E0A">
      <w:pPr>
        <w:pStyle w:val="Odstavecseseznamem"/>
        <w:numPr>
          <w:ilvl w:val="0"/>
          <w:numId w:val="26"/>
        </w:numPr>
        <w:jc w:val="both"/>
        <w:rPr>
          <w:rFonts w:ascii="Arial" w:hAnsi="Arial" w:cs="Arial"/>
          <w:sz w:val="24"/>
          <w:szCs w:val="24"/>
        </w:rPr>
      </w:pPr>
      <w:r w:rsidRPr="00DA0BAD">
        <w:rPr>
          <w:rFonts w:ascii="Arial" w:hAnsi="Arial" w:cs="Arial"/>
          <w:sz w:val="24"/>
          <w:szCs w:val="24"/>
        </w:rPr>
        <w:t xml:space="preserve">V případech, kdy je pravidly DP/DT zakázáno dotace krátit, návrh na poskytnutí dotací </w:t>
      </w:r>
      <w:r w:rsidR="00D55E0A" w:rsidRPr="00DA0BAD">
        <w:rPr>
          <w:rFonts w:ascii="Arial" w:hAnsi="Arial" w:cs="Arial"/>
          <w:sz w:val="24"/>
          <w:szCs w:val="24"/>
        </w:rPr>
        <w:t xml:space="preserve">bude </w:t>
      </w:r>
      <w:r w:rsidRPr="00DA0BAD">
        <w:rPr>
          <w:rFonts w:ascii="Arial" w:hAnsi="Arial" w:cs="Arial"/>
          <w:sz w:val="24"/>
          <w:szCs w:val="24"/>
        </w:rPr>
        <w:t>odpovíd</w:t>
      </w:r>
      <w:r w:rsidR="00D55E0A" w:rsidRPr="00DA0BAD">
        <w:rPr>
          <w:rFonts w:ascii="Arial" w:hAnsi="Arial" w:cs="Arial"/>
          <w:sz w:val="24"/>
          <w:szCs w:val="24"/>
        </w:rPr>
        <w:t xml:space="preserve">at </w:t>
      </w:r>
      <w:r w:rsidRPr="00DA0BAD">
        <w:rPr>
          <w:rFonts w:ascii="Arial" w:hAnsi="Arial" w:cs="Arial"/>
          <w:sz w:val="24"/>
          <w:szCs w:val="24"/>
        </w:rPr>
        <w:t>pořadí žádostí, seřazených dle bodového zisku.</w:t>
      </w:r>
    </w:p>
    <w:p w:rsidR="00FD1D91" w:rsidRPr="00DA0BAD" w:rsidRDefault="00D55E0A" w:rsidP="00D55E0A">
      <w:pPr>
        <w:spacing w:before="120"/>
        <w:jc w:val="both"/>
        <w:rPr>
          <w:rFonts w:ascii="Arial" w:hAnsi="Arial" w:cs="Arial"/>
          <w:sz w:val="24"/>
          <w:szCs w:val="24"/>
        </w:rPr>
      </w:pPr>
      <w:r w:rsidRPr="00DA0BAD">
        <w:rPr>
          <w:rFonts w:ascii="Arial" w:hAnsi="Arial" w:cs="Arial"/>
          <w:sz w:val="24"/>
          <w:szCs w:val="24"/>
        </w:rPr>
        <w:t xml:space="preserve">Nově bude příjemcům dotací umožněno předložit vyúčtování pomocí </w:t>
      </w:r>
      <w:r w:rsidR="00E54C04" w:rsidRPr="00DA0BAD">
        <w:rPr>
          <w:rFonts w:ascii="Arial" w:hAnsi="Arial" w:cs="Arial"/>
          <w:b/>
          <w:sz w:val="24"/>
          <w:szCs w:val="24"/>
        </w:rPr>
        <w:t>elektronick</w:t>
      </w:r>
      <w:r w:rsidRPr="00DA0BAD">
        <w:rPr>
          <w:rFonts w:ascii="Arial" w:hAnsi="Arial" w:cs="Arial"/>
          <w:b/>
          <w:sz w:val="24"/>
          <w:szCs w:val="24"/>
        </w:rPr>
        <w:t xml:space="preserve">ého </w:t>
      </w:r>
      <w:r w:rsidR="00E54C04" w:rsidRPr="00DA0BAD">
        <w:rPr>
          <w:rFonts w:ascii="Arial" w:hAnsi="Arial" w:cs="Arial"/>
          <w:b/>
          <w:sz w:val="24"/>
          <w:szCs w:val="24"/>
        </w:rPr>
        <w:t>formulář</w:t>
      </w:r>
      <w:r w:rsidRPr="00DA0BAD">
        <w:rPr>
          <w:rFonts w:ascii="Arial" w:hAnsi="Arial" w:cs="Arial"/>
          <w:b/>
          <w:sz w:val="24"/>
          <w:szCs w:val="24"/>
        </w:rPr>
        <w:t>e</w:t>
      </w:r>
      <w:r w:rsidR="00BA0362" w:rsidRPr="00DA0BAD">
        <w:rPr>
          <w:rFonts w:ascii="Arial" w:hAnsi="Arial" w:cs="Arial"/>
          <w:b/>
          <w:sz w:val="24"/>
          <w:szCs w:val="24"/>
        </w:rPr>
        <w:t xml:space="preserve"> </w:t>
      </w:r>
      <w:r w:rsidR="00E54C04" w:rsidRPr="00DA0BAD">
        <w:rPr>
          <w:rFonts w:ascii="Arial" w:hAnsi="Arial" w:cs="Arial"/>
          <w:b/>
          <w:sz w:val="24"/>
          <w:szCs w:val="24"/>
        </w:rPr>
        <w:t>Finanční vyúčtování dotace</w:t>
      </w:r>
      <w:r w:rsidRPr="00DA0BAD">
        <w:rPr>
          <w:rFonts w:ascii="Arial" w:hAnsi="Arial" w:cs="Arial"/>
          <w:sz w:val="24"/>
          <w:szCs w:val="24"/>
        </w:rPr>
        <w:t>. Do interaktivního formuláře finančního vyúčtování budou automaticky generovány údaje z dotačního systému RAP</w:t>
      </w:r>
      <w:r w:rsidR="00B52832" w:rsidRPr="00DA0BAD">
        <w:rPr>
          <w:rStyle w:val="Znakapoznpodarou"/>
          <w:rFonts w:ascii="Arial" w:hAnsi="Arial" w:cs="Arial"/>
          <w:bCs/>
          <w:sz w:val="24"/>
          <w:szCs w:val="24"/>
        </w:rPr>
        <w:footnoteReference w:id="3"/>
      </w:r>
      <w:r w:rsidRPr="00DA0BAD">
        <w:rPr>
          <w:rFonts w:ascii="Arial" w:hAnsi="Arial" w:cs="Arial"/>
          <w:sz w:val="24"/>
          <w:szCs w:val="24"/>
        </w:rPr>
        <w:t xml:space="preserve"> a bude umožněno i vkládání příloh k vyúčtování dotace. </w:t>
      </w:r>
      <w:r w:rsidR="00FD1D91" w:rsidRPr="00DA0BAD">
        <w:rPr>
          <w:rFonts w:ascii="Arial" w:hAnsi="Arial" w:cs="Arial"/>
          <w:sz w:val="24"/>
          <w:szCs w:val="24"/>
        </w:rPr>
        <w:t xml:space="preserve">Interaktivní formulář finančního </w:t>
      </w:r>
      <w:r w:rsidR="00FD1D91" w:rsidRPr="00DA0BAD">
        <w:rPr>
          <w:rFonts w:ascii="Arial" w:hAnsi="Arial" w:cs="Arial"/>
          <w:sz w:val="24"/>
          <w:szCs w:val="24"/>
        </w:rPr>
        <w:lastRenderedPageBreak/>
        <w:t xml:space="preserve">vyúčtování bude předložen ZOK ke schválení v prosinci 2021. Úplné elektronické vyúčtování dotace v systému RAP bude v roce 2022 povinné pro územní celky, pro ostatní příjemce </w:t>
      </w:r>
      <w:r w:rsidRPr="00DA0BAD">
        <w:rPr>
          <w:rFonts w:ascii="Arial" w:hAnsi="Arial" w:cs="Arial"/>
          <w:sz w:val="24"/>
          <w:szCs w:val="24"/>
        </w:rPr>
        <w:t xml:space="preserve">se jedná </w:t>
      </w:r>
      <w:r w:rsidR="00FD1D91" w:rsidRPr="00DA0BAD">
        <w:rPr>
          <w:rFonts w:ascii="Arial" w:hAnsi="Arial" w:cs="Arial"/>
          <w:sz w:val="24"/>
          <w:szCs w:val="24"/>
        </w:rPr>
        <w:t xml:space="preserve">pouze </w:t>
      </w:r>
      <w:r w:rsidR="00664780" w:rsidRPr="00DA0BAD">
        <w:rPr>
          <w:rFonts w:ascii="Arial" w:hAnsi="Arial" w:cs="Arial"/>
          <w:sz w:val="24"/>
          <w:szCs w:val="24"/>
        </w:rPr>
        <w:t xml:space="preserve">o </w:t>
      </w:r>
      <w:r w:rsidR="00FD1D91" w:rsidRPr="00DA0BAD">
        <w:rPr>
          <w:rFonts w:ascii="Arial" w:hAnsi="Arial" w:cs="Arial"/>
          <w:sz w:val="24"/>
          <w:szCs w:val="24"/>
        </w:rPr>
        <w:t>možnost</w:t>
      </w:r>
      <w:r w:rsidRPr="00DA0BAD">
        <w:rPr>
          <w:rFonts w:ascii="Arial" w:hAnsi="Arial" w:cs="Arial"/>
          <w:sz w:val="24"/>
          <w:szCs w:val="24"/>
        </w:rPr>
        <w:t xml:space="preserve"> </w:t>
      </w:r>
      <w:r w:rsidR="00FD3F48" w:rsidRPr="00DA0BAD">
        <w:rPr>
          <w:rFonts w:ascii="Arial" w:hAnsi="Arial" w:cs="Arial"/>
          <w:sz w:val="24"/>
          <w:szCs w:val="24"/>
        </w:rPr>
        <w:t xml:space="preserve">toto vylepšení </w:t>
      </w:r>
      <w:r w:rsidRPr="00DA0BAD">
        <w:rPr>
          <w:rFonts w:ascii="Arial" w:hAnsi="Arial" w:cs="Arial"/>
          <w:sz w:val="24"/>
          <w:szCs w:val="24"/>
        </w:rPr>
        <w:t>využít.</w:t>
      </w:r>
    </w:p>
    <w:p w:rsidR="00772E22" w:rsidRPr="00DA0BAD" w:rsidRDefault="00772E22" w:rsidP="00D55E0A">
      <w:pPr>
        <w:spacing w:before="120"/>
        <w:jc w:val="both"/>
        <w:rPr>
          <w:rFonts w:ascii="Arial" w:hAnsi="Arial" w:cs="Arial"/>
          <w:sz w:val="24"/>
          <w:szCs w:val="24"/>
        </w:rPr>
      </w:pPr>
      <w:r w:rsidRPr="00DA0BAD">
        <w:rPr>
          <w:rFonts w:ascii="Arial" w:hAnsi="Arial" w:cs="Arial"/>
          <w:sz w:val="24"/>
          <w:szCs w:val="24"/>
        </w:rPr>
        <w:t>Úpravy vzorových pravidel 2022 oproti nyní platnému vzoru jsou označeny žlutě.</w:t>
      </w:r>
    </w:p>
    <w:p w:rsidR="00663171" w:rsidRPr="00DA0BAD" w:rsidRDefault="00663171" w:rsidP="00205B16">
      <w:pPr>
        <w:pStyle w:val="Odstavecseseznamem"/>
        <w:numPr>
          <w:ilvl w:val="0"/>
          <w:numId w:val="26"/>
        </w:numPr>
        <w:spacing w:before="120" w:after="120"/>
        <w:ind w:left="714" w:hanging="357"/>
        <w:jc w:val="both"/>
        <w:rPr>
          <w:rFonts w:ascii="Arial" w:hAnsi="Arial" w:cs="Arial"/>
          <w:b/>
          <w:sz w:val="24"/>
          <w:szCs w:val="24"/>
        </w:rPr>
      </w:pPr>
      <w:r w:rsidRPr="00DA0BAD">
        <w:rPr>
          <w:rFonts w:ascii="Arial" w:hAnsi="Arial" w:cs="Arial"/>
          <w:b/>
          <w:sz w:val="24"/>
          <w:szCs w:val="24"/>
        </w:rPr>
        <w:t>Vzor žádosti o poskytnutí dotace z rozpočtu OK</w:t>
      </w:r>
    </w:p>
    <w:p w:rsidR="005513B8" w:rsidRPr="00DA0BAD" w:rsidRDefault="00864B9C" w:rsidP="00864B9C">
      <w:pPr>
        <w:spacing w:after="120"/>
        <w:jc w:val="both"/>
        <w:rPr>
          <w:rFonts w:ascii="Arial" w:hAnsi="Arial" w:cs="Arial"/>
          <w:sz w:val="24"/>
          <w:szCs w:val="24"/>
        </w:rPr>
      </w:pPr>
      <w:r w:rsidRPr="00DA0BAD">
        <w:rPr>
          <w:rFonts w:ascii="Arial" w:hAnsi="Arial" w:cs="Arial"/>
          <w:sz w:val="24"/>
          <w:szCs w:val="24"/>
        </w:rPr>
        <w:t xml:space="preserve">Ve vzorové žádosti jsou odstraněny veškeré </w:t>
      </w:r>
      <w:r w:rsidR="001A194C" w:rsidRPr="00DA0BAD">
        <w:rPr>
          <w:rFonts w:ascii="Arial" w:hAnsi="Arial" w:cs="Arial"/>
          <w:sz w:val="24"/>
          <w:szCs w:val="24"/>
        </w:rPr>
        <w:t>duplicit</w:t>
      </w:r>
      <w:r w:rsidRPr="00DA0BAD">
        <w:rPr>
          <w:rFonts w:ascii="Arial" w:hAnsi="Arial" w:cs="Arial"/>
          <w:sz w:val="24"/>
          <w:szCs w:val="24"/>
        </w:rPr>
        <w:t>y</w:t>
      </w:r>
      <w:r w:rsidR="001A194C" w:rsidRPr="00DA0BAD">
        <w:rPr>
          <w:rFonts w:ascii="Arial" w:hAnsi="Arial" w:cs="Arial"/>
          <w:sz w:val="24"/>
          <w:szCs w:val="24"/>
        </w:rPr>
        <w:t xml:space="preserve"> s</w:t>
      </w:r>
      <w:r w:rsidRPr="00DA0BAD">
        <w:rPr>
          <w:rFonts w:ascii="Arial" w:hAnsi="Arial" w:cs="Arial"/>
          <w:sz w:val="24"/>
          <w:szCs w:val="24"/>
        </w:rPr>
        <w:t xml:space="preserve"> dotačními </w:t>
      </w:r>
      <w:r w:rsidR="001A194C" w:rsidRPr="00DA0BAD">
        <w:rPr>
          <w:rFonts w:ascii="Arial" w:hAnsi="Arial" w:cs="Arial"/>
          <w:sz w:val="24"/>
          <w:szCs w:val="24"/>
        </w:rPr>
        <w:t>pravidly</w:t>
      </w:r>
      <w:r w:rsidRPr="00DA0BAD">
        <w:rPr>
          <w:rFonts w:ascii="Arial" w:hAnsi="Arial" w:cs="Arial"/>
          <w:sz w:val="24"/>
          <w:szCs w:val="24"/>
        </w:rPr>
        <w:t xml:space="preserve">, vzorovou </w:t>
      </w:r>
      <w:r w:rsidR="001A194C" w:rsidRPr="00DA0BAD">
        <w:rPr>
          <w:rFonts w:ascii="Arial" w:hAnsi="Arial" w:cs="Arial"/>
          <w:sz w:val="24"/>
          <w:szCs w:val="24"/>
        </w:rPr>
        <w:t>smlouvou</w:t>
      </w:r>
      <w:r w:rsidRPr="00DA0BAD">
        <w:rPr>
          <w:rFonts w:ascii="Arial" w:hAnsi="Arial" w:cs="Arial"/>
          <w:sz w:val="24"/>
          <w:szCs w:val="24"/>
        </w:rPr>
        <w:t xml:space="preserve"> a Zásadami. </w:t>
      </w:r>
      <w:r w:rsidR="00992C4D" w:rsidRPr="00DA0BAD">
        <w:rPr>
          <w:rFonts w:ascii="Arial" w:hAnsi="Arial" w:cs="Arial"/>
          <w:sz w:val="24"/>
          <w:szCs w:val="24"/>
        </w:rPr>
        <w:t>V souvislosti s legislativní z</w:t>
      </w:r>
      <w:r w:rsidR="001007F1" w:rsidRPr="00DA0BAD">
        <w:rPr>
          <w:rFonts w:ascii="Arial" w:hAnsi="Arial" w:cs="Arial"/>
          <w:sz w:val="24"/>
          <w:szCs w:val="24"/>
        </w:rPr>
        <w:t>měnou zákona č. 586/1992 Sb., o </w:t>
      </w:r>
      <w:r w:rsidR="00992C4D" w:rsidRPr="00DA0BAD">
        <w:rPr>
          <w:rFonts w:ascii="Arial" w:hAnsi="Arial" w:cs="Arial"/>
          <w:sz w:val="24"/>
          <w:szCs w:val="24"/>
        </w:rPr>
        <w:t>daních z příjmů, ve znění pozdějších předpisů</w:t>
      </w:r>
      <w:r w:rsidRPr="00DA0BAD">
        <w:rPr>
          <w:rFonts w:ascii="Arial" w:hAnsi="Arial" w:cs="Arial"/>
          <w:sz w:val="24"/>
          <w:szCs w:val="24"/>
        </w:rPr>
        <w:t>,</w:t>
      </w:r>
      <w:r w:rsidR="00992C4D" w:rsidRPr="00DA0BAD">
        <w:rPr>
          <w:rFonts w:ascii="Arial" w:hAnsi="Arial" w:cs="Arial"/>
          <w:sz w:val="24"/>
          <w:szCs w:val="24"/>
        </w:rPr>
        <w:t xml:space="preserve"> </w:t>
      </w:r>
      <w:r w:rsidRPr="00DA0BAD">
        <w:rPr>
          <w:rFonts w:ascii="Arial" w:hAnsi="Arial" w:cs="Arial"/>
          <w:sz w:val="24"/>
          <w:szCs w:val="24"/>
        </w:rPr>
        <w:t xml:space="preserve">je ve </w:t>
      </w:r>
      <w:r w:rsidR="00992C4D" w:rsidRPr="00DA0BAD">
        <w:rPr>
          <w:rFonts w:ascii="Arial" w:hAnsi="Arial" w:cs="Arial"/>
          <w:sz w:val="24"/>
          <w:szCs w:val="24"/>
        </w:rPr>
        <w:t>vzoru žádosti zapracováno</w:t>
      </w:r>
      <w:r w:rsidRPr="00DA0BAD">
        <w:rPr>
          <w:rFonts w:ascii="Arial" w:hAnsi="Arial" w:cs="Arial"/>
          <w:sz w:val="24"/>
          <w:szCs w:val="24"/>
        </w:rPr>
        <w:t xml:space="preserve"> podrobné vysvětlení</w:t>
      </w:r>
      <w:r w:rsidR="00992C4D" w:rsidRPr="00DA0BAD">
        <w:rPr>
          <w:rFonts w:ascii="Arial" w:hAnsi="Arial" w:cs="Arial"/>
          <w:sz w:val="24"/>
          <w:szCs w:val="24"/>
        </w:rPr>
        <w:t>, co se rozumí investiční dotací</w:t>
      </w:r>
      <w:r w:rsidRPr="00DA0BAD">
        <w:rPr>
          <w:rFonts w:ascii="Arial" w:hAnsi="Arial" w:cs="Arial"/>
          <w:sz w:val="24"/>
          <w:szCs w:val="24"/>
        </w:rPr>
        <w:t xml:space="preserve">. Může </w:t>
      </w:r>
      <w:r w:rsidR="00992C4D" w:rsidRPr="00DA0BAD">
        <w:rPr>
          <w:rFonts w:ascii="Arial" w:hAnsi="Arial" w:cs="Arial"/>
          <w:sz w:val="24"/>
          <w:szCs w:val="24"/>
        </w:rPr>
        <w:t>se stát, že limitní částka pro pořízení dlouhodobého hmotného</w:t>
      </w:r>
      <w:r w:rsidRPr="00DA0BAD">
        <w:rPr>
          <w:rFonts w:ascii="Arial" w:hAnsi="Arial" w:cs="Arial"/>
          <w:sz w:val="24"/>
          <w:szCs w:val="24"/>
        </w:rPr>
        <w:t xml:space="preserve"> </w:t>
      </w:r>
      <w:r w:rsidR="00992C4D" w:rsidRPr="00DA0BAD">
        <w:rPr>
          <w:rFonts w:ascii="Arial" w:hAnsi="Arial" w:cs="Arial"/>
          <w:sz w:val="24"/>
          <w:szCs w:val="24"/>
        </w:rPr>
        <w:t>a nehmotného majetku je nižší než limit stanovený zákonem</w:t>
      </w:r>
      <w:r w:rsidRPr="00DA0BAD">
        <w:rPr>
          <w:rFonts w:ascii="Arial" w:hAnsi="Arial" w:cs="Arial"/>
          <w:sz w:val="24"/>
          <w:szCs w:val="24"/>
        </w:rPr>
        <w:t xml:space="preserve">. Uveden je </w:t>
      </w:r>
      <w:r w:rsidR="00992C4D" w:rsidRPr="00DA0BAD">
        <w:rPr>
          <w:rFonts w:ascii="Arial" w:hAnsi="Arial" w:cs="Arial"/>
          <w:sz w:val="24"/>
          <w:szCs w:val="24"/>
        </w:rPr>
        <w:t>postup administrátora a podmínka pro žadatele, pokud má účetní jednotka nastavenou hranici pro dlouhodobý hmotný majetek vnitřním předpisem.</w:t>
      </w:r>
      <w:r w:rsidRPr="00DA0BAD">
        <w:rPr>
          <w:rFonts w:ascii="Arial" w:hAnsi="Arial" w:cs="Arial"/>
          <w:sz w:val="24"/>
          <w:szCs w:val="24"/>
        </w:rPr>
        <w:t xml:space="preserve"> V</w:t>
      </w:r>
      <w:r w:rsidR="009341B9" w:rsidRPr="00DA0BAD">
        <w:rPr>
          <w:rFonts w:ascii="Arial" w:hAnsi="Arial" w:cs="Arial"/>
          <w:sz w:val="24"/>
          <w:szCs w:val="24"/>
        </w:rPr>
        <w:t xml:space="preserve">e 4. </w:t>
      </w:r>
      <w:r w:rsidRPr="00DA0BAD">
        <w:rPr>
          <w:rFonts w:ascii="Arial" w:hAnsi="Arial" w:cs="Arial"/>
          <w:sz w:val="24"/>
          <w:szCs w:val="24"/>
        </w:rPr>
        <w:t xml:space="preserve">části </w:t>
      </w:r>
      <w:r w:rsidR="009341B9" w:rsidRPr="00DA0BAD">
        <w:rPr>
          <w:rFonts w:ascii="Arial" w:hAnsi="Arial" w:cs="Arial"/>
          <w:sz w:val="24"/>
          <w:szCs w:val="24"/>
        </w:rPr>
        <w:t xml:space="preserve">budou připravena </w:t>
      </w:r>
      <w:r w:rsidR="008A1BD6" w:rsidRPr="00DA0BAD">
        <w:rPr>
          <w:rFonts w:ascii="Arial" w:hAnsi="Arial" w:cs="Arial"/>
          <w:sz w:val="24"/>
          <w:szCs w:val="24"/>
        </w:rPr>
        <w:t xml:space="preserve">strukturovaná </w:t>
      </w:r>
      <w:r w:rsidR="009341B9" w:rsidRPr="00DA0BAD">
        <w:rPr>
          <w:rFonts w:ascii="Arial" w:hAnsi="Arial" w:cs="Arial"/>
          <w:sz w:val="24"/>
          <w:szCs w:val="24"/>
        </w:rPr>
        <w:t xml:space="preserve">hodnotící kritéria (otázky), </w:t>
      </w:r>
      <w:r w:rsidR="008A1BD6" w:rsidRPr="00DA0BAD">
        <w:rPr>
          <w:rFonts w:ascii="Arial" w:hAnsi="Arial" w:cs="Arial"/>
          <w:sz w:val="24"/>
          <w:szCs w:val="24"/>
        </w:rPr>
        <w:t>na kter</w:t>
      </w:r>
      <w:r w:rsidR="005513B8" w:rsidRPr="00DA0BAD">
        <w:rPr>
          <w:rFonts w:ascii="Arial" w:hAnsi="Arial" w:cs="Arial"/>
          <w:sz w:val="24"/>
          <w:szCs w:val="24"/>
        </w:rPr>
        <w:t>é bude žadatel odpovídat.</w:t>
      </w:r>
    </w:p>
    <w:p w:rsidR="00350195" w:rsidRPr="00DA0BAD" w:rsidRDefault="005513B8" w:rsidP="00350195">
      <w:pPr>
        <w:spacing w:after="120"/>
        <w:jc w:val="both"/>
        <w:rPr>
          <w:rFonts w:ascii="Arial" w:hAnsi="Arial" w:cs="Arial"/>
          <w:sz w:val="24"/>
          <w:szCs w:val="24"/>
        </w:rPr>
      </w:pPr>
      <w:r w:rsidRPr="00DA0BAD">
        <w:rPr>
          <w:rFonts w:ascii="Arial" w:hAnsi="Arial" w:cs="Arial"/>
          <w:sz w:val="24"/>
          <w:szCs w:val="24"/>
        </w:rPr>
        <w:t xml:space="preserve">Novinkou bude možnost </w:t>
      </w:r>
      <w:r w:rsidRPr="00DA0BAD">
        <w:rPr>
          <w:rFonts w:ascii="Arial" w:hAnsi="Arial" w:cs="Arial"/>
          <w:b/>
          <w:sz w:val="24"/>
          <w:szCs w:val="24"/>
        </w:rPr>
        <w:t>o</w:t>
      </w:r>
      <w:r w:rsidR="00D55E0A" w:rsidRPr="00DA0BAD">
        <w:rPr>
          <w:rFonts w:ascii="Arial" w:hAnsi="Arial" w:cs="Arial"/>
          <w:b/>
          <w:sz w:val="24"/>
          <w:szCs w:val="24"/>
        </w:rPr>
        <w:t>des</w:t>
      </w:r>
      <w:r w:rsidRPr="00DA0BAD">
        <w:rPr>
          <w:rFonts w:ascii="Arial" w:hAnsi="Arial" w:cs="Arial"/>
          <w:b/>
          <w:sz w:val="24"/>
          <w:szCs w:val="24"/>
        </w:rPr>
        <w:t>lání žádosti přímo ze systému RAP</w:t>
      </w:r>
      <w:r w:rsidR="00350195" w:rsidRPr="00DA0BAD">
        <w:rPr>
          <w:rFonts w:ascii="Arial" w:hAnsi="Arial" w:cs="Arial"/>
          <w:sz w:val="24"/>
          <w:szCs w:val="24"/>
        </w:rPr>
        <w:t xml:space="preserve">, tzn., běžný žadatel pokud vlastní zaručený nebo kvalifikovaný elektronický podpis nebude muset zadanou žádost ze systému stahovat a odesílat jiným </w:t>
      </w:r>
      <w:r w:rsidR="000B017F" w:rsidRPr="00DA0BAD">
        <w:rPr>
          <w:rFonts w:ascii="Arial" w:hAnsi="Arial" w:cs="Arial"/>
          <w:sz w:val="24"/>
          <w:szCs w:val="24"/>
        </w:rPr>
        <w:t>prostředkem</w:t>
      </w:r>
      <w:r w:rsidR="00350195" w:rsidRPr="00DA0BAD">
        <w:rPr>
          <w:rFonts w:ascii="Arial" w:hAnsi="Arial" w:cs="Arial"/>
          <w:sz w:val="24"/>
          <w:szCs w:val="24"/>
        </w:rPr>
        <w:t xml:space="preserve">. Tato možnost je zapracována v Zásadách v čl. 3 část A odst. 4 (týká se rovněž individuálních žádostí). </w:t>
      </w:r>
    </w:p>
    <w:p w:rsidR="00E52557" w:rsidRPr="00DA0BAD" w:rsidRDefault="00663171" w:rsidP="00205B16">
      <w:pPr>
        <w:pStyle w:val="Odstavecseseznamem"/>
        <w:numPr>
          <w:ilvl w:val="0"/>
          <w:numId w:val="26"/>
        </w:numPr>
        <w:spacing w:before="120" w:after="120"/>
        <w:ind w:left="714" w:hanging="357"/>
        <w:jc w:val="both"/>
        <w:rPr>
          <w:rFonts w:ascii="Arial" w:hAnsi="Arial" w:cs="Arial"/>
          <w:b/>
          <w:sz w:val="24"/>
          <w:szCs w:val="24"/>
        </w:rPr>
      </w:pPr>
      <w:r w:rsidRPr="00DA0BAD">
        <w:rPr>
          <w:rFonts w:ascii="Arial" w:hAnsi="Arial" w:cs="Arial"/>
          <w:b/>
          <w:sz w:val="24"/>
          <w:szCs w:val="24"/>
        </w:rPr>
        <w:t>Vzorové smlouvy o poskytnutí programové dotace</w:t>
      </w:r>
    </w:p>
    <w:p w:rsidR="00663171" w:rsidRPr="00DA0BAD" w:rsidRDefault="00350195" w:rsidP="00350195">
      <w:pPr>
        <w:spacing w:after="120"/>
        <w:jc w:val="both"/>
        <w:rPr>
          <w:rFonts w:ascii="Arial" w:hAnsi="Arial" w:cs="Arial"/>
          <w:sz w:val="24"/>
          <w:szCs w:val="24"/>
        </w:rPr>
      </w:pPr>
      <w:r w:rsidRPr="00DA0BAD">
        <w:rPr>
          <w:rFonts w:ascii="Arial" w:hAnsi="Arial" w:cs="Arial"/>
          <w:sz w:val="24"/>
          <w:szCs w:val="24"/>
        </w:rPr>
        <w:t xml:space="preserve">Předkládáno je </w:t>
      </w:r>
      <w:r w:rsidR="00663171" w:rsidRPr="00DA0BAD">
        <w:rPr>
          <w:rFonts w:ascii="Arial" w:hAnsi="Arial" w:cs="Arial"/>
          <w:sz w:val="24"/>
          <w:szCs w:val="24"/>
        </w:rPr>
        <w:t xml:space="preserve">10 vzorů </w:t>
      </w:r>
      <w:r w:rsidRPr="00DA0BAD">
        <w:rPr>
          <w:rFonts w:ascii="Arial" w:hAnsi="Arial" w:cs="Arial"/>
          <w:sz w:val="24"/>
          <w:szCs w:val="24"/>
        </w:rPr>
        <w:t>programových dotačních smluv – pro všechny typy příjemců dotace. Do vzor</w:t>
      </w:r>
      <w:r w:rsidR="00205B16" w:rsidRPr="00DA0BAD">
        <w:rPr>
          <w:rFonts w:ascii="Arial" w:hAnsi="Arial" w:cs="Arial"/>
          <w:sz w:val="24"/>
          <w:szCs w:val="24"/>
        </w:rPr>
        <w:t xml:space="preserve">ových smluv </w:t>
      </w:r>
      <w:r w:rsidRPr="00DA0BAD">
        <w:rPr>
          <w:rFonts w:ascii="Arial" w:hAnsi="Arial" w:cs="Arial"/>
          <w:sz w:val="24"/>
          <w:szCs w:val="24"/>
        </w:rPr>
        <w:t xml:space="preserve">jsou zapracovány všechny novinky včetně </w:t>
      </w:r>
      <w:r w:rsidR="00205B16" w:rsidRPr="00DA0BAD">
        <w:rPr>
          <w:rFonts w:ascii="Arial" w:hAnsi="Arial" w:cs="Arial"/>
          <w:sz w:val="24"/>
          <w:szCs w:val="24"/>
        </w:rPr>
        <w:t>zmírnění podmínek pro dotace do majetku, změny v daňových zákonech a vytvoření zastřešujícího dokumentu (Zásad).</w:t>
      </w:r>
    </w:p>
    <w:p w:rsidR="00663171" w:rsidRPr="00DA0BAD" w:rsidRDefault="00663171" w:rsidP="00663171">
      <w:pPr>
        <w:pStyle w:val="Odstavecseseznamem"/>
        <w:numPr>
          <w:ilvl w:val="0"/>
          <w:numId w:val="5"/>
        </w:numPr>
        <w:ind w:left="567" w:hanging="567"/>
        <w:jc w:val="both"/>
        <w:rPr>
          <w:rFonts w:ascii="Arial" w:hAnsi="Arial" w:cs="Arial"/>
          <w:b/>
          <w:sz w:val="24"/>
          <w:szCs w:val="24"/>
          <w14:shadow w14:blurRad="50800" w14:dist="38100" w14:dir="2700000" w14:sx="100000" w14:sy="100000" w14:kx="0" w14:ky="0" w14:algn="tl">
            <w14:srgbClr w14:val="000000">
              <w14:alpha w14:val="60000"/>
            </w14:srgbClr>
          </w14:shadow>
        </w:rPr>
      </w:pPr>
      <w:r w:rsidRPr="00DA0BAD">
        <w:rPr>
          <w:rFonts w:ascii="Arial" w:hAnsi="Arial" w:cs="Arial"/>
          <w:b/>
          <w:sz w:val="24"/>
          <w:szCs w:val="24"/>
          <w14:shadow w14:blurRad="50800" w14:dist="38100" w14:dir="2700000" w14:sx="100000" w14:sy="100000" w14:kx="0" w14:ky="0" w14:algn="tl">
            <w14:srgbClr w14:val="000000">
              <w14:alpha w14:val="60000"/>
            </w14:srgbClr>
          </w14:shadow>
        </w:rPr>
        <w:t>Seznam předpokládaných dotačních programů Olomouckého kraje pro rok 2022</w:t>
      </w:r>
    </w:p>
    <w:p w:rsidR="00C96EDC" w:rsidRPr="00C96EDC" w:rsidRDefault="00B7036E" w:rsidP="00D12B45">
      <w:pPr>
        <w:spacing w:before="120"/>
        <w:jc w:val="both"/>
        <w:rPr>
          <w:rFonts w:ascii="Arial" w:hAnsi="Arial" w:cs="Arial"/>
          <w:b/>
          <w:sz w:val="24"/>
          <w:szCs w:val="24"/>
        </w:rPr>
      </w:pPr>
      <w:r w:rsidRPr="00DA0BAD">
        <w:rPr>
          <w:rFonts w:ascii="Arial" w:hAnsi="Arial" w:cs="Arial"/>
          <w:sz w:val="24"/>
          <w:szCs w:val="24"/>
        </w:rPr>
        <w:t xml:space="preserve">Stejně jako v předchozím období je předkládán výhled DP a DT pro následující rok. V seznamu předpokládaných </w:t>
      </w:r>
      <w:r w:rsidR="00332A84" w:rsidRPr="00DA0BAD">
        <w:rPr>
          <w:rFonts w:ascii="Arial" w:hAnsi="Arial" w:cs="Arial"/>
          <w:sz w:val="24"/>
          <w:szCs w:val="24"/>
        </w:rPr>
        <w:t xml:space="preserve">programových grantů </w:t>
      </w:r>
      <w:r w:rsidRPr="00DA0BAD">
        <w:rPr>
          <w:rFonts w:ascii="Arial" w:hAnsi="Arial" w:cs="Arial"/>
          <w:sz w:val="24"/>
          <w:szCs w:val="24"/>
        </w:rPr>
        <w:t xml:space="preserve">jsou uvedeny i </w:t>
      </w:r>
      <w:r w:rsidR="00332A84" w:rsidRPr="00DA0BAD">
        <w:rPr>
          <w:rFonts w:ascii="Arial" w:hAnsi="Arial" w:cs="Arial"/>
          <w:sz w:val="24"/>
          <w:szCs w:val="24"/>
        </w:rPr>
        <w:t>pilotní dotace, o </w:t>
      </w:r>
      <w:r w:rsidRPr="00DA0BAD">
        <w:rPr>
          <w:rFonts w:ascii="Arial" w:hAnsi="Arial" w:cs="Arial"/>
          <w:sz w:val="24"/>
          <w:szCs w:val="24"/>
        </w:rPr>
        <w:t xml:space="preserve">jejichž vyhlášení se zatím diskutuje. </w:t>
      </w:r>
      <w:r w:rsidR="00332A84" w:rsidRPr="00DA0BAD">
        <w:rPr>
          <w:rFonts w:ascii="Arial" w:hAnsi="Arial" w:cs="Arial"/>
          <w:sz w:val="24"/>
          <w:szCs w:val="24"/>
        </w:rPr>
        <w:t xml:space="preserve">V rámci snahy zefektivnit administraci programových dotací a docílit výhledově jednoduchého a přehledného seznamu </w:t>
      </w:r>
      <w:r w:rsidR="00AB6588" w:rsidRPr="00DA0BAD">
        <w:rPr>
          <w:rFonts w:ascii="Arial" w:hAnsi="Arial" w:cs="Arial"/>
          <w:sz w:val="24"/>
          <w:szCs w:val="24"/>
        </w:rPr>
        <w:t>výzev</w:t>
      </w:r>
      <w:r w:rsidR="00332A84" w:rsidRPr="00DA0BAD">
        <w:rPr>
          <w:rFonts w:ascii="Arial" w:hAnsi="Arial" w:cs="Arial"/>
          <w:sz w:val="24"/>
          <w:szCs w:val="24"/>
        </w:rPr>
        <w:t>, které by odpovídaly skutečnému zájmu, došlo v seznamu k několik</w:t>
      </w:r>
      <w:r w:rsidR="009C55F5">
        <w:rPr>
          <w:rFonts w:ascii="Arial" w:hAnsi="Arial" w:cs="Arial"/>
          <w:sz w:val="24"/>
          <w:szCs w:val="24"/>
        </w:rPr>
        <w:t>a</w:t>
      </w:r>
      <w:r w:rsidR="00332A84" w:rsidRPr="00DA0BAD">
        <w:rPr>
          <w:rFonts w:ascii="Arial" w:hAnsi="Arial" w:cs="Arial"/>
          <w:sz w:val="24"/>
          <w:szCs w:val="24"/>
        </w:rPr>
        <w:t xml:space="preserve"> redukcím, které se však nedotkly portfolia nabízených dotačních možností (účelu poskytování dotací). Plánovanou redukcí je </w:t>
      </w:r>
      <w:r w:rsidR="00061B7B" w:rsidRPr="00DA0BAD">
        <w:rPr>
          <w:rFonts w:ascii="Arial" w:hAnsi="Arial" w:cs="Arial"/>
          <w:sz w:val="24"/>
          <w:szCs w:val="24"/>
        </w:rPr>
        <w:t xml:space="preserve">částečně </w:t>
      </w:r>
      <w:r w:rsidR="00332A84" w:rsidRPr="00DA0BAD">
        <w:rPr>
          <w:rFonts w:ascii="Arial" w:hAnsi="Arial" w:cs="Arial"/>
          <w:sz w:val="24"/>
          <w:szCs w:val="24"/>
        </w:rPr>
        <w:t>snížena administrativa</w:t>
      </w:r>
      <w:r w:rsidR="000A413F" w:rsidRPr="00DA0BAD">
        <w:rPr>
          <w:rFonts w:ascii="Arial" w:hAnsi="Arial" w:cs="Arial"/>
          <w:sz w:val="24"/>
          <w:szCs w:val="24"/>
        </w:rPr>
        <w:t xml:space="preserve"> (</w:t>
      </w:r>
      <w:r w:rsidR="00AB6588" w:rsidRPr="00DA0BAD">
        <w:rPr>
          <w:rFonts w:ascii="Arial" w:hAnsi="Arial" w:cs="Arial"/>
          <w:sz w:val="24"/>
          <w:szCs w:val="24"/>
        </w:rPr>
        <w:t xml:space="preserve">tzn., </w:t>
      </w:r>
      <w:r w:rsidR="000A413F" w:rsidRPr="00DA0BAD">
        <w:rPr>
          <w:rFonts w:ascii="Arial" w:hAnsi="Arial" w:cs="Arial"/>
          <w:sz w:val="24"/>
          <w:szCs w:val="24"/>
        </w:rPr>
        <w:t>příprav</w:t>
      </w:r>
      <w:r w:rsidR="00AB6588" w:rsidRPr="00DA0BAD">
        <w:rPr>
          <w:rFonts w:ascii="Arial" w:hAnsi="Arial" w:cs="Arial"/>
          <w:sz w:val="24"/>
          <w:szCs w:val="24"/>
        </w:rPr>
        <w:t>a</w:t>
      </w:r>
      <w:r w:rsidR="000A413F" w:rsidRPr="00DA0BAD">
        <w:rPr>
          <w:rFonts w:ascii="Arial" w:hAnsi="Arial" w:cs="Arial"/>
          <w:sz w:val="24"/>
          <w:szCs w:val="24"/>
        </w:rPr>
        <w:t xml:space="preserve"> </w:t>
      </w:r>
      <w:r w:rsidR="00332A84" w:rsidRPr="00DA0BAD">
        <w:rPr>
          <w:rFonts w:ascii="Arial" w:hAnsi="Arial" w:cs="Arial"/>
          <w:sz w:val="24"/>
          <w:szCs w:val="24"/>
        </w:rPr>
        <w:t>vyhlášení programové subvence</w:t>
      </w:r>
      <w:r w:rsidR="000A413F" w:rsidRPr="00DA0BAD">
        <w:rPr>
          <w:rFonts w:ascii="Arial" w:hAnsi="Arial" w:cs="Arial"/>
          <w:sz w:val="24"/>
          <w:szCs w:val="24"/>
        </w:rPr>
        <w:t xml:space="preserve">, </w:t>
      </w:r>
      <w:r w:rsidR="00C04949" w:rsidRPr="00DA0BAD">
        <w:rPr>
          <w:rFonts w:ascii="Arial" w:hAnsi="Arial" w:cs="Arial"/>
          <w:sz w:val="24"/>
          <w:szCs w:val="24"/>
        </w:rPr>
        <w:t>tvorba samostatných pravidel, schvalování materiálů, zveřejňování atd.)</w:t>
      </w:r>
      <w:r w:rsidR="00AB6588" w:rsidRPr="00DA0BAD">
        <w:rPr>
          <w:rFonts w:ascii="Arial" w:hAnsi="Arial" w:cs="Arial"/>
          <w:sz w:val="24"/>
          <w:szCs w:val="24"/>
        </w:rPr>
        <w:t xml:space="preserve">. </w:t>
      </w:r>
      <w:r w:rsidR="00061B7B" w:rsidRPr="00DA0BAD">
        <w:rPr>
          <w:rFonts w:ascii="Arial" w:hAnsi="Arial" w:cs="Arial"/>
          <w:sz w:val="24"/>
          <w:szCs w:val="24"/>
        </w:rPr>
        <w:t xml:space="preserve">Pro rok 2022 se </w:t>
      </w:r>
      <w:r w:rsidR="00061B7B" w:rsidRPr="00C96EDC">
        <w:rPr>
          <w:rFonts w:ascii="Arial" w:hAnsi="Arial" w:cs="Arial"/>
          <w:b/>
          <w:sz w:val="24"/>
          <w:szCs w:val="24"/>
        </w:rPr>
        <w:t>předpokládá</w:t>
      </w:r>
      <w:r w:rsidR="00061B7B" w:rsidRPr="00DA0BAD">
        <w:rPr>
          <w:rFonts w:ascii="Arial" w:hAnsi="Arial" w:cs="Arial"/>
          <w:sz w:val="24"/>
          <w:szCs w:val="24"/>
        </w:rPr>
        <w:t xml:space="preserve"> </w:t>
      </w:r>
      <w:r w:rsidR="00062C99" w:rsidRPr="00DA0BAD">
        <w:rPr>
          <w:rFonts w:ascii="Arial" w:hAnsi="Arial" w:cs="Arial"/>
          <w:sz w:val="24"/>
          <w:szCs w:val="24"/>
        </w:rPr>
        <w:t>(dle výsledků projednání předpokládaných nově vyhlašovaných výzev</w:t>
      </w:r>
      <w:r w:rsidR="00062C99" w:rsidRPr="000D1A33">
        <w:rPr>
          <w:rFonts w:ascii="Arial" w:hAnsi="Arial" w:cs="Arial"/>
          <w:sz w:val="24"/>
          <w:szCs w:val="24"/>
        </w:rPr>
        <w:t xml:space="preserve">) </w:t>
      </w:r>
      <w:r w:rsidR="00061B7B" w:rsidRPr="000D1A33">
        <w:rPr>
          <w:rFonts w:ascii="Arial" w:hAnsi="Arial" w:cs="Arial"/>
          <w:sz w:val="24"/>
          <w:szCs w:val="24"/>
        </w:rPr>
        <w:t>administrace 67</w:t>
      </w:r>
      <w:r w:rsidR="008F6793" w:rsidRPr="000D1A33">
        <w:rPr>
          <w:rFonts w:ascii="Arial" w:hAnsi="Arial" w:cs="Arial"/>
          <w:sz w:val="24"/>
          <w:szCs w:val="24"/>
        </w:rPr>
        <w:t xml:space="preserve"> </w:t>
      </w:r>
      <w:r w:rsidR="00061B7B" w:rsidRPr="000D1A33">
        <w:rPr>
          <w:rFonts w:ascii="Arial" w:hAnsi="Arial" w:cs="Arial"/>
          <w:sz w:val="24"/>
          <w:szCs w:val="24"/>
        </w:rPr>
        <w:t>titulů</w:t>
      </w:r>
      <w:r w:rsidR="00AC04C6" w:rsidRPr="000D1A33">
        <w:rPr>
          <w:rFonts w:ascii="Arial" w:hAnsi="Arial" w:cs="Arial"/>
          <w:sz w:val="24"/>
          <w:szCs w:val="24"/>
        </w:rPr>
        <w:t xml:space="preserve">, </w:t>
      </w:r>
      <w:r w:rsidR="00062C99" w:rsidRPr="000D1A33">
        <w:rPr>
          <w:rFonts w:ascii="Arial" w:hAnsi="Arial" w:cs="Arial"/>
          <w:sz w:val="24"/>
          <w:szCs w:val="24"/>
        </w:rPr>
        <w:t xml:space="preserve">což </w:t>
      </w:r>
      <w:r w:rsidR="00AC04C6" w:rsidRPr="000D1A33">
        <w:rPr>
          <w:rFonts w:ascii="Arial" w:hAnsi="Arial" w:cs="Arial"/>
          <w:sz w:val="24"/>
          <w:szCs w:val="24"/>
        </w:rPr>
        <w:t>přinese oproti r. 2021 úsporu administrace cca 10 dotačních titulů</w:t>
      </w:r>
      <w:r w:rsidR="00061B7B" w:rsidRPr="000D1A33">
        <w:rPr>
          <w:rFonts w:ascii="Arial" w:hAnsi="Arial" w:cs="Arial"/>
          <w:sz w:val="24"/>
          <w:szCs w:val="24"/>
        </w:rPr>
        <w:t xml:space="preserve">. </w:t>
      </w:r>
      <w:r w:rsidR="009C55F5" w:rsidRPr="00C96EDC">
        <w:rPr>
          <w:rFonts w:ascii="Arial" w:hAnsi="Arial" w:cs="Arial"/>
          <w:b/>
          <w:sz w:val="24"/>
          <w:szCs w:val="24"/>
        </w:rPr>
        <w:t xml:space="preserve">Diskuze k vyhlašování nových výzev bude </w:t>
      </w:r>
      <w:r w:rsidR="007948BE" w:rsidRPr="00C96EDC">
        <w:rPr>
          <w:rFonts w:ascii="Arial" w:hAnsi="Arial" w:cs="Arial"/>
          <w:b/>
          <w:sz w:val="24"/>
          <w:szCs w:val="24"/>
        </w:rPr>
        <w:t xml:space="preserve">dále </w:t>
      </w:r>
      <w:r w:rsidR="009C55F5" w:rsidRPr="00C96EDC">
        <w:rPr>
          <w:rFonts w:ascii="Arial" w:hAnsi="Arial" w:cs="Arial"/>
          <w:b/>
          <w:sz w:val="24"/>
          <w:szCs w:val="24"/>
        </w:rPr>
        <w:t xml:space="preserve">pokračovat v rámci přípravy rozpočtu pro r. 2022. </w:t>
      </w:r>
    </w:p>
    <w:p w:rsidR="00332A84" w:rsidRPr="00DA0BAD" w:rsidRDefault="009C55F5" w:rsidP="00D12B45">
      <w:pPr>
        <w:spacing w:before="120"/>
        <w:jc w:val="both"/>
        <w:rPr>
          <w:rFonts w:ascii="Arial" w:hAnsi="Arial" w:cs="Arial"/>
          <w:sz w:val="24"/>
          <w:szCs w:val="24"/>
        </w:rPr>
      </w:pPr>
      <w:r>
        <w:rPr>
          <w:rFonts w:ascii="Arial" w:hAnsi="Arial" w:cs="Arial"/>
          <w:sz w:val="24"/>
          <w:szCs w:val="24"/>
        </w:rPr>
        <w:t xml:space="preserve">V předkládaném seznamu je významně </w:t>
      </w:r>
      <w:r w:rsidR="000A413F" w:rsidRPr="00C96EDC">
        <w:rPr>
          <w:rFonts w:ascii="Arial" w:hAnsi="Arial" w:cs="Arial"/>
          <w:sz w:val="24"/>
          <w:szCs w:val="24"/>
        </w:rPr>
        <w:t xml:space="preserve">racionalizována </w:t>
      </w:r>
      <w:r w:rsidR="00A1183E" w:rsidRPr="00C96EDC">
        <w:rPr>
          <w:rFonts w:ascii="Arial" w:hAnsi="Arial" w:cs="Arial"/>
          <w:sz w:val="24"/>
          <w:szCs w:val="24"/>
        </w:rPr>
        <w:t>cesta podpory ke </w:t>
      </w:r>
      <w:r w:rsidR="000A413F" w:rsidRPr="00C96EDC">
        <w:rPr>
          <w:rFonts w:ascii="Arial" w:hAnsi="Arial" w:cs="Arial"/>
          <w:sz w:val="24"/>
          <w:szCs w:val="24"/>
        </w:rPr>
        <w:t>koncovému příjemci</w:t>
      </w:r>
      <w:r w:rsidR="00A1183E" w:rsidRPr="00C96EDC">
        <w:rPr>
          <w:rFonts w:ascii="Arial" w:hAnsi="Arial" w:cs="Arial"/>
          <w:sz w:val="24"/>
          <w:szCs w:val="24"/>
        </w:rPr>
        <w:t xml:space="preserve"> </w:t>
      </w:r>
      <w:r w:rsidR="00176650" w:rsidRPr="00C96EDC">
        <w:rPr>
          <w:rFonts w:ascii="Arial" w:hAnsi="Arial" w:cs="Arial"/>
          <w:sz w:val="24"/>
          <w:szCs w:val="24"/>
        </w:rPr>
        <w:t xml:space="preserve">především </w:t>
      </w:r>
      <w:r w:rsidR="00A1183E" w:rsidRPr="00C96EDC">
        <w:rPr>
          <w:rFonts w:ascii="Arial" w:hAnsi="Arial" w:cs="Arial"/>
          <w:sz w:val="24"/>
          <w:szCs w:val="24"/>
        </w:rPr>
        <w:t>v oblasti podnikání</w:t>
      </w:r>
      <w:r w:rsidR="00A1183E" w:rsidRPr="00DA0BAD">
        <w:rPr>
          <w:rFonts w:ascii="Arial" w:hAnsi="Arial" w:cs="Arial"/>
          <w:sz w:val="24"/>
          <w:szCs w:val="24"/>
        </w:rPr>
        <w:t xml:space="preserve"> a </w:t>
      </w:r>
      <w:r w:rsidR="00176650" w:rsidRPr="00DA0BAD">
        <w:rPr>
          <w:rFonts w:ascii="Arial" w:hAnsi="Arial" w:cs="Arial"/>
          <w:sz w:val="24"/>
          <w:szCs w:val="24"/>
        </w:rPr>
        <w:t xml:space="preserve">také </w:t>
      </w:r>
      <w:r w:rsidR="00AB6588" w:rsidRPr="00DA0BAD">
        <w:rPr>
          <w:rFonts w:ascii="Arial" w:hAnsi="Arial" w:cs="Arial"/>
          <w:sz w:val="24"/>
          <w:szCs w:val="24"/>
        </w:rPr>
        <w:t xml:space="preserve">v </w:t>
      </w:r>
      <w:r w:rsidR="001007F1" w:rsidRPr="00DA0BAD">
        <w:rPr>
          <w:rFonts w:ascii="Arial" w:hAnsi="Arial" w:cs="Arial"/>
          <w:sz w:val="24"/>
          <w:szCs w:val="24"/>
        </w:rPr>
        <w:t>péč</w:t>
      </w:r>
      <w:r w:rsidR="00AB6588" w:rsidRPr="00DA0BAD">
        <w:rPr>
          <w:rFonts w:ascii="Arial" w:hAnsi="Arial" w:cs="Arial"/>
          <w:sz w:val="24"/>
          <w:szCs w:val="24"/>
        </w:rPr>
        <w:t>i</w:t>
      </w:r>
      <w:r w:rsidR="001007F1" w:rsidRPr="00DA0BAD">
        <w:rPr>
          <w:rFonts w:ascii="Arial" w:hAnsi="Arial" w:cs="Arial"/>
          <w:sz w:val="24"/>
          <w:szCs w:val="24"/>
        </w:rPr>
        <w:t xml:space="preserve"> o </w:t>
      </w:r>
      <w:r w:rsidR="00A1183E" w:rsidRPr="00DA0BAD">
        <w:rPr>
          <w:rFonts w:ascii="Arial" w:hAnsi="Arial" w:cs="Arial"/>
          <w:sz w:val="24"/>
          <w:szCs w:val="24"/>
        </w:rPr>
        <w:t>handicapované živočichy</w:t>
      </w:r>
      <w:r w:rsidR="000A413F" w:rsidRPr="00DA0BAD">
        <w:rPr>
          <w:rFonts w:ascii="Arial" w:hAnsi="Arial" w:cs="Arial"/>
          <w:sz w:val="24"/>
          <w:szCs w:val="24"/>
        </w:rPr>
        <w:t>.</w:t>
      </w:r>
    </w:p>
    <w:p w:rsidR="00FB720B" w:rsidRPr="00DA0BAD" w:rsidRDefault="00FB720B" w:rsidP="00205B16">
      <w:pPr>
        <w:jc w:val="both"/>
        <w:rPr>
          <w:rFonts w:ascii="Arial" w:hAnsi="Arial" w:cs="Arial"/>
          <w:b/>
          <w:sz w:val="24"/>
          <w:szCs w:val="24"/>
          <w:u w:val="single"/>
        </w:rPr>
      </w:pPr>
    </w:p>
    <w:p w:rsidR="00663171" w:rsidRPr="00DA0BAD" w:rsidRDefault="00C63220" w:rsidP="00205B16">
      <w:pPr>
        <w:jc w:val="both"/>
        <w:rPr>
          <w:rFonts w:ascii="Arial" w:hAnsi="Arial" w:cs="Arial"/>
          <w:b/>
          <w:sz w:val="24"/>
          <w:szCs w:val="24"/>
          <w:u w:val="single"/>
        </w:rPr>
      </w:pPr>
      <w:r w:rsidRPr="00DA0BAD">
        <w:rPr>
          <w:rFonts w:ascii="Arial" w:hAnsi="Arial" w:cs="Arial"/>
          <w:b/>
          <w:sz w:val="24"/>
          <w:szCs w:val="24"/>
          <w:u w:val="single"/>
        </w:rPr>
        <w:t>Podrobné informace k přesunutým (zrušeným) dotačním titulům:</w:t>
      </w:r>
    </w:p>
    <w:p w:rsidR="00C63220" w:rsidRPr="00DA0BAD" w:rsidRDefault="00C63220" w:rsidP="004F0C90">
      <w:pPr>
        <w:rPr>
          <w:rFonts w:ascii="Arial" w:hAnsi="Arial" w:cs="Arial"/>
          <w:b/>
          <w:color w:val="00B050"/>
          <w:sz w:val="16"/>
          <w:szCs w:val="16"/>
          <w:u w:val="single"/>
        </w:rPr>
      </w:pPr>
    </w:p>
    <w:p w:rsidR="004F0C90" w:rsidRPr="00DA0BAD" w:rsidRDefault="004F0C90" w:rsidP="004F0C90">
      <w:pPr>
        <w:rPr>
          <w:rFonts w:ascii="Arial" w:hAnsi="Arial" w:cs="Arial"/>
          <w:b/>
          <w:sz w:val="24"/>
          <w:szCs w:val="24"/>
        </w:rPr>
      </w:pPr>
      <w:r w:rsidRPr="00DA0BAD">
        <w:rPr>
          <w:rFonts w:ascii="Arial" w:hAnsi="Arial" w:cs="Arial"/>
          <w:b/>
          <w:sz w:val="24"/>
          <w:szCs w:val="24"/>
        </w:rPr>
        <w:t>DP – Pr</w:t>
      </w:r>
      <w:r w:rsidR="00C63220" w:rsidRPr="00DA0BAD">
        <w:rPr>
          <w:rFonts w:ascii="Arial" w:hAnsi="Arial" w:cs="Arial"/>
          <w:b/>
          <w:sz w:val="24"/>
          <w:szCs w:val="24"/>
        </w:rPr>
        <w:t>ogram na podporu podnikání</w:t>
      </w:r>
    </w:p>
    <w:p w:rsidR="00E95E83" w:rsidRPr="00AE54B7" w:rsidRDefault="00E95E83" w:rsidP="002D6EB6">
      <w:pPr>
        <w:pStyle w:val="Odstavecseseznamem"/>
        <w:numPr>
          <w:ilvl w:val="0"/>
          <w:numId w:val="27"/>
        </w:numPr>
        <w:spacing w:after="160" w:line="259" w:lineRule="auto"/>
        <w:contextualSpacing/>
        <w:jc w:val="both"/>
        <w:rPr>
          <w:rFonts w:ascii="Arial" w:hAnsi="Arial" w:cs="Arial"/>
          <w:sz w:val="24"/>
          <w:szCs w:val="24"/>
        </w:rPr>
      </w:pPr>
      <w:r w:rsidRPr="00AE54B7">
        <w:rPr>
          <w:rFonts w:ascii="Arial" w:hAnsi="Arial" w:cs="Arial"/>
          <w:sz w:val="24"/>
          <w:szCs w:val="24"/>
        </w:rPr>
        <w:t>Dotace je dlouhodobě poskytována maximálně 10 žadatelům. O původní alokaci bude navýšen příspěvek  Inovačnímu centru Olomouckého kraje, které si na základě jasných kritérií relevantně vyhodnotí přidělení financí.</w:t>
      </w:r>
    </w:p>
    <w:p w:rsidR="004F0C90" w:rsidRPr="00DA0BAD" w:rsidRDefault="004F0C90" w:rsidP="002D6EB6">
      <w:pPr>
        <w:jc w:val="both"/>
        <w:rPr>
          <w:rFonts w:ascii="Arial" w:hAnsi="Arial" w:cs="Arial"/>
          <w:b/>
          <w:sz w:val="24"/>
          <w:szCs w:val="24"/>
        </w:rPr>
      </w:pPr>
      <w:r w:rsidRPr="00DA0BAD">
        <w:rPr>
          <w:rFonts w:ascii="Arial" w:hAnsi="Arial" w:cs="Arial"/>
          <w:b/>
          <w:sz w:val="24"/>
          <w:szCs w:val="24"/>
        </w:rPr>
        <w:lastRenderedPageBreak/>
        <w:t>DT –</w:t>
      </w:r>
      <w:r w:rsidR="0058102C">
        <w:rPr>
          <w:rFonts w:ascii="Arial" w:hAnsi="Arial" w:cs="Arial"/>
          <w:b/>
          <w:sz w:val="24"/>
          <w:szCs w:val="24"/>
        </w:rPr>
        <w:t xml:space="preserve"> </w:t>
      </w:r>
      <w:r w:rsidRPr="00DA0BAD">
        <w:rPr>
          <w:rFonts w:ascii="Arial" w:hAnsi="Arial" w:cs="Arial"/>
          <w:b/>
          <w:sz w:val="24"/>
          <w:szCs w:val="24"/>
        </w:rPr>
        <w:t>Po</w:t>
      </w:r>
      <w:r w:rsidR="00C63220" w:rsidRPr="00DA0BAD">
        <w:rPr>
          <w:rFonts w:ascii="Arial" w:hAnsi="Arial" w:cs="Arial"/>
          <w:b/>
          <w:sz w:val="24"/>
          <w:szCs w:val="24"/>
        </w:rPr>
        <w:t>dpora venkovských prodejen</w:t>
      </w:r>
      <w:r w:rsidR="0058102C">
        <w:rPr>
          <w:rFonts w:ascii="Arial" w:hAnsi="Arial" w:cs="Arial"/>
          <w:b/>
          <w:sz w:val="24"/>
          <w:szCs w:val="24"/>
        </w:rPr>
        <w:t xml:space="preserve"> – </w:t>
      </w:r>
      <w:r w:rsidR="0058102C" w:rsidRPr="00DA0BAD">
        <w:rPr>
          <w:rFonts w:ascii="Arial" w:hAnsi="Arial" w:cs="Arial"/>
          <w:b/>
          <w:sz w:val="24"/>
          <w:szCs w:val="24"/>
        </w:rPr>
        <w:t>v</w:t>
      </w:r>
      <w:r w:rsidR="0058102C">
        <w:rPr>
          <w:rFonts w:ascii="Arial" w:hAnsi="Arial" w:cs="Arial"/>
          <w:b/>
          <w:sz w:val="24"/>
          <w:szCs w:val="24"/>
        </w:rPr>
        <w:t> rámci Programu obnovy venkova</w:t>
      </w:r>
    </w:p>
    <w:p w:rsidR="004F0C90" w:rsidRPr="00DA0BAD" w:rsidRDefault="004F0C90" w:rsidP="002D6EB6">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Z důvodu plánované výzvy MPO „Obchůdek 2021+“ v roce 2022 nemusí být podpora vyhlášena Olomouckým krajem</w:t>
      </w:r>
      <w:r w:rsidR="00145F9E" w:rsidRPr="00DA0BAD">
        <w:rPr>
          <w:rFonts w:ascii="Arial" w:hAnsi="Arial" w:cs="Arial"/>
          <w:sz w:val="24"/>
          <w:szCs w:val="24"/>
        </w:rPr>
        <w:t>.</w:t>
      </w:r>
    </w:p>
    <w:p w:rsidR="004F0C90" w:rsidRPr="00DA0BAD" w:rsidRDefault="004F0C90" w:rsidP="002D6EB6">
      <w:pPr>
        <w:jc w:val="both"/>
        <w:rPr>
          <w:rFonts w:ascii="Arial" w:hAnsi="Arial" w:cs="Arial"/>
          <w:b/>
          <w:sz w:val="24"/>
          <w:szCs w:val="24"/>
        </w:rPr>
      </w:pPr>
      <w:r w:rsidRPr="00DA0BAD">
        <w:rPr>
          <w:rFonts w:ascii="Arial" w:hAnsi="Arial" w:cs="Arial"/>
          <w:b/>
          <w:sz w:val="24"/>
          <w:szCs w:val="24"/>
        </w:rPr>
        <w:t xml:space="preserve">DT – </w:t>
      </w:r>
      <w:r w:rsidR="0058102C" w:rsidRPr="00DA0BAD">
        <w:rPr>
          <w:rFonts w:ascii="Arial" w:hAnsi="Arial" w:cs="Arial"/>
          <w:b/>
          <w:sz w:val="24"/>
          <w:szCs w:val="24"/>
        </w:rPr>
        <w:t xml:space="preserve">Podpora činnosti záchranných stanic pro handicapované živočichy </w:t>
      </w:r>
      <w:r w:rsidR="0058102C">
        <w:rPr>
          <w:rFonts w:ascii="Arial" w:hAnsi="Arial" w:cs="Arial"/>
          <w:b/>
          <w:sz w:val="24"/>
          <w:szCs w:val="24"/>
        </w:rPr>
        <w:t xml:space="preserve">– </w:t>
      </w:r>
      <w:r w:rsidR="00C63220" w:rsidRPr="00DA0BAD">
        <w:rPr>
          <w:rFonts w:ascii="Arial" w:hAnsi="Arial" w:cs="Arial"/>
          <w:b/>
          <w:sz w:val="24"/>
          <w:szCs w:val="24"/>
        </w:rPr>
        <w:t>v rámci Programu na podporu aktivit v</w:t>
      </w:r>
      <w:r w:rsidR="00E95E83" w:rsidRPr="00DA0BAD">
        <w:rPr>
          <w:rFonts w:ascii="Arial" w:hAnsi="Arial" w:cs="Arial"/>
          <w:b/>
          <w:sz w:val="24"/>
          <w:szCs w:val="24"/>
        </w:rPr>
        <w:t> oblasti životního prostřední a </w:t>
      </w:r>
      <w:r w:rsidR="0058102C">
        <w:rPr>
          <w:rFonts w:ascii="Arial" w:hAnsi="Arial" w:cs="Arial"/>
          <w:b/>
          <w:sz w:val="24"/>
          <w:szCs w:val="24"/>
        </w:rPr>
        <w:t>zemědělství</w:t>
      </w:r>
    </w:p>
    <w:p w:rsidR="00B75A1D" w:rsidRPr="00AE54B7" w:rsidRDefault="00B75A1D" w:rsidP="002D6EB6">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 xml:space="preserve">Dotace </w:t>
      </w:r>
      <w:r w:rsidR="00E95E83" w:rsidRPr="00DA0BAD">
        <w:rPr>
          <w:rFonts w:ascii="Arial" w:hAnsi="Arial" w:cs="Arial"/>
          <w:sz w:val="24"/>
          <w:szCs w:val="24"/>
        </w:rPr>
        <w:t xml:space="preserve">je dlouhodobě </w:t>
      </w:r>
      <w:r w:rsidRPr="00DA0BAD">
        <w:rPr>
          <w:rFonts w:ascii="Arial" w:hAnsi="Arial" w:cs="Arial"/>
          <w:sz w:val="24"/>
          <w:szCs w:val="24"/>
        </w:rPr>
        <w:t xml:space="preserve">poskytována </w:t>
      </w:r>
      <w:r w:rsidR="00E95E83" w:rsidRPr="00DA0BAD">
        <w:rPr>
          <w:rFonts w:ascii="Arial" w:hAnsi="Arial" w:cs="Arial"/>
          <w:sz w:val="24"/>
          <w:szCs w:val="24"/>
        </w:rPr>
        <w:t xml:space="preserve">2 žadatelům </w:t>
      </w:r>
      <w:r w:rsidRPr="00DA0BAD">
        <w:rPr>
          <w:rFonts w:ascii="Arial" w:hAnsi="Arial" w:cs="Arial"/>
          <w:sz w:val="24"/>
          <w:szCs w:val="24"/>
        </w:rPr>
        <w:t>na základně povinnosti Olomouckého kraje dle zákona č. 114/1992 Sb.,</w:t>
      </w:r>
      <w:r w:rsidR="00A90A5C">
        <w:rPr>
          <w:rFonts w:ascii="Arial" w:hAnsi="Arial" w:cs="Arial"/>
          <w:sz w:val="24"/>
          <w:szCs w:val="24"/>
        </w:rPr>
        <w:t xml:space="preserve"> o ochraně přírody a krajiny ve </w:t>
      </w:r>
      <w:r w:rsidRPr="00DA0BAD">
        <w:rPr>
          <w:rFonts w:ascii="Arial" w:hAnsi="Arial" w:cs="Arial"/>
          <w:sz w:val="24"/>
          <w:szCs w:val="24"/>
        </w:rPr>
        <w:t>znění pozdějších předpisů</w:t>
      </w:r>
      <w:r w:rsidRPr="00AE54B7">
        <w:rPr>
          <w:rFonts w:ascii="Arial" w:hAnsi="Arial" w:cs="Arial"/>
          <w:sz w:val="24"/>
          <w:szCs w:val="24"/>
        </w:rPr>
        <w:t xml:space="preserve">. Finanční alokace na podporu činnosti záchranných stanic bude převedena přímo do kapitoly ORJ 09 rozpočtu odboru </w:t>
      </w:r>
      <w:r w:rsidR="00E95E83" w:rsidRPr="00AE54B7">
        <w:rPr>
          <w:rFonts w:ascii="Arial" w:hAnsi="Arial" w:cs="Arial"/>
          <w:sz w:val="24"/>
          <w:szCs w:val="24"/>
        </w:rPr>
        <w:t>životního prostředí a </w:t>
      </w:r>
      <w:r w:rsidRPr="00AE54B7">
        <w:rPr>
          <w:rFonts w:ascii="Arial" w:hAnsi="Arial" w:cs="Arial"/>
          <w:sz w:val="24"/>
          <w:szCs w:val="24"/>
        </w:rPr>
        <w:t xml:space="preserve">zemědělství a finance budou řešeny formou objednávky či smlouvy na zajištění služeb dle uvedeného zákona. </w:t>
      </w:r>
    </w:p>
    <w:p w:rsidR="00BD0FEF" w:rsidRPr="00DA0BAD" w:rsidRDefault="004F0C90" w:rsidP="002D6EB6">
      <w:pPr>
        <w:jc w:val="both"/>
        <w:rPr>
          <w:rFonts w:ascii="Arial" w:hAnsi="Arial" w:cs="Arial"/>
          <w:b/>
          <w:sz w:val="24"/>
          <w:szCs w:val="24"/>
        </w:rPr>
      </w:pPr>
      <w:r w:rsidRPr="00DA0BAD">
        <w:rPr>
          <w:rFonts w:ascii="Arial" w:hAnsi="Arial" w:cs="Arial"/>
          <w:b/>
          <w:sz w:val="24"/>
          <w:szCs w:val="24"/>
        </w:rPr>
        <w:t xml:space="preserve">DP – Program na podporu pořízení drobného majetku v oblasti kultury </w:t>
      </w:r>
    </w:p>
    <w:p w:rsidR="004F0C90" w:rsidRPr="00DA0BAD" w:rsidRDefault="004F0C90" w:rsidP="002D6EB6">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 xml:space="preserve">Program nebude </w:t>
      </w:r>
      <w:r w:rsidR="00BD0FEF" w:rsidRPr="00DA0BAD">
        <w:rPr>
          <w:rFonts w:ascii="Arial" w:hAnsi="Arial" w:cs="Arial"/>
          <w:sz w:val="24"/>
          <w:szCs w:val="24"/>
        </w:rPr>
        <w:t xml:space="preserve">v r. 2022 </w:t>
      </w:r>
      <w:r w:rsidRPr="00DA0BAD">
        <w:rPr>
          <w:rFonts w:ascii="Arial" w:hAnsi="Arial" w:cs="Arial"/>
          <w:sz w:val="24"/>
          <w:szCs w:val="24"/>
        </w:rPr>
        <w:t>vyhlášen z</w:t>
      </w:r>
      <w:r w:rsidR="00BD0FEF" w:rsidRPr="00DA0BAD">
        <w:rPr>
          <w:rFonts w:ascii="Arial" w:hAnsi="Arial" w:cs="Arial"/>
          <w:sz w:val="24"/>
          <w:szCs w:val="24"/>
        </w:rPr>
        <w:t> </w:t>
      </w:r>
      <w:r w:rsidRPr="00DA0BAD">
        <w:rPr>
          <w:rFonts w:ascii="Arial" w:hAnsi="Arial" w:cs="Arial"/>
          <w:sz w:val="24"/>
          <w:szCs w:val="24"/>
        </w:rPr>
        <w:t>důvodu</w:t>
      </w:r>
      <w:r w:rsidR="00BD0FEF" w:rsidRPr="00DA0BAD">
        <w:rPr>
          <w:rFonts w:ascii="Arial" w:hAnsi="Arial" w:cs="Arial"/>
          <w:sz w:val="24"/>
          <w:szCs w:val="24"/>
        </w:rPr>
        <w:t xml:space="preserve"> vyhlášení Programu na podporu investičních projektů v oblasti kultury v Olomouckém kraji 2022.</w:t>
      </w:r>
      <w:r w:rsidR="00BD0FEF" w:rsidRPr="00DA0BAD">
        <w:rPr>
          <w:rFonts w:ascii="Arial" w:hAnsi="Arial" w:cs="Arial"/>
          <w:color w:val="00B050"/>
          <w:sz w:val="24"/>
          <w:szCs w:val="24"/>
        </w:rPr>
        <w:t xml:space="preserve"> </w:t>
      </w:r>
      <w:r w:rsidR="00BD0FEF" w:rsidRPr="00DA0BAD">
        <w:rPr>
          <w:rFonts w:ascii="Arial" w:hAnsi="Arial" w:cs="Arial"/>
          <w:sz w:val="24"/>
          <w:szCs w:val="24"/>
        </w:rPr>
        <w:t>Tyto dva korelující programy budou vyhlašovány střídavě, tzn., u Programu na podporu pořízení drobného majetku v oblasti kultury</w:t>
      </w:r>
      <w:r w:rsidR="00BD0FEF" w:rsidRPr="00DA0BAD">
        <w:rPr>
          <w:rFonts w:ascii="Arial" w:hAnsi="Arial" w:cs="Arial"/>
          <w:b/>
          <w:sz w:val="24"/>
          <w:szCs w:val="24"/>
        </w:rPr>
        <w:t xml:space="preserve"> </w:t>
      </w:r>
      <w:r w:rsidR="00BD0FEF" w:rsidRPr="00DA0BAD">
        <w:rPr>
          <w:rFonts w:ascii="Arial" w:hAnsi="Arial" w:cs="Arial"/>
          <w:sz w:val="24"/>
          <w:szCs w:val="24"/>
        </w:rPr>
        <w:t>se předpokládá vyhlášení v r. 2023.</w:t>
      </w:r>
    </w:p>
    <w:p w:rsidR="00B94751" w:rsidRPr="00DA0BAD" w:rsidRDefault="00B94751" w:rsidP="00B94751">
      <w:pPr>
        <w:rPr>
          <w:rFonts w:ascii="Arial" w:hAnsi="Arial" w:cs="Arial"/>
          <w:b/>
          <w:sz w:val="24"/>
          <w:szCs w:val="24"/>
        </w:rPr>
      </w:pPr>
      <w:r w:rsidRPr="00DA0BAD">
        <w:rPr>
          <w:rFonts w:ascii="Arial" w:hAnsi="Arial" w:cs="Arial"/>
          <w:b/>
          <w:sz w:val="24"/>
          <w:szCs w:val="24"/>
        </w:rPr>
        <w:t>DT – Podpora konferencí a odborných akcí v oblasti paliativní péče</w:t>
      </w:r>
    </w:p>
    <w:p w:rsidR="00B94751" w:rsidRPr="00DA0BAD" w:rsidRDefault="00B94751" w:rsidP="00614BC4">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Titul byl dosud v DP Program na podporu poskytovatelů paliativní péče. Pro r. 2022 se přesune do DP Program na podporu zdraví a zdravého životního stylu, DT Podpora významných aktivit v oblasti zdravotnictví.</w:t>
      </w:r>
    </w:p>
    <w:p w:rsidR="00B94751" w:rsidRPr="00B94751" w:rsidRDefault="00B94751" w:rsidP="00B94751">
      <w:pPr>
        <w:rPr>
          <w:rFonts w:ascii="Arial" w:hAnsi="Arial" w:cs="Arial"/>
          <w:b/>
          <w:sz w:val="24"/>
          <w:szCs w:val="24"/>
        </w:rPr>
      </w:pPr>
      <w:r>
        <w:rPr>
          <w:rFonts w:ascii="Arial" w:hAnsi="Arial" w:cs="Arial"/>
          <w:b/>
          <w:sz w:val="24"/>
          <w:szCs w:val="24"/>
        </w:rPr>
        <w:t xml:space="preserve">DP </w:t>
      </w:r>
      <w:r w:rsidRPr="00DA0BAD">
        <w:rPr>
          <w:rFonts w:ascii="Arial" w:hAnsi="Arial" w:cs="Arial"/>
          <w:b/>
          <w:sz w:val="24"/>
          <w:szCs w:val="24"/>
        </w:rPr>
        <w:t>–</w:t>
      </w:r>
      <w:r>
        <w:rPr>
          <w:rFonts w:ascii="Arial" w:hAnsi="Arial" w:cs="Arial"/>
          <w:b/>
          <w:sz w:val="24"/>
          <w:szCs w:val="24"/>
        </w:rPr>
        <w:t xml:space="preserve"> </w:t>
      </w:r>
      <w:r w:rsidRPr="00B94751">
        <w:rPr>
          <w:rFonts w:ascii="Arial" w:hAnsi="Arial" w:cs="Arial"/>
          <w:b/>
          <w:sz w:val="24"/>
          <w:szCs w:val="24"/>
        </w:rPr>
        <w:t>Program celoživotního vzdělávání na LF UPOL</w:t>
      </w:r>
    </w:p>
    <w:p w:rsidR="00B94751" w:rsidRPr="00B94751" w:rsidRDefault="00B94751" w:rsidP="00614BC4">
      <w:pPr>
        <w:pStyle w:val="Odstavecseseznamem"/>
        <w:numPr>
          <w:ilvl w:val="0"/>
          <w:numId w:val="27"/>
        </w:numPr>
        <w:jc w:val="both"/>
        <w:rPr>
          <w:rFonts w:ascii="Arial" w:hAnsi="Arial" w:cs="Arial"/>
          <w:b/>
          <w:sz w:val="24"/>
          <w:szCs w:val="24"/>
        </w:rPr>
      </w:pPr>
      <w:r w:rsidRPr="00B94751">
        <w:rPr>
          <w:rFonts w:ascii="Arial" w:hAnsi="Arial" w:cs="Arial"/>
          <w:sz w:val="24"/>
          <w:szCs w:val="24"/>
        </w:rPr>
        <w:t xml:space="preserve">Program je </w:t>
      </w:r>
      <w:r w:rsidR="003D0C24">
        <w:rPr>
          <w:rFonts w:ascii="Arial" w:hAnsi="Arial" w:cs="Arial"/>
          <w:sz w:val="24"/>
          <w:szCs w:val="24"/>
        </w:rPr>
        <w:t xml:space="preserve">po jednání s LF UPOL </w:t>
      </w:r>
      <w:r w:rsidRPr="00B94751">
        <w:rPr>
          <w:rFonts w:ascii="Arial" w:hAnsi="Arial" w:cs="Arial"/>
          <w:sz w:val="24"/>
          <w:szCs w:val="24"/>
        </w:rPr>
        <w:t>nahrazen</w:t>
      </w:r>
      <w:r w:rsidR="003D0C24">
        <w:rPr>
          <w:rFonts w:ascii="Arial" w:hAnsi="Arial" w:cs="Arial"/>
          <w:sz w:val="24"/>
          <w:szCs w:val="24"/>
        </w:rPr>
        <w:t xml:space="preserve"> DP_10_04</w:t>
      </w:r>
      <w:r w:rsidR="0023577E" w:rsidRPr="0023577E">
        <w:rPr>
          <w:rFonts w:ascii="Arial" w:hAnsi="Arial" w:cs="Arial"/>
          <w:sz w:val="24"/>
          <w:szCs w:val="24"/>
        </w:rPr>
        <w:t>_Program podpory stipendií poskytovatelů akutní lůžkové péče v roce 2022</w:t>
      </w:r>
      <w:r w:rsidR="00CA78A4">
        <w:rPr>
          <w:rFonts w:ascii="Arial" w:hAnsi="Arial" w:cs="Arial"/>
          <w:sz w:val="24"/>
          <w:szCs w:val="24"/>
        </w:rPr>
        <w:t>.</w:t>
      </w:r>
    </w:p>
    <w:p w:rsidR="00B94751" w:rsidRPr="00B94751" w:rsidRDefault="00B94751" w:rsidP="00614BC4">
      <w:pPr>
        <w:pStyle w:val="Odstavecseseznamem"/>
        <w:ind w:left="720"/>
        <w:jc w:val="both"/>
        <w:rPr>
          <w:rFonts w:ascii="Arial" w:hAnsi="Arial" w:cs="Arial"/>
          <w:b/>
          <w:sz w:val="24"/>
          <w:szCs w:val="24"/>
        </w:rPr>
      </w:pPr>
    </w:p>
    <w:p w:rsidR="005176F2" w:rsidRPr="00DA0BAD" w:rsidRDefault="004F0C90" w:rsidP="005176F2">
      <w:pPr>
        <w:rPr>
          <w:rFonts w:ascii="Arial" w:hAnsi="Arial" w:cs="Arial"/>
          <w:b/>
          <w:sz w:val="24"/>
          <w:szCs w:val="24"/>
        </w:rPr>
      </w:pPr>
      <w:r w:rsidRPr="00DA0BAD">
        <w:rPr>
          <w:rFonts w:ascii="Arial" w:hAnsi="Arial" w:cs="Arial"/>
          <w:b/>
          <w:sz w:val="24"/>
          <w:szCs w:val="24"/>
        </w:rPr>
        <w:t xml:space="preserve">DP – Program pro vzdělávání v </w:t>
      </w:r>
      <w:r w:rsidR="00C63220" w:rsidRPr="00DA0BAD">
        <w:rPr>
          <w:rFonts w:ascii="Arial" w:hAnsi="Arial" w:cs="Arial"/>
          <w:b/>
          <w:sz w:val="24"/>
          <w:szCs w:val="24"/>
        </w:rPr>
        <w:t>paliativní péči</w:t>
      </w:r>
    </w:p>
    <w:p w:rsidR="00D94793" w:rsidRPr="003D0C24" w:rsidRDefault="004F0C90" w:rsidP="003D0C24">
      <w:pPr>
        <w:pStyle w:val="Odstavecseseznamem"/>
        <w:numPr>
          <w:ilvl w:val="0"/>
          <w:numId w:val="27"/>
        </w:numPr>
        <w:spacing w:after="160" w:line="259" w:lineRule="auto"/>
        <w:contextualSpacing/>
        <w:jc w:val="both"/>
        <w:rPr>
          <w:rFonts w:ascii="Arial" w:hAnsi="Arial" w:cs="Arial"/>
          <w:b/>
          <w:sz w:val="24"/>
          <w:szCs w:val="24"/>
        </w:rPr>
      </w:pPr>
      <w:r w:rsidRPr="00DA0BAD">
        <w:rPr>
          <w:rFonts w:ascii="Arial" w:hAnsi="Arial" w:cs="Arial"/>
          <w:sz w:val="24"/>
          <w:szCs w:val="24"/>
        </w:rPr>
        <w:t>Program je přesunut do nov</w:t>
      </w:r>
      <w:r w:rsidR="00D94793">
        <w:rPr>
          <w:rFonts w:ascii="Arial" w:hAnsi="Arial" w:cs="Arial"/>
          <w:sz w:val="24"/>
          <w:szCs w:val="24"/>
        </w:rPr>
        <w:t xml:space="preserve">ých </w:t>
      </w:r>
      <w:r w:rsidRPr="00DA0BAD">
        <w:rPr>
          <w:rFonts w:ascii="Arial" w:hAnsi="Arial" w:cs="Arial"/>
          <w:sz w:val="24"/>
          <w:szCs w:val="24"/>
        </w:rPr>
        <w:t>dotační</w:t>
      </w:r>
      <w:r w:rsidR="00D94793">
        <w:rPr>
          <w:rFonts w:ascii="Arial" w:hAnsi="Arial" w:cs="Arial"/>
          <w:sz w:val="24"/>
          <w:szCs w:val="24"/>
        </w:rPr>
        <w:t xml:space="preserve">ch </w:t>
      </w:r>
      <w:r w:rsidRPr="00DA0BAD">
        <w:rPr>
          <w:rFonts w:ascii="Arial" w:hAnsi="Arial" w:cs="Arial"/>
          <w:sz w:val="24"/>
          <w:szCs w:val="24"/>
        </w:rPr>
        <w:t>titul</w:t>
      </w:r>
      <w:r w:rsidR="00D94793">
        <w:rPr>
          <w:rFonts w:ascii="Arial" w:hAnsi="Arial" w:cs="Arial"/>
          <w:sz w:val="24"/>
          <w:szCs w:val="24"/>
        </w:rPr>
        <w:t>ů</w:t>
      </w:r>
      <w:r w:rsidR="003D0C24">
        <w:rPr>
          <w:rFonts w:ascii="Arial" w:hAnsi="Arial" w:cs="Arial"/>
          <w:sz w:val="24"/>
          <w:szCs w:val="24"/>
        </w:rPr>
        <w:t xml:space="preserve"> </w:t>
      </w:r>
      <w:r w:rsidRPr="00DA0BAD">
        <w:rPr>
          <w:rFonts w:ascii="Arial" w:hAnsi="Arial" w:cs="Arial"/>
          <w:sz w:val="24"/>
          <w:szCs w:val="24"/>
        </w:rPr>
        <w:t>1</w:t>
      </w:r>
      <w:r w:rsidR="00911A2C">
        <w:rPr>
          <w:rFonts w:ascii="Arial" w:hAnsi="Arial" w:cs="Arial"/>
          <w:sz w:val="24"/>
          <w:szCs w:val="24"/>
        </w:rPr>
        <w:t>1</w:t>
      </w:r>
      <w:r w:rsidRPr="00DA0BAD">
        <w:rPr>
          <w:rFonts w:ascii="Arial" w:hAnsi="Arial" w:cs="Arial"/>
          <w:sz w:val="24"/>
          <w:szCs w:val="24"/>
        </w:rPr>
        <w:t xml:space="preserve">_01_03_Podpora specializačního vzdělávání lékařů v oblasti paliativní péče </w:t>
      </w:r>
      <w:r w:rsidR="00D94793">
        <w:rPr>
          <w:rFonts w:ascii="Arial" w:hAnsi="Arial" w:cs="Arial"/>
          <w:sz w:val="24"/>
          <w:szCs w:val="24"/>
        </w:rPr>
        <w:t xml:space="preserve">a 11_01_04_ </w:t>
      </w:r>
      <w:r w:rsidR="00D94793" w:rsidRPr="00DA0BAD">
        <w:rPr>
          <w:rFonts w:ascii="Arial" w:hAnsi="Arial" w:cs="Arial"/>
          <w:sz w:val="24"/>
          <w:szCs w:val="24"/>
        </w:rPr>
        <w:t>Podpora odborného vzdělávání nelékařsk</w:t>
      </w:r>
      <w:r w:rsidR="00D94793">
        <w:rPr>
          <w:rFonts w:ascii="Arial" w:hAnsi="Arial" w:cs="Arial"/>
          <w:sz w:val="24"/>
          <w:szCs w:val="24"/>
        </w:rPr>
        <w:t>ých zdravotnických pracovníků v </w:t>
      </w:r>
      <w:r w:rsidR="00D94793" w:rsidRPr="00DA0BAD">
        <w:rPr>
          <w:rFonts w:ascii="Arial" w:hAnsi="Arial" w:cs="Arial"/>
          <w:sz w:val="24"/>
          <w:szCs w:val="24"/>
        </w:rPr>
        <w:t>oblasti paliativní péče</w:t>
      </w:r>
      <w:r w:rsidR="00D94793">
        <w:rPr>
          <w:rFonts w:ascii="Arial" w:hAnsi="Arial" w:cs="Arial"/>
          <w:sz w:val="24"/>
          <w:szCs w:val="24"/>
        </w:rPr>
        <w:t xml:space="preserve">, </w:t>
      </w:r>
      <w:r w:rsidRPr="00DA0BAD">
        <w:rPr>
          <w:rFonts w:ascii="Arial" w:hAnsi="Arial" w:cs="Arial"/>
          <w:sz w:val="24"/>
          <w:szCs w:val="24"/>
        </w:rPr>
        <w:t>se zachováním účelu dotace.</w:t>
      </w:r>
    </w:p>
    <w:p w:rsidR="008260A4" w:rsidRPr="00DA0BAD" w:rsidRDefault="002D6EB6" w:rsidP="008260A4">
      <w:pPr>
        <w:jc w:val="both"/>
        <w:rPr>
          <w:rFonts w:ascii="Arial" w:hAnsi="Arial" w:cs="Arial"/>
          <w:b/>
          <w:sz w:val="24"/>
          <w:szCs w:val="24"/>
          <w:u w:val="single"/>
        </w:rPr>
      </w:pPr>
      <w:r w:rsidRPr="00DA0BAD">
        <w:rPr>
          <w:rFonts w:ascii="Arial" w:hAnsi="Arial" w:cs="Arial"/>
          <w:b/>
          <w:sz w:val="24"/>
          <w:szCs w:val="24"/>
          <w:u w:val="single"/>
        </w:rPr>
        <w:t>I</w:t>
      </w:r>
      <w:r w:rsidR="008260A4" w:rsidRPr="00DA0BAD">
        <w:rPr>
          <w:rFonts w:ascii="Arial" w:hAnsi="Arial" w:cs="Arial"/>
          <w:b/>
          <w:sz w:val="24"/>
          <w:szCs w:val="24"/>
          <w:u w:val="single"/>
        </w:rPr>
        <w:t>nformace k</w:t>
      </w:r>
      <w:r w:rsidRPr="00DA0BAD">
        <w:rPr>
          <w:rFonts w:ascii="Arial" w:hAnsi="Arial" w:cs="Arial"/>
          <w:b/>
          <w:sz w:val="24"/>
          <w:szCs w:val="24"/>
          <w:u w:val="single"/>
        </w:rPr>
        <w:t xml:space="preserve"> účelu </w:t>
      </w:r>
      <w:r w:rsidR="008260A4" w:rsidRPr="00DA0BAD">
        <w:rPr>
          <w:rFonts w:ascii="Arial" w:hAnsi="Arial" w:cs="Arial"/>
          <w:b/>
          <w:sz w:val="24"/>
          <w:szCs w:val="24"/>
          <w:u w:val="single"/>
        </w:rPr>
        <w:t>nově plánovaný</w:t>
      </w:r>
      <w:r w:rsidRPr="00DA0BAD">
        <w:rPr>
          <w:rFonts w:ascii="Arial" w:hAnsi="Arial" w:cs="Arial"/>
          <w:b/>
          <w:sz w:val="24"/>
          <w:szCs w:val="24"/>
          <w:u w:val="single"/>
        </w:rPr>
        <w:t xml:space="preserve">ch </w:t>
      </w:r>
      <w:r w:rsidR="008260A4" w:rsidRPr="00DA0BAD">
        <w:rPr>
          <w:rFonts w:ascii="Arial" w:hAnsi="Arial" w:cs="Arial"/>
          <w:b/>
          <w:sz w:val="24"/>
          <w:szCs w:val="24"/>
          <w:u w:val="single"/>
        </w:rPr>
        <w:t>vyhlášení:</w:t>
      </w:r>
    </w:p>
    <w:p w:rsidR="00D12B45" w:rsidRPr="00DA0BAD" w:rsidRDefault="00D12B45" w:rsidP="004F0C90">
      <w:pPr>
        <w:rPr>
          <w:rFonts w:ascii="Arial" w:hAnsi="Arial" w:cs="Arial"/>
          <w:b/>
          <w:sz w:val="16"/>
          <w:szCs w:val="16"/>
        </w:rPr>
      </w:pPr>
    </w:p>
    <w:p w:rsidR="004F0C90" w:rsidRPr="00DA0BAD" w:rsidRDefault="008260A4" w:rsidP="004F0C90">
      <w:pPr>
        <w:rPr>
          <w:rFonts w:ascii="Arial" w:hAnsi="Arial" w:cs="Arial"/>
          <w:b/>
          <w:sz w:val="24"/>
          <w:szCs w:val="24"/>
        </w:rPr>
      </w:pPr>
      <w:r w:rsidRPr="00DA0BAD">
        <w:rPr>
          <w:rFonts w:ascii="Arial" w:hAnsi="Arial" w:cs="Arial"/>
          <w:b/>
          <w:sz w:val="24"/>
          <w:szCs w:val="24"/>
        </w:rPr>
        <w:t xml:space="preserve">DT </w:t>
      </w:r>
      <w:r w:rsidR="004F0C90" w:rsidRPr="00DA0BAD">
        <w:rPr>
          <w:rFonts w:ascii="Arial" w:hAnsi="Arial" w:cs="Arial"/>
          <w:b/>
          <w:sz w:val="24"/>
          <w:szCs w:val="24"/>
        </w:rPr>
        <w:t>01_01_04_Podpora přípravy projektové dokument</w:t>
      </w:r>
      <w:r w:rsidRPr="00DA0BAD">
        <w:rPr>
          <w:rFonts w:ascii="Arial" w:hAnsi="Arial" w:cs="Arial"/>
          <w:b/>
          <w:sz w:val="24"/>
          <w:szCs w:val="24"/>
        </w:rPr>
        <w:t>ace výstavby obecních bytů</w:t>
      </w:r>
    </w:p>
    <w:p w:rsidR="002D6EB6" w:rsidRPr="00DA0BAD" w:rsidRDefault="002D6EB6" w:rsidP="002D6EB6">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Finanční podpora na zpracování projektové dokumentace pro obce do 10 tis. obyvatel s cílem podpořit novou výstavbu obecních bytů především pro místní obyvatele a tím pomoci vytvořit lepší podmínky pro rozvoj obce a zmírnit migraci místních obyvatel do větších měst.</w:t>
      </w:r>
    </w:p>
    <w:p w:rsidR="004F0C90" w:rsidRPr="00DA0BAD" w:rsidRDefault="008260A4" w:rsidP="004F0C90">
      <w:pPr>
        <w:rPr>
          <w:rFonts w:ascii="Arial" w:hAnsi="Arial" w:cs="Arial"/>
          <w:b/>
          <w:sz w:val="24"/>
          <w:szCs w:val="24"/>
        </w:rPr>
      </w:pPr>
      <w:r w:rsidRPr="00DA0BAD">
        <w:rPr>
          <w:rFonts w:ascii="Arial" w:hAnsi="Arial" w:cs="Arial"/>
          <w:b/>
          <w:sz w:val="24"/>
          <w:szCs w:val="24"/>
        </w:rPr>
        <w:t xml:space="preserve">DP </w:t>
      </w:r>
      <w:r w:rsidR="004F0C90" w:rsidRPr="00DA0BAD">
        <w:rPr>
          <w:rFonts w:ascii="Arial" w:hAnsi="Arial" w:cs="Arial"/>
          <w:b/>
          <w:sz w:val="24"/>
          <w:szCs w:val="24"/>
        </w:rPr>
        <w:t>06_09_ Víceletá pod</w:t>
      </w:r>
      <w:r w:rsidRPr="00DA0BAD">
        <w:rPr>
          <w:rFonts w:ascii="Arial" w:hAnsi="Arial" w:cs="Arial"/>
          <w:b/>
          <w:sz w:val="24"/>
          <w:szCs w:val="24"/>
        </w:rPr>
        <w:t>pora v oblasti sportu 2022-2024</w:t>
      </w:r>
    </w:p>
    <w:p w:rsidR="00A92F20" w:rsidRPr="00DA0BAD" w:rsidRDefault="00A92F20" w:rsidP="00A92F20">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Vyhlášení navazuje  na předchozí DP pro období 2019 – 2021. V r. 2022 bude znovu vyhlašováno na základě projednání návrhu Komise pro mládež a sport.</w:t>
      </w:r>
    </w:p>
    <w:p w:rsidR="004F0C90" w:rsidRPr="00DA0BAD" w:rsidRDefault="008260A4" w:rsidP="004F0C90">
      <w:pPr>
        <w:rPr>
          <w:rFonts w:ascii="Arial" w:hAnsi="Arial" w:cs="Arial"/>
          <w:b/>
          <w:sz w:val="24"/>
          <w:szCs w:val="24"/>
        </w:rPr>
      </w:pPr>
      <w:r w:rsidRPr="00DA0BAD">
        <w:rPr>
          <w:rFonts w:ascii="Arial" w:hAnsi="Arial" w:cs="Arial"/>
          <w:b/>
          <w:sz w:val="24"/>
          <w:szCs w:val="24"/>
        </w:rPr>
        <w:t xml:space="preserve">DP </w:t>
      </w:r>
      <w:r w:rsidR="004F0C90" w:rsidRPr="00DA0BAD">
        <w:rPr>
          <w:rFonts w:ascii="Arial" w:hAnsi="Arial" w:cs="Arial"/>
          <w:b/>
          <w:sz w:val="24"/>
          <w:szCs w:val="24"/>
        </w:rPr>
        <w:t xml:space="preserve">15_01_Smart </w:t>
      </w:r>
      <w:r w:rsidRPr="00DA0BAD">
        <w:rPr>
          <w:rFonts w:ascii="Arial" w:hAnsi="Arial" w:cs="Arial"/>
          <w:b/>
          <w:sz w:val="24"/>
          <w:szCs w:val="24"/>
        </w:rPr>
        <w:t>region Olomoucký kraj 2022</w:t>
      </w:r>
    </w:p>
    <w:p w:rsidR="002D6EB6" w:rsidRPr="00DA0BAD" w:rsidRDefault="002D6EB6" w:rsidP="002D6EB6">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lastRenderedPageBreak/>
        <w:t xml:space="preserve">Podpora přípravy a realizace </w:t>
      </w:r>
      <w:proofErr w:type="spellStart"/>
      <w:r w:rsidRPr="00DA0BAD">
        <w:rPr>
          <w:rFonts w:ascii="Arial" w:hAnsi="Arial" w:cs="Arial"/>
          <w:sz w:val="24"/>
          <w:szCs w:val="24"/>
        </w:rPr>
        <w:t>smart</w:t>
      </w:r>
      <w:proofErr w:type="spellEnd"/>
      <w:r w:rsidRPr="00DA0BAD">
        <w:rPr>
          <w:rFonts w:ascii="Arial" w:hAnsi="Arial" w:cs="Arial"/>
          <w:sz w:val="24"/>
          <w:szCs w:val="24"/>
        </w:rPr>
        <w:t xml:space="preserve"> opatření měst a obcí ve veřejném zájmu a v souladu s cíli Olomouckého kraje v oblastech energetika, doprava, e-</w:t>
      </w:r>
      <w:proofErr w:type="spellStart"/>
      <w:r w:rsidRPr="00DA0BAD">
        <w:rPr>
          <w:rFonts w:ascii="Arial" w:hAnsi="Arial" w:cs="Arial"/>
          <w:sz w:val="24"/>
          <w:szCs w:val="24"/>
        </w:rPr>
        <w:t>Government</w:t>
      </w:r>
      <w:proofErr w:type="spellEnd"/>
      <w:r w:rsidRPr="00DA0BAD">
        <w:rPr>
          <w:rFonts w:ascii="Arial" w:hAnsi="Arial" w:cs="Arial"/>
          <w:sz w:val="24"/>
          <w:szCs w:val="24"/>
        </w:rPr>
        <w:t xml:space="preserve">, životní prostředí, </w:t>
      </w:r>
      <w:proofErr w:type="spellStart"/>
      <w:r w:rsidRPr="00DA0BAD">
        <w:rPr>
          <w:rFonts w:ascii="Arial" w:hAnsi="Arial" w:cs="Arial"/>
          <w:sz w:val="24"/>
          <w:szCs w:val="24"/>
        </w:rPr>
        <w:t>eHealth</w:t>
      </w:r>
      <w:proofErr w:type="spellEnd"/>
      <w:r w:rsidRPr="00DA0BAD">
        <w:rPr>
          <w:rFonts w:ascii="Arial" w:hAnsi="Arial" w:cs="Arial"/>
          <w:sz w:val="24"/>
          <w:szCs w:val="24"/>
        </w:rPr>
        <w:t xml:space="preserve"> a vysokorychlostní internet.</w:t>
      </w:r>
    </w:p>
    <w:p w:rsidR="004F0C90" w:rsidRPr="00DA0BAD" w:rsidRDefault="008260A4" w:rsidP="004F0C90">
      <w:pPr>
        <w:rPr>
          <w:rFonts w:ascii="Arial" w:hAnsi="Arial" w:cs="Arial"/>
          <w:b/>
          <w:sz w:val="24"/>
          <w:szCs w:val="24"/>
        </w:rPr>
      </w:pPr>
      <w:r w:rsidRPr="00DA0BAD">
        <w:rPr>
          <w:rFonts w:ascii="Arial" w:hAnsi="Arial" w:cs="Arial"/>
          <w:b/>
          <w:sz w:val="24"/>
          <w:szCs w:val="24"/>
        </w:rPr>
        <w:t xml:space="preserve">DP </w:t>
      </w:r>
      <w:r w:rsidR="004F0C90" w:rsidRPr="00DA0BAD">
        <w:rPr>
          <w:rFonts w:ascii="Arial" w:hAnsi="Arial" w:cs="Arial"/>
          <w:b/>
          <w:sz w:val="24"/>
          <w:szCs w:val="24"/>
        </w:rPr>
        <w:t>16_01_Projek</w:t>
      </w:r>
      <w:r w:rsidRPr="00DA0BAD">
        <w:rPr>
          <w:rFonts w:ascii="Arial" w:hAnsi="Arial" w:cs="Arial"/>
          <w:b/>
          <w:sz w:val="24"/>
          <w:szCs w:val="24"/>
        </w:rPr>
        <w:t>ty Místních akčních skupin</w:t>
      </w:r>
      <w:r w:rsidR="00652AA7">
        <w:rPr>
          <w:rFonts w:ascii="Arial" w:hAnsi="Arial" w:cs="Arial"/>
          <w:b/>
          <w:sz w:val="24"/>
          <w:szCs w:val="24"/>
        </w:rPr>
        <w:t xml:space="preserve"> – </w:t>
      </w:r>
      <w:r w:rsidR="00652AA7" w:rsidRPr="00C96EDC">
        <w:rPr>
          <w:rFonts w:ascii="Arial" w:hAnsi="Arial" w:cs="Arial"/>
          <w:b/>
          <w:sz w:val="24"/>
          <w:szCs w:val="24"/>
          <w:highlight w:val="lightGray"/>
        </w:rPr>
        <w:t xml:space="preserve">ve fázi </w:t>
      </w:r>
      <w:r w:rsidR="00C96EDC" w:rsidRPr="00C96EDC">
        <w:rPr>
          <w:rFonts w:ascii="Arial" w:hAnsi="Arial" w:cs="Arial"/>
          <w:b/>
          <w:sz w:val="24"/>
          <w:szCs w:val="24"/>
          <w:highlight w:val="lightGray"/>
        </w:rPr>
        <w:t>diskuze</w:t>
      </w:r>
      <w:r w:rsidR="00652AA7">
        <w:rPr>
          <w:rFonts w:ascii="Arial" w:hAnsi="Arial" w:cs="Arial"/>
          <w:b/>
          <w:sz w:val="24"/>
          <w:szCs w:val="24"/>
        </w:rPr>
        <w:t xml:space="preserve"> </w:t>
      </w:r>
    </w:p>
    <w:p w:rsidR="002D6EB6" w:rsidRPr="00DA0BAD" w:rsidRDefault="002D6EB6" w:rsidP="00BC7CBB">
      <w:pPr>
        <w:pStyle w:val="Odstavecseseznamem"/>
        <w:numPr>
          <w:ilvl w:val="0"/>
          <w:numId w:val="27"/>
        </w:numPr>
        <w:spacing w:after="160" w:line="259" w:lineRule="auto"/>
        <w:contextualSpacing/>
        <w:jc w:val="both"/>
        <w:rPr>
          <w:rFonts w:ascii="Arial" w:hAnsi="Arial" w:cs="Arial"/>
          <w:sz w:val="24"/>
          <w:szCs w:val="24"/>
        </w:rPr>
      </w:pPr>
      <w:r w:rsidRPr="00DA0BAD">
        <w:rPr>
          <w:rFonts w:ascii="Arial" w:hAnsi="Arial" w:cs="Arial"/>
          <w:sz w:val="24"/>
          <w:szCs w:val="24"/>
        </w:rPr>
        <w:t>Neinvestiční dotace na opravu a údržbu občanské vybavenosti, veřejného prostoru, sportovních zařízení, sakrálních s</w:t>
      </w:r>
      <w:r w:rsidR="005176F2" w:rsidRPr="00DA0BAD">
        <w:rPr>
          <w:rFonts w:ascii="Arial" w:hAnsi="Arial" w:cs="Arial"/>
          <w:sz w:val="24"/>
          <w:szCs w:val="24"/>
        </w:rPr>
        <w:t>taveb, podporu péče o krajinu a </w:t>
      </w:r>
      <w:r w:rsidRPr="00DA0BAD">
        <w:rPr>
          <w:rFonts w:ascii="Arial" w:hAnsi="Arial" w:cs="Arial"/>
          <w:sz w:val="24"/>
          <w:szCs w:val="24"/>
        </w:rPr>
        <w:t>pořádání kulturních a společenských ak</w:t>
      </w:r>
      <w:r w:rsidR="005176F2" w:rsidRPr="00DA0BAD">
        <w:rPr>
          <w:rFonts w:ascii="Arial" w:hAnsi="Arial" w:cs="Arial"/>
          <w:sz w:val="24"/>
          <w:szCs w:val="24"/>
        </w:rPr>
        <w:t>cí, pořízení drobné komunální a </w:t>
      </w:r>
      <w:r w:rsidRPr="00DA0BAD">
        <w:rPr>
          <w:rFonts w:ascii="Arial" w:hAnsi="Arial" w:cs="Arial"/>
          <w:sz w:val="24"/>
          <w:szCs w:val="24"/>
        </w:rPr>
        <w:t>zemědělské techniky a mechanizace a </w:t>
      </w:r>
      <w:r w:rsidR="005176F2" w:rsidRPr="00DA0BAD">
        <w:rPr>
          <w:rFonts w:ascii="Arial" w:hAnsi="Arial" w:cs="Arial"/>
          <w:sz w:val="24"/>
          <w:szCs w:val="24"/>
        </w:rPr>
        <w:t>drobného majetku pro kulturní a </w:t>
      </w:r>
      <w:r w:rsidRPr="00DA0BAD">
        <w:rPr>
          <w:rFonts w:ascii="Arial" w:hAnsi="Arial" w:cs="Arial"/>
          <w:sz w:val="24"/>
          <w:szCs w:val="24"/>
        </w:rPr>
        <w:t>společenské akce, apod.</w:t>
      </w:r>
    </w:p>
    <w:p w:rsidR="00A90A5C" w:rsidRDefault="00A90A5C" w:rsidP="00A90A5C">
      <w:pPr>
        <w:jc w:val="both"/>
        <w:rPr>
          <w:rFonts w:ascii="Arial" w:hAnsi="Arial" w:cs="Arial"/>
          <w:b/>
          <w:sz w:val="24"/>
          <w:szCs w:val="24"/>
          <w:u w:val="single"/>
        </w:rPr>
      </w:pPr>
      <w:r>
        <w:rPr>
          <w:rFonts w:ascii="Arial" w:hAnsi="Arial" w:cs="Arial"/>
          <w:b/>
          <w:sz w:val="24"/>
          <w:szCs w:val="24"/>
          <w:u w:val="single"/>
        </w:rPr>
        <w:t>I</w:t>
      </w:r>
      <w:r w:rsidRPr="00A90A5C">
        <w:rPr>
          <w:rFonts w:ascii="Arial" w:hAnsi="Arial" w:cs="Arial"/>
          <w:b/>
          <w:sz w:val="24"/>
          <w:szCs w:val="24"/>
          <w:u w:val="single"/>
        </w:rPr>
        <w:t>nformace k</w:t>
      </w:r>
      <w:r>
        <w:rPr>
          <w:rFonts w:ascii="Arial" w:hAnsi="Arial" w:cs="Arial"/>
          <w:b/>
          <w:sz w:val="24"/>
          <w:szCs w:val="24"/>
          <w:u w:val="single"/>
        </w:rPr>
        <w:t xml:space="preserve"> programům </w:t>
      </w:r>
      <w:r w:rsidR="007C5FAF">
        <w:rPr>
          <w:rFonts w:ascii="Arial" w:hAnsi="Arial" w:cs="Arial"/>
          <w:b/>
          <w:sz w:val="24"/>
          <w:szCs w:val="24"/>
          <w:u w:val="single"/>
        </w:rPr>
        <w:t xml:space="preserve">pro r. 2022 </w:t>
      </w:r>
      <w:r>
        <w:rPr>
          <w:rFonts w:ascii="Arial" w:hAnsi="Arial" w:cs="Arial"/>
          <w:b/>
          <w:sz w:val="24"/>
          <w:szCs w:val="24"/>
          <w:u w:val="single"/>
        </w:rPr>
        <w:t>vyhlašovaným v září 2021:</w:t>
      </w:r>
    </w:p>
    <w:p w:rsidR="00A90A5C" w:rsidRDefault="00A90A5C" w:rsidP="00A90A5C">
      <w:pPr>
        <w:jc w:val="both"/>
        <w:rPr>
          <w:rFonts w:ascii="Arial" w:hAnsi="Arial" w:cs="Arial"/>
          <w:b/>
          <w:sz w:val="24"/>
          <w:szCs w:val="24"/>
          <w:u w:val="single"/>
        </w:rPr>
      </w:pPr>
    </w:p>
    <w:p w:rsidR="00A90A5C" w:rsidRDefault="007C5FAF" w:rsidP="00A90A5C">
      <w:pPr>
        <w:jc w:val="both"/>
        <w:rPr>
          <w:rFonts w:ascii="Arial" w:hAnsi="Arial" w:cs="Arial"/>
          <w:b/>
          <w:sz w:val="24"/>
          <w:szCs w:val="24"/>
          <w:u w:val="single"/>
        </w:rPr>
      </w:pPr>
      <w:r>
        <w:rPr>
          <w:rFonts w:ascii="Arial" w:hAnsi="Arial" w:cs="Arial"/>
          <w:b/>
          <w:sz w:val="24"/>
          <w:szCs w:val="24"/>
          <w:u w:val="single"/>
        </w:rPr>
        <w:t xml:space="preserve">DP </w:t>
      </w:r>
      <w:r w:rsidR="0058102C" w:rsidRPr="0058102C">
        <w:rPr>
          <w:rFonts w:ascii="Arial" w:hAnsi="Arial" w:cs="Arial"/>
          <w:b/>
          <w:sz w:val="24"/>
          <w:szCs w:val="24"/>
          <w:u w:val="single"/>
        </w:rPr>
        <w:t>06_01_P</w:t>
      </w:r>
      <w:r w:rsidR="000116D2">
        <w:rPr>
          <w:rFonts w:ascii="Arial" w:hAnsi="Arial" w:cs="Arial"/>
          <w:b/>
          <w:sz w:val="24"/>
          <w:szCs w:val="24"/>
          <w:u w:val="single"/>
        </w:rPr>
        <w:t>rogram na p</w:t>
      </w:r>
      <w:r>
        <w:rPr>
          <w:rFonts w:ascii="Arial" w:hAnsi="Arial" w:cs="Arial"/>
          <w:b/>
          <w:sz w:val="24"/>
          <w:szCs w:val="24"/>
          <w:u w:val="single"/>
        </w:rPr>
        <w:t>odpor</w:t>
      </w:r>
      <w:r w:rsidR="000116D2">
        <w:rPr>
          <w:rFonts w:ascii="Arial" w:hAnsi="Arial" w:cs="Arial"/>
          <w:b/>
          <w:sz w:val="24"/>
          <w:szCs w:val="24"/>
          <w:u w:val="single"/>
        </w:rPr>
        <w:t>u</w:t>
      </w:r>
      <w:r>
        <w:rPr>
          <w:rFonts w:ascii="Arial" w:hAnsi="Arial" w:cs="Arial"/>
          <w:b/>
          <w:sz w:val="24"/>
          <w:szCs w:val="24"/>
          <w:u w:val="single"/>
        </w:rPr>
        <w:t xml:space="preserve"> </w:t>
      </w:r>
      <w:r w:rsidR="0058102C" w:rsidRPr="0058102C">
        <w:rPr>
          <w:rFonts w:ascii="Arial" w:hAnsi="Arial" w:cs="Arial"/>
          <w:b/>
          <w:sz w:val="24"/>
          <w:szCs w:val="24"/>
          <w:u w:val="single"/>
        </w:rPr>
        <w:t>sportovní činnosti v roce 2022</w:t>
      </w:r>
    </w:p>
    <w:p w:rsidR="007C5FAF" w:rsidRPr="00AE54B7" w:rsidRDefault="007C5FAF" w:rsidP="007C5FAF">
      <w:pPr>
        <w:pStyle w:val="Odstavecseseznamem"/>
        <w:numPr>
          <w:ilvl w:val="0"/>
          <w:numId w:val="27"/>
        </w:numPr>
        <w:spacing w:after="160" w:line="259" w:lineRule="auto"/>
        <w:contextualSpacing/>
        <w:jc w:val="both"/>
        <w:rPr>
          <w:rFonts w:ascii="Arial" w:hAnsi="Arial" w:cs="Arial"/>
          <w:sz w:val="24"/>
          <w:szCs w:val="24"/>
        </w:rPr>
      </w:pPr>
      <w:r w:rsidRPr="00AE54B7">
        <w:rPr>
          <w:rFonts w:ascii="Arial" w:hAnsi="Arial" w:cs="Arial"/>
          <w:sz w:val="24"/>
          <w:szCs w:val="24"/>
        </w:rPr>
        <w:t>Program musí být vyhlášen v září 2021. S dodržením obecných Zásad pro poskytování finanční podpory a obecných principů schválených vzorových dokumentů se bude D</w:t>
      </w:r>
      <w:r w:rsidR="006B4E9D" w:rsidRPr="00AE54B7">
        <w:rPr>
          <w:rFonts w:ascii="Arial" w:hAnsi="Arial" w:cs="Arial"/>
          <w:sz w:val="24"/>
          <w:szCs w:val="24"/>
        </w:rPr>
        <w:t>P</w:t>
      </w:r>
      <w:r w:rsidRPr="00AE54B7">
        <w:rPr>
          <w:rFonts w:ascii="Arial" w:hAnsi="Arial" w:cs="Arial"/>
          <w:sz w:val="24"/>
          <w:szCs w:val="24"/>
        </w:rPr>
        <w:t xml:space="preserve"> řídit vlastními </w:t>
      </w:r>
      <w:r w:rsidR="00603ADA" w:rsidRPr="00AE54B7">
        <w:rPr>
          <w:rFonts w:ascii="Arial" w:hAnsi="Arial" w:cs="Arial"/>
          <w:sz w:val="24"/>
          <w:szCs w:val="24"/>
        </w:rPr>
        <w:t>p</w:t>
      </w:r>
      <w:r w:rsidRPr="00AE54B7">
        <w:rPr>
          <w:rFonts w:ascii="Arial" w:hAnsi="Arial" w:cs="Arial"/>
          <w:sz w:val="24"/>
          <w:szCs w:val="24"/>
        </w:rPr>
        <w:t>ravidly pro poskytování dotací nikoliv striktně Vzorovým DP 2022. Z časových a technických důvodů není možné plně implementovat nové podmínky pro hodnocení žádostí.</w:t>
      </w:r>
    </w:p>
    <w:p w:rsidR="00591217" w:rsidRPr="007C5FAF" w:rsidRDefault="007C5FAF" w:rsidP="00BC7CBB">
      <w:pPr>
        <w:jc w:val="both"/>
        <w:rPr>
          <w:rFonts w:ascii="Arial" w:hAnsi="Arial" w:cs="Arial"/>
          <w:b/>
          <w:sz w:val="24"/>
          <w:szCs w:val="24"/>
          <w:u w:val="single"/>
        </w:rPr>
      </w:pPr>
      <w:r w:rsidRPr="007C5FAF">
        <w:rPr>
          <w:rFonts w:ascii="Arial" w:hAnsi="Arial" w:cs="Arial"/>
          <w:b/>
          <w:sz w:val="24"/>
          <w:szCs w:val="24"/>
          <w:u w:val="single"/>
        </w:rPr>
        <w:t>DP 08_02_Finanční podpora poskytování sociálních služeb – Podprogram č. 2</w:t>
      </w:r>
    </w:p>
    <w:p w:rsidR="007C5FAF" w:rsidRPr="007C5FAF" w:rsidRDefault="007C5FAF" w:rsidP="0042527D">
      <w:pPr>
        <w:pStyle w:val="Odstavecseseznamem"/>
        <w:numPr>
          <w:ilvl w:val="0"/>
          <w:numId w:val="27"/>
        </w:numPr>
        <w:spacing w:after="160" w:line="259" w:lineRule="auto"/>
        <w:contextualSpacing/>
        <w:jc w:val="both"/>
        <w:rPr>
          <w:rFonts w:ascii="Arial" w:hAnsi="Arial" w:cs="Arial"/>
          <w:sz w:val="24"/>
          <w:szCs w:val="24"/>
        </w:rPr>
      </w:pPr>
      <w:r w:rsidRPr="007C5FAF">
        <w:rPr>
          <w:rFonts w:ascii="Arial" w:hAnsi="Arial" w:cs="Arial"/>
          <w:sz w:val="24"/>
          <w:szCs w:val="24"/>
        </w:rPr>
        <w:t xml:space="preserve">Program je vyhlašování v září 2021. Standardně se řídí specifickými pravidly Programu finanční podpory poskytování sociálních služeb. Pro poskytování dotací budou dodrženy všechny podmínky Zásad pro poskytování finanční podpory </w:t>
      </w:r>
      <w:r w:rsidRPr="00DA0BAD">
        <w:rPr>
          <w:rFonts w:ascii="Arial" w:hAnsi="Arial" w:cs="Arial"/>
          <w:sz w:val="24"/>
          <w:szCs w:val="24"/>
        </w:rPr>
        <w:t>z rozpočtu Olomouckého kraje</w:t>
      </w:r>
      <w:r w:rsidRPr="007C5FAF">
        <w:rPr>
          <w:rFonts w:ascii="Arial" w:hAnsi="Arial" w:cs="Arial"/>
          <w:sz w:val="24"/>
          <w:szCs w:val="24"/>
        </w:rPr>
        <w:t xml:space="preserve">. </w:t>
      </w:r>
    </w:p>
    <w:p w:rsidR="007C5FAF" w:rsidRPr="00DA0BAD" w:rsidRDefault="007C5FAF" w:rsidP="00BC7CBB">
      <w:pPr>
        <w:jc w:val="both"/>
        <w:rPr>
          <w:rFonts w:ascii="Arial" w:hAnsi="Arial" w:cs="Arial"/>
          <w:color w:val="00B050"/>
          <w:sz w:val="24"/>
          <w:szCs w:val="24"/>
        </w:rPr>
      </w:pPr>
    </w:p>
    <w:p w:rsidR="0064669E" w:rsidRDefault="00A1724C" w:rsidP="00913D65">
      <w:pPr>
        <w:tabs>
          <w:tab w:val="left" w:pos="180"/>
          <w:tab w:val="left" w:pos="360"/>
        </w:tabs>
        <w:jc w:val="both"/>
        <w:rPr>
          <w:rFonts w:ascii="Arial" w:hAnsi="Arial" w:cs="Arial"/>
          <w:sz w:val="24"/>
          <w:szCs w:val="24"/>
        </w:rPr>
      </w:pPr>
      <w:r w:rsidRPr="00DA0BAD">
        <w:rPr>
          <w:rFonts w:ascii="Arial" w:hAnsi="Arial" w:cs="Arial"/>
          <w:sz w:val="24"/>
          <w:szCs w:val="24"/>
        </w:rPr>
        <w:t xml:space="preserve">Předkládané materiály připravila Pracovní skupina pro systém dotací poskytovaných z rozpočtu Olomouckého kraje, </w:t>
      </w:r>
      <w:r w:rsidR="00913D65" w:rsidRPr="00DA0BAD">
        <w:rPr>
          <w:rFonts w:ascii="Arial" w:hAnsi="Arial" w:cs="Arial"/>
          <w:sz w:val="24"/>
          <w:szCs w:val="24"/>
        </w:rPr>
        <w:t>složená ze zástupců</w:t>
      </w:r>
      <w:r w:rsidR="0075392E">
        <w:rPr>
          <w:rFonts w:ascii="Arial" w:hAnsi="Arial" w:cs="Arial"/>
          <w:sz w:val="24"/>
          <w:szCs w:val="24"/>
        </w:rPr>
        <w:t>:</w:t>
      </w:r>
      <w:r w:rsidR="00420843">
        <w:rPr>
          <w:rFonts w:ascii="Arial" w:hAnsi="Arial" w:cs="Arial"/>
          <w:sz w:val="24"/>
          <w:szCs w:val="24"/>
        </w:rPr>
        <w:t xml:space="preserve"> o</w:t>
      </w:r>
      <w:r w:rsidR="00913D65" w:rsidRPr="00DA0BAD">
        <w:rPr>
          <w:rFonts w:ascii="Arial" w:hAnsi="Arial" w:cs="Arial"/>
          <w:sz w:val="24"/>
          <w:szCs w:val="24"/>
        </w:rPr>
        <w:t>dbor</w:t>
      </w:r>
      <w:r w:rsidR="00420843">
        <w:rPr>
          <w:rFonts w:ascii="Arial" w:hAnsi="Arial" w:cs="Arial"/>
          <w:sz w:val="24"/>
          <w:szCs w:val="24"/>
        </w:rPr>
        <w:t xml:space="preserve">u </w:t>
      </w:r>
      <w:r w:rsidR="00913D65" w:rsidRPr="00DA0BAD">
        <w:rPr>
          <w:rFonts w:ascii="Arial" w:hAnsi="Arial" w:cs="Arial"/>
          <w:sz w:val="24"/>
          <w:szCs w:val="24"/>
        </w:rPr>
        <w:t>kancelář hejtmana</w:t>
      </w:r>
      <w:r w:rsidR="003236B4">
        <w:rPr>
          <w:rFonts w:ascii="Arial" w:hAnsi="Arial" w:cs="Arial"/>
          <w:sz w:val="24"/>
          <w:szCs w:val="24"/>
        </w:rPr>
        <w:t xml:space="preserve"> – Bc. Vyhnálková</w:t>
      </w:r>
      <w:r w:rsidR="00913D65" w:rsidRPr="00DA0BAD">
        <w:rPr>
          <w:rFonts w:ascii="Arial" w:hAnsi="Arial" w:cs="Arial"/>
          <w:sz w:val="24"/>
          <w:szCs w:val="24"/>
        </w:rPr>
        <w:t xml:space="preserve">, </w:t>
      </w:r>
      <w:r w:rsidR="0064669E">
        <w:rPr>
          <w:rFonts w:ascii="Arial" w:hAnsi="Arial" w:cs="Arial"/>
          <w:sz w:val="24"/>
          <w:szCs w:val="24"/>
        </w:rPr>
        <w:t>vedoucí pracovní skupiny</w:t>
      </w:r>
      <w:r w:rsidR="006D6AED">
        <w:rPr>
          <w:rFonts w:ascii="Arial" w:hAnsi="Arial" w:cs="Arial"/>
          <w:sz w:val="24"/>
          <w:szCs w:val="24"/>
        </w:rPr>
        <w:t>;</w:t>
      </w:r>
      <w:r w:rsidR="0064669E">
        <w:rPr>
          <w:rFonts w:ascii="Arial" w:hAnsi="Arial" w:cs="Arial"/>
          <w:sz w:val="24"/>
          <w:szCs w:val="24"/>
        </w:rPr>
        <w:t xml:space="preserve"> </w:t>
      </w:r>
      <w:r w:rsidR="00420843">
        <w:rPr>
          <w:rFonts w:ascii="Arial" w:hAnsi="Arial" w:cs="Arial"/>
          <w:sz w:val="24"/>
          <w:szCs w:val="24"/>
        </w:rPr>
        <w:t xml:space="preserve">odboru </w:t>
      </w:r>
      <w:r w:rsidR="00913D65" w:rsidRPr="00DA0BAD">
        <w:rPr>
          <w:rFonts w:ascii="Arial" w:hAnsi="Arial" w:cs="Arial"/>
          <w:sz w:val="24"/>
          <w:szCs w:val="24"/>
        </w:rPr>
        <w:t>strategického rozvoje kraje</w:t>
      </w:r>
      <w:r w:rsidR="0064669E">
        <w:rPr>
          <w:rFonts w:ascii="Arial" w:hAnsi="Arial" w:cs="Arial"/>
          <w:sz w:val="24"/>
          <w:szCs w:val="24"/>
        </w:rPr>
        <w:t xml:space="preserve"> – Ing. </w:t>
      </w:r>
      <w:r w:rsidR="003236B4">
        <w:rPr>
          <w:rFonts w:ascii="Arial" w:hAnsi="Arial" w:cs="Arial"/>
          <w:sz w:val="24"/>
          <w:szCs w:val="24"/>
        </w:rPr>
        <w:t>Dosoudil</w:t>
      </w:r>
      <w:r w:rsidR="00913D65" w:rsidRPr="00DA0BAD">
        <w:rPr>
          <w:rFonts w:ascii="Arial" w:hAnsi="Arial" w:cs="Arial"/>
          <w:sz w:val="24"/>
          <w:szCs w:val="24"/>
        </w:rPr>
        <w:t xml:space="preserve">, </w:t>
      </w:r>
      <w:r w:rsidR="0064669E">
        <w:rPr>
          <w:rFonts w:ascii="Arial" w:hAnsi="Arial" w:cs="Arial"/>
          <w:sz w:val="24"/>
          <w:szCs w:val="24"/>
        </w:rPr>
        <w:t>vedoucí odboru</w:t>
      </w:r>
      <w:r w:rsidR="006D6AED">
        <w:rPr>
          <w:rFonts w:ascii="Arial" w:hAnsi="Arial" w:cs="Arial"/>
          <w:sz w:val="24"/>
          <w:szCs w:val="24"/>
        </w:rPr>
        <w:t xml:space="preserve">; </w:t>
      </w:r>
      <w:r w:rsidR="00384F57">
        <w:rPr>
          <w:rFonts w:ascii="Arial" w:hAnsi="Arial" w:cs="Arial"/>
          <w:sz w:val="24"/>
          <w:szCs w:val="24"/>
        </w:rPr>
        <w:t>útvar</w:t>
      </w:r>
      <w:r w:rsidR="00420843">
        <w:rPr>
          <w:rFonts w:ascii="Arial" w:hAnsi="Arial" w:cs="Arial"/>
          <w:sz w:val="24"/>
          <w:szCs w:val="24"/>
        </w:rPr>
        <w:t>u</w:t>
      </w:r>
      <w:r w:rsidR="00384F57">
        <w:rPr>
          <w:rFonts w:ascii="Arial" w:hAnsi="Arial" w:cs="Arial"/>
          <w:sz w:val="24"/>
          <w:szCs w:val="24"/>
        </w:rPr>
        <w:t xml:space="preserve"> interního auditu</w:t>
      </w:r>
      <w:r w:rsidR="003236B4">
        <w:rPr>
          <w:rFonts w:ascii="Arial" w:hAnsi="Arial" w:cs="Arial"/>
          <w:sz w:val="24"/>
          <w:szCs w:val="24"/>
        </w:rPr>
        <w:t xml:space="preserve"> – Ing. Filipcová</w:t>
      </w:r>
      <w:r w:rsidR="00384F57">
        <w:rPr>
          <w:rFonts w:ascii="Arial" w:hAnsi="Arial" w:cs="Arial"/>
          <w:sz w:val="24"/>
          <w:szCs w:val="24"/>
        </w:rPr>
        <w:t xml:space="preserve">, </w:t>
      </w:r>
      <w:r w:rsidR="0064669E">
        <w:rPr>
          <w:rFonts w:ascii="Arial" w:hAnsi="Arial" w:cs="Arial"/>
          <w:sz w:val="24"/>
          <w:szCs w:val="24"/>
        </w:rPr>
        <w:t>vedo</w:t>
      </w:r>
      <w:r w:rsidR="006D6AED">
        <w:rPr>
          <w:rFonts w:ascii="Arial" w:hAnsi="Arial" w:cs="Arial"/>
          <w:sz w:val="24"/>
          <w:szCs w:val="24"/>
        </w:rPr>
        <w:t>ucí útvaru;</w:t>
      </w:r>
    </w:p>
    <w:p w:rsidR="006D6AED" w:rsidRDefault="00420843" w:rsidP="00913D65">
      <w:pPr>
        <w:tabs>
          <w:tab w:val="left" w:pos="180"/>
          <w:tab w:val="left" w:pos="360"/>
        </w:tabs>
        <w:jc w:val="both"/>
        <w:rPr>
          <w:rFonts w:ascii="Arial" w:hAnsi="Arial" w:cs="Arial"/>
          <w:sz w:val="24"/>
          <w:szCs w:val="24"/>
        </w:rPr>
      </w:pPr>
      <w:r>
        <w:rPr>
          <w:rFonts w:ascii="Arial" w:hAnsi="Arial" w:cs="Arial"/>
          <w:sz w:val="24"/>
          <w:szCs w:val="24"/>
        </w:rPr>
        <w:t xml:space="preserve">odboru </w:t>
      </w:r>
      <w:r w:rsidR="00913D65" w:rsidRPr="00DA0BAD">
        <w:rPr>
          <w:rFonts w:ascii="Arial" w:hAnsi="Arial" w:cs="Arial"/>
          <w:sz w:val="24"/>
          <w:szCs w:val="24"/>
        </w:rPr>
        <w:t>ekonomického</w:t>
      </w:r>
      <w:r w:rsidR="0064669E">
        <w:rPr>
          <w:rFonts w:ascii="Arial" w:hAnsi="Arial" w:cs="Arial"/>
          <w:sz w:val="24"/>
          <w:szCs w:val="24"/>
        </w:rPr>
        <w:t xml:space="preserve"> </w:t>
      </w:r>
      <w:r w:rsidR="0064669E" w:rsidRPr="00DA0BAD">
        <w:rPr>
          <w:rFonts w:ascii="Arial" w:hAnsi="Arial" w:cs="Arial"/>
          <w:sz w:val="24"/>
          <w:szCs w:val="24"/>
        </w:rPr>
        <w:t>(OE)</w:t>
      </w:r>
      <w:r w:rsidR="003236B4">
        <w:rPr>
          <w:rFonts w:ascii="Arial" w:hAnsi="Arial" w:cs="Arial"/>
          <w:sz w:val="24"/>
          <w:szCs w:val="24"/>
        </w:rPr>
        <w:t xml:space="preserve"> – </w:t>
      </w:r>
      <w:r w:rsidR="003236B4" w:rsidRPr="003236B4">
        <w:rPr>
          <w:rFonts w:ascii="Arial" w:hAnsi="Arial" w:cs="Arial"/>
          <w:sz w:val="24"/>
          <w:szCs w:val="24"/>
        </w:rPr>
        <w:t>Mgr. Fidrová</w:t>
      </w:r>
      <w:r w:rsidR="003236B4">
        <w:rPr>
          <w:rFonts w:ascii="Arial" w:hAnsi="Arial" w:cs="Arial"/>
          <w:sz w:val="24"/>
          <w:szCs w:val="24"/>
        </w:rPr>
        <w:t xml:space="preserve">, </w:t>
      </w:r>
      <w:r w:rsidR="0064669E" w:rsidRPr="003236B4">
        <w:rPr>
          <w:rFonts w:ascii="Arial" w:hAnsi="Arial" w:cs="Arial"/>
          <w:sz w:val="24"/>
          <w:szCs w:val="24"/>
        </w:rPr>
        <w:t>MBA</w:t>
      </w:r>
      <w:r w:rsidR="0064669E" w:rsidRPr="00DA0BAD">
        <w:rPr>
          <w:rFonts w:ascii="Arial" w:hAnsi="Arial" w:cs="Arial"/>
          <w:sz w:val="24"/>
          <w:szCs w:val="24"/>
        </w:rPr>
        <w:t xml:space="preserve">, </w:t>
      </w:r>
      <w:r w:rsidR="0064669E">
        <w:rPr>
          <w:rFonts w:ascii="Arial" w:hAnsi="Arial" w:cs="Arial"/>
          <w:sz w:val="24"/>
          <w:szCs w:val="24"/>
        </w:rPr>
        <w:t>vedoucí odboru</w:t>
      </w:r>
      <w:r w:rsidR="006D6AED">
        <w:rPr>
          <w:rFonts w:ascii="Arial" w:hAnsi="Arial" w:cs="Arial"/>
          <w:sz w:val="24"/>
          <w:szCs w:val="24"/>
        </w:rPr>
        <w:t xml:space="preserve">; </w:t>
      </w:r>
      <w:r>
        <w:rPr>
          <w:rFonts w:ascii="Arial" w:hAnsi="Arial" w:cs="Arial"/>
          <w:sz w:val="24"/>
          <w:szCs w:val="24"/>
        </w:rPr>
        <w:t xml:space="preserve">odboru </w:t>
      </w:r>
      <w:r w:rsidR="00913D65" w:rsidRPr="00DA0BAD">
        <w:rPr>
          <w:rFonts w:ascii="Arial" w:hAnsi="Arial" w:cs="Arial"/>
          <w:sz w:val="24"/>
          <w:szCs w:val="24"/>
        </w:rPr>
        <w:t xml:space="preserve">majetkového, právního a správních činností </w:t>
      </w:r>
      <w:r w:rsidR="0064669E" w:rsidRPr="00DA0BAD">
        <w:rPr>
          <w:rFonts w:ascii="Arial" w:hAnsi="Arial" w:cs="Arial"/>
          <w:sz w:val="24"/>
          <w:szCs w:val="24"/>
        </w:rPr>
        <w:t>(OMPSČ)</w:t>
      </w:r>
      <w:r w:rsidR="0064669E">
        <w:rPr>
          <w:rFonts w:ascii="Arial" w:hAnsi="Arial" w:cs="Arial"/>
          <w:sz w:val="24"/>
          <w:szCs w:val="24"/>
        </w:rPr>
        <w:t xml:space="preserve"> </w:t>
      </w:r>
      <w:r w:rsidR="003236B4">
        <w:rPr>
          <w:rFonts w:ascii="Arial" w:hAnsi="Arial" w:cs="Arial"/>
          <w:sz w:val="24"/>
          <w:szCs w:val="24"/>
        </w:rPr>
        <w:t xml:space="preserve">– </w:t>
      </w:r>
      <w:r w:rsidR="003236B4" w:rsidRPr="0064669E">
        <w:rPr>
          <w:rFonts w:ascii="Arial" w:hAnsi="Arial" w:cs="Arial"/>
          <w:sz w:val="24"/>
          <w:szCs w:val="24"/>
        </w:rPr>
        <w:t>Mgr. Mikeš</w:t>
      </w:r>
      <w:r w:rsidR="00913D65" w:rsidRPr="0064669E">
        <w:rPr>
          <w:rFonts w:ascii="Arial" w:hAnsi="Arial" w:cs="Arial"/>
          <w:sz w:val="24"/>
          <w:szCs w:val="24"/>
        </w:rPr>
        <w:t xml:space="preserve">, </w:t>
      </w:r>
      <w:r w:rsidR="0064669E">
        <w:rPr>
          <w:rFonts w:ascii="Arial" w:hAnsi="Arial" w:cs="Arial"/>
          <w:sz w:val="24"/>
          <w:szCs w:val="24"/>
        </w:rPr>
        <w:t>oddělení právní</w:t>
      </w:r>
      <w:r w:rsidR="006D6AED">
        <w:rPr>
          <w:rFonts w:ascii="Arial" w:hAnsi="Arial" w:cs="Arial"/>
          <w:sz w:val="24"/>
          <w:szCs w:val="24"/>
        </w:rPr>
        <w:t xml:space="preserve">; </w:t>
      </w:r>
      <w:r>
        <w:rPr>
          <w:rFonts w:ascii="Arial" w:hAnsi="Arial" w:cs="Arial"/>
          <w:sz w:val="24"/>
          <w:szCs w:val="24"/>
        </w:rPr>
        <w:t xml:space="preserve">odboru </w:t>
      </w:r>
      <w:r w:rsidR="00913D65" w:rsidRPr="00DA0BAD">
        <w:rPr>
          <w:rFonts w:ascii="Arial" w:hAnsi="Arial" w:cs="Arial"/>
          <w:sz w:val="24"/>
          <w:szCs w:val="24"/>
        </w:rPr>
        <w:t>kontroly</w:t>
      </w:r>
      <w:r w:rsidR="003236B4">
        <w:rPr>
          <w:rFonts w:ascii="Arial" w:hAnsi="Arial" w:cs="Arial"/>
          <w:sz w:val="24"/>
          <w:szCs w:val="24"/>
        </w:rPr>
        <w:t xml:space="preserve"> </w:t>
      </w:r>
      <w:r w:rsidR="006D6AED" w:rsidRPr="00DA0BAD">
        <w:rPr>
          <w:rFonts w:ascii="Arial" w:hAnsi="Arial" w:cs="Arial"/>
          <w:sz w:val="24"/>
          <w:szCs w:val="24"/>
        </w:rPr>
        <w:t>(OKo)</w:t>
      </w:r>
      <w:r w:rsidR="006D6AED">
        <w:rPr>
          <w:rFonts w:ascii="Arial" w:hAnsi="Arial" w:cs="Arial"/>
          <w:sz w:val="24"/>
          <w:szCs w:val="24"/>
        </w:rPr>
        <w:t xml:space="preserve"> </w:t>
      </w:r>
      <w:r w:rsidR="003236B4">
        <w:rPr>
          <w:rFonts w:ascii="Arial" w:hAnsi="Arial" w:cs="Arial"/>
          <w:sz w:val="24"/>
          <w:szCs w:val="24"/>
        </w:rPr>
        <w:t>– Mgr. Bc. Punčochářová</w:t>
      </w:r>
      <w:r w:rsidR="00913D65" w:rsidRPr="00DA0BAD">
        <w:rPr>
          <w:rFonts w:ascii="Arial" w:hAnsi="Arial" w:cs="Arial"/>
          <w:sz w:val="24"/>
          <w:szCs w:val="24"/>
        </w:rPr>
        <w:t xml:space="preserve">, </w:t>
      </w:r>
      <w:r w:rsidR="006D6AED">
        <w:rPr>
          <w:rFonts w:ascii="Arial" w:hAnsi="Arial" w:cs="Arial"/>
          <w:sz w:val="24"/>
          <w:szCs w:val="24"/>
        </w:rPr>
        <w:t xml:space="preserve">vedoucí odboru; </w:t>
      </w:r>
      <w:r>
        <w:rPr>
          <w:rFonts w:ascii="Arial" w:hAnsi="Arial" w:cs="Arial"/>
          <w:sz w:val="24"/>
          <w:szCs w:val="24"/>
        </w:rPr>
        <w:t xml:space="preserve">odboru </w:t>
      </w:r>
      <w:r w:rsidR="00913D65" w:rsidRPr="00DA0BAD">
        <w:rPr>
          <w:rFonts w:ascii="Arial" w:hAnsi="Arial" w:cs="Arial"/>
          <w:sz w:val="24"/>
          <w:szCs w:val="24"/>
        </w:rPr>
        <w:t>kancelář ředitele</w:t>
      </w:r>
      <w:r w:rsidR="003236B4">
        <w:rPr>
          <w:rFonts w:ascii="Arial" w:hAnsi="Arial" w:cs="Arial"/>
          <w:sz w:val="24"/>
          <w:szCs w:val="24"/>
        </w:rPr>
        <w:t xml:space="preserve"> </w:t>
      </w:r>
      <w:r w:rsidR="006D6AED">
        <w:rPr>
          <w:rFonts w:ascii="Arial" w:hAnsi="Arial" w:cs="Arial"/>
          <w:sz w:val="24"/>
          <w:szCs w:val="24"/>
        </w:rPr>
        <w:t xml:space="preserve">(OKŘ) </w:t>
      </w:r>
      <w:r w:rsidR="003236B4">
        <w:rPr>
          <w:rFonts w:ascii="Arial" w:hAnsi="Arial" w:cs="Arial"/>
          <w:sz w:val="24"/>
          <w:szCs w:val="24"/>
        </w:rPr>
        <w:t>– Ing. Špalková</w:t>
      </w:r>
      <w:r w:rsidR="006D6AED">
        <w:rPr>
          <w:rFonts w:ascii="Arial" w:hAnsi="Arial" w:cs="Arial"/>
          <w:sz w:val="24"/>
          <w:szCs w:val="24"/>
        </w:rPr>
        <w:t xml:space="preserve">, vedoucí odboru; </w:t>
      </w:r>
      <w:r>
        <w:rPr>
          <w:rFonts w:ascii="Arial" w:hAnsi="Arial" w:cs="Arial"/>
          <w:sz w:val="24"/>
          <w:szCs w:val="24"/>
        </w:rPr>
        <w:t xml:space="preserve">odboru </w:t>
      </w:r>
      <w:r w:rsidR="00913D65" w:rsidRPr="00DA0BAD">
        <w:rPr>
          <w:rFonts w:ascii="Arial" w:hAnsi="Arial" w:cs="Arial"/>
          <w:sz w:val="24"/>
          <w:szCs w:val="24"/>
        </w:rPr>
        <w:t>informačních technologií</w:t>
      </w:r>
      <w:r w:rsidR="003236B4">
        <w:rPr>
          <w:rFonts w:ascii="Arial" w:hAnsi="Arial" w:cs="Arial"/>
          <w:sz w:val="24"/>
          <w:szCs w:val="24"/>
        </w:rPr>
        <w:t xml:space="preserve"> </w:t>
      </w:r>
      <w:r w:rsidR="006D6AED" w:rsidRPr="00DA0BAD">
        <w:rPr>
          <w:rFonts w:ascii="Arial" w:hAnsi="Arial" w:cs="Arial"/>
          <w:sz w:val="24"/>
          <w:szCs w:val="24"/>
        </w:rPr>
        <w:t>(OIT)</w:t>
      </w:r>
      <w:r w:rsidR="006D6AED">
        <w:rPr>
          <w:rFonts w:ascii="Arial" w:hAnsi="Arial" w:cs="Arial"/>
          <w:sz w:val="24"/>
          <w:szCs w:val="24"/>
        </w:rPr>
        <w:t xml:space="preserve"> </w:t>
      </w:r>
      <w:r w:rsidR="003236B4">
        <w:rPr>
          <w:rFonts w:ascii="Arial" w:hAnsi="Arial" w:cs="Arial"/>
          <w:sz w:val="24"/>
          <w:szCs w:val="24"/>
        </w:rPr>
        <w:t>– Bc. Ing. Klein</w:t>
      </w:r>
      <w:r w:rsidR="006D6AED">
        <w:rPr>
          <w:rFonts w:ascii="Arial" w:hAnsi="Arial" w:cs="Arial"/>
          <w:sz w:val="24"/>
          <w:szCs w:val="24"/>
        </w:rPr>
        <w:t xml:space="preserve">, vedoucí oddělení </w:t>
      </w:r>
      <w:r w:rsidR="006D6AED" w:rsidRPr="006D6AED">
        <w:rPr>
          <w:rFonts w:ascii="Arial" w:hAnsi="Arial" w:cs="Arial"/>
          <w:sz w:val="24"/>
          <w:szCs w:val="24"/>
        </w:rPr>
        <w:t>provozu služeb</w:t>
      </w:r>
      <w:r w:rsidR="00913D65" w:rsidRPr="00DA0BAD">
        <w:rPr>
          <w:rFonts w:ascii="Arial" w:hAnsi="Arial" w:cs="Arial"/>
          <w:sz w:val="24"/>
          <w:szCs w:val="24"/>
        </w:rPr>
        <w:t>. P</w:t>
      </w:r>
      <w:r w:rsidR="00A1724C" w:rsidRPr="00DA0BAD">
        <w:rPr>
          <w:rFonts w:ascii="Arial" w:hAnsi="Arial" w:cs="Arial"/>
          <w:sz w:val="24"/>
          <w:szCs w:val="24"/>
        </w:rPr>
        <w:t xml:space="preserve">oté materiál prošel připomínkováním, v rámci kterého se na tvorbě materiálu podíleli také </w:t>
      </w:r>
      <w:r w:rsidR="00374C51" w:rsidRPr="00DA0BAD">
        <w:rPr>
          <w:rFonts w:ascii="Arial" w:hAnsi="Arial" w:cs="Arial"/>
          <w:sz w:val="24"/>
          <w:szCs w:val="24"/>
        </w:rPr>
        <w:t>administrátoři</w:t>
      </w:r>
      <w:r w:rsidR="00A1724C" w:rsidRPr="00DA0BAD">
        <w:rPr>
          <w:rFonts w:ascii="Arial" w:hAnsi="Arial" w:cs="Arial"/>
          <w:sz w:val="24"/>
          <w:szCs w:val="24"/>
        </w:rPr>
        <w:t xml:space="preserve">. </w:t>
      </w:r>
    </w:p>
    <w:p w:rsidR="00A1724C" w:rsidRPr="00420843" w:rsidRDefault="00A1724C" w:rsidP="00913D65">
      <w:pPr>
        <w:tabs>
          <w:tab w:val="left" w:pos="180"/>
          <w:tab w:val="left" w:pos="360"/>
        </w:tabs>
        <w:jc w:val="both"/>
        <w:rPr>
          <w:rFonts w:ascii="Arial" w:hAnsi="Arial" w:cs="Arial"/>
          <w:b/>
          <w:sz w:val="24"/>
          <w:szCs w:val="24"/>
        </w:rPr>
      </w:pPr>
      <w:r w:rsidRPr="00420843">
        <w:rPr>
          <w:rFonts w:ascii="Arial" w:hAnsi="Arial" w:cs="Arial"/>
          <w:b/>
          <w:sz w:val="24"/>
          <w:szCs w:val="24"/>
        </w:rPr>
        <w:t xml:space="preserve">Za správnost vzorových dokumentů, </w:t>
      </w:r>
      <w:r w:rsidR="00A90A5C" w:rsidRPr="00420843">
        <w:rPr>
          <w:rFonts w:ascii="Arial" w:hAnsi="Arial" w:cs="Arial"/>
          <w:b/>
          <w:sz w:val="24"/>
          <w:szCs w:val="24"/>
        </w:rPr>
        <w:t>soulad s platnou legislativou a </w:t>
      </w:r>
      <w:r w:rsidRPr="00420843">
        <w:rPr>
          <w:rFonts w:ascii="Arial" w:hAnsi="Arial" w:cs="Arial"/>
          <w:b/>
          <w:sz w:val="24"/>
          <w:szCs w:val="24"/>
        </w:rPr>
        <w:t>technické zajištění systému odpovídají garantující odbory krajského úřadu:</w:t>
      </w:r>
    </w:p>
    <w:p w:rsidR="00A1724C" w:rsidRPr="00DA0BAD" w:rsidRDefault="00A1724C" w:rsidP="00A1724C">
      <w:pPr>
        <w:pStyle w:val="Odstavecseseznamem"/>
        <w:numPr>
          <w:ilvl w:val="0"/>
          <w:numId w:val="31"/>
        </w:numPr>
        <w:tabs>
          <w:tab w:val="left" w:pos="180"/>
          <w:tab w:val="left" w:pos="360"/>
        </w:tabs>
        <w:ind w:left="714" w:hanging="357"/>
        <w:jc w:val="both"/>
        <w:rPr>
          <w:rFonts w:ascii="Arial" w:hAnsi="Arial" w:cs="Arial"/>
          <w:b/>
          <w:sz w:val="24"/>
          <w:szCs w:val="24"/>
        </w:rPr>
      </w:pPr>
      <w:r w:rsidRPr="00DA0BAD">
        <w:rPr>
          <w:rFonts w:ascii="Arial" w:hAnsi="Arial" w:cs="Arial"/>
          <w:sz w:val="24"/>
          <w:szCs w:val="24"/>
        </w:rPr>
        <w:t xml:space="preserve">finanční a ekonomická stránka, definice podmínek, za jakých je krajem finanční podpora poskytována, vzorová žádost (včetně metodické podpory elektronického podávání žádostí) – </w:t>
      </w:r>
      <w:r w:rsidR="00913D65" w:rsidRPr="00DA0BAD">
        <w:rPr>
          <w:rFonts w:ascii="Arial" w:hAnsi="Arial" w:cs="Arial"/>
          <w:sz w:val="24"/>
          <w:szCs w:val="24"/>
        </w:rPr>
        <w:t>OE,</w:t>
      </w:r>
    </w:p>
    <w:p w:rsidR="00A1724C" w:rsidRPr="00DA0BAD" w:rsidRDefault="00A1724C" w:rsidP="00A1724C">
      <w:pPr>
        <w:pStyle w:val="Odstavecseseznamem"/>
        <w:numPr>
          <w:ilvl w:val="0"/>
          <w:numId w:val="31"/>
        </w:numPr>
        <w:tabs>
          <w:tab w:val="left" w:pos="180"/>
          <w:tab w:val="left" w:pos="360"/>
        </w:tabs>
        <w:ind w:left="714" w:hanging="357"/>
        <w:jc w:val="both"/>
        <w:rPr>
          <w:rFonts w:ascii="Arial" w:hAnsi="Arial" w:cs="Arial"/>
          <w:b/>
          <w:sz w:val="24"/>
          <w:szCs w:val="24"/>
        </w:rPr>
      </w:pPr>
      <w:r w:rsidRPr="00DA0BAD">
        <w:rPr>
          <w:rFonts w:ascii="Arial" w:hAnsi="Arial" w:cs="Arial"/>
          <w:sz w:val="24"/>
          <w:szCs w:val="24"/>
        </w:rPr>
        <w:t xml:space="preserve">legislativně právní stránka obecných pravidel (včetně tvorby vzorových smluv) – </w:t>
      </w:r>
      <w:r w:rsidR="00913D65" w:rsidRPr="00DA0BAD">
        <w:rPr>
          <w:rFonts w:ascii="Arial" w:hAnsi="Arial" w:cs="Arial"/>
          <w:sz w:val="24"/>
          <w:szCs w:val="24"/>
        </w:rPr>
        <w:t xml:space="preserve">OMPSČ, </w:t>
      </w:r>
    </w:p>
    <w:p w:rsidR="00A1724C" w:rsidRPr="00DA0BAD" w:rsidRDefault="00A1724C" w:rsidP="00A1724C">
      <w:pPr>
        <w:pStyle w:val="Odstavecseseznamem"/>
        <w:numPr>
          <w:ilvl w:val="0"/>
          <w:numId w:val="31"/>
        </w:numPr>
        <w:tabs>
          <w:tab w:val="left" w:pos="180"/>
          <w:tab w:val="left" w:pos="360"/>
        </w:tabs>
        <w:ind w:left="714" w:hanging="357"/>
        <w:jc w:val="both"/>
        <w:rPr>
          <w:rFonts w:ascii="Arial" w:hAnsi="Arial" w:cs="Arial"/>
          <w:b/>
          <w:sz w:val="24"/>
          <w:szCs w:val="24"/>
        </w:rPr>
      </w:pPr>
      <w:r w:rsidRPr="00DA0BAD">
        <w:rPr>
          <w:rFonts w:ascii="Arial" w:hAnsi="Arial" w:cs="Arial"/>
          <w:sz w:val="24"/>
          <w:szCs w:val="24"/>
        </w:rPr>
        <w:t xml:space="preserve">systémová stránka obecných pravidel z pohledu zapracování obecných výstupů z kontrolních zjištění u příjemců veřejné finanční podpory poskytované krajem (včetně návaznosti na pravidla vydaná orgány kraje, která se vztahují k činnosti krajského úřadu), zpracování obecných pravidel pro vyúčtování dotací v návaznosti na systémové nastavení pravidel dotačních titulů – </w:t>
      </w:r>
      <w:r w:rsidR="00913D65" w:rsidRPr="00DA0BAD">
        <w:rPr>
          <w:rFonts w:ascii="Arial" w:hAnsi="Arial" w:cs="Arial"/>
          <w:sz w:val="24"/>
          <w:szCs w:val="24"/>
        </w:rPr>
        <w:t xml:space="preserve">OKo, </w:t>
      </w:r>
    </w:p>
    <w:p w:rsidR="00A1724C" w:rsidRPr="00DA0BAD" w:rsidRDefault="00A1724C" w:rsidP="00A1724C">
      <w:pPr>
        <w:pStyle w:val="Odstavecseseznamem"/>
        <w:numPr>
          <w:ilvl w:val="0"/>
          <w:numId w:val="31"/>
        </w:numPr>
        <w:tabs>
          <w:tab w:val="left" w:pos="180"/>
          <w:tab w:val="left" w:pos="360"/>
        </w:tabs>
        <w:ind w:left="714" w:hanging="357"/>
        <w:jc w:val="both"/>
        <w:rPr>
          <w:rFonts w:ascii="Arial" w:hAnsi="Arial" w:cs="Arial"/>
          <w:b/>
          <w:sz w:val="24"/>
          <w:szCs w:val="24"/>
        </w:rPr>
      </w:pPr>
      <w:r w:rsidRPr="00DA0BAD">
        <w:rPr>
          <w:rFonts w:ascii="Arial" w:hAnsi="Arial" w:cs="Arial"/>
          <w:sz w:val="24"/>
          <w:szCs w:val="24"/>
        </w:rPr>
        <w:t xml:space="preserve">zajištění návaznosti fungování elektronického systému administrace dotací na spisovou službu KÚOK – </w:t>
      </w:r>
      <w:r w:rsidR="00913D65" w:rsidRPr="00DA0BAD">
        <w:rPr>
          <w:rFonts w:ascii="Arial" w:hAnsi="Arial" w:cs="Arial"/>
          <w:sz w:val="24"/>
          <w:szCs w:val="24"/>
        </w:rPr>
        <w:t xml:space="preserve">OKŘ, </w:t>
      </w:r>
    </w:p>
    <w:p w:rsidR="00A1724C" w:rsidRPr="00DA0BAD" w:rsidRDefault="00A1724C" w:rsidP="00A1724C">
      <w:pPr>
        <w:pStyle w:val="Odstavecseseznamem"/>
        <w:numPr>
          <w:ilvl w:val="0"/>
          <w:numId w:val="31"/>
        </w:numPr>
        <w:tabs>
          <w:tab w:val="left" w:pos="180"/>
          <w:tab w:val="left" w:pos="360"/>
        </w:tabs>
        <w:ind w:left="714" w:hanging="357"/>
        <w:jc w:val="both"/>
        <w:rPr>
          <w:rFonts w:ascii="Arial" w:hAnsi="Arial" w:cs="Arial"/>
          <w:sz w:val="24"/>
          <w:szCs w:val="24"/>
        </w:rPr>
      </w:pPr>
      <w:r w:rsidRPr="00DA0BAD">
        <w:rPr>
          <w:rFonts w:ascii="Arial" w:hAnsi="Arial" w:cs="Arial"/>
          <w:sz w:val="24"/>
          <w:szCs w:val="24"/>
        </w:rPr>
        <w:lastRenderedPageBreak/>
        <w:t xml:space="preserve">technické fungování elektronického systému podávání žádostí (nastavení vnitřního systému, </w:t>
      </w:r>
      <w:r w:rsidR="00781517" w:rsidRPr="00DA0BAD">
        <w:rPr>
          <w:rFonts w:ascii="Arial" w:hAnsi="Arial" w:cs="Arial"/>
          <w:sz w:val="24"/>
          <w:szCs w:val="24"/>
        </w:rPr>
        <w:t xml:space="preserve">funkčnosti RAP, </w:t>
      </w:r>
      <w:r w:rsidRPr="00DA0BAD">
        <w:rPr>
          <w:rFonts w:ascii="Arial" w:hAnsi="Arial" w:cs="Arial"/>
          <w:sz w:val="24"/>
          <w:szCs w:val="24"/>
        </w:rPr>
        <w:t xml:space="preserve">serverů, webového rozhraní…) – </w:t>
      </w:r>
      <w:r w:rsidR="00913D65" w:rsidRPr="00DA0BAD">
        <w:rPr>
          <w:rFonts w:ascii="Arial" w:hAnsi="Arial" w:cs="Arial"/>
          <w:sz w:val="24"/>
          <w:szCs w:val="24"/>
        </w:rPr>
        <w:t>OIT.</w:t>
      </w:r>
    </w:p>
    <w:p w:rsidR="003452E9" w:rsidRPr="00DA0BAD" w:rsidRDefault="003452E9" w:rsidP="00BC7CBB">
      <w:pPr>
        <w:jc w:val="both"/>
        <w:rPr>
          <w:rFonts w:ascii="Arial" w:hAnsi="Arial" w:cs="Arial"/>
          <w:color w:val="00B050"/>
          <w:sz w:val="24"/>
          <w:szCs w:val="24"/>
        </w:rPr>
      </w:pPr>
    </w:p>
    <w:p w:rsidR="009D4186" w:rsidRPr="00DA0BAD" w:rsidRDefault="00A65C7C" w:rsidP="00A65C7C">
      <w:pPr>
        <w:jc w:val="both"/>
        <w:rPr>
          <w:rFonts w:ascii="Arial" w:hAnsi="Arial" w:cs="Arial"/>
          <w:sz w:val="24"/>
          <w:szCs w:val="24"/>
        </w:rPr>
      </w:pPr>
      <w:r w:rsidRPr="00DA0BAD">
        <w:rPr>
          <w:rFonts w:ascii="Arial" w:hAnsi="Arial" w:cs="Arial"/>
          <w:sz w:val="24"/>
          <w:szCs w:val="24"/>
        </w:rPr>
        <w:t xml:space="preserve">Všechny dokumenty budou </w:t>
      </w:r>
      <w:r w:rsidR="00A6246D" w:rsidRPr="00DA0BAD">
        <w:rPr>
          <w:rFonts w:ascii="Arial" w:hAnsi="Arial" w:cs="Arial"/>
          <w:sz w:val="24"/>
          <w:szCs w:val="24"/>
        </w:rPr>
        <w:t xml:space="preserve">po projednání ZOK </w:t>
      </w:r>
      <w:r w:rsidRPr="00DA0BAD">
        <w:rPr>
          <w:rFonts w:ascii="Arial" w:hAnsi="Arial" w:cs="Arial"/>
          <w:sz w:val="24"/>
          <w:szCs w:val="24"/>
        </w:rPr>
        <w:t xml:space="preserve">zveřejněny na internetových stránkách Olomouckého kraje. Bude rovněž nastavena jednotná šablona pro webovou prezentaci jednotlivých dotačních </w:t>
      </w:r>
      <w:r w:rsidR="00D3718B" w:rsidRPr="00DA0BAD">
        <w:rPr>
          <w:rFonts w:ascii="Arial" w:hAnsi="Arial" w:cs="Arial"/>
          <w:sz w:val="24"/>
          <w:szCs w:val="24"/>
        </w:rPr>
        <w:t>výzev</w:t>
      </w:r>
      <w:r w:rsidR="00A019B7" w:rsidRPr="00DA0BAD">
        <w:rPr>
          <w:rFonts w:ascii="Arial" w:hAnsi="Arial" w:cs="Arial"/>
          <w:sz w:val="24"/>
          <w:szCs w:val="24"/>
        </w:rPr>
        <w:t xml:space="preserve">, která zájemcům o dotaci poskytne přehledné a úplně informace k dotačnímu programu. </w:t>
      </w:r>
    </w:p>
    <w:p w:rsidR="00176650" w:rsidRPr="00DA0BAD" w:rsidRDefault="00176650" w:rsidP="00A65C7C">
      <w:pPr>
        <w:jc w:val="both"/>
        <w:rPr>
          <w:rFonts w:ascii="Arial" w:hAnsi="Arial" w:cs="Arial"/>
          <w:sz w:val="24"/>
          <w:szCs w:val="24"/>
        </w:rPr>
      </w:pPr>
    </w:p>
    <w:p w:rsidR="00AD700C" w:rsidRPr="00DA0BAD" w:rsidRDefault="0070546C" w:rsidP="00AD700C">
      <w:pPr>
        <w:jc w:val="both"/>
        <w:rPr>
          <w:rFonts w:ascii="Arial" w:hAnsi="Arial" w:cs="Arial"/>
          <w:sz w:val="24"/>
          <w:szCs w:val="24"/>
        </w:rPr>
      </w:pPr>
      <w:r w:rsidRPr="00DA0BAD">
        <w:rPr>
          <w:rFonts w:ascii="Arial" w:hAnsi="Arial" w:cs="Arial"/>
          <w:sz w:val="24"/>
          <w:szCs w:val="24"/>
        </w:rPr>
        <w:t xml:space="preserve">Na prosincové zasedání ZOK budou předloženy podklady k vyhlášení dotačních programů 2022 </w:t>
      </w:r>
      <w:r w:rsidR="003452E9" w:rsidRPr="00DA0BAD">
        <w:rPr>
          <w:rFonts w:ascii="Arial" w:hAnsi="Arial" w:cs="Arial"/>
          <w:sz w:val="24"/>
          <w:szCs w:val="24"/>
        </w:rPr>
        <w:t>v jednotlivých oblastech</w:t>
      </w:r>
      <w:r w:rsidR="002146FC">
        <w:rPr>
          <w:rFonts w:ascii="Arial" w:hAnsi="Arial" w:cs="Arial"/>
          <w:sz w:val="24"/>
          <w:szCs w:val="24"/>
        </w:rPr>
        <w:t xml:space="preserve">, </w:t>
      </w:r>
      <w:r w:rsidR="003452E9" w:rsidRPr="00DA0BAD">
        <w:rPr>
          <w:rFonts w:ascii="Arial" w:hAnsi="Arial" w:cs="Arial"/>
          <w:sz w:val="24"/>
          <w:szCs w:val="24"/>
        </w:rPr>
        <w:t>vzor ele</w:t>
      </w:r>
      <w:r w:rsidR="002146FC">
        <w:rPr>
          <w:rFonts w:ascii="Arial" w:hAnsi="Arial" w:cs="Arial"/>
          <w:sz w:val="24"/>
          <w:szCs w:val="24"/>
        </w:rPr>
        <w:t>ktronického vyúčtování dotace a </w:t>
      </w:r>
      <w:r w:rsidRPr="00DA0BAD">
        <w:rPr>
          <w:rFonts w:ascii="Arial" w:hAnsi="Arial" w:cs="Arial"/>
          <w:sz w:val="24"/>
          <w:szCs w:val="24"/>
        </w:rPr>
        <w:t>zbývající vzorové dokumenty k</w:t>
      </w:r>
      <w:r w:rsidR="003452E9" w:rsidRPr="00DA0BAD">
        <w:rPr>
          <w:rFonts w:ascii="Arial" w:hAnsi="Arial" w:cs="Arial"/>
          <w:sz w:val="24"/>
          <w:szCs w:val="24"/>
        </w:rPr>
        <w:t> </w:t>
      </w:r>
      <w:r w:rsidRPr="00DA0BAD">
        <w:rPr>
          <w:rFonts w:ascii="Arial" w:hAnsi="Arial" w:cs="Arial"/>
          <w:sz w:val="24"/>
          <w:szCs w:val="24"/>
        </w:rPr>
        <w:t>poskytování</w:t>
      </w:r>
      <w:r w:rsidR="003452E9" w:rsidRPr="00DA0BAD">
        <w:rPr>
          <w:rFonts w:ascii="Arial" w:hAnsi="Arial" w:cs="Arial"/>
          <w:sz w:val="24"/>
          <w:szCs w:val="24"/>
        </w:rPr>
        <w:t xml:space="preserve"> dalších forem finanční </w:t>
      </w:r>
      <w:r w:rsidR="00A57D20" w:rsidRPr="00DA0BAD">
        <w:rPr>
          <w:rFonts w:ascii="Arial" w:hAnsi="Arial" w:cs="Arial"/>
          <w:sz w:val="24"/>
          <w:szCs w:val="24"/>
        </w:rPr>
        <w:t>podpory (individuální</w:t>
      </w:r>
      <w:r w:rsidRPr="00DA0BAD">
        <w:rPr>
          <w:rFonts w:ascii="Arial" w:hAnsi="Arial" w:cs="Arial"/>
          <w:sz w:val="24"/>
          <w:szCs w:val="24"/>
        </w:rPr>
        <w:t xml:space="preserve"> </w:t>
      </w:r>
      <w:r w:rsidR="003452E9" w:rsidRPr="00DA0BAD">
        <w:rPr>
          <w:rFonts w:ascii="Arial" w:hAnsi="Arial" w:cs="Arial"/>
          <w:sz w:val="24"/>
          <w:szCs w:val="24"/>
        </w:rPr>
        <w:t>dotace, návratná finanční výpomoc).</w:t>
      </w:r>
      <w:r w:rsidR="00AD700C" w:rsidRPr="00DA0BAD">
        <w:rPr>
          <w:rFonts w:ascii="Arial" w:hAnsi="Arial" w:cs="Arial"/>
          <w:sz w:val="24"/>
          <w:szCs w:val="24"/>
        </w:rPr>
        <w:t xml:space="preserve"> Bude také upřesněn Seznam předpokládaných dotačních programů Olomouckého kraje pro rok 2022.</w:t>
      </w:r>
    </w:p>
    <w:p w:rsidR="00A019B7" w:rsidRPr="00DA0BAD" w:rsidRDefault="00A019B7" w:rsidP="00BC7CBB">
      <w:pPr>
        <w:jc w:val="both"/>
        <w:rPr>
          <w:rFonts w:ascii="Arial" w:hAnsi="Arial" w:cs="Arial"/>
          <w:sz w:val="24"/>
          <w:szCs w:val="24"/>
        </w:rPr>
      </w:pPr>
    </w:p>
    <w:p w:rsidR="00B51567" w:rsidRPr="00DA0BAD" w:rsidRDefault="00A019B7" w:rsidP="00A019B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A0BAD">
        <w:rPr>
          <w:rFonts w:ascii="Arial" w:hAnsi="Arial" w:cs="Arial"/>
          <w:b/>
          <w:sz w:val="24"/>
          <w:szCs w:val="24"/>
        </w:rPr>
        <w:t>Rada Olomouckého kraje doporučuje Zastupitelstvu Olomouckého kraje schválit předložené dokumenty a vzít na vědomí Seznam předpokládaných dotačních programů Olomouckého kraje pro rok 2022.</w:t>
      </w:r>
    </w:p>
    <w:p w:rsidR="00B51567" w:rsidRPr="00DA0BAD" w:rsidRDefault="00B51567" w:rsidP="00BC7CBB">
      <w:pPr>
        <w:jc w:val="both"/>
        <w:rPr>
          <w:rFonts w:ascii="Arial" w:hAnsi="Arial" w:cs="Arial"/>
          <w:sz w:val="24"/>
          <w:szCs w:val="24"/>
          <w:u w:val="single"/>
        </w:rPr>
      </w:pPr>
    </w:p>
    <w:p w:rsidR="00CB38A7" w:rsidRPr="00DA0BAD" w:rsidRDefault="00CB38A7" w:rsidP="00BC7CBB">
      <w:pPr>
        <w:jc w:val="both"/>
        <w:rPr>
          <w:rFonts w:ascii="Arial" w:hAnsi="Arial" w:cs="Arial"/>
          <w:sz w:val="24"/>
          <w:szCs w:val="24"/>
          <w:u w:val="single"/>
        </w:rPr>
      </w:pPr>
      <w:r w:rsidRPr="00DA0BAD">
        <w:rPr>
          <w:rFonts w:ascii="Arial" w:hAnsi="Arial" w:cs="Arial"/>
          <w:sz w:val="24"/>
          <w:szCs w:val="24"/>
          <w:u w:val="single"/>
        </w:rPr>
        <w:t>Přílohy:</w:t>
      </w:r>
    </w:p>
    <w:p w:rsidR="00CB38A7" w:rsidRPr="00DA0BAD" w:rsidRDefault="00CB38A7" w:rsidP="00BC7CBB">
      <w:pPr>
        <w:jc w:val="both"/>
        <w:rPr>
          <w:rFonts w:ascii="Arial" w:hAnsi="Arial" w:cs="Arial"/>
          <w:sz w:val="16"/>
          <w:szCs w:val="16"/>
        </w:rPr>
      </w:pPr>
    </w:p>
    <w:p w:rsidR="00AD700C" w:rsidRPr="00C349B2" w:rsidRDefault="00CB38A7" w:rsidP="00BC7CBB">
      <w:pPr>
        <w:jc w:val="both"/>
        <w:rPr>
          <w:rFonts w:ascii="Arial" w:hAnsi="Arial" w:cs="Arial"/>
          <w:sz w:val="24"/>
          <w:szCs w:val="24"/>
        </w:rPr>
      </w:pPr>
      <w:r w:rsidRPr="00C349B2">
        <w:rPr>
          <w:rFonts w:ascii="Arial" w:hAnsi="Arial" w:cs="Arial"/>
          <w:sz w:val="24"/>
          <w:szCs w:val="24"/>
        </w:rPr>
        <w:t xml:space="preserve">Příloha č. </w:t>
      </w:r>
      <w:r w:rsidR="00965D38" w:rsidRPr="00C349B2">
        <w:rPr>
          <w:rFonts w:ascii="Arial" w:hAnsi="Arial" w:cs="Arial"/>
          <w:sz w:val="24"/>
          <w:szCs w:val="24"/>
        </w:rPr>
        <w:t>0</w:t>
      </w:r>
      <w:r w:rsidRPr="00C349B2">
        <w:rPr>
          <w:rFonts w:ascii="Arial" w:hAnsi="Arial" w:cs="Arial"/>
          <w:sz w:val="24"/>
          <w:szCs w:val="24"/>
        </w:rPr>
        <w:t>1 –</w:t>
      </w:r>
      <w:r w:rsidR="005F6FA3" w:rsidRPr="00C349B2">
        <w:rPr>
          <w:rFonts w:ascii="Arial" w:hAnsi="Arial" w:cs="Arial"/>
          <w:sz w:val="24"/>
          <w:szCs w:val="24"/>
        </w:rPr>
        <w:t xml:space="preserve"> Zásady pro poskytování fin</w:t>
      </w:r>
      <w:r w:rsidR="00965D38" w:rsidRPr="00C349B2">
        <w:rPr>
          <w:rFonts w:ascii="Arial" w:hAnsi="Arial" w:cs="Arial"/>
          <w:sz w:val="24"/>
          <w:szCs w:val="24"/>
        </w:rPr>
        <w:t xml:space="preserve">. </w:t>
      </w:r>
      <w:proofErr w:type="gramStart"/>
      <w:r w:rsidR="005F6FA3" w:rsidRPr="00C349B2">
        <w:rPr>
          <w:rFonts w:ascii="Arial" w:hAnsi="Arial" w:cs="Arial"/>
          <w:sz w:val="24"/>
          <w:szCs w:val="24"/>
        </w:rPr>
        <w:t>podpory</w:t>
      </w:r>
      <w:proofErr w:type="gramEnd"/>
      <w:r w:rsidR="005F6FA3" w:rsidRPr="00C349B2">
        <w:rPr>
          <w:rFonts w:ascii="Arial" w:hAnsi="Arial" w:cs="Arial"/>
          <w:sz w:val="24"/>
          <w:szCs w:val="24"/>
        </w:rPr>
        <w:t xml:space="preserve"> z rozpočtu Olomouckého kraje</w:t>
      </w:r>
    </w:p>
    <w:p w:rsidR="00704073" w:rsidRPr="00C349B2" w:rsidRDefault="00CB38A7" w:rsidP="00704073">
      <w:pPr>
        <w:jc w:val="both"/>
        <w:rPr>
          <w:rFonts w:ascii="Arial" w:hAnsi="Arial" w:cs="Arial"/>
          <w:sz w:val="24"/>
          <w:szCs w:val="24"/>
        </w:rPr>
      </w:pPr>
      <w:r w:rsidRPr="00C349B2">
        <w:rPr>
          <w:rFonts w:ascii="Arial" w:hAnsi="Arial" w:cs="Arial"/>
          <w:sz w:val="24"/>
          <w:szCs w:val="24"/>
        </w:rPr>
        <w:t xml:space="preserve">Příloha č. </w:t>
      </w:r>
      <w:r w:rsidR="00965D38" w:rsidRPr="00C349B2">
        <w:rPr>
          <w:rFonts w:ascii="Arial" w:hAnsi="Arial" w:cs="Arial"/>
          <w:sz w:val="24"/>
          <w:szCs w:val="24"/>
        </w:rPr>
        <w:t>0</w:t>
      </w:r>
      <w:r w:rsidRPr="00C349B2">
        <w:rPr>
          <w:rFonts w:ascii="Arial" w:hAnsi="Arial" w:cs="Arial"/>
          <w:sz w:val="24"/>
          <w:szCs w:val="24"/>
        </w:rPr>
        <w:t xml:space="preserve">2 – </w:t>
      </w:r>
      <w:r w:rsidR="00704073" w:rsidRPr="00C349B2">
        <w:rPr>
          <w:rFonts w:ascii="Arial" w:hAnsi="Arial" w:cs="Arial"/>
          <w:sz w:val="24"/>
          <w:szCs w:val="24"/>
        </w:rPr>
        <w:t>Vzorová pravidla dotačního programu Olomouckého kraje</w:t>
      </w:r>
    </w:p>
    <w:p w:rsidR="00704073" w:rsidRPr="00DA0BAD" w:rsidRDefault="00704073" w:rsidP="00704073">
      <w:pPr>
        <w:jc w:val="both"/>
        <w:rPr>
          <w:rFonts w:ascii="Arial" w:hAnsi="Arial" w:cs="Arial"/>
          <w:sz w:val="24"/>
          <w:szCs w:val="24"/>
        </w:rPr>
      </w:pPr>
      <w:r w:rsidRPr="00C349B2">
        <w:rPr>
          <w:rFonts w:ascii="Arial" w:hAnsi="Arial" w:cs="Arial"/>
          <w:sz w:val="24"/>
          <w:szCs w:val="24"/>
        </w:rPr>
        <w:t xml:space="preserve">Příloha č. </w:t>
      </w:r>
      <w:r w:rsidR="00965D38" w:rsidRPr="00C349B2">
        <w:rPr>
          <w:rFonts w:ascii="Arial" w:hAnsi="Arial" w:cs="Arial"/>
          <w:sz w:val="24"/>
          <w:szCs w:val="24"/>
        </w:rPr>
        <w:t>0</w:t>
      </w:r>
      <w:r w:rsidRPr="00C349B2">
        <w:rPr>
          <w:rFonts w:ascii="Arial" w:hAnsi="Arial" w:cs="Arial"/>
          <w:sz w:val="24"/>
          <w:szCs w:val="24"/>
        </w:rPr>
        <w:t>3 – Vzor žádosti o poskytnutí dotace z rozpočtu OK</w:t>
      </w:r>
    </w:p>
    <w:p w:rsidR="00965D38" w:rsidRPr="00CB3CBD" w:rsidRDefault="00965D38" w:rsidP="00965D38">
      <w:pPr>
        <w:jc w:val="both"/>
        <w:rPr>
          <w:rFonts w:ascii="Arial" w:hAnsi="Arial" w:cs="Arial"/>
          <w:sz w:val="24"/>
          <w:szCs w:val="24"/>
        </w:rPr>
      </w:pPr>
      <w:r w:rsidRPr="00CB3CBD">
        <w:rPr>
          <w:rFonts w:ascii="Arial" w:hAnsi="Arial" w:cs="Arial"/>
          <w:sz w:val="24"/>
          <w:szCs w:val="24"/>
        </w:rPr>
        <w:t xml:space="preserve">Příloha č. 04 – Vzorová veřejnoprávní smlouva o poskytnutí programové dotace na akci fyzické osobě nepodnikateli /Vzor 1/ </w:t>
      </w:r>
    </w:p>
    <w:p w:rsidR="00965D38" w:rsidRPr="00CB3CBD" w:rsidRDefault="00965D38" w:rsidP="00965D38">
      <w:pPr>
        <w:jc w:val="both"/>
        <w:rPr>
          <w:rFonts w:ascii="Arial" w:hAnsi="Arial" w:cs="Arial"/>
          <w:sz w:val="24"/>
          <w:szCs w:val="24"/>
        </w:rPr>
      </w:pPr>
      <w:r w:rsidRPr="00CB3CBD">
        <w:rPr>
          <w:rFonts w:ascii="Arial" w:hAnsi="Arial" w:cs="Arial"/>
          <w:sz w:val="24"/>
          <w:szCs w:val="24"/>
        </w:rPr>
        <w:t xml:space="preserve">Příloha č. 05 – Vzorová veřejnoprávní smlouva o poskytnutí programové dotace na celoroční činnost fyzické osobě nepodnikateli /Vzor 2/ </w:t>
      </w:r>
    </w:p>
    <w:p w:rsidR="00965D38" w:rsidRPr="00CB3CBD" w:rsidRDefault="00965D38" w:rsidP="00965D38">
      <w:pPr>
        <w:jc w:val="both"/>
        <w:rPr>
          <w:rFonts w:ascii="Arial" w:hAnsi="Arial" w:cs="Arial"/>
          <w:sz w:val="24"/>
          <w:szCs w:val="24"/>
        </w:rPr>
      </w:pPr>
      <w:r w:rsidRPr="00CB3CBD">
        <w:rPr>
          <w:rFonts w:ascii="Arial" w:hAnsi="Arial" w:cs="Arial"/>
          <w:sz w:val="24"/>
          <w:szCs w:val="24"/>
        </w:rPr>
        <w:t xml:space="preserve">Příloha č. 06 – Vzorová veřejnoprávní smlouva o poskytnutí programové dotace na akci fyzické osobě podnikateli /Vzor 3/ </w:t>
      </w:r>
    </w:p>
    <w:p w:rsidR="00965D38" w:rsidRPr="00CB3CBD" w:rsidRDefault="00965D38" w:rsidP="00965D38">
      <w:pPr>
        <w:jc w:val="both"/>
        <w:rPr>
          <w:rFonts w:ascii="Arial" w:hAnsi="Arial" w:cs="Arial"/>
          <w:sz w:val="24"/>
          <w:szCs w:val="24"/>
        </w:rPr>
      </w:pPr>
      <w:r w:rsidRPr="00CB3CBD">
        <w:rPr>
          <w:rFonts w:ascii="Arial" w:hAnsi="Arial" w:cs="Arial"/>
          <w:sz w:val="24"/>
          <w:szCs w:val="24"/>
        </w:rPr>
        <w:t xml:space="preserve">Příloha č. 07 – Vzorová veřejnoprávní smlouva o poskytnutí programové dotace na celoroční činnost fyzické osobě podnikateli /Vzor 4/ </w:t>
      </w:r>
    </w:p>
    <w:p w:rsidR="00965D38" w:rsidRPr="00CB3CBD" w:rsidRDefault="00965D38" w:rsidP="00965D38">
      <w:pPr>
        <w:jc w:val="both"/>
        <w:rPr>
          <w:rFonts w:ascii="Arial" w:hAnsi="Arial" w:cs="Arial"/>
          <w:sz w:val="24"/>
          <w:szCs w:val="24"/>
        </w:rPr>
      </w:pPr>
      <w:r w:rsidRPr="00CB3CBD">
        <w:rPr>
          <w:rFonts w:ascii="Arial" w:hAnsi="Arial" w:cs="Arial"/>
          <w:sz w:val="24"/>
          <w:szCs w:val="24"/>
        </w:rPr>
        <w:t>Příloha č. 08 – Vzorová veřejnoprávní smlouva o poskytnutí programové dotace na akci právnickým osobám /Vzor 5/</w:t>
      </w:r>
    </w:p>
    <w:p w:rsidR="00965D38" w:rsidRPr="0084564B" w:rsidRDefault="00965D38" w:rsidP="00965D38">
      <w:pPr>
        <w:jc w:val="both"/>
        <w:rPr>
          <w:rFonts w:ascii="Arial" w:hAnsi="Arial" w:cs="Arial"/>
          <w:sz w:val="24"/>
          <w:szCs w:val="24"/>
        </w:rPr>
      </w:pPr>
      <w:r w:rsidRPr="0084564B">
        <w:rPr>
          <w:rFonts w:ascii="Arial" w:hAnsi="Arial" w:cs="Arial"/>
          <w:sz w:val="24"/>
          <w:szCs w:val="24"/>
        </w:rPr>
        <w:t xml:space="preserve">Příloha č. 09 – Vzorová veřejnoprávní smlouva o poskytnutí programové dotace na celoroční činnost právnickým osobám /Vzor 6/ </w:t>
      </w:r>
    </w:p>
    <w:p w:rsidR="00965D38" w:rsidRPr="0084564B" w:rsidRDefault="00965D38" w:rsidP="00965D38">
      <w:pPr>
        <w:jc w:val="both"/>
        <w:rPr>
          <w:rFonts w:ascii="Arial" w:hAnsi="Arial" w:cs="Arial"/>
          <w:sz w:val="24"/>
          <w:szCs w:val="24"/>
        </w:rPr>
      </w:pPr>
      <w:r w:rsidRPr="0084564B">
        <w:rPr>
          <w:rFonts w:ascii="Arial" w:hAnsi="Arial" w:cs="Arial"/>
          <w:sz w:val="24"/>
          <w:szCs w:val="24"/>
        </w:rPr>
        <w:t xml:space="preserve">Příloha č. 10 – Vzorová veřejnoprávní smlouva o poskytnutí programové dotace na akci obcím, městysům, městům /Vzor 7/ </w:t>
      </w:r>
    </w:p>
    <w:p w:rsidR="00965D38" w:rsidRPr="0084564B" w:rsidRDefault="00965D38" w:rsidP="00965D38">
      <w:pPr>
        <w:jc w:val="both"/>
        <w:rPr>
          <w:rFonts w:ascii="Arial" w:hAnsi="Arial" w:cs="Arial"/>
          <w:sz w:val="24"/>
          <w:szCs w:val="24"/>
        </w:rPr>
      </w:pPr>
      <w:r w:rsidRPr="0084564B">
        <w:rPr>
          <w:rFonts w:ascii="Arial" w:hAnsi="Arial" w:cs="Arial"/>
          <w:sz w:val="24"/>
          <w:szCs w:val="24"/>
        </w:rPr>
        <w:t xml:space="preserve">Příloha č. 11 – Vzor DP – Vzorová veřejnoprávní smlouva o poskytnutí programové dotace na celoroční činnost obcím, městysům, městům /Vzor 8/ </w:t>
      </w:r>
    </w:p>
    <w:p w:rsidR="00965D38" w:rsidRPr="003072B8" w:rsidRDefault="00965D38" w:rsidP="00965D38">
      <w:pPr>
        <w:jc w:val="both"/>
        <w:rPr>
          <w:rFonts w:ascii="Arial" w:hAnsi="Arial" w:cs="Arial"/>
          <w:sz w:val="24"/>
          <w:szCs w:val="24"/>
        </w:rPr>
      </w:pPr>
      <w:r w:rsidRPr="003072B8">
        <w:rPr>
          <w:rFonts w:ascii="Arial" w:hAnsi="Arial" w:cs="Arial"/>
          <w:sz w:val="24"/>
          <w:szCs w:val="24"/>
        </w:rPr>
        <w:t xml:space="preserve">Příloha č. 12 – Vzor DP – Vzorová veřejnoprávní smlouva o poskytnutí programové dotace na akci příspěvkovým organizacím /Vzor 9/ </w:t>
      </w:r>
    </w:p>
    <w:p w:rsidR="00965D38" w:rsidRPr="00DA0BAD" w:rsidRDefault="00965D38" w:rsidP="00965D38">
      <w:pPr>
        <w:jc w:val="both"/>
        <w:rPr>
          <w:rFonts w:ascii="Arial" w:hAnsi="Arial" w:cs="Arial"/>
          <w:sz w:val="24"/>
          <w:szCs w:val="24"/>
        </w:rPr>
      </w:pPr>
      <w:r w:rsidRPr="003072B8">
        <w:rPr>
          <w:rFonts w:ascii="Arial" w:hAnsi="Arial" w:cs="Arial"/>
          <w:sz w:val="24"/>
          <w:szCs w:val="24"/>
        </w:rPr>
        <w:t>Příloha č. 13 – Vzor DP – Vzorová veřejnoprávní smlouva o poskytnutí programové dotace na celoroční činnost příspěvkovým organizacím /Vzor 10/</w:t>
      </w:r>
      <w:r w:rsidRPr="00DA0BAD">
        <w:rPr>
          <w:rFonts w:ascii="Arial" w:hAnsi="Arial" w:cs="Arial"/>
          <w:sz w:val="24"/>
          <w:szCs w:val="24"/>
        </w:rPr>
        <w:t xml:space="preserve"> </w:t>
      </w:r>
    </w:p>
    <w:p w:rsidR="00591217" w:rsidRPr="00CB38A7" w:rsidRDefault="00965D38" w:rsidP="00965D38">
      <w:pPr>
        <w:jc w:val="both"/>
        <w:rPr>
          <w:rFonts w:ascii="Arial" w:hAnsi="Arial" w:cs="Arial"/>
          <w:color w:val="7030A0"/>
          <w:sz w:val="24"/>
          <w:szCs w:val="24"/>
        </w:rPr>
      </w:pPr>
      <w:r w:rsidRPr="00DA0BAD">
        <w:rPr>
          <w:rFonts w:ascii="Arial" w:hAnsi="Arial" w:cs="Arial"/>
          <w:sz w:val="24"/>
          <w:szCs w:val="24"/>
        </w:rPr>
        <w:t>Příloha č. 14 – Seznam předpokládaných dotačních programů Olomouckého kraje</w:t>
      </w:r>
      <w:r w:rsidRPr="00965D38">
        <w:rPr>
          <w:rFonts w:ascii="Arial" w:hAnsi="Arial" w:cs="Arial"/>
          <w:sz w:val="24"/>
          <w:szCs w:val="24"/>
        </w:rPr>
        <w:t xml:space="preserve"> </w:t>
      </w:r>
      <w:r w:rsidR="00B417E2">
        <w:rPr>
          <w:rFonts w:ascii="Arial" w:hAnsi="Arial" w:cs="Arial"/>
          <w:sz w:val="24"/>
          <w:szCs w:val="24"/>
        </w:rPr>
        <w:t>(na vědomí jako příloha důvodové zprávy)</w:t>
      </w:r>
    </w:p>
    <w:sectPr w:rsidR="00591217" w:rsidRPr="00CB38A7" w:rsidSect="0071172A">
      <w:footerReference w:type="default" r:id="rId8"/>
      <w:pgSz w:w="11906" w:h="16838"/>
      <w:pgMar w:top="1276" w:right="1417" w:bottom="1417" w:left="1417" w:header="708"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2F" w:rsidRDefault="0045182F" w:rsidP="001B28DE">
      <w:r>
        <w:separator/>
      </w:r>
    </w:p>
  </w:endnote>
  <w:endnote w:type="continuationSeparator" w:id="0">
    <w:p w:rsidR="0045182F" w:rsidRDefault="0045182F" w:rsidP="001B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rPr>
      <w:id w:val="-1833749132"/>
      <w:docPartObj>
        <w:docPartGallery w:val="Page Numbers (Bottom of Page)"/>
        <w:docPartUnique/>
      </w:docPartObj>
    </w:sdtPr>
    <w:sdtEndPr/>
    <w:sdtContent>
      <w:p w:rsidR="0071172A" w:rsidRPr="005F3AAD" w:rsidRDefault="004170BA" w:rsidP="0071172A">
        <w:pPr>
          <w:pStyle w:val="Zpat"/>
          <w:pBdr>
            <w:top w:val="single" w:sz="4" w:space="1" w:color="auto"/>
          </w:pBdr>
          <w:tabs>
            <w:tab w:val="clear" w:pos="9072"/>
            <w:tab w:val="left" w:pos="315"/>
            <w:tab w:val="right" w:pos="9070"/>
          </w:tabs>
          <w:rPr>
            <w:rFonts w:ascii="Arial" w:hAnsi="Arial" w:cs="Arial"/>
            <w:i/>
          </w:rPr>
        </w:pPr>
        <w:r>
          <w:rPr>
            <w:rFonts w:ascii="Arial" w:hAnsi="Arial" w:cs="Arial"/>
            <w:i/>
          </w:rPr>
          <w:t>Zastupitelstvo</w:t>
        </w:r>
        <w:r w:rsidR="0071172A">
          <w:rPr>
            <w:rFonts w:ascii="Arial" w:hAnsi="Arial" w:cs="Arial"/>
            <w:i/>
          </w:rPr>
          <w:t xml:space="preserve"> Olomouckého kraje </w:t>
        </w:r>
        <w:r>
          <w:rPr>
            <w:rFonts w:ascii="Arial" w:hAnsi="Arial" w:cs="Arial"/>
            <w:i/>
          </w:rPr>
          <w:t>2</w:t>
        </w:r>
        <w:r w:rsidR="0071172A">
          <w:rPr>
            <w:rFonts w:ascii="Arial" w:hAnsi="Arial" w:cs="Arial"/>
            <w:i/>
          </w:rPr>
          <w:t xml:space="preserve">0. </w:t>
        </w:r>
        <w:r>
          <w:rPr>
            <w:rFonts w:ascii="Arial" w:hAnsi="Arial" w:cs="Arial"/>
            <w:i/>
          </w:rPr>
          <w:t>9</w:t>
        </w:r>
        <w:r w:rsidR="0071172A">
          <w:rPr>
            <w:rFonts w:ascii="Arial" w:hAnsi="Arial" w:cs="Arial"/>
            <w:i/>
          </w:rPr>
          <w:t>. 2021</w:t>
        </w:r>
        <w:r w:rsidR="0071172A" w:rsidRPr="005F3AAD">
          <w:rPr>
            <w:rFonts w:ascii="Arial" w:hAnsi="Arial" w:cs="Arial"/>
            <w:i/>
          </w:rPr>
          <w:tab/>
        </w:r>
        <w:r w:rsidR="0071172A" w:rsidRPr="005F3AAD">
          <w:rPr>
            <w:rFonts w:ascii="Arial" w:hAnsi="Arial" w:cs="Arial"/>
            <w:i/>
          </w:rPr>
          <w:tab/>
          <w:t xml:space="preserve">Strana </w:t>
        </w:r>
        <w:r w:rsidR="0071172A" w:rsidRPr="005F3AAD">
          <w:rPr>
            <w:rFonts w:ascii="Arial" w:hAnsi="Arial" w:cs="Arial"/>
            <w:i/>
          </w:rPr>
          <w:fldChar w:fldCharType="begin"/>
        </w:r>
        <w:r w:rsidR="0071172A" w:rsidRPr="005F3AAD">
          <w:rPr>
            <w:rFonts w:ascii="Arial" w:hAnsi="Arial" w:cs="Arial"/>
            <w:i/>
          </w:rPr>
          <w:instrText>PAGE   \* MERGEFORMAT</w:instrText>
        </w:r>
        <w:r w:rsidR="0071172A" w:rsidRPr="005F3AAD">
          <w:rPr>
            <w:rFonts w:ascii="Arial" w:hAnsi="Arial" w:cs="Arial"/>
            <w:i/>
          </w:rPr>
          <w:fldChar w:fldCharType="separate"/>
        </w:r>
        <w:r w:rsidR="009B3762">
          <w:rPr>
            <w:rFonts w:ascii="Arial" w:hAnsi="Arial" w:cs="Arial"/>
            <w:i/>
            <w:noProof/>
          </w:rPr>
          <w:t>7</w:t>
        </w:r>
        <w:r w:rsidR="0071172A" w:rsidRPr="005F3AAD">
          <w:rPr>
            <w:rFonts w:ascii="Arial" w:hAnsi="Arial" w:cs="Arial"/>
            <w:i/>
          </w:rPr>
          <w:fldChar w:fldCharType="end"/>
        </w:r>
        <w:r w:rsidR="0071172A" w:rsidRPr="005F3AAD">
          <w:rPr>
            <w:rFonts w:ascii="Arial" w:hAnsi="Arial" w:cs="Arial"/>
            <w:i/>
          </w:rPr>
          <w:t xml:space="preserve"> (celkem</w:t>
        </w:r>
        <w:r w:rsidR="0071172A">
          <w:rPr>
            <w:rFonts w:ascii="Arial" w:hAnsi="Arial" w:cs="Arial"/>
            <w:i/>
          </w:rPr>
          <w:t xml:space="preserve"> </w:t>
        </w:r>
        <w:r w:rsidR="0071172A">
          <w:rPr>
            <w:rFonts w:ascii="Arial" w:hAnsi="Arial" w:cs="Arial"/>
            <w:i/>
          </w:rPr>
          <w:fldChar w:fldCharType="begin"/>
        </w:r>
        <w:r w:rsidR="0071172A">
          <w:rPr>
            <w:rFonts w:ascii="Arial" w:hAnsi="Arial" w:cs="Arial"/>
            <w:i/>
          </w:rPr>
          <w:instrText xml:space="preserve"> NUMPAGES   \* MERGEFORMAT </w:instrText>
        </w:r>
        <w:r w:rsidR="0071172A">
          <w:rPr>
            <w:rFonts w:ascii="Arial" w:hAnsi="Arial" w:cs="Arial"/>
            <w:i/>
          </w:rPr>
          <w:fldChar w:fldCharType="separate"/>
        </w:r>
        <w:r w:rsidR="009B3762">
          <w:rPr>
            <w:rFonts w:ascii="Arial" w:hAnsi="Arial" w:cs="Arial"/>
            <w:i/>
            <w:noProof/>
          </w:rPr>
          <w:t>7</w:t>
        </w:r>
        <w:r w:rsidR="0071172A">
          <w:rPr>
            <w:rFonts w:ascii="Arial" w:hAnsi="Arial" w:cs="Arial"/>
            <w:i/>
          </w:rPr>
          <w:fldChar w:fldCharType="end"/>
        </w:r>
        <w:r w:rsidR="0071172A" w:rsidRPr="005F3AAD">
          <w:rPr>
            <w:rFonts w:ascii="Arial" w:hAnsi="Arial" w:cs="Arial"/>
            <w:i/>
          </w:rPr>
          <w:t>)</w:t>
        </w:r>
      </w:p>
    </w:sdtContent>
  </w:sdt>
  <w:p w:rsidR="0071172A" w:rsidRPr="0071172A" w:rsidRDefault="004170BA" w:rsidP="0071172A">
    <w:pPr>
      <w:pStyle w:val="Zpat"/>
      <w:pBdr>
        <w:top w:val="single" w:sz="4" w:space="1" w:color="auto"/>
      </w:pBdr>
      <w:rPr>
        <w:rFonts w:ascii="Arial" w:hAnsi="Arial" w:cs="Arial"/>
        <w:i/>
        <w:iCs/>
      </w:rPr>
    </w:pPr>
    <w:r>
      <w:rPr>
        <w:rFonts w:ascii="Arial" w:hAnsi="Arial" w:cs="Arial"/>
        <w:i/>
        <w:iCs/>
      </w:rPr>
      <w:t xml:space="preserve">8. </w:t>
    </w:r>
    <w:r w:rsidR="0071172A">
      <w:rPr>
        <w:rFonts w:ascii="Arial" w:hAnsi="Arial" w:cs="Arial"/>
        <w:i/>
        <w:iCs/>
      </w:rPr>
      <w:t>Poskytování finanční podpory z rozpočtu Olomouckého kraje – zásady a pravidla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2F" w:rsidRDefault="0045182F" w:rsidP="001B28DE">
      <w:r>
        <w:separator/>
      </w:r>
    </w:p>
  </w:footnote>
  <w:footnote w:type="continuationSeparator" w:id="0">
    <w:p w:rsidR="0045182F" w:rsidRDefault="0045182F" w:rsidP="001B28DE">
      <w:r>
        <w:continuationSeparator/>
      </w:r>
    </w:p>
  </w:footnote>
  <w:footnote w:id="1">
    <w:p w:rsidR="00982DAB" w:rsidRPr="00E74562" w:rsidRDefault="00982DAB" w:rsidP="00982DAB">
      <w:pPr>
        <w:rPr>
          <w:sz w:val="16"/>
          <w:szCs w:val="16"/>
        </w:rPr>
      </w:pPr>
      <w:r w:rsidRPr="00E74562">
        <w:rPr>
          <w:rStyle w:val="Znakapoznpodarou"/>
          <w:sz w:val="16"/>
          <w:szCs w:val="16"/>
        </w:rPr>
        <w:footnoteRef/>
      </w:r>
      <w:r>
        <w:t xml:space="preserve"> </w:t>
      </w:r>
      <w:r w:rsidRPr="00E74562">
        <w:rPr>
          <w:sz w:val="16"/>
          <w:szCs w:val="16"/>
        </w:rPr>
        <w:t>Odbory Krajského úřadu Olomouckého kraje (ODSH, OZ, OSV, OSKPP, OŽPZ, OSR, OŠM, OKH)</w:t>
      </w:r>
    </w:p>
  </w:footnote>
  <w:footnote w:id="2">
    <w:p w:rsidR="00C73CF2" w:rsidRPr="00C73CF2" w:rsidRDefault="00C73CF2" w:rsidP="00C73CF2">
      <w:pPr>
        <w:rPr>
          <w:sz w:val="16"/>
          <w:szCs w:val="16"/>
        </w:rPr>
      </w:pPr>
      <w:r w:rsidRPr="00E74562">
        <w:rPr>
          <w:rStyle w:val="Znakapoznpodarou"/>
          <w:sz w:val="16"/>
          <w:szCs w:val="16"/>
        </w:rPr>
        <w:footnoteRef/>
      </w:r>
      <w:r>
        <w:t xml:space="preserve"> </w:t>
      </w:r>
      <w:r w:rsidRPr="00C73CF2">
        <w:rPr>
          <w:sz w:val="16"/>
          <w:szCs w:val="16"/>
        </w:rPr>
        <w:t xml:space="preserve">Za výrazný nesoulad v hodnocení je považován rozdíl v hodnocení A, B o více než </w:t>
      </w:r>
      <w:r w:rsidR="009B3762">
        <w:rPr>
          <w:sz w:val="16"/>
          <w:szCs w:val="16"/>
        </w:rPr>
        <w:t>30</w:t>
      </w:r>
      <w:bookmarkStart w:id="0" w:name="_GoBack"/>
      <w:bookmarkEnd w:id="0"/>
      <w:r w:rsidRPr="00C73CF2">
        <w:rPr>
          <w:sz w:val="16"/>
          <w:szCs w:val="16"/>
        </w:rPr>
        <w:t> %</w:t>
      </w:r>
      <w:r>
        <w:rPr>
          <w:sz w:val="16"/>
          <w:szCs w:val="16"/>
        </w:rPr>
        <w:t>.</w:t>
      </w:r>
    </w:p>
  </w:footnote>
  <w:footnote w:id="3">
    <w:p w:rsidR="00DC1D3C" w:rsidRPr="00C50303" w:rsidRDefault="00B52832" w:rsidP="00DC1D3C">
      <w:pPr>
        <w:pStyle w:val="Textpoznpodarou"/>
        <w:jc w:val="both"/>
        <w:rPr>
          <w:rFonts w:ascii="Times New Roman" w:hAnsi="Times New Roman" w:cs="Times New Roman"/>
          <w:bCs/>
          <w:color w:val="4A442A" w:themeColor="background2" w:themeShade="40"/>
          <w:sz w:val="16"/>
          <w:szCs w:val="16"/>
        </w:rPr>
      </w:pPr>
      <w:r>
        <w:rPr>
          <w:rStyle w:val="Znakapoznpodarou"/>
        </w:rPr>
        <w:footnoteRef/>
      </w:r>
      <w:r>
        <w:t xml:space="preserve"> </w:t>
      </w:r>
      <w:r w:rsidRPr="00C50303">
        <w:rPr>
          <w:rFonts w:ascii="Times New Roman" w:hAnsi="Times New Roman" w:cs="Times New Roman"/>
          <w:bCs/>
          <w:color w:val="4A442A" w:themeColor="background2" w:themeShade="40"/>
          <w:sz w:val="16"/>
          <w:szCs w:val="16"/>
        </w:rPr>
        <w:t>Portál komunikace pro občany</w:t>
      </w:r>
      <w:r w:rsidR="00DC1D3C" w:rsidRPr="00C50303">
        <w:rPr>
          <w:rFonts w:ascii="Times New Roman" w:hAnsi="Times New Roman" w:cs="Times New Roman"/>
          <w:bCs/>
          <w:color w:val="4A442A" w:themeColor="background2" w:themeShade="40"/>
          <w:sz w:val="16"/>
          <w:szCs w:val="16"/>
        </w:rPr>
        <w:t xml:space="preserve"> – aplikace zajišťující zadání žádosti </w:t>
      </w:r>
      <w:r w:rsidR="004E6A0B">
        <w:rPr>
          <w:rFonts w:ascii="Times New Roman" w:hAnsi="Times New Roman" w:cs="Times New Roman"/>
          <w:bCs/>
          <w:color w:val="4A442A" w:themeColor="background2" w:themeShade="40"/>
          <w:sz w:val="16"/>
          <w:szCs w:val="16"/>
        </w:rPr>
        <w:t>a evidenci podaných žádostí o dotaci</w:t>
      </w:r>
      <w:r w:rsidR="00DC1D3C" w:rsidRPr="00C50303">
        <w:rPr>
          <w:rFonts w:ascii="Times New Roman" w:hAnsi="Times New Roman" w:cs="Times New Roman"/>
          <w:bCs/>
          <w:color w:val="4A442A" w:themeColor="background2" w:themeShade="40"/>
          <w:sz w:val="16"/>
          <w:szCs w:val="16"/>
        </w:rPr>
        <w:t>.</w:t>
      </w:r>
    </w:p>
    <w:p w:rsidR="00B52832" w:rsidRDefault="00B52832" w:rsidP="00B52832">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432"/>
    <w:multiLevelType w:val="hybridMultilevel"/>
    <w:tmpl w:val="F804753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420E9"/>
    <w:multiLevelType w:val="hybridMultilevel"/>
    <w:tmpl w:val="7B2E32A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80C72"/>
    <w:multiLevelType w:val="hybridMultilevel"/>
    <w:tmpl w:val="0E6CC85A"/>
    <w:lvl w:ilvl="0" w:tplc="B8F638C6">
      <w:start w:val="1"/>
      <w:numFmt w:val="decimal"/>
      <w:lvlText w:val="%1."/>
      <w:lvlJc w:val="left"/>
      <w:pPr>
        <w:ind w:left="720" w:hanging="360"/>
      </w:pPr>
      <w:rPr>
        <w:rFonts w:ascii="Arial" w:hAnsi="Arial" w:cs="Aria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62EDB"/>
    <w:multiLevelType w:val="hybridMultilevel"/>
    <w:tmpl w:val="6810C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080B9C"/>
    <w:multiLevelType w:val="hybridMultilevel"/>
    <w:tmpl w:val="C99A9604"/>
    <w:lvl w:ilvl="0" w:tplc="CE9499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02B0109"/>
    <w:multiLevelType w:val="hybridMultilevel"/>
    <w:tmpl w:val="B37ACD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2D4580"/>
    <w:multiLevelType w:val="hybridMultilevel"/>
    <w:tmpl w:val="6EB21398"/>
    <w:lvl w:ilvl="0" w:tplc="181A0980">
      <w:start w:val="1"/>
      <w:numFmt w:val="decimal"/>
      <w:lvlText w:val="%1."/>
      <w:lvlJc w:val="left"/>
      <w:pPr>
        <w:tabs>
          <w:tab w:val="num" w:pos="360"/>
        </w:tabs>
        <w:ind w:left="360" w:hanging="360"/>
      </w:pPr>
      <w:rPr>
        <w:color w:val="auto"/>
      </w:rPr>
    </w:lvl>
    <w:lvl w:ilvl="1" w:tplc="11F680CC">
      <w:start w:val="1"/>
      <w:numFmt w:val="lowerLetter"/>
      <w:lvlText w:val="%2)"/>
      <w:lvlJc w:val="left"/>
      <w:pPr>
        <w:tabs>
          <w:tab w:val="num" w:pos="1440"/>
        </w:tabs>
        <w:ind w:left="1440" w:hanging="360"/>
      </w:pPr>
    </w:lvl>
    <w:lvl w:ilvl="2" w:tplc="5C8AB29C">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282FE6"/>
    <w:multiLevelType w:val="hybridMultilevel"/>
    <w:tmpl w:val="6C9632E0"/>
    <w:lvl w:ilvl="0" w:tplc="40F697B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F330A7"/>
    <w:multiLevelType w:val="hybridMultilevel"/>
    <w:tmpl w:val="C49E9ACE"/>
    <w:lvl w:ilvl="0" w:tplc="E0803DEA">
      <w:start w:val="1"/>
      <w:numFmt w:val="upperLetter"/>
      <w:lvlText w:val="%1)"/>
      <w:lvlJc w:val="left"/>
      <w:pPr>
        <w:ind w:left="720" w:hanging="360"/>
      </w:pPr>
      <w:rPr>
        <w:rFonts w:cs="Times New Roman" w:hint="default"/>
      </w:rPr>
    </w:lvl>
    <w:lvl w:ilvl="1" w:tplc="73AE65B8">
      <w:start w:val="1"/>
      <w:numFmt w:val="decimal"/>
      <w:lvlText w:val="%2."/>
      <w:lvlJc w:val="left"/>
      <w:pPr>
        <w:ind w:left="1440" w:hanging="360"/>
      </w:pPr>
      <w:rPr>
        <w:rFonts w:cs="Times New Roman"/>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408025F"/>
    <w:multiLevelType w:val="hybridMultilevel"/>
    <w:tmpl w:val="7A0E0C7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2003A"/>
    <w:multiLevelType w:val="hybridMultilevel"/>
    <w:tmpl w:val="A3A47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4A4F"/>
    <w:multiLevelType w:val="hybridMultilevel"/>
    <w:tmpl w:val="3AA07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BA0D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B5E99"/>
    <w:multiLevelType w:val="hybridMultilevel"/>
    <w:tmpl w:val="CCD834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B05A32"/>
    <w:multiLevelType w:val="hybridMultilevel"/>
    <w:tmpl w:val="E2C8D35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7F5B9D"/>
    <w:multiLevelType w:val="hybridMultilevel"/>
    <w:tmpl w:val="D6F86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284A49"/>
    <w:multiLevelType w:val="hybridMultilevel"/>
    <w:tmpl w:val="F6A4B412"/>
    <w:lvl w:ilvl="0" w:tplc="BA6E932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F7F4AC1"/>
    <w:multiLevelType w:val="hybridMultilevel"/>
    <w:tmpl w:val="4216A01E"/>
    <w:lvl w:ilvl="0" w:tplc="440E36F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994942"/>
    <w:multiLevelType w:val="hybridMultilevel"/>
    <w:tmpl w:val="199837AA"/>
    <w:lvl w:ilvl="0" w:tplc="FFBC7DE8">
      <w:start w:val="1"/>
      <w:numFmt w:val="bullet"/>
      <w:lvlText w:val=""/>
      <w:lvlJc w:val="left"/>
      <w:pPr>
        <w:ind w:left="642" w:hanging="360"/>
      </w:pPr>
      <w:rPr>
        <w:rFonts w:ascii="Symbol" w:hAnsi="Symbol" w:hint="default"/>
        <w:color w:val="0000FF"/>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21" w15:restartNumberingAfterBreak="0">
    <w:nsid w:val="6DF224A5"/>
    <w:multiLevelType w:val="hybridMultilevel"/>
    <w:tmpl w:val="D8D0573E"/>
    <w:lvl w:ilvl="0" w:tplc="5B42485A">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F2A72CA"/>
    <w:multiLevelType w:val="hybridMultilevel"/>
    <w:tmpl w:val="99B078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2127A59"/>
    <w:multiLevelType w:val="hybridMultilevel"/>
    <w:tmpl w:val="1C347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5841B3"/>
    <w:multiLevelType w:val="hybridMultilevel"/>
    <w:tmpl w:val="71DC821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38582A"/>
    <w:multiLevelType w:val="hybridMultilevel"/>
    <w:tmpl w:val="148EEB6A"/>
    <w:lvl w:ilvl="0" w:tplc="740C8FC6">
      <w:start w:val="1"/>
      <w:numFmt w:val="bullet"/>
      <w:lvlText w:val="-"/>
      <w:lvlJc w:val="left"/>
      <w:pPr>
        <w:ind w:left="780" w:hanging="360"/>
      </w:pPr>
      <w:rPr>
        <w:rFonts w:ascii="Stencil" w:hAnsi="Stenci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759A6272"/>
    <w:multiLevelType w:val="hybridMultilevel"/>
    <w:tmpl w:val="0DDC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A7100C"/>
    <w:multiLevelType w:val="hybridMultilevel"/>
    <w:tmpl w:val="AE188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AD6DF6"/>
    <w:multiLevelType w:val="hybridMultilevel"/>
    <w:tmpl w:val="5EFC5A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7"/>
  </w:num>
  <w:num w:numId="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23"/>
  </w:num>
  <w:num w:numId="7">
    <w:abstractNumId w:val="16"/>
  </w:num>
  <w:num w:numId="8">
    <w:abstractNumId w:val="0"/>
  </w:num>
  <w:num w:numId="9">
    <w:abstractNumId w:val="3"/>
  </w:num>
  <w:num w:numId="10">
    <w:abstractNumId w:val="29"/>
  </w:num>
  <w:num w:numId="11">
    <w:abstractNumId w:val="10"/>
  </w:num>
  <w:num w:numId="12">
    <w:abstractNumId w:val="4"/>
  </w:num>
  <w:num w:numId="13">
    <w:abstractNumId w:val="8"/>
  </w:num>
  <w:num w:numId="14">
    <w:abstractNumId w:val="18"/>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
  </w:num>
  <w:num w:numId="21">
    <w:abstractNumId w:val="14"/>
  </w:num>
  <w:num w:numId="22">
    <w:abstractNumId w:val="5"/>
  </w:num>
  <w:num w:numId="23">
    <w:abstractNumId w:val="25"/>
  </w:num>
  <w:num w:numId="24">
    <w:abstractNumId w:val="12"/>
  </w:num>
  <w:num w:numId="25">
    <w:abstractNumId w:val="15"/>
  </w:num>
  <w:num w:numId="26">
    <w:abstractNumId w:val="11"/>
  </w:num>
  <w:num w:numId="27">
    <w:abstractNumId w:val="19"/>
  </w:num>
  <w:num w:numId="28">
    <w:abstractNumId w:val="1"/>
  </w:num>
  <w:num w:numId="29">
    <w:abstractNumId w:val="20"/>
  </w:num>
  <w:num w:numId="30">
    <w:abstractNumId w:val="13"/>
  </w:num>
  <w:num w:numId="31">
    <w:abstractNumId w:val="2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85"/>
    <w:rsid w:val="00001FE9"/>
    <w:rsid w:val="000057DF"/>
    <w:rsid w:val="000116D2"/>
    <w:rsid w:val="00012645"/>
    <w:rsid w:val="00014B47"/>
    <w:rsid w:val="00014F93"/>
    <w:rsid w:val="000220D7"/>
    <w:rsid w:val="000273F5"/>
    <w:rsid w:val="0003071C"/>
    <w:rsid w:val="00034C18"/>
    <w:rsid w:val="00035C6B"/>
    <w:rsid w:val="00044A28"/>
    <w:rsid w:val="00053ABF"/>
    <w:rsid w:val="000618A7"/>
    <w:rsid w:val="00061B7B"/>
    <w:rsid w:val="00062C99"/>
    <w:rsid w:val="00063D3B"/>
    <w:rsid w:val="00072EC4"/>
    <w:rsid w:val="000736FF"/>
    <w:rsid w:val="0007776B"/>
    <w:rsid w:val="00080989"/>
    <w:rsid w:val="00083958"/>
    <w:rsid w:val="0009085C"/>
    <w:rsid w:val="000A413F"/>
    <w:rsid w:val="000B017F"/>
    <w:rsid w:val="000B2534"/>
    <w:rsid w:val="000C40EF"/>
    <w:rsid w:val="000D1A33"/>
    <w:rsid w:val="000D3083"/>
    <w:rsid w:val="001007F1"/>
    <w:rsid w:val="00100916"/>
    <w:rsid w:val="0010162D"/>
    <w:rsid w:val="001035E5"/>
    <w:rsid w:val="001079F4"/>
    <w:rsid w:val="00122125"/>
    <w:rsid w:val="00123EBB"/>
    <w:rsid w:val="00127D0A"/>
    <w:rsid w:val="00140D1F"/>
    <w:rsid w:val="00141BA7"/>
    <w:rsid w:val="00144E55"/>
    <w:rsid w:val="00145F9E"/>
    <w:rsid w:val="00146796"/>
    <w:rsid w:val="00151673"/>
    <w:rsid w:val="00153475"/>
    <w:rsid w:val="00153507"/>
    <w:rsid w:val="0015436E"/>
    <w:rsid w:val="0016052F"/>
    <w:rsid w:val="00176650"/>
    <w:rsid w:val="00182991"/>
    <w:rsid w:val="001907BD"/>
    <w:rsid w:val="00192AAE"/>
    <w:rsid w:val="00197DD5"/>
    <w:rsid w:val="001A194C"/>
    <w:rsid w:val="001A549F"/>
    <w:rsid w:val="001B28DE"/>
    <w:rsid w:val="001B6C41"/>
    <w:rsid w:val="001C6454"/>
    <w:rsid w:val="001D11A9"/>
    <w:rsid w:val="001D3CB7"/>
    <w:rsid w:val="001D529B"/>
    <w:rsid w:val="001E4663"/>
    <w:rsid w:val="001F3F64"/>
    <w:rsid w:val="00205B16"/>
    <w:rsid w:val="002146FC"/>
    <w:rsid w:val="00221A17"/>
    <w:rsid w:val="00222995"/>
    <w:rsid w:val="002237BE"/>
    <w:rsid w:val="002275D4"/>
    <w:rsid w:val="0023228F"/>
    <w:rsid w:val="0023577E"/>
    <w:rsid w:val="00237580"/>
    <w:rsid w:val="00265BD8"/>
    <w:rsid w:val="00272E40"/>
    <w:rsid w:val="00284341"/>
    <w:rsid w:val="002853E3"/>
    <w:rsid w:val="002866C5"/>
    <w:rsid w:val="00290A92"/>
    <w:rsid w:val="002941AF"/>
    <w:rsid w:val="002A5241"/>
    <w:rsid w:val="002A77EC"/>
    <w:rsid w:val="002B287B"/>
    <w:rsid w:val="002B2983"/>
    <w:rsid w:val="002C1585"/>
    <w:rsid w:val="002D5300"/>
    <w:rsid w:val="002D5A9C"/>
    <w:rsid w:val="002D6EB6"/>
    <w:rsid w:val="002E6C5C"/>
    <w:rsid w:val="002E70E0"/>
    <w:rsid w:val="002F32F1"/>
    <w:rsid w:val="002F6D1A"/>
    <w:rsid w:val="00305151"/>
    <w:rsid w:val="003072B8"/>
    <w:rsid w:val="003236B4"/>
    <w:rsid w:val="00324724"/>
    <w:rsid w:val="00325CEF"/>
    <w:rsid w:val="00332A84"/>
    <w:rsid w:val="00336E42"/>
    <w:rsid w:val="003452E9"/>
    <w:rsid w:val="00345CF1"/>
    <w:rsid w:val="00346F49"/>
    <w:rsid w:val="00350195"/>
    <w:rsid w:val="00351FA4"/>
    <w:rsid w:val="00354150"/>
    <w:rsid w:val="00355796"/>
    <w:rsid w:val="00356FB1"/>
    <w:rsid w:val="00371CC6"/>
    <w:rsid w:val="00374C51"/>
    <w:rsid w:val="00377146"/>
    <w:rsid w:val="00380F1C"/>
    <w:rsid w:val="003830B3"/>
    <w:rsid w:val="00384F57"/>
    <w:rsid w:val="00387B27"/>
    <w:rsid w:val="003920CD"/>
    <w:rsid w:val="0039304E"/>
    <w:rsid w:val="00395710"/>
    <w:rsid w:val="003A2EB9"/>
    <w:rsid w:val="003A4627"/>
    <w:rsid w:val="003A5312"/>
    <w:rsid w:val="003A54E3"/>
    <w:rsid w:val="003B6953"/>
    <w:rsid w:val="003D07C7"/>
    <w:rsid w:val="003D0C24"/>
    <w:rsid w:val="003D272E"/>
    <w:rsid w:val="003E75DD"/>
    <w:rsid w:val="003F119A"/>
    <w:rsid w:val="003F2107"/>
    <w:rsid w:val="003F4BB4"/>
    <w:rsid w:val="00406705"/>
    <w:rsid w:val="0041259C"/>
    <w:rsid w:val="00412B68"/>
    <w:rsid w:val="00414C14"/>
    <w:rsid w:val="004170BA"/>
    <w:rsid w:val="00420843"/>
    <w:rsid w:val="0043452D"/>
    <w:rsid w:val="0043719C"/>
    <w:rsid w:val="00446AF4"/>
    <w:rsid w:val="00447DAC"/>
    <w:rsid w:val="0045166A"/>
    <w:rsid w:val="0045182F"/>
    <w:rsid w:val="0045355B"/>
    <w:rsid w:val="00455E22"/>
    <w:rsid w:val="004748FF"/>
    <w:rsid w:val="00475B1C"/>
    <w:rsid w:val="004A0014"/>
    <w:rsid w:val="004A1C4F"/>
    <w:rsid w:val="004B01CE"/>
    <w:rsid w:val="004B3910"/>
    <w:rsid w:val="004C0B20"/>
    <w:rsid w:val="004C325E"/>
    <w:rsid w:val="004C6A4D"/>
    <w:rsid w:val="004E1BAF"/>
    <w:rsid w:val="004E6A0B"/>
    <w:rsid w:val="004E6A12"/>
    <w:rsid w:val="004E73C8"/>
    <w:rsid w:val="004F0C90"/>
    <w:rsid w:val="004F3AD2"/>
    <w:rsid w:val="004F3D5D"/>
    <w:rsid w:val="004F7DDF"/>
    <w:rsid w:val="00507030"/>
    <w:rsid w:val="0050761B"/>
    <w:rsid w:val="00507A7E"/>
    <w:rsid w:val="00513434"/>
    <w:rsid w:val="005176F2"/>
    <w:rsid w:val="00524B6B"/>
    <w:rsid w:val="00530DF3"/>
    <w:rsid w:val="00547F87"/>
    <w:rsid w:val="005513B8"/>
    <w:rsid w:val="00552528"/>
    <w:rsid w:val="00555F3B"/>
    <w:rsid w:val="00561D31"/>
    <w:rsid w:val="00564438"/>
    <w:rsid w:val="00567AF9"/>
    <w:rsid w:val="0058102C"/>
    <w:rsid w:val="00591217"/>
    <w:rsid w:val="005931FC"/>
    <w:rsid w:val="005A22B9"/>
    <w:rsid w:val="005A4660"/>
    <w:rsid w:val="005B5746"/>
    <w:rsid w:val="005C26B4"/>
    <w:rsid w:val="005C7008"/>
    <w:rsid w:val="005E143F"/>
    <w:rsid w:val="005E43DF"/>
    <w:rsid w:val="005F4A3F"/>
    <w:rsid w:val="005F6FA3"/>
    <w:rsid w:val="00603ADA"/>
    <w:rsid w:val="00604F24"/>
    <w:rsid w:val="00605960"/>
    <w:rsid w:val="00607102"/>
    <w:rsid w:val="00614BC4"/>
    <w:rsid w:val="00622EEE"/>
    <w:rsid w:val="00624671"/>
    <w:rsid w:val="00625F41"/>
    <w:rsid w:val="006350E5"/>
    <w:rsid w:val="00643048"/>
    <w:rsid w:val="0064669E"/>
    <w:rsid w:val="00652AA7"/>
    <w:rsid w:val="00663171"/>
    <w:rsid w:val="00664780"/>
    <w:rsid w:val="0067205D"/>
    <w:rsid w:val="006747C3"/>
    <w:rsid w:val="006846A8"/>
    <w:rsid w:val="006A2582"/>
    <w:rsid w:val="006A611E"/>
    <w:rsid w:val="006B0990"/>
    <w:rsid w:val="006B4E9D"/>
    <w:rsid w:val="006B7519"/>
    <w:rsid w:val="006C589F"/>
    <w:rsid w:val="006C5AC5"/>
    <w:rsid w:val="006C645A"/>
    <w:rsid w:val="006D6AED"/>
    <w:rsid w:val="006E299D"/>
    <w:rsid w:val="006E2AB0"/>
    <w:rsid w:val="00704073"/>
    <w:rsid w:val="0070546C"/>
    <w:rsid w:val="00705CA4"/>
    <w:rsid w:val="00710257"/>
    <w:rsid w:val="0071172A"/>
    <w:rsid w:val="00715D82"/>
    <w:rsid w:val="00716B39"/>
    <w:rsid w:val="00723DB4"/>
    <w:rsid w:val="00735027"/>
    <w:rsid w:val="00742CD0"/>
    <w:rsid w:val="007536BB"/>
    <w:rsid w:val="0075392E"/>
    <w:rsid w:val="0075597A"/>
    <w:rsid w:val="007636CC"/>
    <w:rsid w:val="00772E22"/>
    <w:rsid w:val="00781517"/>
    <w:rsid w:val="007827B1"/>
    <w:rsid w:val="00785DCB"/>
    <w:rsid w:val="00792451"/>
    <w:rsid w:val="007948BE"/>
    <w:rsid w:val="007C5FAF"/>
    <w:rsid w:val="007C6B00"/>
    <w:rsid w:val="007C6B20"/>
    <w:rsid w:val="007F0EEE"/>
    <w:rsid w:val="007F6247"/>
    <w:rsid w:val="00800DCD"/>
    <w:rsid w:val="00811712"/>
    <w:rsid w:val="00817485"/>
    <w:rsid w:val="00817928"/>
    <w:rsid w:val="0082188C"/>
    <w:rsid w:val="008260A4"/>
    <w:rsid w:val="00835E52"/>
    <w:rsid w:val="00843403"/>
    <w:rsid w:val="0084564B"/>
    <w:rsid w:val="008510A8"/>
    <w:rsid w:val="00851855"/>
    <w:rsid w:val="00864B9C"/>
    <w:rsid w:val="00872A5A"/>
    <w:rsid w:val="00874736"/>
    <w:rsid w:val="008850B7"/>
    <w:rsid w:val="008911A2"/>
    <w:rsid w:val="008921C9"/>
    <w:rsid w:val="00896154"/>
    <w:rsid w:val="008A0F24"/>
    <w:rsid w:val="008A1BD6"/>
    <w:rsid w:val="008A27C1"/>
    <w:rsid w:val="008B583F"/>
    <w:rsid w:val="008C15E4"/>
    <w:rsid w:val="008C5B01"/>
    <w:rsid w:val="008D0C98"/>
    <w:rsid w:val="008D4762"/>
    <w:rsid w:val="008D7451"/>
    <w:rsid w:val="008E1075"/>
    <w:rsid w:val="008E5525"/>
    <w:rsid w:val="008F117A"/>
    <w:rsid w:val="008F49A7"/>
    <w:rsid w:val="008F6793"/>
    <w:rsid w:val="00902E67"/>
    <w:rsid w:val="0091088C"/>
    <w:rsid w:val="00910E93"/>
    <w:rsid w:val="00911A2C"/>
    <w:rsid w:val="00913D65"/>
    <w:rsid w:val="009278E0"/>
    <w:rsid w:val="009307CC"/>
    <w:rsid w:val="009341B9"/>
    <w:rsid w:val="00941907"/>
    <w:rsid w:val="0095465B"/>
    <w:rsid w:val="00965D38"/>
    <w:rsid w:val="009814DB"/>
    <w:rsid w:val="00982889"/>
    <w:rsid w:val="00982DAB"/>
    <w:rsid w:val="00992C4D"/>
    <w:rsid w:val="00996297"/>
    <w:rsid w:val="009A3FB4"/>
    <w:rsid w:val="009B3762"/>
    <w:rsid w:val="009C0DEC"/>
    <w:rsid w:val="009C55F5"/>
    <w:rsid w:val="009C6A73"/>
    <w:rsid w:val="009C6C1D"/>
    <w:rsid w:val="009D4186"/>
    <w:rsid w:val="009E47E7"/>
    <w:rsid w:val="009F422B"/>
    <w:rsid w:val="00A019B7"/>
    <w:rsid w:val="00A03223"/>
    <w:rsid w:val="00A0641C"/>
    <w:rsid w:val="00A109F6"/>
    <w:rsid w:val="00A1183E"/>
    <w:rsid w:val="00A15800"/>
    <w:rsid w:val="00A1724C"/>
    <w:rsid w:val="00A24708"/>
    <w:rsid w:val="00A331C2"/>
    <w:rsid w:val="00A46047"/>
    <w:rsid w:val="00A57D20"/>
    <w:rsid w:val="00A6246D"/>
    <w:rsid w:val="00A64E8A"/>
    <w:rsid w:val="00A652E0"/>
    <w:rsid w:val="00A65C7C"/>
    <w:rsid w:val="00A83DD5"/>
    <w:rsid w:val="00A86E1D"/>
    <w:rsid w:val="00A9038A"/>
    <w:rsid w:val="00A90A5C"/>
    <w:rsid w:val="00A92F20"/>
    <w:rsid w:val="00A94E09"/>
    <w:rsid w:val="00AB5375"/>
    <w:rsid w:val="00AB6588"/>
    <w:rsid w:val="00AB6953"/>
    <w:rsid w:val="00AB76CF"/>
    <w:rsid w:val="00AC04C6"/>
    <w:rsid w:val="00AC13EA"/>
    <w:rsid w:val="00AC436A"/>
    <w:rsid w:val="00AC6961"/>
    <w:rsid w:val="00AC77F8"/>
    <w:rsid w:val="00AD0CD7"/>
    <w:rsid w:val="00AD34CF"/>
    <w:rsid w:val="00AD5B0D"/>
    <w:rsid w:val="00AD700C"/>
    <w:rsid w:val="00AE2B78"/>
    <w:rsid w:val="00AE54B7"/>
    <w:rsid w:val="00B051FE"/>
    <w:rsid w:val="00B0606D"/>
    <w:rsid w:val="00B14EAA"/>
    <w:rsid w:val="00B248EC"/>
    <w:rsid w:val="00B2643E"/>
    <w:rsid w:val="00B34BF1"/>
    <w:rsid w:val="00B417E2"/>
    <w:rsid w:val="00B45048"/>
    <w:rsid w:val="00B50175"/>
    <w:rsid w:val="00B51567"/>
    <w:rsid w:val="00B52832"/>
    <w:rsid w:val="00B656F2"/>
    <w:rsid w:val="00B7036E"/>
    <w:rsid w:val="00B72974"/>
    <w:rsid w:val="00B729F1"/>
    <w:rsid w:val="00B75A1D"/>
    <w:rsid w:val="00B76FA1"/>
    <w:rsid w:val="00B80508"/>
    <w:rsid w:val="00B834D8"/>
    <w:rsid w:val="00B94751"/>
    <w:rsid w:val="00BA0362"/>
    <w:rsid w:val="00BB1F85"/>
    <w:rsid w:val="00BB7D21"/>
    <w:rsid w:val="00BC0355"/>
    <w:rsid w:val="00BC7CBB"/>
    <w:rsid w:val="00BD0FEF"/>
    <w:rsid w:val="00BD17B5"/>
    <w:rsid w:val="00BD4415"/>
    <w:rsid w:val="00BE7501"/>
    <w:rsid w:val="00BF647B"/>
    <w:rsid w:val="00BF768D"/>
    <w:rsid w:val="00C0200A"/>
    <w:rsid w:val="00C025F1"/>
    <w:rsid w:val="00C03F8A"/>
    <w:rsid w:val="00C04949"/>
    <w:rsid w:val="00C12AC3"/>
    <w:rsid w:val="00C20089"/>
    <w:rsid w:val="00C323E2"/>
    <w:rsid w:val="00C349B2"/>
    <w:rsid w:val="00C3679F"/>
    <w:rsid w:val="00C5012D"/>
    <w:rsid w:val="00C50303"/>
    <w:rsid w:val="00C56344"/>
    <w:rsid w:val="00C63220"/>
    <w:rsid w:val="00C64200"/>
    <w:rsid w:val="00C64E24"/>
    <w:rsid w:val="00C70477"/>
    <w:rsid w:val="00C73CF2"/>
    <w:rsid w:val="00C759D5"/>
    <w:rsid w:val="00C8208C"/>
    <w:rsid w:val="00C8574C"/>
    <w:rsid w:val="00C90282"/>
    <w:rsid w:val="00C944AD"/>
    <w:rsid w:val="00C96EDC"/>
    <w:rsid w:val="00C97D3A"/>
    <w:rsid w:val="00CA78A4"/>
    <w:rsid w:val="00CB1409"/>
    <w:rsid w:val="00CB38A7"/>
    <w:rsid w:val="00CB3CBD"/>
    <w:rsid w:val="00CB4417"/>
    <w:rsid w:val="00CB68F6"/>
    <w:rsid w:val="00CD7E55"/>
    <w:rsid w:val="00CF0FDB"/>
    <w:rsid w:val="00CF3EA0"/>
    <w:rsid w:val="00CF6164"/>
    <w:rsid w:val="00D02D5B"/>
    <w:rsid w:val="00D03441"/>
    <w:rsid w:val="00D1040C"/>
    <w:rsid w:val="00D12B45"/>
    <w:rsid w:val="00D25C43"/>
    <w:rsid w:val="00D31C1E"/>
    <w:rsid w:val="00D32A5D"/>
    <w:rsid w:val="00D3718B"/>
    <w:rsid w:val="00D37EB7"/>
    <w:rsid w:val="00D41033"/>
    <w:rsid w:val="00D50951"/>
    <w:rsid w:val="00D55E0A"/>
    <w:rsid w:val="00D71EA8"/>
    <w:rsid w:val="00D77EBB"/>
    <w:rsid w:val="00D9067E"/>
    <w:rsid w:val="00D94793"/>
    <w:rsid w:val="00D956C8"/>
    <w:rsid w:val="00DA0BAD"/>
    <w:rsid w:val="00DA1E92"/>
    <w:rsid w:val="00DB01A2"/>
    <w:rsid w:val="00DB3D86"/>
    <w:rsid w:val="00DC1D3C"/>
    <w:rsid w:val="00DD12AC"/>
    <w:rsid w:val="00DD68F7"/>
    <w:rsid w:val="00DE5D49"/>
    <w:rsid w:val="00DF31EB"/>
    <w:rsid w:val="00DF7788"/>
    <w:rsid w:val="00E1205F"/>
    <w:rsid w:val="00E12993"/>
    <w:rsid w:val="00E241B3"/>
    <w:rsid w:val="00E27165"/>
    <w:rsid w:val="00E27FB4"/>
    <w:rsid w:val="00E31679"/>
    <w:rsid w:val="00E330E3"/>
    <w:rsid w:val="00E431AC"/>
    <w:rsid w:val="00E52557"/>
    <w:rsid w:val="00E54C04"/>
    <w:rsid w:val="00E56682"/>
    <w:rsid w:val="00E56B9A"/>
    <w:rsid w:val="00E63FB7"/>
    <w:rsid w:val="00E76EF8"/>
    <w:rsid w:val="00E808DE"/>
    <w:rsid w:val="00E940D6"/>
    <w:rsid w:val="00E94339"/>
    <w:rsid w:val="00E95E83"/>
    <w:rsid w:val="00EA0A4F"/>
    <w:rsid w:val="00EB13B8"/>
    <w:rsid w:val="00ED039F"/>
    <w:rsid w:val="00ED48D2"/>
    <w:rsid w:val="00ED5407"/>
    <w:rsid w:val="00ED6115"/>
    <w:rsid w:val="00EE016A"/>
    <w:rsid w:val="00EF4DE6"/>
    <w:rsid w:val="00F142C7"/>
    <w:rsid w:val="00F16D89"/>
    <w:rsid w:val="00F311D4"/>
    <w:rsid w:val="00F3573E"/>
    <w:rsid w:val="00F4269E"/>
    <w:rsid w:val="00F516A3"/>
    <w:rsid w:val="00F555A0"/>
    <w:rsid w:val="00F55ADF"/>
    <w:rsid w:val="00F6014C"/>
    <w:rsid w:val="00F75484"/>
    <w:rsid w:val="00F92063"/>
    <w:rsid w:val="00FB1F0D"/>
    <w:rsid w:val="00FB4515"/>
    <w:rsid w:val="00FB720B"/>
    <w:rsid w:val="00FC5D60"/>
    <w:rsid w:val="00FD19E9"/>
    <w:rsid w:val="00FD1D91"/>
    <w:rsid w:val="00FD3F48"/>
    <w:rsid w:val="00FD7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C9544"/>
  <w15:docId w15:val="{4F58043F-0C1A-4A16-B984-40265714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6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qFormat/>
    <w:rsid w:val="00C025F1"/>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6846A8"/>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6846A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4269E"/>
    <w:rPr>
      <w:strike w:val="0"/>
      <w:dstrike w:val="0"/>
      <w:color w:val="0000CC"/>
      <w:u w:val="none"/>
      <w:effect w:val="none"/>
    </w:rPr>
  </w:style>
  <w:style w:type="paragraph" w:styleId="Zkladntext">
    <w:name w:val="Body Text"/>
    <w:basedOn w:val="Normln"/>
    <w:link w:val="ZkladntextChar"/>
    <w:uiPriority w:val="99"/>
    <w:semiHidden/>
    <w:unhideWhenUsed/>
    <w:rsid w:val="00D31C1E"/>
    <w:pPr>
      <w:spacing w:after="120"/>
    </w:pPr>
  </w:style>
  <w:style w:type="character" w:customStyle="1" w:styleId="ZkladntextChar">
    <w:name w:val="Základní text Char"/>
    <w:basedOn w:val="Standardnpsmoodstavce"/>
    <w:link w:val="Zkladntext"/>
    <w:uiPriority w:val="99"/>
    <w:semiHidden/>
    <w:rsid w:val="00D31C1E"/>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B729F1"/>
    <w:pPr>
      <w:ind w:left="708"/>
    </w:pPr>
  </w:style>
  <w:style w:type="character" w:styleId="Zdraznn">
    <w:name w:val="Emphasis"/>
    <w:basedOn w:val="Standardnpsmoodstavce"/>
    <w:uiPriority w:val="20"/>
    <w:qFormat/>
    <w:rsid w:val="00B834D8"/>
    <w:rPr>
      <w:i/>
      <w:iCs/>
    </w:rPr>
  </w:style>
  <w:style w:type="paragraph" w:customStyle="1" w:styleId="Zkladntextodsazendek">
    <w:name w:val="Základní text odsazený řádek"/>
    <w:basedOn w:val="Normln"/>
    <w:rsid w:val="005E143F"/>
    <w:pPr>
      <w:widowControl w:val="0"/>
      <w:spacing w:after="120"/>
      <w:ind w:firstLine="567"/>
      <w:jc w:val="both"/>
    </w:pPr>
    <w:rPr>
      <w:rFonts w:ascii="Arial" w:hAnsi="Arial"/>
      <w:sz w:val="24"/>
    </w:rPr>
  </w:style>
  <w:style w:type="character" w:styleId="Siln">
    <w:name w:val="Strong"/>
    <w:basedOn w:val="Standardnpsmoodstavce"/>
    <w:uiPriority w:val="22"/>
    <w:qFormat/>
    <w:rsid w:val="005E143F"/>
    <w:rPr>
      <w:b/>
      <w:bCs/>
    </w:rPr>
  </w:style>
  <w:style w:type="paragraph" w:styleId="Zhlav">
    <w:name w:val="header"/>
    <w:basedOn w:val="Normln"/>
    <w:link w:val="ZhlavChar"/>
    <w:uiPriority w:val="99"/>
    <w:unhideWhenUsed/>
    <w:rsid w:val="001B28DE"/>
    <w:pPr>
      <w:tabs>
        <w:tab w:val="center" w:pos="4536"/>
        <w:tab w:val="right" w:pos="9072"/>
      </w:tabs>
    </w:pPr>
  </w:style>
  <w:style w:type="character" w:customStyle="1" w:styleId="ZhlavChar">
    <w:name w:val="Záhlaví Char"/>
    <w:basedOn w:val="Standardnpsmoodstavce"/>
    <w:link w:val="Zhlav"/>
    <w:uiPriority w:val="99"/>
    <w:rsid w:val="001B28D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B28DE"/>
    <w:pPr>
      <w:tabs>
        <w:tab w:val="center" w:pos="4536"/>
        <w:tab w:val="right" w:pos="9072"/>
      </w:tabs>
    </w:pPr>
  </w:style>
  <w:style w:type="character" w:customStyle="1" w:styleId="ZpatChar">
    <w:name w:val="Zápatí Char"/>
    <w:basedOn w:val="Standardnpsmoodstavce"/>
    <w:link w:val="Zpat"/>
    <w:uiPriority w:val="99"/>
    <w:rsid w:val="001B28DE"/>
    <w:rPr>
      <w:rFonts w:ascii="Times New Roman" w:eastAsia="Times New Roman" w:hAnsi="Times New Roman" w:cs="Times New Roman"/>
      <w:sz w:val="20"/>
      <w:szCs w:val="20"/>
      <w:lang w:eastAsia="cs-CZ"/>
    </w:rPr>
  </w:style>
  <w:style w:type="paragraph" w:customStyle="1" w:styleId="Default">
    <w:name w:val="Default"/>
    <w:rsid w:val="00896154"/>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Nadpis2Char">
    <w:name w:val="Nadpis 2 Char"/>
    <w:basedOn w:val="Standardnpsmoodstavce"/>
    <w:link w:val="Nadpis2"/>
    <w:uiPriority w:val="9"/>
    <w:rsid w:val="00C025F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025F1"/>
    <w:pPr>
      <w:spacing w:before="100" w:beforeAutospacing="1" w:after="100" w:afterAutospacing="1"/>
    </w:pPr>
    <w:rPr>
      <w:sz w:val="24"/>
      <w:szCs w:val="24"/>
    </w:rPr>
  </w:style>
  <w:style w:type="paragraph" w:customStyle="1" w:styleId="Normal">
    <w:name w:val="[Normal]"/>
    <w:rsid w:val="00EE016A"/>
    <w:pPr>
      <w:widowControl w:val="0"/>
      <w:autoSpaceDE w:val="0"/>
      <w:autoSpaceDN w:val="0"/>
      <w:adjustRightInd w:val="0"/>
      <w:spacing w:after="0" w:line="240" w:lineRule="auto"/>
    </w:pPr>
    <w:rPr>
      <w:rFonts w:ascii="Arial" w:hAnsi="Arial" w:cs="Arial"/>
      <w:sz w:val="24"/>
      <w:szCs w:val="24"/>
    </w:rPr>
  </w:style>
  <w:style w:type="paragraph" w:styleId="Textbubliny">
    <w:name w:val="Balloon Text"/>
    <w:basedOn w:val="Normln"/>
    <w:link w:val="TextbublinyChar"/>
    <w:uiPriority w:val="99"/>
    <w:semiHidden/>
    <w:unhideWhenUsed/>
    <w:rsid w:val="005076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761B"/>
    <w:rPr>
      <w:rFonts w:ascii="Segoe UI" w:eastAsia="Times New Roman" w:hAnsi="Segoe UI" w:cs="Segoe UI"/>
      <w:sz w:val="18"/>
      <w:szCs w:val="18"/>
      <w:lang w:eastAsia="cs-CZ"/>
    </w:rPr>
  </w:style>
  <w:style w:type="character" w:customStyle="1" w:styleId="OdstavecseseznamemChar">
    <w:name w:val="Odstavec se seznamem Char"/>
    <w:link w:val="Odstavecseseznamem"/>
    <w:uiPriority w:val="34"/>
    <w:rsid w:val="0067205D"/>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C73CF2"/>
    <w:rPr>
      <w:vertAlign w:val="superscript"/>
    </w:rPr>
  </w:style>
  <w:style w:type="paragraph" w:styleId="Textpoznpodarou">
    <w:name w:val="footnote text"/>
    <w:basedOn w:val="Normln"/>
    <w:link w:val="TextpoznpodarouChar"/>
    <w:uiPriority w:val="99"/>
    <w:semiHidden/>
    <w:unhideWhenUsed/>
    <w:rsid w:val="00B5283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B528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62">
      <w:bodyDiv w:val="1"/>
      <w:marLeft w:val="0"/>
      <w:marRight w:val="0"/>
      <w:marTop w:val="0"/>
      <w:marBottom w:val="0"/>
      <w:divBdr>
        <w:top w:val="none" w:sz="0" w:space="0" w:color="auto"/>
        <w:left w:val="none" w:sz="0" w:space="0" w:color="auto"/>
        <w:bottom w:val="none" w:sz="0" w:space="0" w:color="auto"/>
        <w:right w:val="none" w:sz="0" w:space="0" w:color="auto"/>
      </w:divBdr>
      <w:divsChild>
        <w:div w:id="1649749789">
          <w:marLeft w:val="0"/>
          <w:marRight w:val="0"/>
          <w:marTop w:val="0"/>
          <w:marBottom w:val="0"/>
          <w:divBdr>
            <w:top w:val="none" w:sz="0" w:space="0" w:color="auto"/>
            <w:left w:val="none" w:sz="0" w:space="0" w:color="auto"/>
            <w:bottom w:val="none" w:sz="0" w:space="0" w:color="auto"/>
            <w:right w:val="none" w:sz="0" w:space="0" w:color="auto"/>
          </w:divBdr>
          <w:divsChild>
            <w:div w:id="677386014">
              <w:marLeft w:val="0"/>
              <w:marRight w:val="0"/>
              <w:marTop w:val="0"/>
              <w:marBottom w:val="0"/>
              <w:divBdr>
                <w:top w:val="none" w:sz="0" w:space="0" w:color="auto"/>
                <w:left w:val="none" w:sz="0" w:space="0" w:color="auto"/>
                <w:bottom w:val="none" w:sz="0" w:space="0" w:color="auto"/>
                <w:right w:val="none" w:sz="0" w:space="0" w:color="auto"/>
              </w:divBdr>
              <w:divsChild>
                <w:div w:id="572476005">
                  <w:marLeft w:val="0"/>
                  <w:marRight w:val="0"/>
                  <w:marTop w:val="0"/>
                  <w:marBottom w:val="0"/>
                  <w:divBdr>
                    <w:top w:val="none" w:sz="0" w:space="0" w:color="auto"/>
                    <w:left w:val="none" w:sz="0" w:space="0" w:color="auto"/>
                    <w:bottom w:val="none" w:sz="0" w:space="0" w:color="auto"/>
                    <w:right w:val="none" w:sz="0" w:space="0" w:color="auto"/>
                  </w:divBdr>
                  <w:divsChild>
                    <w:div w:id="1202550166">
                      <w:marLeft w:val="0"/>
                      <w:marRight w:val="0"/>
                      <w:marTop w:val="0"/>
                      <w:marBottom w:val="0"/>
                      <w:divBdr>
                        <w:top w:val="none" w:sz="0" w:space="0" w:color="auto"/>
                        <w:left w:val="none" w:sz="0" w:space="0" w:color="auto"/>
                        <w:bottom w:val="none" w:sz="0" w:space="0" w:color="auto"/>
                        <w:right w:val="none" w:sz="0" w:space="0" w:color="auto"/>
                      </w:divBdr>
                      <w:divsChild>
                        <w:div w:id="1779179844">
                          <w:marLeft w:val="0"/>
                          <w:marRight w:val="0"/>
                          <w:marTop w:val="0"/>
                          <w:marBottom w:val="0"/>
                          <w:divBdr>
                            <w:top w:val="none" w:sz="0" w:space="0" w:color="auto"/>
                            <w:left w:val="none" w:sz="0" w:space="0" w:color="auto"/>
                            <w:bottom w:val="none" w:sz="0" w:space="0" w:color="auto"/>
                            <w:right w:val="none" w:sz="0" w:space="0" w:color="auto"/>
                          </w:divBdr>
                          <w:divsChild>
                            <w:div w:id="694229664">
                              <w:marLeft w:val="0"/>
                              <w:marRight w:val="0"/>
                              <w:marTop w:val="0"/>
                              <w:marBottom w:val="0"/>
                              <w:divBdr>
                                <w:top w:val="none" w:sz="0" w:space="0" w:color="auto"/>
                                <w:left w:val="none" w:sz="0" w:space="0" w:color="auto"/>
                                <w:bottom w:val="none" w:sz="0" w:space="0" w:color="auto"/>
                                <w:right w:val="none" w:sz="0" w:space="0" w:color="auto"/>
                              </w:divBdr>
                              <w:divsChild>
                                <w:div w:id="448821651">
                                  <w:marLeft w:val="0"/>
                                  <w:marRight w:val="0"/>
                                  <w:marTop w:val="0"/>
                                  <w:marBottom w:val="0"/>
                                  <w:divBdr>
                                    <w:top w:val="none" w:sz="0" w:space="0" w:color="auto"/>
                                    <w:left w:val="none" w:sz="0" w:space="0" w:color="auto"/>
                                    <w:bottom w:val="none" w:sz="0" w:space="0" w:color="auto"/>
                                    <w:right w:val="none" w:sz="0" w:space="0" w:color="auto"/>
                                  </w:divBdr>
                                  <w:divsChild>
                                    <w:div w:id="560286739">
                                      <w:marLeft w:val="0"/>
                                      <w:marRight w:val="0"/>
                                      <w:marTop w:val="0"/>
                                      <w:marBottom w:val="0"/>
                                      <w:divBdr>
                                        <w:top w:val="none" w:sz="0" w:space="0" w:color="auto"/>
                                        <w:left w:val="none" w:sz="0" w:space="0" w:color="auto"/>
                                        <w:bottom w:val="none" w:sz="0" w:space="0" w:color="auto"/>
                                        <w:right w:val="none" w:sz="0" w:space="0" w:color="auto"/>
                                      </w:divBdr>
                                      <w:divsChild>
                                        <w:div w:id="1528104024">
                                          <w:marLeft w:val="0"/>
                                          <w:marRight w:val="0"/>
                                          <w:marTop w:val="0"/>
                                          <w:marBottom w:val="0"/>
                                          <w:divBdr>
                                            <w:top w:val="none" w:sz="0" w:space="0" w:color="auto"/>
                                            <w:left w:val="none" w:sz="0" w:space="0" w:color="auto"/>
                                            <w:bottom w:val="none" w:sz="0" w:space="0" w:color="auto"/>
                                            <w:right w:val="none" w:sz="0" w:space="0" w:color="auto"/>
                                          </w:divBdr>
                                          <w:divsChild>
                                            <w:div w:id="8797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10722">
      <w:bodyDiv w:val="1"/>
      <w:marLeft w:val="0"/>
      <w:marRight w:val="0"/>
      <w:marTop w:val="0"/>
      <w:marBottom w:val="0"/>
      <w:divBdr>
        <w:top w:val="none" w:sz="0" w:space="0" w:color="auto"/>
        <w:left w:val="none" w:sz="0" w:space="0" w:color="auto"/>
        <w:bottom w:val="none" w:sz="0" w:space="0" w:color="auto"/>
        <w:right w:val="none" w:sz="0" w:space="0" w:color="auto"/>
      </w:divBdr>
    </w:div>
    <w:div w:id="152305760">
      <w:bodyDiv w:val="1"/>
      <w:marLeft w:val="0"/>
      <w:marRight w:val="0"/>
      <w:marTop w:val="0"/>
      <w:marBottom w:val="0"/>
      <w:divBdr>
        <w:top w:val="none" w:sz="0" w:space="0" w:color="auto"/>
        <w:left w:val="none" w:sz="0" w:space="0" w:color="auto"/>
        <w:bottom w:val="none" w:sz="0" w:space="0" w:color="auto"/>
        <w:right w:val="none" w:sz="0" w:space="0" w:color="auto"/>
      </w:divBdr>
      <w:divsChild>
        <w:div w:id="358432095">
          <w:marLeft w:val="0"/>
          <w:marRight w:val="0"/>
          <w:marTop w:val="0"/>
          <w:marBottom w:val="0"/>
          <w:divBdr>
            <w:top w:val="none" w:sz="0" w:space="0" w:color="auto"/>
            <w:left w:val="none" w:sz="0" w:space="0" w:color="auto"/>
            <w:bottom w:val="none" w:sz="0" w:space="0" w:color="auto"/>
            <w:right w:val="none" w:sz="0" w:space="0" w:color="auto"/>
          </w:divBdr>
          <w:divsChild>
            <w:div w:id="1998800491">
              <w:marLeft w:val="225"/>
              <w:marRight w:val="225"/>
              <w:marTop w:val="8"/>
              <w:marBottom w:val="0"/>
              <w:divBdr>
                <w:top w:val="none" w:sz="0" w:space="0" w:color="auto"/>
                <w:left w:val="none" w:sz="0" w:space="0" w:color="auto"/>
                <w:bottom w:val="none" w:sz="0" w:space="0" w:color="auto"/>
                <w:right w:val="none" w:sz="0" w:space="0" w:color="auto"/>
              </w:divBdr>
              <w:divsChild>
                <w:div w:id="1277367734">
                  <w:marLeft w:val="0"/>
                  <w:marRight w:val="0"/>
                  <w:marTop w:val="0"/>
                  <w:marBottom w:val="0"/>
                  <w:divBdr>
                    <w:top w:val="none" w:sz="0" w:space="0" w:color="auto"/>
                    <w:left w:val="none" w:sz="0" w:space="0" w:color="auto"/>
                    <w:bottom w:val="none" w:sz="0" w:space="0" w:color="auto"/>
                    <w:right w:val="none" w:sz="0" w:space="0" w:color="auto"/>
                  </w:divBdr>
                  <w:divsChild>
                    <w:div w:id="1938829424">
                      <w:marLeft w:val="0"/>
                      <w:marRight w:val="0"/>
                      <w:marTop w:val="0"/>
                      <w:marBottom w:val="0"/>
                      <w:divBdr>
                        <w:top w:val="none" w:sz="0" w:space="0" w:color="auto"/>
                        <w:left w:val="none" w:sz="0" w:space="0" w:color="auto"/>
                        <w:bottom w:val="none" w:sz="0" w:space="0" w:color="auto"/>
                        <w:right w:val="none" w:sz="0" w:space="0" w:color="auto"/>
                      </w:divBdr>
                      <w:divsChild>
                        <w:div w:id="1633561873">
                          <w:marLeft w:val="0"/>
                          <w:marRight w:val="0"/>
                          <w:marTop w:val="0"/>
                          <w:marBottom w:val="0"/>
                          <w:divBdr>
                            <w:top w:val="none" w:sz="0" w:space="0" w:color="auto"/>
                            <w:left w:val="none" w:sz="0" w:space="0" w:color="auto"/>
                            <w:bottom w:val="none" w:sz="0" w:space="0" w:color="auto"/>
                            <w:right w:val="none" w:sz="0" w:space="0" w:color="auto"/>
                          </w:divBdr>
                          <w:divsChild>
                            <w:div w:id="799612746">
                              <w:marLeft w:val="0"/>
                              <w:marRight w:val="0"/>
                              <w:marTop w:val="0"/>
                              <w:marBottom w:val="0"/>
                              <w:divBdr>
                                <w:top w:val="none" w:sz="0" w:space="0" w:color="auto"/>
                                <w:left w:val="none" w:sz="0" w:space="0" w:color="auto"/>
                                <w:bottom w:val="none" w:sz="0" w:space="0" w:color="auto"/>
                                <w:right w:val="none" w:sz="0" w:space="0" w:color="auto"/>
                              </w:divBdr>
                              <w:divsChild>
                                <w:div w:id="1404331617">
                                  <w:marLeft w:val="225"/>
                                  <w:marRight w:val="225"/>
                                  <w:marTop w:val="0"/>
                                  <w:marBottom w:val="405"/>
                                  <w:divBdr>
                                    <w:top w:val="none" w:sz="0" w:space="0" w:color="auto"/>
                                    <w:left w:val="none" w:sz="0" w:space="0" w:color="auto"/>
                                    <w:bottom w:val="none" w:sz="0" w:space="0" w:color="auto"/>
                                    <w:right w:val="none" w:sz="0" w:space="0" w:color="auto"/>
                                  </w:divBdr>
                                  <w:divsChild>
                                    <w:div w:id="26874526">
                                      <w:marLeft w:val="0"/>
                                      <w:marRight w:val="0"/>
                                      <w:marTop w:val="0"/>
                                      <w:marBottom w:val="0"/>
                                      <w:divBdr>
                                        <w:top w:val="none" w:sz="0" w:space="0" w:color="auto"/>
                                        <w:left w:val="none" w:sz="0" w:space="0" w:color="auto"/>
                                        <w:bottom w:val="none" w:sz="0" w:space="0" w:color="auto"/>
                                        <w:right w:val="none" w:sz="0" w:space="0" w:color="auto"/>
                                      </w:divBdr>
                                      <w:divsChild>
                                        <w:div w:id="18707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451661">
      <w:bodyDiv w:val="1"/>
      <w:marLeft w:val="0"/>
      <w:marRight w:val="0"/>
      <w:marTop w:val="0"/>
      <w:marBottom w:val="0"/>
      <w:divBdr>
        <w:top w:val="none" w:sz="0" w:space="0" w:color="auto"/>
        <w:left w:val="none" w:sz="0" w:space="0" w:color="auto"/>
        <w:bottom w:val="none" w:sz="0" w:space="0" w:color="auto"/>
        <w:right w:val="none" w:sz="0" w:space="0" w:color="auto"/>
      </w:divBdr>
    </w:div>
    <w:div w:id="995494156">
      <w:bodyDiv w:val="1"/>
      <w:marLeft w:val="0"/>
      <w:marRight w:val="0"/>
      <w:marTop w:val="0"/>
      <w:marBottom w:val="0"/>
      <w:divBdr>
        <w:top w:val="none" w:sz="0" w:space="0" w:color="auto"/>
        <w:left w:val="none" w:sz="0" w:space="0" w:color="auto"/>
        <w:bottom w:val="none" w:sz="0" w:space="0" w:color="auto"/>
        <w:right w:val="none" w:sz="0" w:space="0" w:color="auto"/>
      </w:divBdr>
    </w:div>
    <w:div w:id="1045593889">
      <w:bodyDiv w:val="1"/>
      <w:marLeft w:val="0"/>
      <w:marRight w:val="0"/>
      <w:marTop w:val="0"/>
      <w:marBottom w:val="0"/>
      <w:divBdr>
        <w:top w:val="none" w:sz="0" w:space="0" w:color="auto"/>
        <w:left w:val="none" w:sz="0" w:space="0" w:color="auto"/>
        <w:bottom w:val="none" w:sz="0" w:space="0" w:color="auto"/>
        <w:right w:val="none" w:sz="0" w:space="0" w:color="auto"/>
      </w:divBdr>
    </w:div>
    <w:div w:id="1048338159">
      <w:bodyDiv w:val="1"/>
      <w:marLeft w:val="0"/>
      <w:marRight w:val="0"/>
      <w:marTop w:val="0"/>
      <w:marBottom w:val="0"/>
      <w:divBdr>
        <w:top w:val="none" w:sz="0" w:space="0" w:color="auto"/>
        <w:left w:val="none" w:sz="0" w:space="0" w:color="auto"/>
        <w:bottom w:val="none" w:sz="0" w:space="0" w:color="auto"/>
        <w:right w:val="none" w:sz="0" w:space="0" w:color="auto"/>
      </w:divBdr>
    </w:div>
    <w:div w:id="1095976140">
      <w:bodyDiv w:val="1"/>
      <w:marLeft w:val="0"/>
      <w:marRight w:val="0"/>
      <w:marTop w:val="0"/>
      <w:marBottom w:val="0"/>
      <w:divBdr>
        <w:top w:val="none" w:sz="0" w:space="0" w:color="auto"/>
        <w:left w:val="none" w:sz="0" w:space="0" w:color="auto"/>
        <w:bottom w:val="none" w:sz="0" w:space="0" w:color="auto"/>
        <w:right w:val="none" w:sz="0" w:space="0" w:color="auto"/>
      </w:divBdr>
    </w:div>
    <w:div w:id="1101728571">
      <w:bodyDiv w:val="1"/>
      <w:marLeft w:val="0"/>
      <w:marRight w:val="0"/>
      <w:marTop w:val="0"/>
      <w:marBottom w:val="0"/>
      <w:divBdr>
        <w:top w:val="none" w:sz="0" w:space="0" w:color="auto"/>
        <w:left w:val="none" w:sz="0" w:space="0" w:color="auto"/>
        <w:bottom w:val="none" w:sz="0" w:space="0" w:color="auto"/>
        <w:right w:val="none" w:sz="0" w:space="0" w:color="auto"/>
      </w:divBdr>
    </w:div>
    <w:div w:id="1104500157">
      <w:bodyDiv w:val="1"/>
      <w:marLeft w:val="0"/>
      <w:marRight w:val="0"/>
      <w:marTop w:val="0"/>
      <w:marBottom w:val="0"/>
      <w:divBdr>
        <w:top w:val="none" w:sz="0" w:space="0" w:color="auto"/>
        <w:left w:val="none" w:sz="0" w:space="0" w:color="auto"/>
        <w:bottom w:val="none" w:sz="0" w:space="0" w:color="auto"/>
        <w:right w:val="none" w:sz="0" w:space="0" w:color="auto"/>
      </w:divBdr>
    </w:div>
    <w:div w:id="1220435886">
      <w:bodyDiv w:val="1"/>
      <w:marLeft w:val="0"/>
      <w:marRight w:val="0"/>
      <w:marTop w:val="0"/>
      <w:marBottom w:val="0"/>
      <w:divBdr>
        <w:top w:val="none" w:sz="0" w:space="0" w:color="auto"/>
        <w:left w:val="none" w:sz="0" w:space="0" w:color="auto"/>
        <w:bottom w:val="none" w:sz="0" w:space="0" w:color="auto"/>
        <w:right w:val="none" w:sz="0" w:space="0" w:color="auto"/>
      </w:divBdr>
    </w:div>
    <w:div w:id="1256594365">
      <w:bodyDiv w:val="1"/>
      <w:marLeft w:val="0"/>
      <w:marRight w:val="0"/>
      <w:marTop w:val="0"/>
      <w:marBottom w:val="0"/>
      <w:divBdr>
        <w:top w:val="none" w:sz="0" w:space="0" w:color="auto"/>
        <w:left w:val="none" w:sz="0" w:space="0" w:color="auto"/>
        <w:bottom w:val="none" w:sz="0" w:space="0" w:color="auto"/>
        <w:right w:val="none" w:sz="0" w:space="0" w:color="auto"/>
      </w:divBdr>
    </w:div>
    <w:div w:id="1579822358">
      <w:bodyDiv w:val="1"/>
      <w:marLeft w:val="0"/>
      <w:marRight w:val="0"/>
      <w:marTop w:val="0"/>
      <w:marBottom w:val="0"/>
      <w:divBdr>
        <w:top w:val="none" w:sz="0" w:space="0" w:color="auto"/>
        <w:left w:val="none" w:sz="0" w:space="0" w:color="auto"/>
        <w:bottom w:val="none" w:sz="0" w:space="0" w:color="auto"/>
        <w:right w:val="none" w:sz="0" w:space="0" w:color="auto"/>
      </w:divBdr>
    </w:div>
    <w:div w:id="1595816885">
      <w:bodyDiv w:val="1"/>
      <w:marLeft w:val="0"/>
      <w:marRight w:val="0"/>
      <w:marTop w:val="0"/>
      <w:marBottom w:val="0"/>
      <w:divBdr>
        <w:top w:val="none" w:sz="0" w:space="0" w:color="auto"/>
        <w:left w:val="none" w:sz="0" w:space="0" w:color="auto"/>
        <w:bottom w:val="none" w:sz="0" w:space="0" w:color="auto"/>
        <w:right w:val="none" w:sz="0" w:space="0" w:color="auto"/>
      </w:divBdr>
    </w:div>
    <w:div w:id="2117361722">
      <w:bodyDiv w:val="1"/>
      <w:marLeft w:val="0"/>
      <w:marRight w:val="0"/>
      <w:marTop w:val="0"/>
      <w:marBottom w:val="0"/>
      <w:divBdr>
        <w:top w:val="none" w:sz="0" w:space="0" w:color="auto"/>
        <w:left w:val="none" w:sz="0" w:space="0" w:color="auto"/>
        <w:bottom w:val="none" w:sz="0" w:space="0" w:color="auto"/>
        <w:right w:val="none" w:sz="0" w:space="0" w:color="auto"/>
      </w:divBdr>
      <w:divsChild>
        <w:div w:id="789396692">
          <w:marLeft w:val="150"/>
          <w:marRight w:val="0"/>
          <w:marTop w:val="0"/>
          <w:marBottom w:val="150"/>
          <w:divBdr>
            <w:top w:val="single" w:sz="6" w:space="4" w:color="EEEEEE"/>
            <w:left w:val="single" w:sz="6" w:space="4" w:color="EEEEEE"/>
            <w:bottom w:val="single" w:sz="6" w:space="4" w:color="EEEEEE"/>
            <w:right w:val="single" w:sz="6" w:space="4" w:color="EEEEEE"/>
          </w:divBdr>
          <w:divsChild>
            <w:div w:id="715550645">
              <w:marLeft w:val="0"/>
              <w:marRight w:val="0"/>
              <w:marTop w:val="0"/>
              <w:marBottom w:val="75"/>
              <w:divBdr>
                <w:top w:val="none" w:sz="0" w:space="0" w:color="auto"/>
                <w:left w:val="none" w:sz="0" w:space="0" w:color="auto"/>
                <w:bottom w:val="none" w:sz="0" w:space="0" w:color="auto"/>
                <w:right w:val="none" w:sz="0" w:space="0" w:color="auto"/>
              </w:divBdr>
            </w:div>
            <w:div w:id="717052455">
              <w:marLeft w:val="0"/>
              <w:marRight w:val="0"/>
              <w:marTop w:val="75"/>
              <w:marBottom w:val="0"/>
              <w:divBdr>
                <w:top w:val="none" w:sz="0" w:space="0" w:color="auto"/>
                <w:left w:val="none" w:sz="0" w:space="0" w:color="auto"/>
                <w:bottom w:val="none" w:sz="0" w:space="0" w:color="auto"/>
                <w:right w:val="none" w:sz="0" w:space="0" w:color="auto"/>
              </w:divBdr>
            </w:div>
          </w:divsChild>
        </w:div>
        <w:div w:id="832910769">
          <w:marLeft w:val="0"/>
          <w:marRight w:val="0"/>
          <w:marTop w:val="0"/>
          <w:marBottom w:val="0"/>
          <w:divBdr>
            <w:top w:val="none" w:sz="0" w:space="0" w:color="auto"/>
            <w:left w:val="none" w:sz="0" w:space="0" w:color="auto"/>
            <w:bottom w:val="none" w:sz="0" w:space="0" w:color="auto"/>
            <w:right w:val="none" w:sz="0" w:space="0" w:color="auto"/>
          </w:divBdr>
        </w:div>
        <w:div w:id="1572933250">
          <w:marLeft w:val="1200"/>
          <w:marRight w:val="0"/>
          <w:marTop w:val="0"/>
          <w:marBottom w:val="0"/>
          <w:divBdr>
            <w:top w:val="none" w:sz="0" w:space="0" w:color="auto"/>
            <w:left w:val="none" w:sz="0" w:space="0" w:color="auto"/>
            <w:bottom w:val="none" w:sz="0" w:space="0" w:color="auto"/>
            <w:right w:val="none" w:sz="0" w:space="0" w:color="auto"/>
          </w:divBdr>
        </w:div>
        <w:div w:id="697464853">
          <w:marLeft w:val="0"/>
          <w:marRight w:val="0"/>
          <w:marTop w:val="0"/>
          <w:marBottom w:val="0"/>
          <w:divBdr>
            <w:top w:val="none" w:sz="0" w:space="0" w:color="auto"/>
            <w:left w:val="none" w:sz="0" w:space="0" w:color="auto"/>
            <w:bottom w:val="none" w:sz="0" w:space="0" w:color="auto"/>
            <w:right w:val="none" w:sz="0" w:space="0" w:color="auto"/>
          </w:divBdr>
        </w:div>
        <w:div w:id="1531643259">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F51E-291F-4C43-9697-D812EE8D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3178</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Vyhnálková Taťána</cp:lastModifiedBy>
  <cp:revision>4</cp:revision>
  <cp:lastPrinted>2021-08-25T04:49:00Z</cp:lastPrinted>
  <dcterms:created xsi:type="dcterms:W3CDTF">2021-08-31T06:20:00Z</dcterms:created>
  <dcterms:modified xsi:type="dcterms:W3CDTF">2021-09-01T08:17:00Z</dcterms:modified>
</cp:coreProperties>
</file>