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5" w:rsidRDefault="0002508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9F4925" w:rsidRDefault="0002508A">
      <w:pPr>
        <w:spacing w:after="36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9F4925" w:rsidRDefault="0002508A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 00 Olomouc - Hodolany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</w:rPr>
        <w:t>Ing. Janem Zahradníčkem, 2. náměstkem hejtmana Olomouckého kraje, na základě pověření ze dne 8. 11. 2016</w:t>
      </w:r>
      <w:r>
        <w:t xml:space="preserve">  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Komerční banka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:rsidR="009F4925" w:rsidRDefault="0002508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F4925" w:rsidRDefault="0002508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9F4925" w:rsidRDefault="0002508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Lesnice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Lesnice 46, 789 01 Lesnice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00302872</w:t>
      </w:r>
    </w:p>
    <w:p w:rsidR="009F4925" w:rsidRDefault="0002508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Jiřím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Chlebníčkem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:rsidR="009F4925" w:rsidRDefault="0002508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Česká národní banka</w:t>
      </w:r>
    </w:p>
    <w:p w:rsidR="009F4925" w:rsidRDefault="0002508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>94-2515841/0710</w:t>
      </w:r>
    </w:p>
    <w:p w:rsidR="009F4925" w:rsidRDefault="0002508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9F4925" w:rsidRDefault="0002508A">
      <w:pPr>
        <w:snapToGrid w:val="0"/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9F4925" w:rsidRDefault="0002508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9F4925" w:rsidRDefault="0002508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470 000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 čtyři sta sedmdesát tisíc korun českých (dále jen „dotace“)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2020 v oblasti dopravy.</w:t>
      </w:r>
    </w:p>
    <w:p w:rsidR="009F4925" w:rsidRDefault="0002508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akci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„Lávka pro cyklisty a chodce přes Loučku“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:rsidR="009F4925" w:rsidRDefault="0002508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louvy 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:rsidR="009F4925" w:rsidRDefault="0002508A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32a odst. 1 a 2 cit. zákona nebo výdajů spojených s technickým zhodnocením, rekonstrukcí a modernizací ve smyslu § 33 cit. zákona.</w:t>
      </w:r>
    </w:p>
    <w:p w:rsidR="009F4925" w:rsidRDefault="0002508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9F4925" w:rsidRDefault="0002508A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s usnesením Zastupitelstva Olomouckého kraje č. 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/2020 ze dne 20. 4. 2020 a v souladu se Zásadami pro poskytování individuálních dotací z rozpočtu Olomouckého kraje v roce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vybudování dřevěné cyklistické lávky přes potok Loučka.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9F4925" w:rsidRDefault="0002508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 30. 11. 2020.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:rsidR="009F4925" w:rsidRDefault="0002508A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940 000 Kč (slovy: devět set čtyřicet tisíc korun českých). Příjemce je povinen na tento účel vynaložit nejméně 50 % z vlastních a jiných zdrojů. Budou-li celkové skutečně vynaložené uznatelné výdaje nižší než celkové předpokládané uznatelné výdaje, je příjemce povinen </w:t>
      </w:r>
      <w:r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proofErr w:type="gramStart"/>
      <w:r>
        <w:rPr>
          <w:rFonts w:ascii="Arial" w:hAnsi="Arial" w:cs="Arial"/>
          <w:sz w:val="24"/>
          <w:szCs w:val="24"/>
        </w:rPr>
        <w:t>50 %  celkových</w:t>
      </w:r>
      <w:proofErr w:type="gramEnd"/>
      <w:r>
        <w:rPr>
          <w:rFonts w:ascii="Arial" w:hAnsi="Arial" w:cs="Arial"/>
          <w:sz w:val="24"/>
          <w:szCs w:val="24"/>
        </w:rPr>
        <w:t xml:space="preserve"> skutečně vynaložených uznatelných výdajů na účel dle čl. I odst. 2 a 4 této smlouvy.</w:t>
      </w:r>
    </w:p>
    <w:p w:rsidR="009F4925" w:rsidRDefault="0002508A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termínu, jaký je v tomto čl. II odst. 2 stanoven pro použití dotace.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výdaje, které příjemce vynaložil v souladu s konkrétním účelem poskytnutí dotace dle čl. I odst. 2 a 4 a čl. II odst. 1 této smlouvy v termínu/lhůtě stanovené v tomto čl. II odst. 2. Podmínky uznatelnosti musí splňovat i výdaje týkající se spoluúčasti příjemce dle tohoto čl. II odst. 2.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pro kterou byla organizace zřízena (založena) a příjmy příjemce přijaté na základě vlastních aktivit příjemce apod.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hAnsi="Arial" w:cs="Arial"/>
          <w:sz w:val="24"/>
          <w:szCs w:val="24"/>
        </w:rPr>
        <w:t xml:space="preserve">příjmy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poskytnuté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příjemci  z veřejných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 jinou fyzickou nebo právnickou osobou formou daru nebo dotace (příspěvky, dotace, dary…).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:rsidR="009F4925" w:rsidRDefault="0002508A">
      <w:pPr>
        <w:numPr>
          <w:ilvl w:val="0"/>
          <w:numId w:val="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 31. 12.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9F4925" w:rsidRDefault="0002508A">
      <w:pPr>
        <w:tabs>
          <w:tab w:val="left" w:pos="540"/>
        </w:tabs>
        <w:spacing w:after="120"/>
        <w:ind w:left="540" w:firstLine="2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9F4925" w:rsidRDefault="0002508A">
      <w:pPr>
        <w:pStyle w:val="Odstavecseseznamem"/>
        <w:numPr>
          <w:ilvl w:val="1"/>
          <w:numId w:val="4"/>
        </w:numPr>
        <w:spacing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 příloze č. 1 „Finanční vyúčtování dotace v roce 2020“.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>
        <w:r>
          <w:rPr>
            <w:rStyle w:val="Interne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dary. </w:t>
      </w:r>
    </w:p>
    <w:p w:rsidR="009F4925" w:rsidRDefault="0002508A">
      <w:pPr>
        <w:pStyle w:val="Odstavecseseznamem"/>
        <w:numPr>
          <w:ilvl w:val="1"/>
          <w:numId w:val="4"/>
        </w:numPr>
        <w:spacing w:before="120"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 příloze č. 1 „Finanční vyúčtování dotace v roce 2020“.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>
        <w:r>
          <w:rPr>
            <w:rStyle w:val="Interne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https://www.olkraj.cz/vyuctovani-dotace-cl-4659.html</w:t>
        </w:r>
      </w:hyperlink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1).</w:t>
      </w:r>
    </w:p>
    <w:p w:rsidR="009F4925" w:rsidRDefault="0002508A">
      <w:pPr>
        <w:pStyle w:val="Odstavecseseznamem"/>
        <w:numPr>
          <w:ilvl w:val="1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:rsidR="009F4925" w:rsidRDefault="0002508A">
      <w:pPr>
        <w:numPr>
          <w:ilvl w:val="0"/>
          <w:numId w:val="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9F4925" w:rsidRDefault="0002508A">
      <w:pPr>
        <w:numPr>
          <w:ilvl w:val="0"/>
          <w:numId w:val="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 jednotlivých výdajů přesahujících částku 1000 Kč. U jednotlivých výdajů do výše 1000 Kč doloží příjemce pouze soupis těchto výdajů,</w:t>
      </w:r>
    </w:p>
    <w:p w:rsidR="009F4925" w:rsidRDefault="0002508A">
      <w:pPr>
        <w:numPr>
          <w:ilvl w:val="0"/>
          <w:numId w:val="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9F4925" w:rsidRDefault="0002508A">
      <w:pPr>
        <w:numPr>
          <w:ilvl w:val="0"/>
          <w:numId w:val="2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účetnictví příjemce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 v listinné podobě v jednom vyhotovení.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poskytovateli:</w:t>
      </w:r>
    </w:p>
    <w:p w:rsidR="009F4925" w:rsidRDefault="0002508A">
      <w:pPr>
        <w:pStyle w:val="Odstavecseseznamem"/>
        <w:numPr>
          <w:ilvl w:val="0"/>
          <w:numId w:val="6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pravomocné stavební povolení, písemný souhlas speciálního stavebního úřadu s provedením ohlášeného stavebního záměru nebo další obdobný doklad v případě, že v žádosti o dotaci nebyl doložen,</w:t>
      </w:r>
    </w:p>
    <w:p w:rsidR="009F4925" w:rsidRDefault="0002508A">
      <w:pPr>
        <w:pStyle w:val="Odstavecseseznamem"/>
        <w:numPr>
          <w:ilvl w:val="0"/>
          <w:numId w:val="6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kolaudační souhlas nebo čestné prohlášení, že na stavbu není potřeba,</w:t>
      </w:r>
    </w:p>
    <w:p w:rsidR="009F4925" w:rsidRDefault="0002508A">
      <w:pPr>
        <w:pStyle w:val="Odstavecseseznamem"/>
        <w:numPr>
          <w:ilvl w:val="0"/>
          <w:numId w:val="6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 neukončené akce (chybí kolaudační souhlas) čestné prohlášení s řádným odůvodněním, proč nebyl vydán kolaudační souhlas, po jeho vydání musí být kolaudační souhlas neprodleně doložen,</w:t>
      </w:r>
    </w:p>
    <w:p w:rsidR="009F4925" w:rsidRDefault="0002508A">
      <w:pPr>
        <w:pStyle w:val="Odstavecseseznamem"/>
        <w:numPr>
          <w:ilvl w:val="0"/>
          <w:numId w:val="6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po dokončení akce a fotodokumentaci dokladující splnění povinnosti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dle čl. II. odst. 10 této smlouvy (minimálně dvě fotografie každé fáze akce)</w:t>
      </w:r>
    </w:p>
    <w:p w:rsidR="009F4925" w:rsidRDefault="0002508A">
      <w:pPr>
        <w:pStyle w:val="Odstavecseseznamem"/>
        <w:numPr>
          <w:ilvl w:val="0"/>
          <w:numId w:val="6"/>
        </w:numPr>
        <w:spacing w:after="120"/>
        <w:ind w:left="1559" w:hanging="425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smlouvu o dílo včetně případných dodatků.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 termínu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o rozpočtových pravidlech územních rozpočtů, ve znění pozdějších předpisů. 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neúplné vyúčtování nebo závěrečnou zprávu ve lhůtě 15 dnů ode dne doručení výzvy poskytovatele.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78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F4925">
        <w:trPr>
          <w:trHeight w:val="300"/>
        </w:trPr>
        <w:tc>
          <w:tcPr>
            <w:tcW w:w="63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9F4925" w:rsidRDefault="0002508A">
            <w:pPr>
              <w:ind w:left="0" w:firstLine="0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F4925">
        <w:trPr>
          <w:trHeight w:val="300"/>
        </w:trPr>
        <w:tc>
          <w:tcPr>
            <w:tcW w:w="637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:rsidR="009F4925" w:rsidRDefault="0002508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F4925" w:rsidRDefault="0002508A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9F4925" w:rsidRDefault="009F492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27-4228120277/0100. 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Případný odvod či penále se hradí na účet poskytovatele č. 27-4228320287/0100 na základě vystavené faktury. </w:t>
      </w:r>
    </w:p>
    <w:p w:rsidR="009F4925" w:rsidRDefault="0002508A">
      <w:pPr>
        <w:numPr>
          <w:ilvl w:val="0"/>
          <w:numId w:val="4"/>
        </w:numPr>
        <w:tabs>
          <w:tab w:val="left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 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</w:p>
    <w:p w:rsidR="009F4925" w:rsidRDefault="0002508A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lastRenderedPageBreak/>
        <w:t>udržovat lávku po dobu 10 let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ode dne ukončení realizace akce v provozuschopném stavu a nakládat s veškerým majetkem získaným nebo zhodnoceným, byť i jen částečně, z dotace s péčí řádného hospodáře a nezatěžovat bez vědomí a písemného souhlasu poskytovatele (</w:t>
      </w:r>
      <w:r>
        <w:rPr>
          <w:rFonts w:ascii="Arial" w:hAnsi="Arial" w:cs="Arial"/>
          <w:sz w:val="24"/>
          <w:szCs w:val="24"/>
        </w:rPr>
        <w:t xml:space="preserve">schválení a uzavření dodatku k této smlouvě) </w:t>
      </w:r>
      <w:r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zřízeného k zajištění úvěru příjemce ve vztahu k financování akce podle této smlouvy). Dodatek schvaluje řídící orgán, který rozhodl o poskytnutí dotace a uzavření této smlouvy,</w:t>
      </w:r>
    </w:p>
    <w:p w:rsidR="009F4925" w:rsidRDefault="0002508A">
      <w:pPr>
        <w:pStyle w:val="Odstavecseseznamem"/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</w:rPr>
        <w:t>příjemce nesmí majetek pořízený z dotace, nebo jeho části, po dobu jeho životnosti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od ukončení realizace akce převést na jinou osobu bez předchozího písemného souhlasu poskytovatele </w:t>
      </w:r>
      <w:r>
        <w:rPr>
          <w:rFonts w:ascii="Arial" w:hAnsi="Arial" w:cs="Arial"/>
          <w:sz w:val="24"/>
          <w:szCs w:val="24"/>
        </w:rPr>
        <w:t>(schválení a uzavření dodatku k této smlouvě)</w:t>
      </w:r>
      <w:r>
        <w:rPr>
          <w:rFonts w:ascii="Arial" w:hAnsi="Arial" w:cs="Arial"/>
          <w:bCs/>
          <w:sz w:val="24"/>
          <w:szCs w:val="24"/>
        </w:rPr>
        <w:t>, ani jej bez tohoto souhlasu pronajmout jiné osobě. Dodatek schvaluje řídící orgán, který rozhodl o poskytnutí dotace a uzavření této smlouvy.</w:t>
      </w:r>
    </w:p>
    <w:p w:rsidR="009F4925" w:rsidRDefault="0002508A">
      <w:pPr>
        <w:numPr>
          <w:ilvl w:val="0"/>
          <w:numId w:val="4"/>
        </w:numPr>
        <w:tabs>
          <w:tab w:val="left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realizace akce a v kalendářním roce následujícím po roce, ve kterém byla příjemci dotace poskytnuta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 místa, ve kterém je realizována podpořená akce, a to při splnění následujících podmínek:</w:t>
      </w:r>
    </w:p>
    <w:p w:rsidR="009F4925" w:rsidRDefault="0002508A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:rsidR="009F4925" w:rsidRDefault="0002508A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:rsidR="009F4925" w:rsidRDefault="0002508A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 zadávání veřejných zakázek, je povinen při její realizaci postupovat dle tohoto zákona.</w:t>
      </w:r>
    </w:p>
    <w:p w:rsidR="009F4925" w:rsidRDefault="0002508A">
      <w:pPr>
        <w:numPr>
          <w:ilvl w:val="0"/>
          <w:numId w:val="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 skutečností, pro kterou nelze poskytnout dotaci dle odst. 6.1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2020.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2020 a dále pak ke změně adresy sídla, bankovního spojení, jakož i jiným změnám, které mohou podstatně ovlivnit způsob jeho finančního hospodaření a náplň jeho aktivit ve vztahu k poskytnuté dotaci, které by před uzavřením této smlouvy neoznámil poskytovateli.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 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9F4925" w:rsidRDefault="0002508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9F4925" w:rsidRDefault="0002508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9F4925" w:rsidRDefault="0002508A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F4925" w:rsidRDefault="0002508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 10d zákona č. 250/2000 Sb., o rozpočtových pravidlech územních rozpočtů, ve znění pozdějších právních předpisů.</w:t>
      </w:r>
    </w:p>
    <w:p w:rsidR="009F4925" w:rsidRDefault="0002508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nabývá platnosti dnem jejího uzavření. </w:t>
      </w:r>
      <w:r>
        <w:rPr>
          <w:rFonts w:ascii="Arial" w:hAnsi="Arial" w:cs="Arial"/>
          <w:iCs/>
          <w:sz w:val="24"/>
          <w:szCs w:val="24"/>
          <w:lang w:eastAsia="cs-CZ"/>
        </w:rPr>
        <w:t>Tato smlouva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9F4925" w:rsidRDefault="0002508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9F4925" w:rsidRDefault="0002508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9F4925" w:rsidRDefault="0002508A">
      <w:pPr>
        <w:numPr>
          <w:ilvl w:val="0"/>
          <w:numId w:val="5"/>
        </w:numPr>
        <w:spacing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 způsobech zpracování a právech příjemce při zpracování osobních údajů jsou zveřejněny na webových stránkách Olomouckého kraje </w:t>
      </w:r>
      <w:hyperlink r:id="rId10">
        <w:r>
          <w:rPr>
            <w:rStyle w:val="Interne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F4925" w:rsidRDefault="0002508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/2020 ze dne 20. 4. 2020.</w:t>
      </w:r>
    </w:p>
    <w:p w:rsidR="009F4925" w:rsidRDefault="0002508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:rsidR="009F4925" w:rsidRDefault="0002508A">
      <w:pPr>
        <w:tabs>
          <w:tab w:val="left" w:pos="4536"/>
        </w:tabs>
        <w:spacing w:before="360" w:after="2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Lesnici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......................</w:t>
      </w:r>
    </w:p>
    <w:tbl>
      <w:tblPr>
        <w:tblW w:w="90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F4925">
        <w:tc>
          <w:tcPr>
            <w:tcW w:w="4535" w:type="dxa"/>
            <w:shd w:val="clear" w:color="auto" w:fill="auto"/>
          </w:tcPr>
          <w:p w:rsidR="009F4925" w:rsidRDefault="0002508A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9F4925" w:rsidRDefault="009F4925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9F4925" w:rsidRDefault="0002508A">
            <w:pPr>
              <w:spacing w:before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F4925">
        <w:tc>
          <w:tcPr>
            <w:tcW w:w="4535" w:type="dxa"/>
            <w:shd w:val="clear" w:color="auto" w:fill="auto"/>
          </w:tcPr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Ing. Jan Zahradníček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</w:t>
            </w:r>
          </w:p>
          <w:p w:rsidR="009F4925" w:rsidRDefault="009F492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Ing. Jiří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Chlebníček</w:t>
            </w:r>
            <w:proofErr w:type="spellEnd"/>
          </w:p>
          <w:p w:rsidR="009F4925" w:rsidRDefault="0002508A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starosta</w:t>
            </w:r>
          </w:p>
        </w:tc>
      </w:tr>
    </w:tbl>
    <w:p w:rsidR="009F4925" w:rsidRDefault="009F4925">
      <w:pPr>
        <w:jc w:val="center"/>
      </w:pPr>
    </w:p>
    <w:sectPr w:rsidR="009F4925" w:rsidSect="0002508A">
      <w:headerReference w:type="default" r:id="rId11"/>
      <w:footerReference w:type="default" r:id="rId12"/>
      <w:pgSz w:w="11906" w:h="16838"/>
      <w:pgMar w:top="1418" w:right="1418" w:bottom="1418" w:left="1418" w:header="708" w:footer="708" w:gutter="0"/>
      <w:pgNumType w:start="4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98" w:rsidRDefault="00D87598">
      <w:r>
        <w:separator/>
      </w:r>
    </w:p>
  </w:endnote>
  <w:endnote w:type="continuationSeparator" w:id="0">
    <w:p w:rsidR="00D87598" w:rsidRDefault="00D8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6711"/>
      <w:docPartObj>
        <w:docPartGallery w:val="Page Numbers (Bottom of Page)"/>
        <w:docPartUnique/>
      </w:docPartObj>
    </w:sdtPr>
    <w:sdtEndPr/>
    <w:sdtContent>
      <w:p w:rsidR="009F4925" w:rsidRDefault="0002508A">
        <w:pPr>
          <w:pStyle w:val="Zpat"/>
          <w:pBdr>
            <w:top w:val="single" w:sz="4" w:space="1" w:color="00000A"/>
          </w:pBdr>
          <w:ind w:left="0" w:firstLine="0"/>
        </w:pPr>
        <w:r>
          <w:rPr>
            <w:rFonts w:ascii="Arial" w:hAnsi="Arial" w:cs="Arial"/>
            <w:i/>
            <w:sz w:val="20"/>
            <w:szCs w:val="20"/>
          </w:rPr>
          <w:t>Zastupitelstvo Olomouckého kraje 20. 4. 2020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02508A">
          <w:rPr>
            <w:rFonts w:ascii="Arial" w:hAnsi="Arial" w:cs="Arial"/>
            <w:i/>
            <w:sz w:val="20"/>
            <w:szCs w:val="20"/>
          </w:rPr>
          <w:t xml:space="preserve">Strana </w:t>
        </w:r>
        <w:r w:rsidRPr="0002508A">
          <w:rPr>
            <w:rFonts w:ascii="Arial" w:hAnsi="Arial" w:cs="Arial"/>
            <w:i/>
            <w:sz w:val="20"/>
            <w:szCs w:val="20"/>
          </w:rPr>
          <w:fldChar w:fldCharType="begin"/>
        </w:r>
        <w:r w:rsidRPr="0002508A">
          <w:rPr>
            <w:rFonts w:ascii="Arial" w:hAnsi="Arial" w:cs="Arial"/>
            <w:i/>
            <w:sz w:val="20"/>
            <w:szCs w:val="20"/>
          </w:rPr>
          <w:instrText>PAGE</w:instrText>
        </w:r>
        <w:r w:rsidRPr="0002508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F2FB4">
          <w:rPr>
            <w:rFonts w:ascii="Arial" w:hAnsi="Arial" w:cs="Arial"/>
            <w:i/>
            <w:noProof/>
            <w:sz w:val="20"/>
            <w:szCs w:val="20"/>
          </w:rPr>
          <w:t>4</w:t>
        </w:r>
        <w:r w:rsidRPr="0002508A">
          <w:rPr>
            <w:rFonts w:ascii="Arial" w:hAnsi="Arial" w:cs="Arial"/>
            <w:i/>
            <w:sz w:val="20"/>
            <w:szCs w:val="20"/>
          </w:rPr>
          <w:fldChar w:fldCharType="end"/>
        </w:r>
        <w:r w:rsidRPr="0002508A">
          <w:rPr>
            <w:rFonts w:ascii="Arial" w:hAnsi="Arial" w:cs="Arial"/>
            <w:i/>
            <w:sz w:val="20"/>
            <w:szCs w:val="20"/>
          </w:rPr>
          <w:t xml:space="preserve"> (celkem 11)</w:t>
        </w:r>
      </w:p>
      <w:p w:rsidR="009F4925" w:rsidRDefault="009F2FB4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7</w:t>
        </w:r>
        <w:r w:rsidR="0002508A">
          <w:rPr>
            <w:rFonts w:ascii="Arial" w:hAnsi="Arial" w:cs="Arial"/>
            <w:i/>
            <w:sz w:val="20"/>
            <w:szCs w:val="20"/>
          </w:rPr>
          <w:t xml:space="preserve"> – Žádost o poskytnutí individuální dotace v oblasti dopravy</w:t>
        </w:r>
      </w:p>
      <w:p w:rsidR="009F4925" w:rsidRDefault="0002508A">
        <w:r>
          <w:rPr>
            <w:rFonts w:ascii="Arial" w:hAnsi="Arial" w:cs="Arial"/>
            <w:i/>
            <w:sz w:val="20"/>
            <w:szCs w:val="20"/>
          </w:rPr>
          <w:t>Příloha č. 2 - Veřejnoprávní smlouva o poskytnutí dotace obci Lesnice</w:t>
        </w:r>
      </w:p>
      <w:p w:rsidR="009F4925" w:rsidRDefault="00D87598">
        <w:pPr>
          <w:pStyle w:val="Zpa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98" w:rsidRDefault="00D87598">
      <w:r>
        <w:separator/>
      </w:r>
    </w:p>
  </w:footnote>
  <w:footnote w:type="continuationSeparator" w:id="0">
    <w:p w:rsidR="00D87598" w:rsidRDefault="00D8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25" w:rsidRDefault="0002508A">
    <w:pPr>
      <w:pStyle w:val="Zhlav"/>
      <w:jc w:val="center"/>
    </w:pPr>
    <w:r>
      <w:rPr>
        <w:rFonts w:ascii="Arial" w:hAnsi="Arial" w:cs="Arial"/>
        <w:i/>
        <w:sz w:val="24"/>
        <w:szCs w:val="24"/>
      </w:rPr>
      <w:t>Příloha č. 2</w:t>
    </w:r>
  </w:p>
  <w:p w:rsidR="009F4925" w:rsidRDefault="0002508A">
    <w:pPr>
      <w:pStyle w:val="Zhlav"/>
      <w:pBdr>
        <w:bottom w:val="single" w:sz="4" w:space="1" w:color="00000A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obci Lesnice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AAC"/>
    <w:multiLevelType w:val="multilevel"/>
    <w:tmpl w:val="D6AC235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4686C"/>
    <w:multiLevelType w:val="multilevel"/>
    <w:tmpl w:val="7436BE9E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BB7FDF"/>
    <w:multiLevelType w:val="multilevel"/>
    <w:tmpl w:val="E66C557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443040"/>
    <w:multiLevelType w:val="multilevel"/>
    <w:tmpl w:val="9F32D35A"/>
    <w:lvl w:ilvl="0">
      <w:start w:val="1"/>
      <w:numFmt w:val="lowerLetter"/>
      <w:lvlText w:val="%1)"/>
      <w:lvlJc w:val="left"/>
      <w:pPr>
        <w:ind w:left="1637" w:hanging="360"/>
      </w:pPr>
      <w:rPr>
        <w:rFonts w:ascii="Arial" w:hAnsi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051140"/>
    <w:multiLevelType w:val="multilevel"/>
    <w:tmpl w:val="FED840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4777585C"/>
    <w:multiLevelType w:val="multilevel"/>
    <w:tmpl w:val="10DAE71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D0977F2"/>
    <w:multiLevelType w:val="multilevel"/>
    <w:tmpl w:val="8028F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2953024"/>
    <w:multiLevelType w:val="multilevel"/>
    <w:tmpl w:val="1A487A5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9095D2A"/>
    <w:multiLevelType w:val="multilevel"/>
    <w:tmpl w:val="B754C69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5"/>
    <w:rsid w:val="0002508A"/>
    <w:rsid w:val="00404A4A"/>
    <w:rsid w:val="009F2FB4"/>
    <w:rsid w:val="009F4925"/>
    <w:rsid w:val="00A87795"/>
    <w:rsid w:val="00D87598"/>
    <w:rsid w:val="00F8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2D21"/>
  <w15:docId w15:val="{CBE929C1-5850-4B50-A78C-8EB1433C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  <w:pPr>
      <w:ind w:left="851" w:hanging="85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qFormat/>
    <w:rsid w:val="00A8759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8759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8759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7597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EB0B5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40C40"/>
  </w:style>
  <w:style w:type="character" w:customStyle="1" w:styleId="ZpatChar">
    <w:name w:val="Zápatí Char"/>
    <w:basedOn w:val="Standardnpsmoodstavce"/>
    <w:link w:val="Zpat"/>
    <w:uiPriority w:val="99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qFormat/>
    <w:rsid w:val="001D1DD2"/>
  </w:style>
  <w:style w:type="character" w:customStyle="1" w:styleId="PodpisChar">
    <w:name w:val="Podpis Char"/>
    <w:basedOn w:val="Standardnpsmoodstavce"/>
    <w:link w:val="Podpis"/>
    <w:qFormat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uiPriority w:val="99"/>
    <w:qFormat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90054"/>
    <w:rPr>
      <w:color w:val="800080" w:themeColor="followedHyperlink"/>
      <w:u w:val="single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b w:val="0"/>
      <w:i w:val="0"/>
      <w:color w:val="00000A"/>
    </w:rPr>
  </w:style>
  <w:style w:type="character" w:customStyle="1" w:styleId="ListLabel3">
    <w:name w:val="ListLabel 3"/>
    <w:qFormat/>
    <w:rPr>
      <w:b w:val="0"/>
      <w:i w:val="0"/>
      <w:color w:val="FF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 w:val="0"/>
      <w:u w:val="single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FF000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vanish w:val="0"/>
      <w:color w:val="00000A"/>
      <w:position w:val="0"/>
      <w:sz w:val="22"/>
      <w:u w:val="none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vanish w:val="0"/>
      <w:color w:val="00000A"/>
      <w:position w:val="0"/>
      <w:sz w:val="22"/>
      <w:szCs w:val="24"/>
      <w:u w:val="none"/>
      <w:vertAlign w:val="baseline"/>
    </w:rPr>
  </w:style>
  <w:style w:type="character" w:customStyle="1" w:styleId="ListLabel22">
    <w:name w:val="ListLabel 22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23">
    <w:name w:val="ListLabel 23"/>
    <w:qFormat/>
    <w:rPr>
      <w:color w:val="FF0000"/>
    </w:rPr>
  </w:style>
  <w:style w:type="character" w:customStyle="1" w:styleId="ListLabel24">
    <w:name w:val="ListLabel 24"/>
    <w:qFormat/>
    <w:rPr>
      <w:rFonts w:ascii="Arial" w:hAnsi="Arial" w:cs="Times New Roman"/>
      <w:b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29">
    <w:name w:val="ListLabel 2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ascii="Arial" w:hAnsi="Arial"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32">
    <w:name w:val="ListLabel 3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4">
    <w:name w:val="ListLabel 34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35">
    <w:name w:val="ListLabel 3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36">
    <w:name w:val="ListLabel 3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0">
    <w:name w:val="ListLabel 4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41">
    <w:name w:val="ListLabel 4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2">
    <w:name w:val="ListLabel 4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3">
    <w:name w:val="ListLabel 4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4">
    <w:name w:val="ListLabel 4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5">
    <w:name w:val="ListLabel 45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6">
    <w:name w:val="ListLabel 4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47">
    <w:name w:val="ListLabel 47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  <w:b w:val="0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Calibri" w:cs="Aria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Arial"/>
      <w:b w:val="0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69">
    <w:name w:val="ListLabel 69"/>
    <w:qFormat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71">
    <w:name w:val="ListLabel 71"/>
    <w:qFormat/>
    <w:rPr>
      <w:rFonts w:ascii="Arial" w:hAnsi="Arial"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2">
    <w:name w:val="ListLabel 72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3">
    <w:name w:val="ListLabel 7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7">
    <w:name w:val="ListLabel 77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0">
    <w:name w:val="ListLabel 8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1">
    <w:name w:val="ListLabel 81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82">
    <w:name w:val="ListLabel 82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3">
    <w:name w:val="ListLabel 83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4">
    <w:name w:val="ListLabel 84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effect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effect w:val="none"/>
      <w:vertAlign w:val="baseline"/>
    </w:rPr>
  </w:style>
  <w:style w:type="character" w:customStyle="1" w:styleId="ListLabel86">
    <w:name w:val="ListLabel 86"/>
    <w:qFormat/>
    <w:rPr>
      <w:b w:val="0"/>
      <w:i w:val="0"/>
      <w:color w:val="00000A"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89">
    <w:name w:val="ListLabel 89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90">
    <w:name w:val="ListLabel 90"/>
    <w:qFormat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91">
    <w:name w:val="ListLabel 91"/>
    <w:qFormat/>
    <w:rPr>
      <w:rFonts w:ascii="Arial" w:hAnsi="Arial"/>
      <w:color w:val="00000A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A87597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875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75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64D73"/>
    <w:pPr>
      <w:widowControl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qFormat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qFormat/>
    <w:rsid w:val="001B1CF5"/>
    <w:pPr>
      <w:widowControl w:val="0"/>
      <w:spacing w:before="240" w:after="960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text">
    <w:name w:val="Číslo1 text"/>
    <w:basedOn w:val="Normln"/>
    <w:uiPriority w:val="99"/>
    <w:qFormat/>
    <w:rsid w:val="00664B7A"/>
    <w:pPr>
      <w:widowControl w:val="0"/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65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lkraj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65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54E7-1BC4-43FC-8F3A-8A410DA6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3043</Words>
  <Characters>17957</Characters>
  <Application>Microsoft Office Word</Application>
  <DocSecurity>0</DocSecurity>
  <Lines>149</Lines>
  <Paragraphs>41</Paragraphs>
  <ScaleCrop>false</ScaleCrop>
  <Company>HP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subject/>
  <dc:creator>Leszkow Šimon;m.obrusnik@kr-olomoucky.cz</dc:creator>
  <dc:description/>
  <cp:lastModifiedBy>Přecechtělová Lenka</cp:lastModifiedBy>
  <cp:revision>9</cp:revision>
  <cp:lastPrinted>2019-08-29T08:57:00Z</cp:lastPrinted>
  <dcterms:created xsi:type="dcterms:W3CDTF">2020-03-13T11:23:00Z</dcterms:created>
  <dcterms:modified xsi:type="dcterms:W3CDTF">2020-03-24T08:55:00Z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PSDescription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atus">
    <vt:lpwstr/>
  </property>
</Properties>
</file>