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1848"/>
        <w:gridCol w:w="2437"/>
        <w:gridCol w:w="4751"/>
        <w:gridCol w:w="42"/>
      </w:tblGrid>
      <w:tr w:rsidR="00F338B0" w:rsidRPr="007C3BA0" w:rsidTr="00C626EB">
        <w:trPr>
          <w:gridBefore w:val="1"/>
          <w:wBefore w:w="74" w:type="dxa"/>
          <w:trHeight w:val="4123"/>
        </w:trPr>
        <w:tc>
          <w:tcPr>
            <w:tcW w:w="1848" w:type="dxa"/>
            <w:hideMark/>
          </w:tcPr>
          <w:p w:rsidR="00F338B0" w:rsidRPr="007C3BA0" w:rsidRDefault="00B65AE5" w:rsidP="00C626EB">
            <w:pPr>
              <w:pStyle w:val="Hlavikablogo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43458519" r:id="rId8"/>
              </w:object>
            </w:r>
          </w:p>
        </w:tc>
        <w:tc>
          <w:tcPr>
            <w:tcW w:w="7230" w:type="dxa"/>
            <w:gridSpan w:val="3"/>
          </w:tcPr>
          <w:p w:rsidR="00F338B0" w:rsidRPr="007C3BA0" w:rsidRDefault="00F338B0" w:rsidP="00C626EB">
            <w:pPr>
              <w:pStyle w:val="Vbornadpis"/>
              <w:spacing w:line="256" w:lineRule="auto"/>
              <w:rPr>
                <w:noProof/>
                <w:lang w:eastAsia="en-US"/>
              </w:rPr>
            </w:pPr>
          </w:p>
          <w:p w:rsidR="007E53DC" w:rsidRDefault="00F338B0" w:rsidP="007E53DC">
            <w:pPr>
              <w:pStyle w:val="Vbornadpis"/>
              <w:spacing w:line="256" w:lineRule="auto"/>
              <w:rPr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Zápis č. </w:t>
            </w:r>
            <w:r w:rsidR="007E53DC">
              <w:rPr>
                <w:noProof/>
                <w:lang w:eastAsia="en-US"/>
              </w:rPr>
              <w:t>1</w:t>
            </w:r>
            <w:r w:rsidR="00217379">
              <w:rPr>
                <w:noProof/>
                <w:lang w:eastAsia="en-US"/>
              </w:rPr>
              <w:t>6</w:t>
            </w:r>
          </w:p>
          <w:p w:rsidR="007E53DC" w:rsidRDefault="007E53DC" w:rsidP="007E53DC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Finančního výboru</w:t>
            </w:r>
          </w:p>
          <w:p w:rsidR="007E53DC" w:rsidRDefault="007E53DC" w:rsidP="007E53DC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F338B0" w:rsidRPr="007C3BA0" w:rsidRDefault="007E53DC" w:rsidP="00217379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>
              <w:rPr>
                <w:lang w:eastAsia="en-US"/>
              </w:rPr>
              <w:t>ze dne 1</w:t>
            </w:r>
            <w:r w:rsidR="00217379">
              <w:rPr>
                <w:lang w:eastAsia="en-US"/>
              </w:rPr>
              <w:t>1</w:t>
            </w:r>
            <w:r>
              <w:rPr>
                <w:lang w:eastAsia="en-US"/>
              </w:rPr>
              <w:t>. 2. 20</w:t>
            </w:r>
            <w:r w:rsidR="00217379">
              <w:rPr>
                <w:lang w:eastAsia="en-US"/>
              </w:rPr>
              <w:t>20</w:t>
            </w:r>
          </w:p>
        </w:tc>
      </w:tr>
      <w:tr w:rsidR="00F338B0" w:rsidRPr="007C3BA0" w:rsidTr="00C626EB">
        <w:trPr>
          <w:gridAfter w:val="1"/>
          <w:wAfter w:w="42" w:type="dxa"/>
          <w:trHeight w:val="999"/>
        </w:trPr>
        <w:tc>
          <w:tcPr>
            <w:tcW w:w="435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Pr="007C3BA0" w:rsidRDefault="00F338B0" w:rsidP="00C626EB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Přítomni: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Předsedkyně: Mazochová Hana, Ing.</w:t>
            </w:r>
          </w:p>
          <w:p w:rsidR="0059556F" w:rsidRDefault="0059556F" w:rsidP="0059556F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Augustin Radek, Mgr.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Horák Pavel, Ing.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Konvičková Jana, Ing.</w:t>
            </w:r>
          </w:p>
          <w:p w:rsidR="0059556F" w:rsidRDefault="0059556F" w:rsidP="0059556F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Kopřiva Miroslav, Ing., CSc.</w:t>
            </w:r>
          </w:p>
          <w:p w:rsidR="00F338B0" w:rsidRPr="007C3BA0" w:rsidRDefault="00F338B0" w:rsidP="00C626EB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Kropáč Jiří, Ing., MBA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Lajtoch Jiří, Ing.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Lón Jaromír, </w:t>
            </w:r>
            <w:r w:rsidR="00C01450">
              <w:rPr>
                <w:rFonts w:ascii="Arial" w:hAnsi="Arial" w:cs="Arial"/>
                <w:noProof/>
                <w:lang w:eastAsia="en-US"/>
              </w:rPr>
              <w:t>Ing.</w:t>
            </w:r>
          </w:p>
          <w:p w:rsidR="00AA7230" w:rsidRDefault="00AA723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Unzeitig Jaroslav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Potužák, Zdeněk, Ing.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Rozehnal Jiří, Ing.</w:t>
            </w:r>
          </w:p>
          <w:p w:rsidR="0059556F" w:rsidRDefault="0059556F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Sokol Mojmír, Ing.</w:t>
            </w:r>
          </w:p>
          <w:p w:rsidR="00977D62" w:rsidRDefault="00977D62" w:rsidP="00977D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Ston Pavel, Ing.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Szukalská Zdenka, Ing.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Švec Josef</w:t>
            </w:r>
          </w:p>
          <w:p w:rsidR="00F338B0" w:rsidRDefault="00F338B0" w:rsidP="00C626EB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b w:val="0"/>
                <w:noProof/>
                <w:sz w:val="24"/>
                <w:szCs w:val="24"/>
                <w:lang w:eastAsia="en-US"/>
              </w:rPr>
              <w:t>Tajemnice: Fidrová Olga, Mgr.</w:t>
            </w:r>
            <w:r w:rsidR="00C86C36">
              <w:rPr>
                <w:b w:val="0"/>
                <w:noProof/>
                <w:sz w:val="24"/>
                <w:szCs w:val="24"/>
                <w:lang w:eastAsia="en-US"/>
              </w:rPr>
              <w:t>, MBA</w:t>
            </w:r>
          </w:p>
          <w:p w:rsidR="00F338B0" w:rsidRDefault="00F338B0" w:rsidP="00C626EB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  <w:t>Hosté:</w:t>
            </w:r>
          </w:p>
          <w:p w:rsidR="00F338B0" w:rsidRPr="007C3BA0" w:rsidRDefault="00F338B0" w:rsidP="00A61DBA">
            <w:pPr>
              <w:pStyle w:val="Vborptomnitext"/>
              <w:spacing w:line="256" w:lineRule="auto"/>
              <w:rPr>
                <w:rFonts w:cs="Arial"/>
                <w:noProof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Mgr. Jiří Zemánek </w:t>
            </w:r>
            <w:r w:rsidR="000A33BD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– </w:t>
            </w:r>
            <w:r w:rsidR="00977D62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>omluven</w:t>
            </w: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Pr="007C3BA0" w:rsidRDefault="00F338B0" w:rsidP="00C626EB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"/>
              <w:spacing w:line="256" w:lineRule="auto"/>
              <w:ind w:left="1007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Nepřítomni:</w:t>
            </w:r>
          </w:p>
          <w:p w:rsidR="00977D62" w:rsidRDefault="00F338B0" w:rsidP="00977D62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977D62" w:rsidRDefault="00977D62" w:rsidP="00977D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             </w:t>
            </w:r>
          </w:p>
          <w:p w:rsidR="00F338B0" w:rsidRDefault="00F338B0" w:rsidP="00C626EB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</w:p>
          <w:p w:rsidR="00F338B0" w:rsidRDefault="00F338B0" w:rsidP="00C626EB">
            <w:pPr>
              <w:pStyle w:val="Vborptomni"/>
              <w:spacing w:line="360" w:lineRule="auto"/>
              <w:rPr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t xml:space="preserve">                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F338B0" w:rsidRDefault="00F338B0" w:rsidP="00C626EB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</w:p>
          <w:p w:rsidR="00F338B0" w:rsidRDefault="00F338B0" w:rsidP="00C626EB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F338B0" w:rsidRPr="007C3BA0" w:rsidRDefault="00F338B0" w:rsidP="00C626EB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F338B0" w:rsidRPr="007C3BA0" w:rsidTr="00C626EB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F338B0" w:rsidRPr="007C3BA0" w:rsidRDefault="00F338B0" w:rsidP="00C626EB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Default="00F338B0" w:rsidP="00C626EB">
            <w:pPr>
              <w:pStyle w:val="Vborptomni"/>
              <w:spacing w:line="360" w:lineRule="auto"/>
              <w:rPr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Pr="007C3BA0">
              <w:rPr>
                <w:noProof/>
                <w:color w:val="000000"/>
                <w:sz w:val="24"/>
                <w:szCs w:val="24"/>
                <w:lang w:eastAsia="en-US"/>
              </w:rPr>
              <w:t>Omluveni:</w:t>
            </w:r>
            <w:r w:rsidRPr="002A1CAA">
              <w:rPr>
                <w:noProof/>
                <w:lang w:eastAsia="en-US"/>
              </w:rPr>
              <w:t xml:space="preserve">             </w:t>
            </w:r>
            <w:r>
              <w:rPr>
                <w:noProof/>
                <w:lang w:eastAsia="en-US"/>
              </w:rPr>
              <w:t xml:space="preserve"> </w:t>
            </w:r>
            <w:r w:rsidRPr="007C3BA0">
              <w:rPr>
                <w:noProof/>
                <w:lang w:eastAsia="en-US"/>
              </w:rPr>
              <w:t xml:space="preserve"> </w:t>
            </w:r>
            <w:r>
              <w:rPr>
                <w:b w:val="0"/>
                <w:noProof/>
                <w:sz w:val="24"/>
                <w:szCs w:val="24"/>
                <w:lang w:eastAsia="en-US"/>
              </w:rPr>
              <w:t xml:space="preserve">            </w:t>
            </w:r>
          </w:p>
          <w:p w:rsidR="004C59C3" w:rsidRDefault="00F338B0" w:rsidP="004C59C3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</w:t>
            </w:r>
            <w:r w:rsidR="00C86C36">
              <w:rPr>
                <w:rFonts w:ascii="Arial" w:hAnsi="Arial" w:cs="Arial"/>
                <w:noProof/>
                <w:lang w:eastAsia="en-US"/>
              </w:rPr>
              <w:t xml:space="preserve">   </w:t>
            </w:r>
            <w:r w:rsidR="004C59C3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4C59C3" w:rsidRPr="00977D62">
              <w:rPr>
                <w:rFonts w:ascii="Arial" w:hAnsi="Arial" w:cs="Arial"/>
                <w:noProof/>
                <w:lang w:eastAsia="en-US"/>
              </w:rPr>
              <w:t>Černý Alexander, RSDr.</w:t>
            </w:r>
          </w:p>
          <w:p w:rsidR="00FA22FC" w:rsidRDefault="00FA22FC" w:rsidP="00FA22FC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Pr="007C3BA0">
              <w:rPr>
                <w:rFonts w:ascii="Arial" w:hAnsi="Arial" w:cs="Arial"/>
                <w:noProof/>
                <w:lang w:eastAsia="en-US"/>
              </w:rPr>
              <w:t>Kosatík Ivan, RNDr.</w:t>
            </w:r>
          </w:p>
          <w:p w:rsidR="00FA22FC" w:rsidRPr="007C3BA0" w:rsidRDefault="00FA22FC" w:rsidP="00FA22F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Pr="00AA7230">
              <w:rPr>
                <w:rFonts w:ascii="Arial" w:hAnsi="Arial" w:cs="Arial"/>
                <w:noProof/>
                <w:lang w:eastAsia="en-US"/>
              </w:rPr>
              <w:t>Přidal Jiří, Ing.</w:t>
            </w:r>
          </w:p>
          <w:p w:rsidR="00F338B0" w:rsidRPr="00A6471A" w:rsidRDefault="004C59C3" w:rsidP="00977D62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</w:t>
            </w:r>
            <w:r w:rsidR="00C86C36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A6471A" w:rsidRPr="00A6471A">
              <w:rPr>
                <w:rFonts w:ascii="Arial" w:hAnsi="Arial" w:cs="Arial"/>
                <w:noProof/>
                <w:lang w:eastAsia="en-US"/>
              </w:rPr>
              <w:t>Žbánek Miroslav, Mgr., MPA</w:t>
            </w:r>
          </w:p>
          <w:p w:rsidR="00C86C36" w:rsidRDefault="00C86C36" w:rsidP="00C86C36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="00AA7230"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</w:p>
          <w:p w:rsidR="00F338B0" w:rsidRPr="007C3BA0" w:rsidRDefault="00F338B0" w:rsidP="00AA7230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</w:p>
          <w:p w:rsidR="00F338B0" w:rsidRPr="007C3BA0" w:rsidRDefault="00F338B0" w:rsidP="00C626EB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FB2643">
            <w:pPr>
              <w:spacing w:line="360" w:lineRule="auto"/>
              <w:rPr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</w:tc>
      </w:tr>
      <w:tr w:rsidR="00F338B0" w:rsidRPr="007C3BA0" w:rsidTr="00C626EB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F338B0" w:rsidRPr="007C3BA0" w:rsidRDefault="00F338B0" w:rsidP="00C626EB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Pr="007C3BA0" w:rsidRDefault="00F338B0" w:rsidP="00C626EB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338B0" w:rsidRPr="007C3BA0" w:rsidRDefault="00F338B0" w:rsidP="00F338B0">
      <w:pPr>
        <w:pStyle w:val="Vborprogram"/>
        <w:spacing w:before="0"/>
      </w:pPr>
      <w:r w:rsidRPr="007C3BA0">
        <w:t>Program:</w:t>
      </w:r>
      <w:r w:rsidR="00582E18">
        <w:t xml:space="preserve"> </w:t>
      </w:r>
    </w:p>
    <w:p w:rsidR="00435C2F" w:rsidRPr="00435C2F" w:rsidRDefault="00435C2F" w:rsidP="00435C2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435C2F">
        <w:t xml:space="preserve">Úvodní informace </w:t>
      </w:r>
      <w:r w:rsidRPr="00435C2F">
        <w:rPr>
          <w:color w:val="000000"/>
        </w:rPr>
        <w:t>–</w:t>
      </w:r>
      <w:r w:rsidRPr="00435C2F">
        <w:t xml:space="preserve"> zahájení</w:t>
      </w:r>
      <w:r w:rsidR="00770C46">
        <w:t xml:space="preserve"> </w:t>
      </w:r>
    </w:p>
    <w:p w:rsidR="00435C2F" w:rsidRPr="00435C2F" w:rsidRDefault="00CD7025" w:rsidP="00435C2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rPr>
          <w:color w:val="000000"/>
        </w:rPr>
        <w:t xml:space="preserve">Bod 5.1. </w:t>
      </w:r>
      <w:r w:rsidR="00435C2F" w:rsidRPr="00435C2F">
        <w:rPr>
          <w:color w:val="000000"/>
        </w:rPr>
        <w:t>Rozpočet Olomouckého kraje 2019 – rozpočtové změny</w:t>
      </w:r>
    </w:p>
    <w:p w:rsidR="00435C2F" w:rsidRPr="00435C2F" w:rsidRDefault="00CD7025" w:rsidP="00435C2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000000" w:themeColor="text1"/>
        </w:rPr>
      </w:pPr>
      <w:r>
        <w:rPr>
          <w:color w:val="000000" w:themeColor="text1"/>
        </w:rPr>
        <w:t xml:space="preserve">Bod 5.2. </w:t>
      </w:r>
      <w:r w:rsidR="00435C2F" w:rsidRPr="00435C2F">
        <w:rPr>
          <w:color w:val="000000" w:themeColor="text1"/>
        </w:rPr>
        <w:t>Rozpočet Olomouckého kraje 2019 – čerpání revolvingového úvěru Komerční banky, a.s.</w:t>
      </w:r>
    </w:p>
    <w:p w:rsidR="00435C2F" w:rsidRPr="00435C2F" w:rsidRDefault="00CD7025" w:rsidP="00435C2F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 xml:space="preserve">Bod 5.3. </w:t>
      </w:r>
      <w:r w:rsidR="00435C2F" w:rsidRPr="00435C2F">
        <w:rPr>
          <w:color w:val="000000" w:themeColor="text1"/>
        </w:rPr>
        <w:t>Rozpočet Olomouckého kraje 2019 – splátka revolvingového úvěru Komerční banky, a.s.</w:t>
      </w:r>
    </w:p>
    <w:p w:rsidR="00435C2F" w:rsidRPr="00435C2F" w:rsidRDefault="00CD7025" w:rsidP="00435C2F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>
        <w:t xml:space="preserve">Bod 5.4. </w:t>
      </w:r>
      <w:r w:rsidR="00435C2F" w:rsidRPr="00435C2F">
        <w:t>Rozpočet Olomouckého kraje 2019 – čerpání úvěru</w:t>
      </w:r>
      <w:r w:rsidR="00435C2F" w:rsidRPr="00435C2F">
        <w:rPr>
          <w:color w:val="000000" w:themeColor="text1"/>
        </w:rPr>
        <w:t xml:space="preserve"> Komerční banky, a.s.</w:t>
      </w:r>
    </w:p>
    <w:p w:rsidR="00435C2F" w:rsidRPr="00435C2F" w:rsidRDefault="00CD7025" w:rsidP="004C59C3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Bod 5.5. </w:t>
      </w:r>
      <w:r w:rsidR="00435C2F" w:rsidRPr="00435C2F">
        <w:rPr>
          <w:color w:val="000000" w:themeColor="text1"/>
        </w:rPr>
        <w:t>Rozpočet Olomouckého kraje 2019 – účelové dotace ze státního rozpočtu obcím Olomouckého kraje</w:t>
      </w:r>
    </w:p>
    <w:p w:rsidR="00435C2F" w:rsidRPr="00435C2F" w:rsidRDefault="00260948" w:rsidP="004C59C3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Bod </w:t>
      </w:r>
      <w:r w:rsidR="00CD7025">
        <w:rPr>
          <w:color w:val="000000" w:themeColor="text1"/>
        </w:rPr>
        <w:t xml:space="preserve">5.6. </w:t>
      </w:r>
      <w:r w:rsidR="00435C2F" w:rsidRPr="00435C2F">
        <w:rPr>
          <w:color w:val="000000" w:themeColor="text1"/>
        </w:rPr>
        <w:t>Rozpočet Olomouckého kraje 2019 – zapojení použitelného zůstatku a</w:t>
      </w:r>
      <w:r w:rsidR="008C578C">
        <w:rPr>
          <w:color w:val="000000" w:themeColor="text1"/>
        </w:rPr>
        <w:t> </w:t>
      </w:r>
      <w:r w:rsidR="00435C2F" w:rsidRPr="00435C2F">
        <w:rPr>
          <w:color w:val="000000" w:themeColor="text1"/>
        </w:rPr>
        <w:t>návrh na jeho rozdělení</w:t>
      </w:r>
    </w:p>
    <w:p w:rsidR="00435C2F" w:rsidRPr="00435C2F" w:rsidRDefault="00260948" w:rsidP="00435C2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rPr>
          <w:color w:val="000000"/>
        </w:rPr>
        <w:t xml:space="preserve">Bod 6.1. </w:t>
      </w:r>
      <w:r w:rsidR="00435C2F" w:rsidRPr="00435C2F">
        <w:rPr>
          <w:color w:val="000000"/>
        </w:rPr>
        <w:t>Rozpočet Olomouckého kraje 2020 – rozpočtové změny</w:t>
      </w:r>
    </w:p>
    <w:p w:rsidR="00435C2F" w:rsidRPr="00435C2F" w:rsidRDefault="008C578C" w:rsidP="00435C2F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000000" w:themeColor="text1"/>
        </w:rPr>
      </w:pPr>
      <w:r>
        <w:rPr>
          <w:color w:val="000000" w:themeColor="text1"/>
        </w:rPr>
        <w:t xml:space="preserve">Bod 6.1.1. </w:t>
      </w:r>
      <w:r w:rsidR="00435C2F" w:rsidRPr="00435C2F">
        <w:rPr>
          <w:color w:val="000000" w:themeColor="text1"/>
        </w:rPr>
        <w:t>Rozpočet Olomouckého kraje 2020 – rozpočtové změny – DODATEK</w:t>
      </w:r>
    </w:p>
    <w:p w:rsidR="00435C2F" w:rsidRPr="00435C2F" w:rsidRDefault="008C578C" w:rsidP="008C578C">
      <w:pPr>
        <w:pStyle w:val="Podpis"/>
        <w:numPr>
          <w:ilvl w:val="0"/>
          <w:numId w:val="3"/>
        </w:numPr>
        <w:spacing w:line="480" w:lineRule="auto"/>
        <w:ind w:left="567" w:hanging="425"/>
        <w:jc w:val="left"/>
        <w:rPr>
          <w:color w:val="000000" w:themeColor="text1"/>
        </w:rPr>
      </w:pPr>
      <w:r>
        <w:rPr>
          <w:color w:val="000000" w:themeColor="text1"/>
        </w:rPr>
        <w:t xml:space="preserve">Bod 6.2. </w:t>
      </w:r>
      <w:r w:rsidR="00435C2F" w:rsidRPr="00435C2F">
        <w:rPr>
          <w:color w:val="000000" w:themeColor="text1"/>
        </w:rPr>
        <w:t xml:space="preserve">Rozpočet Olomouckého kraje 2020 – čerpání revolvingového úvěru </w:t>
      </w:r>
      <w:r>
        <w:rPr>
          <w:color w:val="000000" w:themeColor="text1"/>
        </w:rPr>
        <w:t xml:space="preserve">                    </w:t>
      </w:r>
      <w:r w:rsidR="00435C2F" w:rsidRPr="00435C2F">
        <w:rPr>
          <w:color w:val="000000" w:themeColor="text1"/>
        </w:rPr>
        <w:t>Komerční banky, a.s.</w:t>
      </w:r>
    </w:p>
    <w:p w:rsidR="00435C2F" w:rsidRPr="00435C2F" w:rsidRDefault="008C578C" w:rsidP="00435C2F">
      <w:pPr>
        <w:pStyle w:val="Podpis"/>
        <w:numPr>
          <w:ilvl w:val="0"/>
          <w:numId w:val="3"/>
        </w:numPr>
        <w:spacing w:line="480" w:lineRule="auto"/>
        <w:ind w:left="567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Bod 6.3. </w:t>
      </w:r>
      <w:r w:rsidR="00435C2F" w:rsidRPr="00435C2F">
        <w:rPr>
          <w:color w:val="000000" w:themeColor="text1"/>
        </w:rPr>
        <w:t>Rozpočet Olomouckého kraje 2020 – splátka revolvingového úvěru Komerční banky, a.s.</w:t>
      </w:r>
    </w:p>
    <w:p w:rsidR="00435C2F" w:rsidRPr="00435C2F" w:rsidRDefault="008C578C" w:rsidP="00435C2F">
      <w:pPr>
        <w:pStyle w:val="Podpis"/>
        <w:numPr>
          <w:ilvl w:val="0"/>
          <w:numId w:val="3"/>
        </w:numPr>
        <w:spacing w:line="480" w:lineRule="auto"/>
        <w:ind w:left="567" w:hanging="425"/>
        <w:jc w:val="both"/>
      </w:pPr>
      <w:r>
        <w:t xml:space="preserve">Bod 6.4. </w:t>
      </w:r>
      <w:r w:rsidR="00435C2F" w:rsidRPr="00435C2F">
        <w:t>Rozpočet Olomouckého kraje 2020 – čerpání úvěru</w:t>
      </w:r>
      <w:r w:rsidR="00435C2F" w:rsidRPr="00435C2F">
        <w:rPr>
          <w:color w:val="000000" w:themeColor="text1"/>
        </w:rPr>
        <w:t xml:space="preserve"> Komerční banky, a.s.</w:t>
      </w:r>
    </w:p>
    <w:p w:rsidR="00435C2F" w:rsidRPr="00435C2F" w:rsidRDefault="008C578C" w:rsidP="004C59C3">
      <w:pPr>
        <w:pStyle w:val="Podpis"/>
        <w:numPr>
          <w:ilvl w:val="0"/>
          <w:numId w:val="3"/>
        </w:numPr>
        <w:spacing w:line="480" w:lineRule="auto"/>
        <w:ind w:left="567" w:hanging="425"/>
        <w:jc w:val="left"/>
        <w:rPr>
          <w:color w:val="000000" w:themeColor="text1"/>
        </w:rPr>
      </w:pPr>
      <w:r>
        <w:t xml:space="preserve">Bod 35. </w:t>
      </w:r>
      <w:r w:rsidR="00435C2F" w:rsidRPr="00435C2F">
        <w:t>Dodatek ke smlouvě o revolvingovém úvěru</w:t>
      </w:r>
    </w:p>
    <w:p w:rsidR="00435C2F" w:rsidRPr="00435C2F" w:rsidRDefault="00435C2F" w:rsidP="00435C2F">
      <w:pPr>
        <w:pStyle w:val="Podpis"/>
        <w:numPr>
          <w:ilvl w:val="0"/>
          <w:numId w:val="3"/>
        </w:numPr>
        <w:spacing w:line="480" w:lineRule="auto"/>
        <w:ind w:left="567" w:hanging="425"/>
        <w:jc w:val="both"/>
      </w:pPr>
      <w:r w:rsidRPr="00435C2F">
        <w:t xml:space="preserve">Různé     </w:t>
      </w:r>
    </w:p>
    <w:p w:rsidR="00A831C9" w:rsidRDefault="00435C2F" w:rsidP="00FB2643">
      <w:pPr>
        <w:pStyle w:val="Podpis"/>
        <w:numPr>
          <w:ilvl w:val="0"/>
          <w:numId w:val="3"/>
        </w:numPr>
        <w:spacing w:line="480" w:lineRule="auto"/>
        <w:ind w:left="568" w:hanging="426"/>
        <w:jc w:val="both"/>
      </w:pPr>
      <w:r w:rsidRPr="00435C2F">
        <w:t>Ukončení zasedání</w:t>
      </w:r>
    </w:p>
    <w:p w:rsidR="00F338B0" w:rsidRPr="007C3BA0" w:rsidRDefault="00D82FB7" w:rsidP="00F338B0">
      <w:pPr>
        <w:pStyle w:val="Vborprogram"/>
        <w:spacing w:before="600"/>
      </w:pPr>
      <w:r>
        <w:lastRenderedPageBreak/>
        <w:t>Z</w:t>
      </w:r>
      <w:r w:rsidR="00F338B0" w:rsidRPr="007C3BA0">
        <w:t>ápis: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F338B0" w:rsidRPr="007C3BA0" w:rsidRDefault="00F338B0" w:rsidP="00F338B0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>Úvodní informace, zahájení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</w:p>
    <w:p w:rsidR="00F338B0" w:rsidRDefault="00A61DBA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>Z</w:t>
      </w:r>
      <w:r w:rsidR="00A601D5">
        <w:t xml:space="preserve">asedání </w:t>
      </w:r>
      <w:r w:rsidR="00F338B0" w:rsidRPr="007C3BA0">
        <w:t>Finančního výboru zahájila předsedkyně Ing. Hana Mazochová</w:t>
      </w:r>
      <w:r w:rsidR="00F338B0">
        <w:t xml:space="preserve">, </w:t>
      </w:r>
      <w:r w:rsidR="00A00D88">
        <w:t>omluvila I. náměstek hejtmana Mgr. Jiří Zemán</w:t>
      </w:r>
      <w:r w:rsidR="00264B40">
        <w:t>ka</w:t>
      </w:r>
      <w:r w:rsidR="00A00D88">
        <w:t xml:space="preserve"> z důvodu pracovního vytížení</w:t>
      </w:r>
      <w:r w:rsidR="00770584">
        <w:t>.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 xml:space="preserve">Členům Finančního výboru byl předložen doplněný program ke schválení. Jedná se o doplnění bodů z jednání ROK dne </w:t>
      </w:r>
      <w:r w:rsidR="00664083">
        <w:t>10</w:t>
      </w:r>
      <w:r w:rsidR="00A61DBA">
        <w:t>. 2.</w:t>
      </w:r>
      <w:r w:rsidRPr="007C3BA0">
        <w:t xml:space="preserve"> 20</w:t>
      </w:r>
      <w:r w:rsidR="00664083">
        <w:t>20</w:t>
      </w:r>
      <w:r w:rsidRPr="007C3BA0">
        <w:t>.</w:t>
      </w: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>Mgr. Fidrová</w:t>
      </w:r>
      <w:r w:rsidR="008D2F60">
        <w:t>, MBA</w:t>
      </w:r>
      <w:r w:rsidRPr="007C3BA0">
        <w:t xml:space="preserve"> sdělila, že </w:t>
      </w:r>
      <w:r w:rsidR="00F56064">
        <w:t>na</w:t>
      </w:r>
      <w:r w:rsidRPr="007C3BA0">
        <w:t xml:space="preserve"> ROK byly materiály </w:t>
      </w:r>
      <w:r w:rsidR="00F56064">
        <w:t xml:space="preserve">projednány a </w:t>
      </w:r>
      <w:r w:rsidRPr="007C3BA0">
        <w:t xml:space="preserve">následně zařazeny </w:t>
      </w:r>
      <w:r w:rsidR="00F56064">
        <w:t>na jednání</w:t>
      </w:r>
      <w:r w:rsidRPr="007C3BA0">
        <w:t xml:space="preserve"> ZOK dne </w:t>
      </w:r>
      <w:r w:rsidR="00A61DBA">
        <w:t>1</w:t>
      </w:r>
      <w:r w:rsidR="00C16195">
        <w:t>7</w:t>
      </w:r>
      <w:r>
        <w:t xml:space="preserve">. </w:t>
      </w:r>
      <w:r w:rsidR="00A61DBA">
        <w:t>12</w:t>
      </w:r>
      <w:r>
        <w:t>. 2019</w:t>
      </w:r>
      <w:r w:rsidRPr="007C3BA0">
        <w:t>, a to:</w:t>
      </w:r>
    </w:p>
    <w:p w:rsidR="00841A18" w:rsidRPr="007C3BA0" w:rsidRDefault="00841A18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</w:p>
    <w:p w:rsidR="00664083" w:rsidRPr="00435C2F" w:rsidRDefault="00A831C9" w:rsidP="00664083">
      <w:pPr>
        <w:pStyle w:val="Podpis"/>
        <w:numPr>
          <w:ilvl w:val="0"/>
          <w:numId w:val="6"/>
        </w:numPr>
        <w:spacing w:line="360" w:lineRule="auto"/>
        <w:ind w:left="1066" w:hanging="357"/>
        <w:jc w:val="left"/>
        <w:rPr>
          <w:color w:val="000000" w:themeColor="text1"/>
        </w:rPr>
      </w:pPr>
      <w:r>
        <w:t xml:space="preserve">Bod 5.6. </w:t>
      </w:r>
      <w:r w:rsidR="00664083" w:rsidRPr="00435C2F">
        <w:rPr>
          <w:color w:val="000000" w:themeColor="text1"/>
        </w:rPr>
        <w:t>Rozpočet Olomouckého kraje 2019 – zapojení použitelného zůstatku a</w:t>
      </w:r>
      <w:r w:rsidR="00664083">
        <w:rPr>
          <w:color w:val="000000" w:themeColor="text1"/>
        </w:rPr>
        <w:t> </w:t>
      </w:r>
      <w:r w:rsidR="00664083" w:rsidRPr="00435C2F">
        <w:rPr>
          <w:color w:val="000000" w:themeColor="text1"/>
        </w:rPr>
        <w:t>návrh na jeho rozdělení</w:t>
      </w:r>
    </w:p>
    <w:p w:rsidR="00A61DBA" w:rsidRDefault="00664083" w:rsidP="00A61DBA">
      <w:pPr>
        <w:pStyle w:val="Znak2odsazen1text"/>
        <w:numPr>
          <w:ilvl w:val="0"/>
          <w:numId w:val="6"/>
        </w:numPr>
        <w:tabs>
          <w:tab w:val="left" w:pos="708"/>
        </w:tabs>
        <w:spacing w:before="120"/>
      </w:pPr>
      <w:r>
        <w:t xml:space="preserve">Bod </w:t>
      </w:r>
      <w:r w:rsidR="00A831C9">
        <w:t xml:space="preserve">6.1.1. </w:t>
      </w:r>
      <w:r w:rsidR="00A61DBA" w:rsidRPr="007C3BA0">
        <w:t>Rozpočet Olomouckého kraje 20</w:t>
      </w:r>
      <w:r>
        <w:t>20</w:t>
      </w:r>
      <w:r w:rsidR="00A61DBA" w:rsidRPr="007C3BA0">
        <w:t>– rozpočtové změny – DODATEK</w:t>
      </w:r>
    </w:p>
    <w:p w:rsidR="00664083" w:rsidRPr="00435C2F" w:rsidRDefault="00A61DBA" w:rsidP="00664083">
      <w:pPr>
        <w:pStyle w:val="Podpis"/>
        <w:numPr>
          <w:ilvl w:val="0"/>
          <w:numId w:val="5"/>
        </w:numPr>
        <w:spacing w:line="480" w:lineRule="auto"/>
        <w:jc w:val="left"/>
        <w:rPr>
          <w:color w:val="000000" w:themeColor="text1"/>
        </w:rPr>
      </w:pPr>
      <w:r>
        <w:t>Bod</w:t>
      </w:r>
      <w:r w:rsidR="00A831C9">
        <w:t xml:space="preserve"> 35.</w:t>
      </w:r>
      <w:r>
        <w:t xml:space="preserve"> </w:t>
      </w:r>
      <w:r w:rsidR="00664083" w:rsidRPr="00435C2F">
        <w:t>Dodatek ke smlouvě o revolvingovém úvěru</w:t>
      </w:r>
    </w:p>
    <w:p w:rsidR="00841A18" w:rsidRDefault="00841A18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 xml:space="preserve">Proběhlo hlasování k návrhu programu. </w:t>
      </w: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057221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 w:rsidRPr="007C3BA0">
        <w:rPr>
          <w:b/>
          <w:i/>
        </w:rPr>
        <w:t>Všichni členové hlasovali: pro</w:t>
      </w:r>
      <w:r>
        <w:rPr>
          <w:b/>
          <w:i/>
        </w:rPr>
        <w:t xml:space="preserve"> </w:t>
      </w:r>
      <w:r w:rsidR="00A831C9">
        <w:rPr>
          <w:b/>
          <w:i/>
        </w:rPr>
        <w:t>15</w:t>
      </w:r>
    </w:p>
    <w:p w:rsidR="00917F8D" w:rsidRDefault="00917F8D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F338B0" w:rsidRDefault="00F338B0" w:rsidP="00F338B0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>
        <w:rPr>
          <w:b/>
        </w:rPr>
        <w:t xml:space="preserve">Bod </w:t>
      </w:r>
      <w:r w:rsidR="00FE148F">
        <w:rPr>
          <w:b/>
        </w:rPr>
        <w:t>5</w:t>
      </w:r>
      <w:r w:rsidR="00841A18">
        <w:rPr>
          <w:b/>
        </w:rPr>
        <w:t>.1.</w:t>
      </w:r>
      <w:r>
        <w:rPr>
          <w:b/>
        </w:rPr>
        <w:t xml:space="preserve"> </w:t>
      </w:r>
      <w:r w:rsidRPr="007C3BA0">
        <w:rPr>
          <w:b/>
        </w:rPr>
        <w:t>Rozpočet Olomouckého kraje 201</w:t>
      </w:r>
      <w:r w:rsidR="00841A18">
        <w:rPr>
          <w:b/>
        </w:rPr>
        <w:t>9</w:t>
      </w:r>
      <w:r w:rsidRPr="007C3BA0">
        <w:rPr>
          <w:b/>
        </w:rPr>
        <w:t xml:space="preserve"> – </w:t>
      </w:r>
      <w:r w:rsidR="00841A18">
        <w:rPr>
          <w:b/>
        </w:rPr>
        <w:t>rozpočtové změny</w:t>
      </w:r>
    </w:p>
    <w:p w:rsidR="007A2EDD" w:rsidRDefault="007A2EDD" w:rsidP="00D578A7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40"/>
        <w:rPr>
          <w:rFonts w:cs="Arial"/>
        </w:rPr>
      </w:pPr>
    </w:p>
    <w:p w:rsidR="007A2EDD" w:rsidRPr="007A2EDD" w:rsidRDefault="007A2EDD" w:rsidP="007A2EDD">
      <w:pPr>
        <w:ind w:left="567"/>
        <w:jc w:val="both"/>
        <w:rPr>
          <w:rFonts w:ascii="Arial" w:hAnsi="Arial" w:cs="Arial"/>
        </w:rPr>
      </w:pPr>
      <w:r w:rsidRPr="007A2EDD">
        <w:rPr>
          <w:rFonts w:ascii="Arial" w:hAnsi="Arial" w:cs="Arial"/>
          <w:noProof/>
          <w:szCs w:val="20"/>
        </w:rPr>
        <w:t>Ing. Mazochová  sdělila, že se jedná  o rozpočtové změny</w:t>
      </w:r>
      <w:r w:rsidRPr="007A2EDD">
        <w:rPr>
          <w:rFonts w:ascii="Arial" w:hAnsi="Arial" w:cs="Arial"/>
        </w:rPr>
        <w:t xml:space="preserve"> roku 2019</w:t>
      </w:r>
      <w:r w:rsidRPr="007A2EDD">
        <w:rPr>
          <w:rFonts w:ascii="Arial" w:hAnsi="Arial" w:cs="Arial"/>
          <w:noProof/>
          <w:szCs w:val="20"/>
        </w:rPr>
        <w:t xml:space="preserve">, které byly schváleny ROK dne </w:t>
      </w:r>
      <w:r w:rsidRPr="007A2EDD">
        <w:rPr>
          <w:rFonts w:ascii="Arial" w:hAnsi="Arial" w:cs="Arial"/>
        </w:rPr>
        <w:t>16. 12. 2019 a 13. 1. 2020.  Jedná se především o zapojení účelových dotací z jednotlivých ministerstev pro Olomoucký kraj a jím zřizované příspěvkové organizace, dále zapojení přijatých pojistných plnění do konce roku 2019, zapojení revolvingového úvěru u Komerční banky, a. s., na financování investičních projektů, a přesuny uvnitř rozpočtů jednotlivých odborů v rámci schváleného rozpočtu.</w:t>
      </w:r>
    </w:p>
    <w:p w:rsidR="00917F8D" w:rsidRDefault="00917F8D" w:rsidP="007A2EDD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40"/>
        <w:rPr>
          <w:b/>
        </w:rPr>
      </w:pPr>
    </w:p>
    <w:p w:rsidR="00057221" w:rsidRPr="00057221" w:rsidRDefault="00057221" w:rsidP="00F338B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  <w:r>
        <w:rPr>
          <w:rFonts w:cs="Arial"/>
        </w:rPr>
        <w:tab/>
      </w:r>
      <w:r w:rsidRPr="00057221">
        <w:rPr>
          <w:rFonts w:cs="Arial"/>
        </w:rPr>
        <w:t xml:space="preserve">Rozpočtové změny v </w:t>
      </w:r>
      <w:r w:rsidRPr="00057221">
        <w:rPr>
          <w:rFonts w:cs="Arial"/>
          <w:b/>
        </w:rPr>
        <w:t>Příloze č. 1</w:t>
      </w:r>
      <w:r w:rsidR="007A2EDD">
        <w:rPr>
          <w:rFonts w:cs="Arial"/>
          <w:b/>
        </w:rPr>
        <w:t xml:space="preserve"> a</w:t>
      </w:r>
      <w:r w:rsidRPr="00057221">
        <w:rPr>
          <w:rFonts w:cs="Arial"/>
          <w:b/>
        </w:rPr>
        <w:t xml:space="preserve"> Příloze č. 2</w:t>
      </w:r>
      <w:r w:rsidR="007A2EDD">
        <w:rPr>
          <w:rFonts w:cs="Arial"/>
          <w:b/>
        </w:rPr>
        <w:t xml:space="preserve"> jsou</w:t>
      </w:r>
      <w:r w:rsidRPr="00057221">
        <w:rPr>
          <w:rFonts w:cs="Arial"/>
        </w:rPr>
        <w:t xml:space="preserve"> </w:t>
      </w:r>
      <w:r w:rsidRPr="00057221">
        <w:rPr>
          <w:rFonts w:cs="Arial"/>
          <w:b/>
        </w:rPr>
        <w:t>předkládány Zastupitelstvu O</w:t>
      </w:r>
      <w:r>
        <w:rPr>
          <w:rFonts w:cs="Arial"/>
          <w:b/>
        </w:rPr>
        <w:t>K</w:t>
      </w:r>
      <w:r w:rsidRPr="00057221">
        <w:rPr>
          <w:rFonts w:cs="Arial"/>
          <w:b/>
        </w:rPr>
        <w:t xml:space="preserve"> na vědomí.</w:t>
      </w:r>
    </w:p>
    <w:p w:rsidR="00400159" w:rsidRDefault="00400159" w:rsidP="00841A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b/>
        </w:rPr>
      </w:pPr>
    </w:p>
    <w:p w:rsidR="00F56064" w:rsidRDefault="00F56064" w:rsidP="00841A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b/>
        </w:rPr>
      </w:pPr>
    </w:p>
    <w:p w:rsidR="00D93F72" w:rsidRDefault="00D93F72" w:rsidP="00D93F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 w:rsidRPr="007C3BA0">
        <w:rPr>
          <w:b/>
          <w:i/>
        </w:rPr>
        <w:t>Všichni členové hlasovali: pro</w:t>
      </w:r>
      <w:r>
        <w:rPr>
          <w:b/>
          <w:i/>
        </w:rPr>
        <w:t xml:space="preserve"> </w:t>
      </w:r>
      <w:r w:rsidR="00A831C9">
        <w:rPr>
          <w:b/>
          <w:i/>
        </w:rPr>
        <w:t>15</w:t>
      </w:r>
    </w:p>
    <w:p w:rsidR="0012280E" w:rsidRDefault="0012280E" w:rsidP="0012280E">
      <w:pPr>
        <w:ind w:left="567"/>
        <w:jc w:val="both"/>
        <w:rPr>
          <w:rFonts w:ascii="Arial" w:hAnsi="Arial" w:cs="Arial"/>
          <w:b/>
        </w:rPr>
      </w:pP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A00D88" w:rsidRPr="00A00D88" w:rsidRDefault="00F338B0" w:rsidP="008B596D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Cs/>
          <w:lang w:eastAsia="en-US"/>
        </w:rPr>
      </w:pPr>
      <w:r w:rsidRPr="00A00D88">
        <w:rPr>
          <w:b/>
        </w:rPr>
        <w:t xml:space="preserve">Bod </w:t>
      </w:r>
      <w:r w:rsidR="00FE148F">
        <w:rPr>
          <w:b/>
        </w:rPr>
        <w:t>5</w:t>
      </w:r>
      <w:r w:rsidR="00A00D88" w:rsidRPr="00A00D88">
        <w:rPr>
          <w:b/>
        </w:rPr>
        <w:t>.</w:t>
      </w:r>
      <w:r w:rsidR="00917F8D">
        <w:rPr>
          <w:b/>
        </w:rPr>
        <w:t>2</w:t>
      </w:r>
      <w:r w:rsidR="00A00D88" w:rsidRPr="00A00D88">
        <w:rPr>
          <w:b/>
        </w:rPr>
        <w:t>.</w:t>
      </w:r>
      <w:r w:rsidRPr="00A00D88">
        <w:rPr>
          <w:b/>
        </w:rPr>
        <w:t xml:space="preserve"> </w:t>
      </w:r>
      <w:r w:rsidR="00A00D88" w:rsidRPr="00EE1BF6">
        <w:rPr>
          <w:b/>
        </w:rPr>
        <w:t xml:space="preserve">Rozpočet Olomouckého kraje 2019 – čerpání revolvingového </w:t>
      </w:r>
      <w:r w:rsidR="00A00D88">
        <w:rPr>
          <w:b/>
        </w:rPr>
        <w:t xml:space="preserve"> </w:t>
      </w:r>
      <w:r w:rsidR="00A00D88" w:rsidRPr="00EE1BF6">
        <w:rPr>
          <w:b/>
        </w:rPr>
        <w:t xml:space="preserve">úvěru Komerční banky, a.s.  </w:t>
      </w:r>
    </w:p>
    <w:p w:rsidR="00A00D88" w:rsidRDefault="00A00D88" w:rsidP="00A00D88">
      <w:pPr>
        <w:pStyle w:val="Zkladntextodsazendek"/>
        <w:ind w:left="567" w:firstLine="0"/>
      </w:pPr>
    </w:p>
    <w:p w:rsidR="007A2EDD" w:rsidRDefault="007A2EDD" w:rsidP="007A2EDD">
      <w:pPr>
        <w:pStyle w:val="Zkladntextodsazendek"/>
        <w:ind w:left="567" w:firstLine="0"/>
      </w:pPr>
      <w:r>
        <w:t xml:space="preserve">Ing. Mazochová uvedla, že se jedná o </w:t>
      </w:r>
      <w:r w:rsidRPr="006E56A4">
        <w:t>č</w:t>
      </w:r>
      <w:r w:rsidRPr="006E56A4">
        <w:rPr>
          <w:rFonts w:cs="Arial"/>
          <w:bCs/>
        </w:rPr>
        <w:t xml:space="preserve">tyřicáté </w:t>
      </w:r>
      <w:r>
        <w:rPr>
          <w:rFonts w:cs="Arial"/>
          <w:bCs/>
        </w:rPr>
        <w:t xml:space="preserve">osmé </w:t>
      </w:r>
      <w:r w:rsidRPr="006E56A4">
        <w:t xml:space="preserve">čerpání revolvingového úvěru </w:t>
      </w:r>
      <w:r w:rsidR="00C50354">
        <w:t xml:space="preserve">a </w:t>
      </w:r>
      <w:r w:rsidRPr="006E56A4">
        <w:t xml:space="preserve">je určeno na předfinancování projektů investičních akcí spolufinancovaných z fondů EU v celkové výši </w:t>
      </w:r>
      <w:r w:rsidR="0078703F">
        <w:t>24 163 tis Kč.</w:t>
      </w:r>
      <w:r w:rsidRPr="006E56A4">
        <w:t xml:space="preserve"> </w:t>
      </w:r>
    </w:p>
    <w:p w:rsidR="007E4C97" w:rsidRPr="0078703F" w:rsidRDefault="008C578C" w:rsidP="0078703F">
      <w:pPr>
        <w:pStyle w:val="Zkladntextodsazendek"/>
        <w:ind w:left="567" w:firstLine="0"/>
        <w:rPr>
          <w:b/>
        </w:rPr>
      </w:pPr>
      <w:r>
        <w:t xml:space="preserve">Nevyčerpatelný zůstatek ke konci roku činí </w:t>
      </w:r>
      <w:r w:rsidR="007E4C97" w:rsidRPr="0078703F">
        <w:rPr>
          <w:b/>
        </w:rPr>
        <w:t>267</w:t>
      </w:r>
      <w:r w:rsidR="0078703F">
        <w:rPr>
          <w:b/>
        </w:rPr>
        <w:t> </w:t>
      </w:r>
      <w:r w:rsidR="007E4C97" w:rsidRPr="0078703F">
        <w:rPr>
          <w:b/>
        </w:rPr>
        <w:t>435</w:t>
      </w:r>
      <w:r w:rsidR="0078703F">
        <w:rPr>
          <w:b/>
        </w:rPr>
        <w:t> </w:t>
      </w:r>
      <w:r w:rsidR="007E4C97" w:rsidRPr="0078703F">
        <w:rPr>
          <w:b/>
        </w:rPr>
        <w:t>tis. Kč.</w:t>
      </w:r>
    </w:p>
    <w:p w:rsidR="006E56A4" w:rsidRDefault="006E56A4" w:rsidP="00A00D88">
      <w:pPr>
        <w:pStyle w:val="Zkladntextodsazendek"/>
        <w:ind w:left="567" w:firstLine="0"/>
      </w:pPr>
    </w:p>
    <w:p w:rsidR="007B41AE" w:rsidRPr="007C3BA0" w:rsidRDefault="007B41AE" w:rsidP="007B41AE">
      <w:pPr>
        <w:ind w:left="567"/>
        <w:jc w:val="both"/>
        <w:rPr>
          <w:rFonts w:ascii="Arial" w:hAnsi="Arial" w:cs="Arial"/>
          <w:noProof/>
        </w:rPr>
      </w:pPr>
      <w:r w:rsidRPr="009C55F7">
        <w:rPr>
          <w:rFonts w:ascii="Arial" w:hAnsi="Arial" w:cs="Arial"/>
          <w:noProof/>
        </w:rPr>
        <w:t xml:space="preserve">Materiál </w:t>
      </w:r>
      <w:r w:rsidRPr="009C55F7">
        <w:rPr>
          <w:rFonts w:ascii="Arial" w:hAnsi="Arial" w:cs="Arial"/>
          <w:b/>
          <w:noProof/>
        </w:rPr>
        <w:t>je předkládaný Zastupitelstvu OK na vědomí.</w:t>
      </w:r>
      <w:r w:rsidRPr="007C3BA0">
        <w:rPr>
          <w:rFonts w:ascii="Arial" w:hAnsi="Arial" w:cs="Arial"/>
          <w:noProof/>
        </w:rPr>
        <w:t xml:space="preserve"> </w:t>
      </w:r>
    </w:p>
    <w:p w:rsidR="00F338B0" w:rsidRPr="007C3BA0" w:rsidRDefault="00F338B0" w:rsidP="00F338B0">
      <w:pPr>
        <w:ind w:left="426" w:hanging="283"/>
        <w:jc w:val="both"/>
        <w:rPr>
          <w:rFonts w:ascii="Arial" w:hAnsi="Arial" w:cs="Arial"/>
          <w:noProof/>
        </w:rPr>
      </w:pPr>
    </w:p>
    <w:p w:rsidR="00FE148F" w:rsidRDefault="00F338B0" w:rsidP="00F338B0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left="567" w:hanging="141"/>
        <w:rPr>
          <w:b/>
          <w:i/>
        </w:rPr>
      </w:pPr>
      <w:r>
        <w:rPr>
          <w:b/>
          <w:i/>
        </w:rPr>
        <w:t xml:space="preserve">  </w:t>
      </w:r>
      <w:r w:rsidRPr="007C3BA0">
        <w:rPr>
          <w:b/>
          <w:i/>
        </w:rPr>
        <w:t xml:space="preserve">Všichni členové hlasovali: pro </w:t>
      </w:r>
      <w:r w:rsidR="00C50354">
        <w:rPr>
          <w:b/>
          <w:i/>
        </w:rPr>
        <w:t>15</w:t>
      </w:r>
    </w:p>
    <w:p w:rsidR="00C160DD" w:rsidRDefault="00C160DD" w:rsidP="00F338B0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left="567" w:hanging="141"/>
        <w:rPr>
          <w:b/>
          <w:i/>
        </w:rPr>
      </w:pPr>
    </w:p>
    <w:p w:rsidR="00F338B0" w:rsidRDefault="00F338B0" w:rsidP="00880401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/>
        </w:rPr>
      </w:pPr>
      <w:r>
        <w:rPr>
          <w:b/>
        </w:rPr>
        <w:t xml:space="preserve">Bod </w:t>
      </w:r>
      <w:r w:rsidR="00FE148F">
        <w:rPr>
          <w:b/>
        </w:rPr>
        <w:t>5</w:t>
      </w:r>
      <w:r w:rsidR="00A319B5">
        <w:rPr>
          <w:b/>
        </w:rPr>
        <w:t>.3.</w:t>
      </w:r>
      <w:r>
        <w:rPr>
          <w:b/>
        </w:rPr>
        <w:t xml:space="preserve"> </w:t>
      </w:r>
      <w:r w:rsidRPr="007C3BA0">
        <w:rPr>
          <w:b/>
        </w:rPr>
        <w:t>Rozpočet Olomouckého kraje 201</w:t>
      </w:r>
      <w:r>
        <w:rPr>
          <w:b/>
        </w:rPr>
        <w:t>9</w:t>
      </w:r>
      <w:r w:rsidRPr="007C3BA0">
        <w:rPr>
          <w:b/>
        </w:rPr>
        <w:t xml:space="preserve"> –</w:t>
      </w:r>
      <w:r>
        <w:rPr>
          <w:b/>
        </w:rPr>
        <w:t xml:space="preserve"> </w:t>
      </w:r>
      <w:r w:rsidR="00C160DD">
        <w:rPr>
          <w:b/>
        </w:rPr>
        <w:t xml:space="preserve">splátka </w:t>
      </w:r>
      <w:r w:rsidR="00A319B5">
        <w:rPr>
          <w:b/>
        </w:rPr>
        <w:t xml:space="preserve"> revolvingového úvěru Komerční banky, a.s. </w:t>
      </w:r>
    </w:p>
    <w:p w:rsidR="007E4C97" w:rsidRDefault="007E4C97" w:rsidP="00A319B5">
      <w:pPr>
        <w:pStyle w:val="Znak2odsazen1text"/>
        <w:numPr>
          <w:ilvl w:val="0"/>
          <w:numId w:val="0"/>
        </w:numPr>
        <w:spacing w:before="120"/>
        <w:ind w:left="142"/>
        <w:rPr>
          <w:b/>
        </w:rPr>
      </w:pPr>
    </w:p>
    <w:p w:rsidR="0078703F" w:rsidRDefault="0078703F" w:rsidP="0078703F">
      <w:pPr>
        <w:pStyle w:val="Zkladntextodsazendek"/>
        <w:ind w:left="567" w:firstLine="0"/>
        <w:rPr>
          <w:rFonts w:cs="Arial"/>
        </w:rPr>
      </w:pPr>
      <w:r w:rsidRPr="00756134">
        <w:rPr>
          <w:rFonts w:cs="Arial"/>
        </w:rPr>
        <w:t xml:space="preserve">Ing. Mazochová uvedla, že jedná je o dvacátou osmou splátku revolvingového úvěru </w:t>
      </w:r>
      <w:r w:rsidR="00756134" w:rsidRPr="00756134">
        <w:rPr>
          <w:rFonts w:cs="Arial"/>
        </w:rPr>
        <w:t>a je splácen z přijatých dotací</w:t>
      </w:r>
      <w:r w:rsidRPr="00756134">
        <w:rPr>
          <w:rFonts w:cs="Arial"/>
        </w:rPr>
        <w:t xml:space="preserve"> ve výši 110 365 tis.</w:t>
      </w:r>
      <w:r w:rsidR="00756134" w:rsidRPr="00756134">
        <w:rPr>
          <w:rFonts w:cs="Arial"/>
        </w:rPr>
        <w:t xml:space="preserve"> Kč.</w:t>
      </w:r>
    </w:p>
    <w:p w:rsidR="00517D14" w:rsidRPr="00756134" w:rsidRDefault="00517D14" w:rsidP="0078703F">
      <w:pPr>
        <w:pStyle w:val="Zkladntextodsazendek"/>
        <w:ind w:left="567" w:firstLine="0"/>
      </w:pPr>
      <w:r>
        <w:rPr>
          <w:rFonts w:cs="Arial"/>
        </w:rPr>
        <w:t>Zůstatek k použití ke konci roku činí 377 900 mil. Kč</w:t>
      </w:r>
      <w:r w:rsidR="007F1FCC">
        <w:rPr>
          <w:rFonts w:cs="Arial"/>
        </w:rPr>
        <w:t>.</w:t>
      </w:r>
    </w:p>
    <w:p w:rsidR="007E4C97" w:rsidRPr="00756134" w:rsidRDefault="007E4C97" w:rsidP="007E4C97">
      <w:pPr>
        <w:jc w:val="both"/>
        <w:rPr>
          <w:rFonts w:ascii="Arial" w:hAnsi="Arial" w:cs="Arial"/>
        </w:rPr>
      </w:pPr>
    </w:p>
    <w:p w:rsidR="000C48E6" w:rsidRDefault="000C48E6" w:rsidP="00F338B0">
      <w:pPr>
        <w:ind w:left="567"/>
        <w:jc w:val="both"/>
        <w:rPr>
          <w:rFonts w:ascii="Arial" w:hAnsi="Arial" w:cs="Arial"/>
          <w:noProof/>
        </w:rPr>
      </w:pPr>
    </w:p>
    <w:p w:rsidR="00F338B0" w:rsidRPr="007C3BA0" w:rsidRDefault="00F338B0" w:rsidP="00F338B0">
      <w:pPr>
        <w:ind w:left="567"/>
        <w:jc w:val="both"/>
        <w:rPr>
          <w:rFonts w:ascii="Arial" w:hAnsi="Arial" w:cs="Arial"/>
          <w:noProof/>
        </w:rPr>
      </w:pPr>
      <w:r w:rsidRPr="00876D29">
        <w:rPr>
          <w:rFonts w:ascii="Arial" w:hAnsi="Arial" w:cs="Arial"/>
          <w:noProof/>
        </w:rPr>
        <w:t xml:space="preserve">Materiál </w:t>
      </w:r>
      <w:r w:rsidRPr="00876D29">
        <w:rPr>
          <w:rFonts w:ascii="Arial" w:hAnsi="Arial" w:cs="Arial"/>
          <w:b/>
          <w:noProof/>
        </w:rPr>
        <w:t>je předkládaný Zastupitelstvu OK na vědomí</w:t>
      </w:r>
      <w:r w:rsidRPr="00876D29">
        <w:rPr>
          <w:rFonts w:ascii="Arial" w:hAnsi="Arial" w:cs="Arial"/>
          <w:noProof/>
        </w:rPr>
        <w:t>.</w:t>
      </w:r>
      <w:r w:rsidRPr="007C3BA0">
        <w:rPr>
          <w:rFonts w:ascii="Arial" w:hAnsi="Arial" w:cs="Arial"/>
          <w:noProof/>
        </w:rPr>
        <w:t xml:space="preserve"> 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567"/>
        </w:tabs>
        <w:spacing w:before="120"/>
        <w:ind w:left="567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C50354">
        <w:rPr>
          <w:b/>
          <w:i/>
        </w:rPr>
        <w:t>15</w:t>
      </w:r>
    </w:p>
    <w:p w:rsidR="00A319B5" w:rsidRDefault="00A319B5" w:rsidP="00A319B5">
      <w:pPr>
        <w:jc w:val="both"/>
        <w:rPr>
          <w:rFonts w:ascii="Arial" w:hAnsi="Arial" w:cs="Arial"/>
          <w:color w:val="FF0000"/>
        </w:rPr>
      </w:pPr>
    </w:p>
    <w:p w:rsidR="00F474A8" w:rsidRPr="00333434" w:rsidRDefault="00F474A8" w:rsidP="00A319B5">
      <w:pPr>
        <w:jc w:val="both"/>
        <w:rPr>
          <w:rFonts w:ascii="Arial" w:hAnsi="Arial" w:cs="Arial"/>
          <w:color w:val="FF0000"/>
        </w:rPr>
      </w:pPr>
    </w:p>
    <w:p w:rsidR="00A319B5" w:rsidRPr="00B40A51" w:rsidRDefault="00A319B5" w:rsidP="00A319B5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Cs/>
          <w:lang w:eastAsia="en-US"/>
        </w:rPr>
      </w:pPr>
      <w:r w:rsidRPr="00A00D88">
        <w:rPr>
          <w:b/>
        </w:rPr>
        <w:t xml:space="preserve">Bod </w:t>
      </w:r>
      <w:r w:rsidR="00FB41A0">
        <w:rPr>
          <w:b/>
        </w:rPr>
        <w:t>5</w:t>
      </w:r>
      <w:r w:rsidRPr="00A00D88">
        <w:rPr>
          <w:b/>
        </w:rPr>
        <w:t>.</w:t>
      </w:r>
      <w:r w:rsidR="00C160DD">
        <w:rPr>
          <w:b/>
        </w:rPr>
        <w:t>4</w:t>
      </w:r>
      <w:r w:rsidRPr="00A00D88">
        <w:rPr>
          <w:b/>
        </w:rPr>
        <w:t xml:space="preserve">. </w:t>
      </w:r>
      <w:r w:rsidRPr="00EE1BF6">
        <w:rPr>
          <w:b/>
        </w:rPr>
        <w:t xml:space="preserve">Rozpočet Olomouckého kraje 2019 – </w:t>
      </w:r>
      <w:r w:rsidR="00C160DD">
        <w:rPr>
          <w:b/>
        </w:rPr>
        <w:t xml:space="preserve">čerpání </w:t>
      </w:r>
      <w:r w:rsidRPr="00EE1BF6">
        <w:rPr>
          <w:b/>
        </w:rPr>
        <w:t xml:space="preserve">úvěru Komerční banky, a.s.  </w:t>
      </w:r>
    </w:p>
    <w:p w:rsidR="00B40A51" w:rsidRDefault="00B40A51" w:rsidP="00B40A51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CC1BE9" w:rsidRDefault="000C48E6" w:rsidP="00CC1BE9">
      <w:pPr>
        <w:pStyle w:val="Zkladntextodsazendek"/>
        <w:ind w:left="567" w:firstLine="0"/>
      </w:pPr>
      <w:r w:rsidRPr="00CC1BE9">
        <w:t>Ing</w:t>
      </w:r>
      <w:r w:rsidR="00CC1BE9">
        <w:t>.</w:t>
      </w:r>
      <w:r w:rsidRPr="00CC1BE9">
        <w:t xml:space="preserve"> Mazochová uvedla, že</w:t>
      </w:r>
      <w:r w:rsidR="00CC1BE9" w:rsidRPr="00CC1BE9">
        <w:t xml:space="preserve"> se jedná o dvacáté osmé dílčí čerpání úvěru a je určeno na kofinancování projektů</w:t>
      </w:r>
      <w:r w:rsidRPr="00CC1BE9">
        <w:t xml:space="preserve"> </w:t>
      </w:r>
      <w:r w:rsidR="00CC1BE9" w:rsidRPr="00CC1BE9">
        <w:t>investičních akcí spolufinancovaných z fondů EU v celkové výši</w:t>
      </w:r>
      <w:r w:rsidR="007E4C97" w:rsidRPr="00CC1BE9">
        <w:t xml:space="preserve">152 tis.Kč.  </w:t>
      </w:r>
    </w:p>
    <w:p w:rsidR="00F474A8" w:rsidRPr="00CC1BE9" w:rsidRDefault="00F474A8" w:rsidP="00CC1BE9">
      <w:pPr>
        <w:pStyle w:val="Zkladntextodsazendek"/>
        <w:ind w:left="567" w:firstLine="0"/>
      </w:pPr>
      <w:r>
        <w:t>Nevyčerpatelný zůstatek ke konci roku činí 9 117 tis. Kč.</w:t>
      </w:r>
    </w:p>
    <w:p w:rsidR="00CC1BE9" w:rsidRPr="00CC1BE9" w:rsidRDefault="00CC1BE9" w:rsidP="00CC1BE9">
      <w:pPr>
        <w:pStyle w:val="Zkladntextodsazendek"/>
        <w:ind w:left="567" w:firstLine="0"/>
      </w:pPr>
    </w:p>
    <w:p w:rsidR="00CC1BE9" w:rsidRDefault="00CC1BE9" w:rsidP="002A58BC">
      <w:pPr>
        <w:ind w:left="567"/>
        <w:jc w:val="both"/>
        <w:rPr>
          <w:rFonts w:ascii="Arial" w:hAnsi="Arial" w:cs="Arial"/>
          <w:noProof/>
        </w:rPr>
      </w:pPr>
    </w:p>
    <w:p w:rsidR="00CC1BE9" w:rsidRDefault="00CC1BE9" w:rsidP="002A58BC">
      <w:pPr>
        <w:ind w:left="567"/>
        <w:jc w:val="both"/>
        <w:rPr>
          <w:rFonts w:ascii="Arial" w:hAnsi="Arial" w:cs="Arial"/>
          <w:noProof/>
        </w:rPr>
      </w:pPr>
    </w:p>
    <w:p w:rsidR="001029F5" w:rsidRPr="002A4D81" w:rsidRDefault="001029F5" w:rsidP="002A58BC">
      <w:pPr>
        <w:ind w:left="567"/>
        <w:jc w:val="both"/>
        <w:rPr>
          <w:rFonts w:ascii="Arial" w:hAnsi="Arial" w:cs="Arial"/>
          <w:b/>
          <w:noProof/>
        </w:rPr>
      </w:pPr>
      <w:r w:rsidRPr="00471AAB">
        <w:rPr>
          <w:rFonts w:ascii="Arial" w:hAnsi="Arial" w:cs="Arial"/>
          <w:noProof/>
        </w:rPr>
        <w:t xml:space="preserve">Materiál </w:t>
      </w:r>
      <w:r w:rsidRPr="00471AAB">
        <w:rPr>
          <w:rFonts w:ascii="Arial" w:hAnsi="Arial" w:cs="Arial"/>
          <w:b/>
          <w:noProof/>
        </w:rPr>
        <w:t>je předkládaný Zastupitelstvu OK na vědomí.</w:t>
      </w:r>
      <w:r w:rsidRPr="002A4D81">
        <w:rPr>
          <w:rFonts w:ascii="Arial" w:hAnsi="Arial" w:cs="Arial"/>
          <w:b/>
          <w:noProof/>
        </w:rPr>
        <w:t xml:space="preserve"> </w:t>
      </w:r>
    </w:p>
    <w:p w:rsidR="001029F5" w:rsidRDefault="001029F5" w:rsidP="001029F5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1029F5" w:rsidRDefault="001029F5" w:rsidP="002A58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C50354">
        <w:rPr>
          <w:b/>
          <w:i/>
        </w:rPr>
        <w:t>15</w:t>
      </w:r>
    </w:p>
    <w:p w:rsidR="00917F8D" w:rsidRDefault="00917F8D" w:rsidP="002A58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</w:p>
    <w:p w:rsidR="00917F8D" w:rsidRDefault="00917F8D" w:rsidP="00917F8D">
      <w:pPr>
        <w:pStyle w:val="Znak2odsazen1text"/>
        <w:numPr>
          <w:ilvl w:val="0"/>
          <w:numId w:val="4"/>
        </w:numPr>
        <w:spacing w:before="120"/>
        <w:ind w:left="567" w:hanging="425"/>
        <w:rPr>
          <w:b/>
        </w:rPr>
      </w:pPr>
      <w:r>
        <w:rPr>
          <w:b/>
        </w:rPr>
        <w:t>Bod 5.</w:t>
      </w:r>
      <w:r w:rsidR="00C160DD">
        <w:rPr>
          <w:b/>
        </w:rPr>
        <w:t>5</w:t>
      </w:r>
      <w:r>
        <w:rPr>
          <w:b/>
        </w:rPr>
        <w:t xml:space="preserve">. </w:t>
      </w:r>
      <w:r w:rsidRPr="007C3BA0">
        <w:rPr>
          <w:b/>
        </w:rPr>
        <w:t>Rozpočet Olomouckého kraje 201</w:t>
      </w:r>
      <w:r>
        <w:rPr>
          <w:b/>
        </w:rPr>
        <w:t>9</w:t>
      </w:r>
      <w:r w:rsidRPr="007C3BA0">
        <w:rPr>
          <w:b/>
        </w:rPr>
        <w:t xml:space="preserve"> –</w:t>
      </w:r>
      <w:r>
        <w:rPr>
          <w:b/>
        </w:rPr>
        <w:t xml:space="preserve"> účelové dotace ze státního rozpočtu obcím Olomouckého kraje</w:t>
      </w:r>
    </w:p>
    <w:p w:rsidR="00917F8D" w:rsidRDefault="00917F8D" w:rsidP="00917F8D">
      <w:pPr>
        <w:ind w:left="567"/>
        <w:jc w:val="both"/>
        <w:rPr>
          <w:rFonts w:ascii="Arial" w:hAnsi="Arial" w:cs="Arial"/>
        </w:rPr>
      </w:pPr>
    </w:p>
    <w:p w:rsidR="00917F8D" w:rsidRPr="006F4A70" w:rsidRDefault="00917F8D" w:rsidP="00917F8D">
      <w:pPr>
        <w:ind w:left="567"/>
        <w:jc w:val="both"/>
        <w:rPr>
          <w:rFonts w:ascii="Arial" w:hAnsi="Arial" w:cs="Arial"/>
        </w:rPr>
      </w:pPr>
      <w:r w:rsidRPr="006F4A70">
        <w:rPr>
          <w:rFonts w:ascii="Arial" w:hAnsi="Arial" w:cs="Arial"/>
        </w:rPr>
        <w:t xml:space="preserve">Mgr. Fidrová, MBA </w:t>
      </w:r>
      <w:r w:rsidR="00F95F24" w:rsidRPr="006F4A70">
        <w:rPr>
          <w:rFonts w:ascii="Arial" w:hAnsi="Arial" w:cs="Arial"/>
        </w:rPr>
        <w:t>znov</w:t>
      </w:r>
      <w:r w:rsidR="006F4A70">
        <w:rPr>
          <w:rFonts w:ascii="Arial" w:hAnsi="Arial" w:cs="Arial"/>
        </w:rPr>
        <w:t>u</w:t>
      </w:r>
      <w:r w:rsidR="00F95F24" w:rsidRPr="006F4A70">
        <w:rPr>
          <w:rFonts w:ascii="Arial" w:hAnsi="Arial" w:cs="Arial"/>
        </w:rPr>
        <w:t xml:space="preserve"> připomněla, že tento</w:t>
      </w:r>
      <w:r w:rsidRPr="006F4A70">
        <w:rPr>
          <w:rFonts w:ascii="Arial" w:hAnsi="Arial" w:cs="Arial"/>
        </w:rPr>
        <w:t xml:space="preserve"> materiál </w:t>
      </w:r>
      <w:r w:rsidR="00F95F24" w:rsidRPr="006F4A70">
        <w:rPr>
          <w:rFonts w:ascii="Arial" w:hAnsi="Arial" w:cs="Arial"/>
        </w:rPr>
        <w:t xml:space="preserve">se </w:t>
      </w:r>
      <w:r w:rsidR="003506EA" w:rsidRPr="006F4A70">
        <w:rPr>
          <w:rFonts w:ascii="Arial" w:hAnsi="Arial" w:cs="Arial"/>
        </w:rPr>
        <w:t xml:space="preserve">na </w:t>
      </w:r>
      <w:r w:rsidRPr="006F4A70">
        <w:rPr>
          <w:rFonts w:ascii="Arial" w:hAnsi="Arial" w:cs="Arial"/>
        </w:rPr>
        <w:t xml:space="preserve">ZOK </w:t>
      </w:r>
      <w:r w:rsidR="00F95F24" w:rsidRPr="006F4A70">
        <w:rPr>
          <w:rFonts w:ascii="Arial" w:hAnsi="Arial" w:cs="Arial"/>
        </w:rPr>
        <w:t xml:space="preserve">v tomto roce </w:t>
      </w:r>
      <w:r w:rsidRPr="006F4A70">
        <w:rPr>
          <w:rFonts w:ascii="Arial" w:hAnsi="Arial" w:cs="Arial"/>
        </w:rPr>
        <w:t xml:space="preserve">již </w:t>
      </w:r>
      <w:r w:rsidR="00F95F24" w:rsidRPr="006F4A70">
        <w:rPr>
          <w:rFonts w:ascii="Arial" w:hAnsi="Arial" w:cs="Arial"/>
        </w:rPr>
        <w:t>nebude předkládat.</w:t>
      </w:r>
      <w:r w:rsidR="00066451" w:rsidRPr="006F4A70">
        <w:rPr>
          <w:rFonts w:ascii="Arial" w:hAnsi="Arial" w:cs="Arial"/>
        </w:rPr>
        <w:t xml:space="preserve"> V případě potřeby bude materiál k dispozici na ekonomickém odboru.</w:t>
      </w:r>
    </w:p>
    <w:p w:rsidR="00917F8D" w:rsidRDefault="00917F8D" w:rsidP="00917F8D">
      <w:pPr>
        <w:ind w:left="567"/>
        <w:jc w:val="both"/>
        <w:rPr>
          <w:rFonts w:ascii="Arial" w:hAnsi="Arial" w:cs="Arial"/>
        </w:rPr>
      </w:pPr>
    </w:p>
    <w:p w:rsidR="00917F8D" w:rsidRDefault="00917F8D" w:rsidP="003506EA">
      <w:pPr>
        <w:pStyle w:val="Znak2odsazen1text"/>
        <w:numPr>
          <w:ilvl w:val="0"/>
          <w:numId w:val="0"/>
        </w:numPr>
        <w:spacing w:before="120"/>
        <w:ind w:left="567"/>
        <w:rPr>
          <w:rFonts w:cs="Arial"/>
          <w:b/>
        </w:rPr>
      </w:pPr>
      <w:r w:rsidRPr="00876D29">
        <w:rPr>
          <w:rFonts w:cs="Arial"/>
        </w:rPr>
        <w:t xml:space="preserve">Materiál </w:t>
      </w:r>
      <w:r w:rsidRPr="00876D29">
        <w:rPr>
          <w:rFonts w:cs="Arial"/>
          <w:b/>
        </w:rPr>
        <w:t>je předkládaný Zastupitelstvu OK na vědomí</w:t>
      </w:r>
      <w:r w:rsidR="003506EA">
        <w:rPr>
          <w:rFonts w:cs="Arial"/>
          <w:b/>
        </w:rPr>
        <w:t>.</w:t>
      </w:r>
    </w:p>
    <w:p w:rsidR="003506EA" w:rsidRDefault="003506EA" w:rsidP="003506EA">
      <w:pPr>
        <w:pStyle w:val="Znak2odsazen1text"/>
        <w:numPr>
          <w:ilvl w:val="0"/>
          <w:numId w:val="0"/>
        </w:numPr>
        <w:spacing w:before="120"/>
        <w:ind w:left="567"/>
        <w:rPr>
          <w:rFonts w:cs="Arial"/>
        </w:rPr>
      </w:pPr>
    </w:p>
    <w:p w:rsidR="00917F8D" w:rsidRDefault="00917F8D" w:rsidP="00917F8D">
      <w:pPr>
        <w:ind w:left="567"/>
        <w:jc w:val="both"/>
        <w:rPr>
          <w:rFonts w:ascii="Arial" w:hAnsi="Arial" w:cs="Arial"/>
          <w:b/>
          <w:i/>
        </w:rPr>
      </w:pPr>
      <w:r w:rsidRPr="008742F7">
        <w:rPr>
          <w:rFonts w:ascii="Arial" w:hAnsi="Arial" w:cs="Arial"/>
          <w:b/>
          <w:i/>
        </w:rPr>
        <w:t>Všichni členové hlasovali: pro</w:t>
      </w:r>
      <w:r>
        <w:rPr>
          <w:rFonts w:ascii="Arial" w:hAnsi="Arial" w:cs="Arial"/>
          <w:b/>
          <w:i/>
        </w:rPr>
        <w:t xml:space="preserve"> </w:t>
      </w:r>
      <w:r w:rsidR="00066451">
        <w:rPr>
          <w:rFonts w:ascii="Arial" w:hAnsi="Arial" w:cs="Arial"/>
          <w:b/>
          <w:i/>
        </w:rPr>
        <w:t>15</w:t>
      </w:r>
    </w:p>
    <w:p w:rsidR="00C160DD" w:rsidRDefault="00C160DD" w:rsidP="00917F8D">
      <w:pPr>
        <w:ind w:left="567"/>
        <w:jc w:val="both"/>
        <w:rPr>
          <w:rFonts w:ascii="Arial" w:hAnsi="Arial" w:cs="Arial"/>
          <w:b/>
          <w:i/>
        </w:rPr>
      </w:pPr>
    </w:p>
    <w:p w:rsidR="00C160DD" w:rsidRDefault="00C160DD" w:rsidP="00917F8D">
      <w:pPr>
        <w:ind w:left="567"/>
        <w:jc w:val="both"/>
        <w:rPr>
          <w:rFonts w:ascii="Arial" w:hAnsi="Arial" w:cs="Arial"/>
          <w:b/>
          <w:i/>
        </w:rPr>
      </w:pPr>
    </w:p>
    <w:p w:rsidR="00C160DD" w:rsidRPr="00B40A51" w:rsidRDefault="00C160DD" w:rsidP="00C160DD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Cs/>
          <w:lang w:eastAsia="en-US"/>
        </w:rPr>
      </w:pPr>
      <w:r w:rsidRPr="00A00D88">
        <w:rPr>
          <w:b/>
        </w:rPr>
        <w:t xml:space="preserve">Bod </w:t>
      </w:r>
      <w:r>
        <w:rPr>
          <w:b/>
        </w:rPr>
        <w:t>5</w:t>
      </w:r>
      <w:r w:rsidRPr="00A00D88">
        <w:rPr>
          <w:b/>
        </w:rPr>
        <w:t>.</w:t>
      </w:r>
      <w:r>
        <w:rPr>
          <w:b/>
        </w:rPr>
        <w:t>6.</w:t>
      </w:r>
      <w:r w:rsidRPr="00A00D88">
        <w:rPr>
          <w:b/>
        </w:rPr>
        <w:t xml:space="preserve"> </w:t>
      </w:r>
      <w:r w:rsidRPr="00EE1BF6">
        <w:rPr>
          <w:b/>
        </w:rPr>
        <w:t xml:space="preserve">Rozpočet Olomouckého kraje 2019 – </w:t>
      </w:r>
      <w:r w:rsidR="0002373C">
        <w:rPr>
          <w:b/>
        </w:rPr>
        <w:t>zapojení použitelného zůstatku a návrh na jeho rozdělení</w:t>
      </w:r>
    </w:p>
    <w:p w:rsidR="007E4C97" w:rsidRPr="004D77D3" w:rsidRDefault="007E4C97" w:rsidP="007E4C97">
      <w:pPr>
        <w:jc w:val="both"/>
        <w:rPr>
          <w:rFonts w:ascii="Arial" w:hAnsi="Arial" w:cs="Arial"/>
          <w:b/>
          <w:highlight w:val="yellow"/>
        </w:rPr>
      </w:pPr>
    </w:p>
    <w:p w:rsidR="007E4C97" w:rsidRDefault="006F4A70" w:rsidP="003618C5">
      <w:pPr>
        <w:pStyle w:val="Zkladntextodsazen"/>
        <w:ind w:left="567"/>
        <w:jc w:val="both"/>
        <w:rPr>
          <w:b/>
        </w:rPr>
      </w:pPr>
      <w:r>
        <w:t>Mgr. Fidrová, MBA</w:t>
      </w:r>
      <w:r w:rsidR="003506EA">
        <w:t xml:space="preserve"> uvedla, že ROK bylo předloženo dne 10. 2. 2020 </w:t>
      </w:r>
      <w:r w:rsidR="007E4C97" w:rsidRPr="003506EA">
        <w:t>k projednání zapojení části použitelného zůstatku na bankovních účtech O</w:t>
      </w:r>
      <w:r w:rsidR="003506EA">
        <w:t>K</w:t>
      </w:r>
      <w:r w:rsidR="007E4C97" w:rsidRPr="003506EA">
        <w:t xml:space="preserve"> k 31.</w:t>
      </w:r>
      <w:r w:rsidR="003506EA">
        <w:t xml:space="preserve"> </w:t>
      </w:r>
      <w:r w:rsidR="007E4C97" w:rsidRPr="003506EA">
        <w:t>12.</w:t>
      </w:r>
      <w:r w:rsidR="003506EA">
        <w:t xml:space="preserve"> </w:t>
      </w:r>
      <w:r w:rsidR="007E4C97" w:rsidRPr="003506EA">
        <w:t>2019, a</w:t>
      </w:r>
      <w:r w:rsidR="003506EA">
        <w:t> </w:t>
      </w:r>
      <w:r w:rsidR="007E4C97" w:rsidRPr="003506EA">
        <w:t xml:space="preserve">to v celkové výši 270 000 </w:t>
      </w:r>
      <w:r w:rsidR="003506EA">
        <w:t>mil. Kč</w:t>
      </w:r>
      <w:r w:rsidR="007E4C97" w:rsidRPr="003506EA">
        <w:t>, přičemž na rozpracované a nové investice připadne částka Kč 201 mil. Kč, na nákupy 26,8 mil. Kč, navýšen je i příspěvek na provoz o 2,9 mil. Kč. Část použitelného zůstatku bude použito na návratné finanční výpomoci ve výši 10 mil. Kč, na rezervu na neplnění daňových příjmů ve výši 20 mil. Kč a zbylá část bude zahrnuta do rezervy OK na neplánované (ostatní) výdaje z rozpočtu. Podrobné rozdělení je uvedeno v přílohách č. 1 až 5.</w:t>
      </w:r>
      <w:r w:rsidR="007E4C97" w:rsidRPr="003506EA">
        <w:rPr>
          <w:b/>
        </w:rPr>
        <w:t xml:space="preserve"> </w:t>
      </w:r>
    </w:p>
    <w:p w:rsidR="00616B58" w:rsidRPr="003506EA" w:rsidRDefault="00616B58" w:rsidP="003506EA">
      <w:pPr>
        <w:pStyle w:val="Zkladntextodsazen"/>
        <w:spacing w:line="276" w:lineRule="auto"/>
        <w:ind w:left="567"/>
        <w:jc w:val="both"/>
        <w:rPr>
          <w:b/>
        </w:rPr>
      </w:pPr>
    </w:p>
    <w:p w:rsidR="007E4C97" w:rsidRPr="00616B58" w:rsidRDefault="00616B58" w:rsidP="003506EA">
      <w:pPr>
        <w:ind w:left="567"/>
        <w:jc w:val="both"/>
        <w:rPr>
          <w:rFonts w:ascii="Arial" w:hAnsi="Arial" w:cs="Arial"/>
        </w:rPr>
      </w:pPr>
      <w:r w:rsidRPr="00616B58">
        <w:rPr>
          <w:rFonts w:ascii="Arial" w:hAnsi="Arial" w:cs="Arial"/>
        </w:rPr>
        <w:t>Dále uvedla, že částky na individuální dotace byly</w:t>
      </w:r>
      <w:r>
        <w:rPr>
          <w:rFonts w:ascii="Arial" w:hAnsi="Arial" w:cs="Arial"/>
        </w:rPr>
        <w:t xml:space="preserve"> </w:t>
      </w:r>
      <w:r w:rsidR="00770C46">
        <w:rPr>
          <w:rFonts w:ascii="Arial" w:hAnsi="Arial" w:cs="Arial"/>
        </w:rPr>
        <w:t>převeden</w:t>
      </w:r>
      <w:r w:rsidR="007F1FCC">
        <w:rPr>
          <w:rFonts w:ascii="Arial" w:hAnsi="Arial" w:cs="Arial"/>
        </w:rPr>
        <w:t>y</w:t>
      </w:r>
      <w:r w:rsidR="00770C46">
        <w:rPr>
          <w:rFonts w:ascii="Arial" w:hAnsi="Arial" w:cs="Arial"/>
        </w:rPr>
        <w:t xml:space="preserve"> nově  přímo na </w:t>
      </w:r>
      <w:r>
        <w:rPr>
          <w:rFonts w:ascii="Arial" w:hAnsi="Arial" w:cs="Arial"/>
        </w:rPr>
        <w:t xml:space="preserve">odbory, </w:t>
      </w:r>
      <w:r w:rsidR="00770C46">
        <w:rPr>
          <w:rFonts w:ascii="Arial" w:hAnsi="Arial" w:cs="Arial"/>
        </w:rPr>
        <w:t>tyto si budou v rámci předkládaných materiálů do ROK a ZOK kontrolovat zůstatek rezervy a případně řešit dofinancování ID z jiných zdrojů. Materiál důvodové zprávy vždy OE připomínkuje, tedy i způsob případného financování.</w:t>
      </w:r>
    </w:p>
    <w:p w:rsidR="00616B58" w:rsidRDefault="00616B58" w:rsidP="003506EA">
      <w:pPr>
        <w:pStyle w:val="Zkladntextodsazen"/>
        <w:ind w:left="567"/>
        <w:jc w:val="both"/>
      </w:pPr>
    </w:p>
    <w:p w:rsidR="007E4C97" w:rsidRDefault="00770C46" w:rsidP="003506EA">
      <w:pPr>
        <w:pStyle w:val="Zkladntextodsazen"/>
        <w:ind w:left="567"/>
        <w:jc w:val="both"/>
      </w:pPr>
      <w:r>
        <w:t xml:space="preserve">V červnu 2020 se bude dále řešit případný přebytek rozpočtu roku 2019, který bude </w:t>
      </w:r>
      <w:r w:rsidR="007E4C97" w:rsidRPr="003506EA">
        <w:t xml:space="preserve">součástí </w:t>
      </w:r>
      <w:r>
        <w:t>materiálu  Z</w:t>
      </w:r>
      <w:r w:rsidR="007E4C97" w:rsidRPr="003506EA">
        <w:t>ávěrečného účtu O</w:t>
      </w:r>
      <w:r w:rsidR="003506EA">
        <w:t>K</w:t>
      </w:r>
      <w:r w:rsidR="007E4C97" w:rsidRPr="003506EA">
        <w:t xml:space="preserve"> za rok 2019.</w:t>
      </w:r>
      <w:r w:rsidR="007E4C97">
        <w:t xml:space="preserve"> </w:t>
      </w:r>
    </w:p>
    <w:p w:rsidR="006F4A70" w:rsidRDefault="006F4A70" w:rsidP="003506EA">
      <w:pPr>
        <w:pStyle w:val="Zkladntextodsazen"/>
        <w:ind w:left="567"/>
        <w:jc w:val="both"/>
      </w:pPr>
    </w:p>
    <w:p w:rsidR="0006013C" w:rsidRPr="0006013C" w:rsidRDefault="0006013C" w:rsidP="003506EA">
      <w:pPr>
        <w:pStyle w:val="Zkladntextodsazen"/>
        <w:ind w:left="567"/>
        <w:jc w:val="both"/>
        <w:rPr>
          <w:i/>
        </w:rPr>
      </w:pPr>
      <w:r w:rsidRPr="0006013C">
        <w:rPr>
          <w:i/>
        </w:rPr>
        <w:t>Ing. Mazochová požádala o specifikaci rozpracovaných investic.</w:t>
      </w:r>
    </w:p>
    <w:p w:rsidR="0006013C" w:rsidRDefault="0006013C" w:rsidP="003506EA">
      <w:pPr>
        <w:pStyle w:val="Zkladntextodsazen"/>
        <w:ind w:left="567"/>
        <w:jc w:val="both"/>
      </w:pPr>
    </w:p>
    <w:p w:rsidR="0006013C" w:rsidRDefault="0006013C" w:rsidP="003506EA">
      <w:pPr>
        <w:pStyle w:val="Zkladntextodsazen"/>
        <w:ind w:left="567"/>
        <w:jc w:val="both"/>
      </w:pPr>
      <w:r>
        <w:t xml:space="preserve">Mgr. Fidrová, MBA </w:t>
      </w:r>
      <w:r w:rsidR="00A02463">
        <w:t>–</w:t>
      </w:r>
      <w:r>
        <w:t xml:space="preserve"> </w:t>
      </w:r>
      <w:r w:rsidR="00A02463">
        <w:t>součástí schváleného rozpočtu na rok 2020 byly i</w:t>
      </w:r>
      <w:r w:rsidR="00B26742">
        <w:t> </w:t>
      </w:r>
      <w:r w:rsidR="00A02463">
        <w:t xml:space="preserve">rozpracované investice, které jsou ve větším objemu, než v přechozích letech. Z tohoto důvodu nebylo ve schváleném rozpočtu zahrnuto financování nových investic a oprav, ani nákupy pro PO. V materiálu jsou nyní </w:t>
      </w:r>
      <w:r>
        <w:t xml:space="preserve">do rozpracovaných investic  zahrnuty akce </w:t>
      </w:r>
      <w:r w:rsidR="00A02463">
        <w:t xml:space="preserve">přecházející z </w:t>
      </w:r>
      <w:r>
        <w:t xml:space="preserve">roku 2019, které nebyly </w:t>
      </w:r>
      <w:r w:rsidR="00A02463">
        <w:t>ukončeny, ale stále se realizují</w:t>
      </w:r>
      <w:r w:rsidR="00B26742">
        <w:t>.</w:t>
      </w:r>
      <w:r w:rsidR="00A02463">
        <w:t xml:space="preserve"> Nové opravy a investice byly zahrnuty dle resortních náměstků a</w:t>
      </w:r>
      <w:r w:rsidR="00B26742">
        <w:t> </w:t>
      </w:r>
      <w:r w:rsidR="00A02463">
        <w:t>řešeny dle priorit.</w:t>
      </w:r>
    </w:p>
    <w:p w:rsidR="006F4A70" w:rsidRDefault="006F4A70" w:rsidP="003506EA">
      <w:pPr>
        <w:pStyle w:val="Zkladntextodsazen"/>
        <w:ind w:left="567"/>
        <w:jc w:val="both"/>
      </w:pPr>
    </w:p>
    <w:p w:rsidR="006F4A70" w:rsidRDefault="006D7C5B" w:rsidP="003506EA">
      <w:pPr>
        <w:pStyle w:val="Zkladntextodsazen"/>
        <w:ind w:left="567"/>
        <w:jc w:val="both"/>
      </w:pPr>
      <w:r>
        <w:t xml:space="preserve">Mgr. Fidrová, MBA na základě dotazu </w:t>
      </w:r>
      <w:r w:rsidR="006F4A70" w:rsidRPr="0006013C">
        <w:rPr>
          <w:i/>
        </w:rPr>
        <w:t>Mgr. Augustin</w:t>
      </w:r>
      <w:r w:rsidR="00A02463">
        <w:rPr>
          <w:i/>
        </w:rPr>
        <w:t>a</w:t>
      </w:r>
      <w:r w:rsidRPr="0006013C">
        <w:rPr>
          <w:i/>
        </w:rPr>
        <w:t>, který</w:t>
      </w:r>
      <w:r w:rsidR="006F4A70" w:rsidRPr="0006013C">
        <w:rPr>
          <w:i/>
        </w:rPr>
        <w:t xml:space="preserve"> </w:t>
      </w:r>
      <w:r w:rsidR="00D11ECC" w:rsidRPr="0006013C">
        <w:rPr>
          <w:i/>
        </w:rPr>
        <w:t>požádal o</w:t>
      </w:r>
      <w:r w:rsidRPr="0006013C">
        <w:rPr>
          <w:i/>
        </w:rPr>
        <w:t> </w:t>
      </w:r>
      <w:r w:rsidR="00D11ECC" w:rsidRPr="0006013C">
        <w:rPr>
          <w:i/>
        </w:rPr>
        <w:t xml:space="preserve">podrobnější komentář </w:t>
      </w:r>
      <w:r w:rsidR="00726D73">
        <w:rPr>
          <w:i/>
        </w:rPr>
        <w:t> k investicím a opr</w:t>
      </w:r>
      <w:r w:rsidR="00475002">
        <w:rPr>
          <w:i/>
        </w:rPr>
        <w:t>avám</w:t>
      </w:r>
      <w:r w:rsidR="00726D73">
        <w:rPr>
          <w:i/>
        </w:rPr>
        <w:t xml:space="preserve"> odboru kanceláře ředitele</w:t>
      </w:r>
      <w:r w:rsidRPr="0006013C">
        <w:rPr>
          <w:i/>
        </w:rPr>
        <w:t xml:space="preserve"> – </w:t>
      </w:r>
      <w:r w:rsidR="00616B58" w:rsidRPr="0006013C">
        <w:rPr>
          <w:i/>
        </w:rPr>
        <w:t xml:space="preserve"> </w:t>
      </w:r>
      <w:r>
        <w:t>podala komentář ke všem položkám</w:t>
      </w:r>
      <w:r w:rsidR="0006013C">
        <w:t xml:space="preserve"> </w:t>
      </w:r>
      <w:r w:rsidR="00726D73">
        <w:t xml:space="preserve">materiálu – strana 21- 23. </w:t>
      </w:r>
      <w:r w:rsidR="0006013C">
        <w:t>Vše pod</w:t>
      </w:r>
      <w:r w:rsidR="00726D73">
        <w:t>r</w:t>
      </w:r>
      <w:r w:rsidR="0006013C">
        <w:t>obně popsáno v materiálu</w:t>
      </w:r>
      <w:r>
        <w:t>.</w:t>
      </w:r>
      <w:r w:rsidR="00D11ECC">
        <w:t xml:space="preserve"> </w:t>
      </w:r>
    </w:p>
    <w:p w:rsidR="007E4C97" w:rsidRDefault="007E4C97" w:rsidP="00C160DD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C160DD" w:rsidRPr="006F4A70" w:rsidRDefault="00C160DD" w:rsidP="00C160DD">
      <w:pPr>
        <w:ind w:left="567"/>
        <w:jc w:val="both"/>
        <w:rPr>
          <w:rFonts w:ascii="Arial" w:hAnsi="Arial" w:cs="Arial"/>
          <w:b/>
          <w:noProof/>
        </w:rPr>
      </w:pPr>
      <w:r w:rsidRPr="006F4A70">
        <w:rPr>
          <w:rFonts w:ascii="Arial" w:hAnsi="Arial" w:cs="Arial"/>
          <w:noProof/>
        </w:rPr>
        <w:t xml:space="preserve">Materiál </w:t>
      </w:r>
      <w:r w:rsidRPr="006F4A70">
        <w:rPr>
          <w:rFonts w:ascii="Arial" w:hAnsi="Arial" w:cs="Arial"/>
          <w:b/>
          <w:noProof/>
        </w:rPr>
        <w:t xml:space="preserve">je předkládaný Zastupitelstvu OK </w:t>
      </w:r>
      <w:r w:rsidR="006F4A70" w:rsidRPr="006F4A70">
        <w:rPr>
          <w:rFonts w:ascii="Arial" w:hAnsi="Arial" w:cs="Arial"/>
          <w:b/>
          <w:noProof/>
        </w:rPr>
        <w:t>ke schválení</w:t>
      </w:r>
      <w:r w:rsidRPr="006F4A70">
        <w:rPr>
          <w:rFonts w:ascii="Arial" w:hAnsi="Arial" w:cs="Arial"/>
          <w:b/>
          <w:noProof/>
        </w:rPr>
        <w:t xml:space="preserve">. </w:t>
      </w:r>
    </w:p>
    <w:p w:rsidR="00C160DD" w:rsidRDefault="00C160DD" w:rsidP="00C160D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C160DD" w:rsidRDefault="00C160DD" w:rsidP="00C160D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  <w:r w:rsidRPr="007C3BA0">
        <w:rPr>
          <w:b/>
          <w:i/>
        </w:rPr>
        <w:t>Všichni členové hlasovali</w:t>
      </w:r>
      <w:r w:rsidR="0002373C">
        <w:rPr>
          <w:b/>
          <w:i/>
        </w:rPr>
        <w:t>:</w:t>
      </w:r>
      <w:r w:rsidR="006F4A70">
        <w:rPr>
          <w:b/>
          <w:i/>
        </w:rPr>
        <w:t xml:space="preserve"> 15</w:t>
      </w:r>
    </w:p>
    <w:p w:rsidR="00C160DD" w:rsidRPr="008742F7" w:rsidRDefault="00C160DD" w:rsidP="00917F8D">
      <w:pPr>
        <w:ind w:left="567"/>
        <w:jc w:val="both"/>
        <w:rPr>
          <w:rFonts w:ascii="Arial" w:hAnsi="Arial" w:cs="Arial"/>
          <w:b/>
          <w:i/>
        </w:rPr>
      </w:pPr>
    </w:p>
    <w:p w:rsidR="001029F5" w:rsidRPr="00B40A51" w:rsidRDefault="001029F5" w:rsidP="001029F5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Cs/>
          <w:lang w:eastAsia="en-US"/>
        </w:rPr>
      </w:pPr>
      <w:r w:rsidRPr="00A00D88">
        <w:rPr>
          <w:b/>
        </w:rPr>
        <w:t xml:space="preserve">Bod </w:t>
      </w:r>
      <w:r w:rsidR="0002373C">
        <w:rPr>
          <w:b/>
        </w:rPr>
        <w:t>6</w:t>
      </w:r>
      <w:r w:rsidRPr="00A00D88">
        <w:rPr>
          <w:b/>
        </w:rPr>
        <w:t>.</w:t>
      </w:r>
      <w:r w:rsidR="00880401">
        <w:rPr>
          <w:b/>
        </w:rPr>
        <w:t>1.</w:t>
      </w:r>
      <w:r w:rsidRPr="00A00D88">
        <w:rPr>
          <w:b/>
        </w:rPr>
        <w:t xml:space="preserve"> </w:t>
      </w:r>
      <w:r w:rsidRPr="00EE1BF6">
        <w:rPr>
          <w:b/>
        </w:rPr>
        <w:t>Rozpočet Olomouckého kraje 20</w:t>
      </w:r>
      <w:r w:rsidR="0002373C">
        <w:rPr>
          <w:b/>
        </w:rPr>
        <w:t xml:space="preserve">20 – rozpočtové změny </w:t>
      </w:r>
    </w:p>
    <w:p w:rsidR="001029F5" w:rsidRDefault="001029F5" w:rsidP="003506EA">
      <w:pPr>
        <w:pStyle w:val="Znak2odsazen1text"/>
        <w:numPr>
          <w:ilvl w:val="0"/>
          <w:numId w:val="0"/>
        </w:numPr>
        <w:spacing w:before="120"/>
        <w:ind w:left="567"/>
        <w:rPr>
          <w:b/>
        </w:rPr>
      </w:pPr>
    </w:p>
    <w:p w:rsidR="007E4C97" w:rsidRPr="003506EA" w:rsidRDefault="003506EA" w:rsidP="003506EA">
      <w:pPr>
        <w:ind w:left="567"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Ing. Mazochová uvedla, že se jedná o r</w:t>
      </w:r>
      <w:r w:rsidR="007E4C97" w:rsidRPr="003506EA">
        <w:rPr>
          <w:rFonts w:ascii="Arial" w:hAnsi="Arial" w:cs="Arial"/>
        </w:rPr>
        <w:t>ozpočtové změny</w:t>
      </w:r>
      <w:r>
        <w:rPr>
          <w:rFonts w:ascii="Arial" w:hAnsi="Arial" w:cs="Arial"/>
        </w:rPr>
        <w:t xml:space="preserve">, které </w:t>
      </w:r>
      <w:r w:rsidR="007E4C97" w:rsidRPr="003506EA">
        <w:rPr>
          <w:rFonts w:ascii="Arial" w:hAnsi="Arial" w:cs="Arial"/>
        </w:rPr>
        <w:t>byly schváleny R</w:t>
      </w:r>
      <w:r>
        <w:rPr>
          <w:rFonts w:ascii="Arial" w:hAnsi="Arial" w:cs="Arial"/>
        </w:rPr>
        <w:t>OK dne 1</w:t>
      </w:r>
      <w:r w:rsidR="007E4C97" w:rsidRPr="003506E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7E4C97" w:rsidRPr="003506EA">
        <w:rPr>
          <w:rFonts w:ascii="Arial" w:hAnsi="Arial" w:cs="Arial"/>
        </w:rPr>
        <w:t>1. a 27.</w:t>
      </w:r>
      <w:r>
        <w:rPr>
          <w:rFonts w:ascii="Arial" w:hAnsi="Arial" w:cs="Arial"/>
        </w:rPr>
        <w:t xml:space="preserve"> </w:t>
      </w:r>
      <w:r w:rsidR="007E4C97" w:rsidRPr="003506E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7E4C97" w:rsidRPr="003506EA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. </w:t>
      </w:r>
      <w:r w:rsidR="007E4C97" w:rsidRPr="003506EA">
        <w:rPr>
          <w:rFonts w:ascii="Arial" w:hAnsi="Arial" w:cs="Arial"/>
        </w:rPr>
        <w:t>Jedná se především o zapojení účelových dotací ze státního rozpočtu pro O</w:t>
      </w:r>
      <w:r>
        <w:rPr>
          <w:rFonts w:ascii="Arial" w:hAnsi="Arial" w:cs="Arial"/>
        </w:rPr>
        <w:t>K</w:t>
      </w:r>
      <w:r w:rsidR="007E4C97" w:rsidRPr="003506EA">
        <w:rPr>
          <w:rFonts w:ascii="Arial" w:hAnsi="Arial" w:cs="Arial"/>
        </w:rPr>
        <w:t xml:space="preserve"> a jím zřizované </w:t>
      </w:r>
      <w:r w:rsidR="00FD4623">
        <w:rPr>
          <w:rFonts w:ascii="Arial" w:hAnsi="Arial" w:cs="Arial"/>
        </w:rPr>
        <w:t>PO</w:t>
      </w:r>
      <w:r w:rsidR="007E4C97" w:rsidRPr="003506EA">
        <w:rPr>
          <w:rFonts w:ascii="Arial" w:hAnsi="Arial" w:cs="Arial"/>
        </w:rPr>
        <w:t>, zapojení zůstatků na bankovních účtech k 31.</w:t>
      </w:r>
      <w:r w:rsidR="00FD4623">
        <w:rPr>
          <w:rFonts w:ascii="Arial" w:hAnsi="Arial" w:cs="Arial"/>
        </w:rPr>
        <w:t xml:space="preserve"> </w:t>
      </w:r>
      <w:r w:rsidR="007E4C97" w:rsidRPr="003506EA">
        <w:rPr>
          <w:rFonts w:ascii="Arial" w:hAnsi="Arial" w:cs="Arial"/>
        </w:rPr>
        <w:t>12.</w:t>
      </w:r>
      <w:r w:rsidR="00FD4623">
        <w:rPr>
          <w:rFonts w:ascii="Arial" w:hAnsi="Arial" w:cs="Arial"/>
        </w:rPr>
        <w:t xml:space="preserve"> </w:t>
      </w:r>
      <w:r w:rsidR="007E4C97" w:rsidRPr="003506EA">
        <w:rPr>
          <w:rFonts w:ascii="Arial" w:hAnsi="Arial" w:cs="Arial"/>
        </w:rPr>
        <w:t>2019 do rozpočtu roku 2020, zapojení přijatých pojistných plnění a vratek v rámci finančního vypořádání, zapojení revolvingového úvěru u Komerční banky, a. s., na financování investičních projektů, přesuny finančních prostředků mezi jednotlivými odbory, přesun finančních prostředků z rezervy na individuální dotace do rozpočtů jednotlivých odborů a přesuny uvnitř rozpočtů jednotlivých odborů v rámci schváleného rozpočtu.</w:t>
      </w:r>
    </w:p>
    <w:p w:rsidR="007E4C97" w:rsidRPr="003506EA" w:rsidRDefault="007E4C97" w:rsidP="003506EA">
      <w:pPr>
        <w:ind w:left="567" w:right="141"/>
        <w:jc w:val="both"/>
        <w:rPr>
          <w:rFonts w:ascii="Arial" w:hAnsi="Arial" w:cs="Arial"/>
        </w:rPr>
      </w:pPr>
    </w:p>
    <w:p w:rsidR="007E4C97" w:rsidRPr="003506EA" w:rsidRDefault="007E4C97" w:rsidP="003506EA">
      <w:pPr>
        <w:ind w:left="567" w:right="141"/>
        <w:jc w:val="both"/>
        <w:rPr>
          <w:rFonts w:ascii="Arial" w:hAnsi="Arial" w:cs="Arial"/>
        </w:rPr>
      </w:pPr>
      <w:r w:rsidRPr="003506EA">
        <w:rPr>
          <w:rFonts w:ascii="Arial" w:hAnsi="Arial" w:cs="Arial"/>
        </w:rPr>
        <w:t>Rozpočtové změny</w:t>
      </w:r>
      <w:r w:rsidR="002450A4">
        <w:rPr>
          <w:rFonts w:ascii="Arial" w:hAnsi="Arial" w:cs="Arial"/>
        </w:rPr>
        <w:t xml:space="preserve"> v Příloze č. 3</w:t>
      </w:r>
      <w:r w:rsidR="00FD4623">
        <w:rPr>
          <w:rFonts w:ascii="Arial" w:hAnsi="Arial" w:cs="Arial"/>
        </w:rPr>
        <w:t>, které byly</w:t>
      </w:r>
      <w:r w:rsidRPr="003506EA">
        <w:rPr>
          <w:rFonts w:ascii="Arial" w:hAnsi="Arial" w:cs="Arial"/>
        </w:rPr>
        <w:t xml:space="preserve"> odsouhlaseny </w:t>
      </w:r>
      <w:r w:rsidRPr="002450A4">
        <w:rPr>
          <w:rFonts w:ascii="Arial" w:hAnsi="Arial" w:cs="Arial"/>
        </w:rPr>
        <w:t>R</w:t>
      </w:r>
      <w:r w:rsidR="00FD4623" w:rsidRPr="002450A4">
        <w:rPr>
          <w:rFonts w:ascii="Arial" w:hAnsi="Arial" w:cs="Arial"/>
        </w:rPr>
        <w:t>OK</w:t>
      </w:r>
      <w:r w:rsidRPr="002450A4">
        <w:rPr>
          <w:rFonts w:ascii="Arial" w:hAnsi="Arial" w:cs="Arial"/>
        </w:rPr>
        <w:t xml:space="preserve"> </w:t>
      </w:r>
      <w:r w:rsidRPr="003506EA">
        <w:rPr>
          <w:rFonts w:ascii="Arial" w:hAnsi="Arial" w:cs="Arial"/>
        </w:rPr>
        <w:t xml:space="preserve">a </w:t>
      </w:r>
      <w:r w:rsidR="00FD4623">
        <w:rPr>
          <w:rFonts w:ascii="Arial" w:hAnsi="Arial" w:cs="Arial"/>
        </w:rPr>
        <w:t>j</w:t>
      </w:r>
      <w:r w:rsidRPr="003506EA">
        <w:rPr>
          <w:rFonts w:ascii="Arial" w:hAnsi="Arial" w:cs="Arial"/>
        </w:rPr>
        <w:t>edná se o</w:t>
      </w:r>
      <w:r w:rsidR="00FD4623">
        <w:rPr>
          <w:rFonts w:ascii="Arial" w:hAnsi="Arial" w:cs="Arial"/>
        </w:rPr>
        <w:t> </w:t>
      </w:r>
      <w:r w:rsidRPr="003506EA">
        <w:rPr>
          <w:rFonts w:ascii="Arial" w:hAnsi="Arial" w:cs="Arial"/>
        </w:rPr>
        <w:t>navýšení příjmů kraje o 371 300 Kč, a to především o předpokládané výnosy ze zveřejněné inzerce v novinách "Krajánek".</w:t>
      </w:r>
    </w:p>
    <w:p w:rsidR="0002373C" w:rsidRDefault="0002373C" w:rsidP="003506EA">
      <w:pPr>
        <w:ind w:left="567" w:right="141"/>
        <w:jc w:val="both"/>
        <w:rPr>
          <w:rFonts w:ascii="Arial" w:hAnsi="Arial" w:cs="Arial"/>
        </w:rPr>
      </w:pPr>
    </w:p>
    <w:p w:rsidR="003506EA" w:rsidRDefault="003506EA" w:rsidP="003167B3">
      <w:pPr>
        <w:ind w:left="567"/>
        <w:jc w:val="both"/>
        <w:rPr>
          <w:rFonts w:ascii="Arial" w:hAnsi="Arial" w:cs="Arial"/>
        </w:rPr>
      </w:pPr>
    </w:p>
    <w:p w:rsidR="003506EA" w:rsidRPr="00057221" w:rsidRDefault="003506EA" w:rsidP="003506EA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  <w:r>
        <w:rPr>
          <w:rFonts w:cs="Arial"/>
        </w:rPr>
        <w:tab/>
      </w:r>
      <w:r w:rsidRPr="00057221">
        <w:rPr>
          <w:rFonts w:cs="Arial"/>
        </w:rPr>
        <w:t xml:space="preserve">Rozpočtové změny v </w:t>
      </w:r>
      <w:r w:rsidRPr="00057221">
        <w:rPr>
          <w:rFonts w:cs="Arial"/>
          <w:b/>
        </w:rPr>
        <w:t>Příloze č. 1</w:t>
      </w:r>
      <w:r>
        <w:rPr>
          <w:rFonts w:cs="Arial"/>
          <w:b/>
        </w:rPr>
        <w:t xml:space="preserve"> a</w:t>
      </w:r>
      <w:r w:rsidRPr="00057221">
        <w:rPr>
          <w:rFonts w:cs="Arial"/>
          <w:b/>
        </w:rPr>
        <w:t xml:space="preserve"> Příloze č. 2</w:t>
      </w:r>
      <w:r>
        <w:rPr>
          <w:rFonts w:cs="Arial"/>
          <w:b/>
        </w:rPr>
        <w:t xml:space="preserve"> jsou</w:t>
      </w:r>
      <w:r w:rsidRPr="00057221">
        <w:rPr>
          <w:rFonts w:cs="Arial"/>
        </w:rPr>
        <w:t xml:space="preserve"> </w:t>
      </w:r>
      <w:r w:rsidRPr="00057221">
        <w:rPr>
          <w:rFonts w:cs="Arial"/>
          <w:b/>
        </w:rPr>
        <w:t>předkládány Zastupitelstvu O</w:t>
      </w:r>
      <w:r>
        <w:rPr>
          <w:rFonts w:cs="Arial"/>
          <w:b/>
        </w:rPr>
        <w:t>K</w:t>
      </w:r>
      <w:r w:rsidRPr="00057221">
        <w:rPr>
          <w:rFonts w:cs="Arial"/>
          <w:b/>
        </w:rPr>
        <w:t xml:space="preserve"> na vědomí.</w:t>
      </w:r>
    </w:p>
    <w:p w:rsidR="003506EA" w:rsidRDefault="003506EA" w:rsidP="003167B3">
      <w:pPr>
        <w:ind w:left="567"/>
        <w:jc w:val="both"/>
        <w:rPr>
          <w:rFonts w:ascii="Arial" w:hAnsi="Arial" w:cs="Arial"/>
        </w:rPr>
      </w:pPr>
    </w:p>
    <w:p w:rsidR="003506EA" w:rsidRPr="00057221" w:rsidRDefault="003506EA" w:rsidP="003506EA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  <w:r>
        <w:rPr>
          <w:rFonts w:cs="Arial"/>
        </w:rPr>
        <w:tab/>
      </w:r>
      <w:r w:rsidRPr="00057221">
        <w:rPr>
          <w:rFonts w:cs="Arial"/>
        </w:rPr>
        <w:t xml:space="preserve">Rozpočtové změny v </w:t>
      </w:r>
      <w:r w:rsidRPr="00057221">
        <w:rPr>
          <w:rFonts w:cs="Arial"/>
          <w:b/>
        </w:rPr>
        <w:t xml:space="preserve">Příloze č. </w:t>
      </w:r>
      <w:r>
        <w:rPr>
          <w:rFonts w:cs="Arial"/>
          <w:b/>
        </w:rPr>
        <w:t>3 jsou</w:t>
      </w:r>
      <w:r w:rsidRPr="00057221">
        <w:rPr>
          <w:rFonts w:cs="Arial"/>
        </w:rPr>
        <w:t xml:space="preserve"> </w:t>
      </w:r>
      <w:r w:rsidRPr="00057221">
        <w:rPr>
          <w:rFonts w:cs="Arial"/>
          <w:b/>
        </w:rPr>
        <w:t>předkládány Zastupitelstvu O</w:t>
      </w:r>
      <w:r>
        <w:rPr>
          <w:rFonts w:cs="Arial"/>
          <w:b/>
        </w:rPr>
        <w:t>K</w:t>
      </w:r>
      <w:r w:rsidRPr="00057221">
        <w:rPr>
          <w:rFonts w:cs="Arial"/>
          <w:b/>
        </w:rPr>
        <w:t xml:space="preserve"> </w:t>
      </w:r>
      <w:r>
        <w:rPr>
          <w:rFonts w:cs="Arial"/>
          <w:b/>
        </w:rPr>
        <w:t>ke schválení</w:t>
      </w:r>
      <w:r w:rsidRPr="00057221">
        <w:rPr>
          <w:rFonts w:cs="Arial"/>
          <w:b/>
        </w:rPr>
        <w:t>.</w:t>
      </w:r>
    </w:p>
    <w:p w:rsidR="003506EA" w:rsidRDefault="003506EA" w:rsidP="003167B3">
      <w:pPr>
        <w:ind w:left="567"/>
        <w:jc w:val="both"/>
        <w:rPr>
          <w:rFonts w:ascii="Arial" w:hAnsi="Arial" w:cs="Arial"/>
        </w:rPr>
      </w:pPr>
    </w:p>
    <w:p w:rsidR="004246B0" w:rsidRPr="004246B0" w:rsidRDefault="004246B0" w:rsidP="003167B3">
      <w:pPr>
        <w:ind w:left="567"/>
        <w:jc w:val="both"/>
        <w:rPr>
          <w:rFonts w:ascii="Arial" w:hAnsi="Arial" w:cs="Arial"/>
          <w:i/>
        </w:rPr>
      </w:pPr>
      <w:r w:rsidRPr="004246B0">
        <w:rPr>
          <w:rFonts w:ascii="Arial" w:hAnsi="Arial" w:cs="Arial"/>
          <w:i/>
        </w:rPr>
        <w:t>Ing. Potužák vznesl dotaz k </w:t>
      </w:r>
      <w:r w:rsidR="003618C5">
        <w:rPr>
          <w:rFonts w:ascii="Arial" w:hAnsi="Arial" w:cs="Arial"/>
          <w:i/>
        </w:rPr>
        <w:t xml:space="preserve"> </w:t>
      </w:r>
      <w:r w:rsidRPr="004246B0">
        <w:rPr>
          <w:rFonts w:ascii="Arial" w:hAnsi="Arial" w:cs="Arial"/>
          <w:i/>
        </w:rPr>
        <w:t>RZ 1/20, která se týká Azylových domů v Olomoucké</w:t>
      </w:r>
      <w:r>
        <w:rPr>
          <w:rFonts w:ascii="Arial" w:hAnsi="Arial" w:cs="Arial"/>
          <w:i/>
        </w:rPr>
        <w:t>m</w:t>
      </w:r>
      <w:r w:rsidRPr="004246B0">
        <w:rPr>
          <w:rFonts w:ascii="Arial" w:hAnsi="Arial" w:cs="Arial"/>
          <w:i/>
        </w:rPr>
        <w:t xml:space="preserve"> kraji I</w:t>
      </w:r>
      <w:r w:rsidR="003618C5">
        <w:rPr>
          <w:rFonts w:ascii="Arial" w:hAnsi="Arial" w:cs="Arial"/>
          <w:i/>
        </w:rPr>
        <w:t xml:space="preserve"> – neinvestiční výdaje.</w:t>
      </w:r>
      <w:r w:rsidRPr="004246B0">
        <w:rPr>
          <w:rFonts w:ascii="Arial" w:hAnsi="Arial" w:cs="Arial"/>
          <w:i/>
        </w:rPr>
        <w:t xml:space="preserve">  </w:t>
      </w:r>
    </w:p>
    <w:p w:rsidR="004246B0" w:rsidRDefault="004246B0" w:rsidP="003167B3">
      <w:pPr>
        <w:ind w:left="567"/>
        <w:jc w:val="both"/>
        <w:rPr>
          <w:rFonts w:ascii="Arial" w:hAnsi="Arial" w:cs="Arial"/>
        </w:rPr>
      </w:pPr>
    </w:p>
    <w:p w:rsidR="003618C5" w:rsidRPr="003618C5" w:rsidRDefault="004246B0" w:rsidP="003618C5">
      <w:pPr>
        <w:ind w:left="567"/>
        <w:jc w:val="both"/>
        <w:rPr>
          <w:rFonts w:ascii="Arial" w:hAnsi="Arial" w:cs="Arial"/>
          <w:lang w:eastAsia="en-US"/>
        </w:rPr>
      </w:pPr>
      <w:r w:rsidRPr="003618C5">
        <w:rPr>
          <w:rFonts w:ascii="Arial" w:hAnsi="Arial" w:cs="Arial"/>
        </w:rPr>
        <w:t xml:space="preserve">Mgr. Fidrová, MBA </w:t>
      </w:r>
      <w:r w:rsidR="000C7693">
        <w:rPr>
          <w:rFonts w:ascii="Arial" w:hAnsi="Arial" w:cs="Arial"/>
        </w:rPr>
        <w:t xml:space="preserve">– </w:t>
      </w:r>
      <w:r w:rsidR="003500DC">
        <w:rPr>
          <w:rFonts w:ascii="Arial" w:hAnsi="Arial" w:cs="Arial"/>
        </w:rPr>
        <w:t xml:space="preserve">uvedla, že se </w:t>
      </w:r>
      <w:r w:rsidR="000C7693">
        <w:rPr>
          <w:rFonts w:ascii="Arial" w:hAnsi="Arial" w:cs="Arial"/>
        </w:rPr>
        <w:t xml:space="preserve">jedná o </w:t>
      </w:r>
      <w:r w:rsidR="003618C5" w:rsidRPr="003618C5">
        <w:rPr>
          <w:rFonts w:ascii="Arial" w:hAnsi="Arial" w:cs="Arial"/>
          <w:lang w:eastAsia="en-US"/>
        </w:rPr>
        <w:t>výdaje projektu "Azylové domy v</w:t>
      </w:r>
      <w:r w:rsidR="003500DC">
        <w:rPr>
          <w:rFonts w:ascii="Arial" w:hAnsi="Arial" w:cs="Arial"/>
          <w:lang w:eastAsia="en-US"/>
        </w:rPr>
        <w:t> </w:t>
      </w:r>
      <w:r w:rsidR="003618C5" w:rsidRPr="003618C5">
        <w:rPr>
          <w:rFonts w:ascii="Arial" w:hAnsi="Arial" w:cs="Arial"/>
          <w:lang w:eastAsia="en-US"/>
        </w:rPr>
        <w:t>Olomouckém kraji I." v rámci Operačního programu Zaměstnanost jsou neinvestičního charakteru. Jedná se o zabezpečení provozu krajské sítě 22</w:t>
      </w:r>
      <w:r w:rsidR="003500DC">
        <w:rPr>
          <w:rFonts w:ascii="Arial" w:hAnsi="Arial" w:cs="Arial"/>
          <w:lang w:eastAsia="en-US"/>
        </w:rPr>
        <w:t> </w:t>
      </w:r>
      <w:r w:rsidR="003618C5" w:rsidRPr="003618C5">
        <w:rPr>
          <w:rFonts w:ascii="Arial" w:hAnsi="Arial" w:cs="Arial"/>
          <w:lang w:eastAsia="en-US"/>
        </w:rPr>
        <w:t>azylových domů, které splňují podmínky zákona o sociálních službách.</w:t>
      </w:r>
    </w:p>
    <w:p w:rsidR="003618C5" w:rsidRPr="003618C5" w:rsidRDefault="003618C5" w:rsidP="003618C5">
      <w:pPr>
        <w:ind w:left="567"/>
        <w:jc w:val="both"/>
        <w:rPr>
          <w:rFonts w:ascii="Arial" w:hAnsi="Arial" w:cs="Arial"/>
          <w:lang w:eastAsia="en-US"/>
        </w:rPr>
      </w:pPr>
      <w:r w:rsidRPr="003618C5">
        <w:rPr>
          <w:rFonts w:ascii="Arial" w:hAnsi="Arial" w:cs="Arial"/>
          <w:lang w:eastAsia="en-US"/>
        </w:rPr>
        <w:t xml:space="preserve">Pro bližší informace </w:t>
      </w:r>
      <w:r w:rsidR="00726D73">
        <w:rPr>
          <w:rFonts w:ascii="Arial" w:hAnsi="Arial" w:cs="Arial"/>
          <w:lang w:eastAsia="en-US"/>
        </w:rPr>
        <w:t xml:space="preserve">bude vznesen dotaz </w:t>
      </w:r>
      <w:r w:rsidRPr="003618C5">
        <w:rPr>
          <w:rFonts w:ascii="Arial" w:hAnsi="Arial" w:cs="Arial"/>
          <w:lang w:eastAsia="en-US"/>
        </w:rPr>
        <w:t xml:space="preserve">na pracovnice oddělení projektového řízení na OSR – projektová manažerka Mgr. Monika Zbožínková nebo finanční manažerka projektu Ing. Iva Bonyoma Lutchimba </w:t>
      </w:r>
      <w:r w:rsidR="00726D73">
        <w:rPr>
          <w:rFonts w:ascii="Arial" w:hAnsi="Arial" w:cs="Arial"/>
          <w:lang w:eastAsia="en-US"/>
        </w:rPr>
        <w:t>Informace budou součástí zápisu FV</w:t>
      </w:r>
      <w:r w:rsidR="00091413">
        <w:rPr>
          <w:rFonts w:ascii="Arial" w:hAnsi="Arial" w:cs="Arial"/>
          <w:lang w:eastAsia="en-US"/>
        </w:rPr>
        <w:t xml:space="preserve"> – příloha č. 1</w:t>
      </w:r>
      <w:r w:rsidR="00726D73">
        <w:rPr>
          <w:rFonts w:ascii="Arial" w:hAnsi="Arial" w:cs="Arial"/>
          <w:lang w:eastAsia="en-US"/>
        </w:rPr>
        <w:t>.</w:t>
      </w:r>
    </w:p>
    <w:p w:rsidR="004246B0" w:rsidRDefault="004246B0" w:rsidP="003167B3">
      <w:pPr>
        <w:ind w:left="567"/>
        <w:jc w:val="both"/>
        <w:rPr>
          <w:rFonts w:ascii="Arial" w:hAnsi="Arial" w:cs="Arial"/>
        </w:rPr>
      </w:pPr>
    </w:p>
    <w:p w:rsidR="003618C5" w:rsidRPr="00E602B3" w:rsidRDefault="003618C5" w:rsidP="003167B3">
      <w:pPr>
        <w:ind w:left="567"/>
        <w:jc w:val="both"/>
        <w:rPr>
          <w:rFonts w:ascii="Arial" w:hAnsi="Arial" w:cs="Arial"/>
          <w:i/>
        </w:rPr>
      </w:pPr>
      <w:r w:rsidRPr="00E602B3">
        <w:rPr>
          <w:rFonts w:ascii="Arial" w:hAnsi="Arial" w:cs="Arial"/>
          <w:i/>
        </w:rPr>
        <w:t xml:space="preserve">Ing. Ston vznesl dotaz k RZ 20/20 – </w:t>
      </w:r>
      <w:r w:rsidR="00E602B3">
        <w:rPr>
          <w:rFonts w:ascii="Arial" w:hAnsi="Arial" w:cs="Arial"/>
          <w:i/>
        </w:rPr>
        <w:t xml:space="preserve">o jaké </w:t>
      </w:r>
      <w:r w:rsidRPr="00E602B3">
        <w:rPr>
          <w:rFonts w:ascii="Arial" w:hAnsi="Arial" w:cs="Arial"/>
          <w:i/>
        </w:rPr>
        <w:t>prokazateln</w:t>
      </w:r>
      <w:r w:rsidR="00E602B3" w:rsidRPr="00E602B3">
        <w:rPr>
          <w:rFonts w:ascii="Arial" w:hAnsi="Arial" w:cs="Arial"/>
          <w:i/>
        </w:rPr>
        <w:t>é ztráty dopravcům</w:t>
      </w:r>
      <w:r w:rsidR="00E602B3">
        <w:rPr>
          <w:rFonts w:ascii="Arial" w:hAnsi="Arial" w:cs="Arial"/>
          <w:i/>
        </w:rPr>
        <w:t xml:space="preserve"> se jedná.</w:t>
      </w:r>
    </w:p>
    <w:p w:rsidR="004246B0" w:rsidRDefault="004246B0" w:rsidP="003167B3">
      <w:pPr>
        <w:ind w:left="567"/>
        <w:jc w:val="both"/>
        <w:rPr>
          <w:rFonts w:ascii="Arial" w:hAnsi="Arial" w:cs="Arial"/>
        </w:rPr>
      </w:pPr>
    </w:p>
    <w:p w:rsidR="003618C5" w:rsidRDefault="00E602B3" w:rsidP="003167B3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Mgr. Fidrová, MBA </w:t>
      </w:r>
      <w:r w:rsidR="000C7693">
        <w:rPr>
          <w:rFonts w:ascii="Arial" w:hAnsi="Arial" w:cs="Arial"/>
        </w:rPr>
        <w:t>-</w:t>
      </w:r>
      <w:r w:rsidR="00726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3618C5" w:rsidRPr="003618C5">
        <w:rPr>
          <w:rFonts w:ascii="Arial" w:hAnsi="Arial" w:cs="Arial"/>
        </w:rPr>
        <w:t xml:space="preserve">ůvodem navrhované změny je </w:t>
      </w:r>
      <w:r w:rsidR="00726D73">
        <w:rPr>
          <w:rFonts w:ascii="Arial" w:hAnsi="Arial" w:cs="Arial"/>
        </w:rPr>
        <w:t xml:space="preserve">pouhý </w:t>
      </w:r>
      <w:r w:rsidR="003618C5" w:rsidRPr="003618C5">
        <w:rPr>
          <w:rFonts w:ascii="Arial" w:hAnsi="Arial" w:cs="Arial"/>
        </w:rPr>
        <w:t xml:space="preserve">přesun finančních  </w:t>
      </w:r>
      <w:r w:rsidR="000C7693">
        <w:rPr>
          <w:rFonts w:ascii="Arial" w:hAnsi="Arial" w:cs="Arial"/>
        </w:rPr>
        <w:t xml:space="preserve"> </w:t>
      </w:r>
      <w:r w:rsidR="003618C5" w:rsidRPr="003618C5">
        <w:rPr>
          <w:rFonts w:ascii="Arial" w:hAnsi="Arial" w:cs="Arial"/>
        </w:rPr>
        <w:t xml:space="preserve">prostředků v  rámci odboru podpory  řízení příspěvkových organizací  v celkové výši 695 000 </w:t>
      </w:r>
      <w:r>
        <w:rPr>
          <w:rFonts w:ascii="Arial" w:hAnsi="Arial" w:cs="Arial"/>
        </w:rPr>
        <w:t>mil.</w:t>
      </w:r>
      <w:r w:rsidR="003618C5" w:rsidRPr="003618C5">
        <w:rPr>
          <w:rFonts w:ascii="Arial" w:hAnsi="Arial" w:cs="Arial"/>
        </w:rPr>
        <w:t xml:space="preserve"> Kč</w:t>
      </w:r>
      <w:r w:rsidR="00726D73">
        <w:rPr>
          <w:rFonts w:ascii="Arial" w:hAnsi="Arial" w:cs="Arial"/>
        </w:rPr>
        <w:t xml:space="preserve"> </w:t>
      </w:r>
      <w:r w:rsidR="0050146D">
        <w:rPr>
          <w:rFonts w:ascii="Arial" w:hAnsi="Arial" w:cs="Arial"/>
        </w:rPr>
        <w:t>z paragrafu 2292 na nový paragraf 2294</w:t>
      </w:r>
      <w:r w:rsidR="003618C5" w:rsidRPr="003618C5">
        <w:rPr>
          <w:rFonts w:ascii="Arial" w:hAnsi="Arial" w:cs="Arial"/>
        </w:rPr>
        <w:t>. Finanční prostředky budou použity na poskytnutí příspěvku na úhradu prokazatelné ztráty dopravcům a protarifovací ztráty v</w:t>
      </w:r>
      <w:r>
        <w:rPr>
          <w:rFonts w:ascii="Arial" w:hAnsi="Arial" w:cs="Arial"/>
        </w:rPr>
        <w:t> </w:t>
      </w:r>
      <w:r w:rsidR="003618C5" w:rsidRPr="003618C5">
        <w:rPr>
          <w:rFonts w:ascii="Arial" w:hAnsi="Arial" w:cs="Arial"/>
        </w:rPr>
        <w:t xml:space="preserve">drážní dopravě pro </w:t>
      </w:r>
      <w:r>
        <w:rPr>
          <w:rFonts w:ascii="Arial" w:hAnsi="Arial" w:cs="Arial"/>
        </w:rPr>
        <w:t>PO</w:t>
      </w:r>
      <w:r w:rsidR="003618C5" w:rsidRPr="003618C5">
        <w:rPr>
          <w:rFonts w:ascii="Arial" w:hAnsi="Arial" w:cs="Arial"/>
        </w:rPr>
        <w:t xml:space="preserve"> v oblasti dopravy Koordinátor Integrovaného dopravního systému Olomouckého kraje</w:t>
      </w:r>
      <w:r>
        <w:rPr>
          <w:rFonts w:ascii="Arial" w:hAnsi="Arial" w:cs="Arial"/>
        </w:rPr>
        <w:t>. Jedná se pouze o přehození UZ.</w:t>
      </w:r>
    </w:p>
    <w:p w:rsidR="00E72370" w:rsidRPr="00091413" w:rsidRDefault="00EF3F37" w:rsidP="003167B3">
      <w:pPr>
        <w:ind w:left="567"/>
        <w:jc w:val="both"/>
        <w:rPr>
          <w:rFonts w:ascii="Arial" w:hAnsi="Arial" w:cs="Arial"/>
        </w:rPr>
      </w:pPr>
      <w:r w:rsidRPr="00091413">
        <w:rPr>
          <w:rFonts w:ascii="Arial" w:hAnsi="Arial" w:cs="Arial"/>
        </w:rPr>
        <w:t>Byly zpracovány Pracov</w:t>
      </w:r>
      <w:r w:rsidR="00E72370" w:rsidRPr="00091413">
        <w:rPr>
          <w:rFonts w:ascii="Arial" w:hAnsi="Arial" w:cs="Arial"/>
        </w:rPr>
        <w:t>ní postupy mezi PO KIDSOK a OK:</w:t>
      </w:r>
    </w:p>
    <w:p w:rsidR="00E72370" w:rsidRDefault="00E72370" w:rsidP="003167B3">
      <w:pPr>
        <w:ind w:left="567"/>
        <w:jc w:val="both"/>
        <w:rPr>
          <w:rFonts w:ascii="Arial" w:hAnsi="Arial" w:cs="Arial"/>
          <w:color w:val="FF0000"/>
        </w:rPr>
      </w:pPr>
    </w:p>
    <w:p w:rsidR="00E72370" w:rsidRPr="00E97FA7" w:rsidRDefault="00E72370" w:rsidP="00FB2643">
      <w:pPr>
        <w:spacing w:before="240" w:after="120"/>
        <w:ind w:left="567"/>
        <w:jc w:val="both"/>
        <w:rPr>
          <w:rFonts w:ascii="Arial" w:hAnsi="Arial" w:cs="Arial"/>
          <w:u w:val="single"/>
        </w:rPr>
      </w:pPr>
      <w:r w:rsidRPr="00E97FA7">
        <w:rPr>
          <w:rFonts w:ascii="Arial" w:hAnsi="Arial" w:cs="Arial"/>
          <w:u w:val="single"/>
        </w:rPr>
        <w:t>Zásady a pravidla pro oblast kontroly vyúčtování poskytnuté kompenzace a protarifovací ztráty</w:t>
      </w:r>
    </w:p>
    <w:p w:rsidR="00E72370" w:rsidRPr="00335F8A" w:rsidRDefault="00E72370" w:rsidP="00FB2643">
      <w:pPr>
        <w:spacing w:after="120"/>
        <w:ind w:left="567"/>
        <w:jc w:val="both"/>
        <w:rPr>
          <w:rFonts w:ascii="Arial" w:hAnsi="Arial" w:cs="Arial"/>
        </w:rPr>
      </w:pPr>
      <w:r w:rsidRPr="00335F8A">
        <w:rPr>
          <w:rFonts w:ascii="Arial" w:hAnsi="Arial" w:cs="Arial"/>
        </w:rPr>
        <w:t>KIDSOK v rámci své kontrolní činnosti a v souladu s uzavřenými smlouvami zajišťuje návratnost nevyužitých finančních prostředků zpět do rozpočtu Olomouckého kraje v rámci ročních vyúčtování kompenzací</w:t>
      </w:r>
      <w:r>
        <w:rPr>
          <w:rFonts w:ascii="Arial" w:hAnsi="Arial" w:cs="Arial"/>
        </w:rPr>
        <w:t xml:space="preserve"> a protarifovacích ztrát</w:t>
      </w:r>
      <w:r w:rsidRPr="00335F8A">
        <w:rPr>
          <w:rFonts w:ascii="Arial" w:hAnsi="Arial" w:cs="Arial"/>
        </w:rPr>
        <w:t>.</w:t>
      </w:r>
    </w:p>
    <w:p w:rsidR="00E72370" w:rsidRPr="0098347D" w:rsidRDefault="00E72370" w:rsidP="00FB2643">
      <w:pPr>
        <w:spacing w:after="120"/>
        <w:ind w:left="567"/>
        <w:jc w:val="both"/>
        <w:rPr>
          <w:rFonts w:ascii="Arial" w:hAnsi="Arial" w:cs="Arial"/>
        </w:rPr>
      </w:pPr>
      <w:r w:rsidRPr="00335F8A">
        <w:rPr>
          <w:rFonts w:ascii="Arial" w:hAnsi="Arial" w:cs="Arial"/>
        </w:rPr>
        <w:t xml:space="preserve">V souladu s uzavřenými desetiletými smlouvami o veřejných službách ve </w:t>
      </w:r>
      <w:r>
        <w:rPr>
          <w:rFonts w:ascii="Arial" w:hAnsi="Arial" w:cs="Arial"/>
        </w:rPr>
        <w:t>veřejné linkové dopravě</w:t>
      </w:r>
      <w:r w:rsidRPr="00335F8A">
        <w:rPr>
          <w:rFonts w:ascii="Arial" w:hAnsi="Arial" w:cs="Arial"/>
        </w:rPr>
        <w:t xml:space="preserve"> předkládá dopravce organizaci KIDSOK vyúčtování zvýšených nákladů, které mu vznikly provozem linek po objízdných trasách po dobu každé jednotlivé </w:t>
      </w:r>
      <w:r w:rsidRPr="004619A9">
        <w:rPr>
          <w:rFonts w:ascii="Arial" w:hAnsi="Arial" w:cs="Arial"/>
          <w:b/>
        </w:rPr>
        <w:t>uzavírky komunikace</w:t>
      </w:r>
      <w:r w:rsidRPr="00335F8A">
        <w:rPr>
          <w:rFonts w:ascii="Arial" w:hAnsi="Arial" w:cs="Arial"/>
        </w:rPr>
        <w:t xml:space="preserve">. Po provedení kontroly dopravcem předloženého </w:t>
      </w:r>
      <w:r w:rsidRPr="0098347D">
        <w:rPr>
          <w:rFonts w:ascii="Arial" w:hAnsi="Arial" w:cs="Arial"/>
        </w:rPr>
        <w:t>vyúčtování KIDSOK uhradí v průběhu roku dopravci skutečné zvýšené náklady.</w:t>
      </w:r>
    </w:p>
    <w:p w:rsidR="00E72370" w:rsidRPr="0060791D" w:rsidRDefault="00E72370" w:rsidP="00FB2643">
      <w:pPr>
        <w:spacing w:after="120"/>
        <w:ind w:left="567"/>
        <w:jc w:val="both"/>
        <w:rPr>
          <w:rFonts w:ascii="Arial" w:hAnsi="Arial" w:cs="Arial"/>
        </w:rPr>
      </w:pPr>
      <w:r w:rsidRPr="00031077">
        <w:rPr>
          <w:rFonts w:ascii="Arial" w:hAnsi="Arial" w:cs="Arial"/>
          <w:b/>
        </w:rPr>
        <w:t>Ve veřejné linkové dopravě</w:t>
      </w:r>
      <w:r>
        <w:rPr>
          <w:rFonts w:ascii="Arial" w:hAnsi="Arial" w:cs="Arial"/>
        </w:rPr>
        <w:t xml:space="preserve"> v</w:t>
      </w:r>
      <w:r w:rsidRPr="00335F8A">
        <w:rPr>
          <w:rFonts w:ascii="Arial" w:hAnsi="Arial" w:cs="Arial"/>
        </w:rPr>
        <w:t> rámci vyúčtování a kontroly plnění výkonů a</w:t>
      </w:r>
      <w:r w:rsidR="00D83A66">
        <w:rPr>
          <w:rFonts w:ascii="Arial" w:hAnsi="Arial" w:cs="Arial"/>
        </w:rPr>
        <w:t> </w:t>
      </w:r>
      <w:r w:rsidRPr="00335F8A">
        <w:rPr>
          <w:rFonts w:ascii="Arial" w:hAnsi="Arial" w:cs="Arial"/>
        </w:rPr>
        <w:t>naplňování výnosů provádí KIDSOK měsíčně rozsáhlou kontrolu ujetých a</w:t>
      </w:r>
      <w:r w:rsidR="00D83A66">
        <w:rPr>
          <w:rFonts w:ascii="Arial" w:hAnsi="Arial" w:cs="Arial"/>
        </w:rPr>
        <w:t> </w:t>
      </w:r>
      <w:r w:rsidRPr="00335F8A">
        <w:rPr>
          <w:rFonts w:ascii="Arial" w:hAnsi="Arial" w:cs="Arial"/>
        </w:rPr>
        <w:t>nejetých spojů včetně zpoždění tak, aby byl zjištěn přesný počet ujetých kilometrů. V rámci prováděného clearingu tržeb a dělby tržeb včetně zajištění zúčtování kompenzací jsou zjištěny</w:t>
      </w:r>
      <w:r>
        <w:rPr>
          <w:rFonts w:ascii="Arial" w:hAnsi="Arial" w:cs="Arial"/>
        </w:rPr>
        <w:t xml:space="preserve"> a přiřazeny</w:t>
      </w:r>
      <w:r w:rsidRPr="00335F8A">
        <w:rPr>
          <w:rFonts w:ascii="Arial" w:hAnsi="Arial" w:cs="Arial"/>
        </w:rPr>
        <w:t xml:space="preserve"> tržby na jednotliv</w:t>
      </w:r>
      <w:r>
        <w:rPr>
          <w:rFonts w:ascii="Arial" w:hAnsi="Arial" w:cs="Arial"/>
        </w:rPr>
        <w:t>é linky</w:t>
      </w:r>
      <w:r w:rsidRPr="00335F8A">
        <w:rPr>
          <w:rFonts w:ascii="Arial" w:hAnsi="Arial" w:cs="Arial"/>
        </w:rPr>
        <w:t xml:space="preserve"> a spoj</w:t>
      </w:r>
      <w:r>
        <w:rPr>
          <w:rFonts w:ascii="Arial" w:hAnsi="Arial" w:cs="Arial"/>
        </w:rPr>
        <w:t>e</w:t>
      </w:r>
      <w:r w:rsidRPr="00335F8A">
        <w:rPr>
          <w:rFonts w:ascii="Arial" w:hAnsi="Arial" w:cs="Arial"/>
        </w:rPr>
        <w:t>. Údaje o skutečně ujetých kilometrech a</w:t>
      </w:r>
      <w:r>
        <w:rPr>
          <w:rFonts w:ascii="Arial" w:hAnsi="Arial" w:cs="Arial"/>
        </w:rPr>
        <w:t> </w:t>
      </w:r>
      <w:r w:rsidRPr="00335F8A">
        <w:rPr>
          <w:rFonts w:ascii="Arial" w:hAnsi="Arial" w:cs="Arial"/>
        </w:rPr>
        <w:t>skutečných tržbách jsou součástí měsíčních výkazů, které s</w:t>
      </w:r>
      <w:r>
        <w:rPr>
          <w:rFonts w:ascii="Arial" w:hAnsi="Arial" w:cs="Arial"/>
        </w:rPr>
        <w:t>i</w:t>
      </w:r>
      <w:r w:rsidRPr="00335F8A">
        <w:rPr>
          <w:rFonts w:ascii="Arial" w:hAnsi="Arial" w:cs="Arial"/>
        </w:rPr>
        <w:t xml:space="preserve"> vzájemně odsouhlasují KIDSOK a dopravci. </w:t>
      </w:r>
      <w:r w:rsidRPr="00031077">
        <w:rPr>
          <w:rFonts w:ascii="Arial" w:hAnsi="Arial" w:cs="Arial"/>
        </w:rPr>
        <w:t>Roční vyúčtování</w:t>
      </w:r>
      <w:r w:rsidRPr="00335F8A">
        <w:rPr>
          <w:rFonts w:ascii="Arial" w:hAnsi="Arial" w:cs="Arial"/>
        </w:rPr>
        <w:t xml:space="preserve"> následně zahrnuje </w:t>
      </w:r>
      <w:r>
        <w:rPr>
          <w:rFonts w:ascii="Arial" w:hAnsi="Arial" w:cs="Arial"/>
        </w:rPr>
        <w:t xml:space="preserve">souhrn </w:t>
      </w:r>
      <w:r w:rsidRPr="00335F8A">
        <w:rPr>
          <w:rFonts w:ascii="Arial" w:hAnsi="Arial" w:cs="Arial"/>
        </w:rPr>
        <w:t>výsledk</w:t>
      </w:r>
      <w:r>
        <w:rPr>
          <w:rFonts w:ascii="Arial" w:hAnsi="Arial" w:cs="Arial"/>
        </w:rPr>
        <w:t>ů</w:t>
      </w:r>
      <w:r w:rsidRPr="00335F8A">
        <w:rPr>
          <w:rFonts w:ascii="Arial" w:hAnsi="Arial" w:cs="Arial"/>
        </w:rPr>
        <w:t xml:space="preserve"> těchto </w:t>
      </w:r>
      <w:r w:rsidRPr="0060791D">
        <w:rPr>
          <w:rFonts w:ascii="Arial" w:hAnsi="Arial" w:cs="Arial"/>
        </w:rPr>
        <w:t>měsíčních kontrol. Postupy k předkládání podkladů od dopravců nebo od druhého smluvního kraje jsou nastaveny v uzavřených smlouvách o veřejných službách s dopravci a v mezikrajských smlouvách.</w:t>
      </w:r>
    </w:p>
    <w:p w:rsidR="00E72370" w:rsidRDefault="00E72370" w:rsidP="00FB2643">
      <w:pPr>
        <w:spacing w:after="120"/>
        <w:ind w:left="567"/>
        <w:jc w:val="both"/>
        <w:rPr>
          <w:rFonts w:ascii="Arial" w:hAnsi="Arial" w:cs="Arial"/>
        </w:rPr>
      </w:pPr>
      <w:r w:rsidRPr="00335F8A">
        <w:rPr>
          <w:rFonts w:ascii="Arial" w:hAnsi="Arial" w:cs="Arial"/>
        </w:rPr>
        <w:t>V rámci vyhodnocení ročního vyúčtování porovná KIDSOK poskytnuté zálohové platby s kompenzacemi dle skutečnosti uváděné ve výkazech. V rámci vyúčtování poskytnutých finančních prostředků může dojít k přeplatku či nedoplatku kompenzace za předcházející období. Přeplatek je v souladu se smlouvou vrácen na účet KIDSOK</w:t>
      </w:r>
      <w:r>
        <w:rPr>
          <w:rFonts w:ascii="Arial" w:hAnsi="Arial" w:cs="Arial"/>
        </w:rPr>
        <w:t xml:space="preserve"> a následně zaslán k zapojení do rozpočtu Olomouckého kraje</w:t>
      </w:r>
      <w:r w:rsidRPr="00335F8A">
        <w:rPr>
          <w:rFonts w:ascii="Arial" w:hAnsi="Arial" w:cs="Arial"/>
        </w:rPr>
        <w:t>, nedoplatek je</w:t>
      </w:r>
      <w:r>
        <w:rPr>
          <w:rFonts w:ascii="Arial" w:hAnsi="Arial" w:cs="Arial"/>
        </w:rPr>
        <w:t> </w:t>
      </w:r>
      <w:r w:rsidRPr="00335F8A">
        <w:rPr>
          <w:rFonts w:ascii="Arial" w:hAnsi="Arial" w:cs="Arial"/>
        </w:rPr>
        <w:t>povinností Olomouckého kraje uhradit.</w:t>
      </w:r>
    </w:p>
    <w:p w:rsidR="00E72370" w:rsidRPr="0060791D" w:rsidRDefault="00E72370" w:rsidP="00FB2643">
      <w:pPr>
        <w:spacing w:after="120"/>
        <w:ind w:left="567"/>
        <w:jc w:val="both"/>
        <w:rPr>
          <w:rFonts w:ascii="Arial" w:hAnsi="Arial" w:cs="Arial"/>
        </w:rPr>
      </w:pPr>
      <w:r w:rsidRPr="0060791D">
        <w:rPr>
          <w:rFonts w:ascii="Arial" w:hAnsi="Arial" w:cs="Arial"/>
        </w:rPr>
        <w:t xml:space="preserve">V rámci </w:t>
      </w:r>
      <w:r w:rsidRPr="0060791D">
        <w:rPr>
          <w:rFonts w:ascii="Arial" w:hAnsi="Arial" w:cs="Arial"/>
          <w:b/>
        </w:rPr>
        <w:t>smluv o užívání služeb autobusových nádraží</w:t>
      </w:r>
      <w:r w:rsidRPr="0060791D">
        <w:rPr>
          <w:rFonts w:ascii="Arial" w:hAnsi="Arial" w:cs="Arial"/>
        </w:rPr>
        <w:t xml:space="preserve"> (AN) je jejich majitelům či správcům poskytována záloha, která vychází z předpokládaného počtu spojů, které využijí služeb AN. Při vyúčtování KIDSOK zjišťuje skutečný počet spojů, který je</w:t>
      </w:r>
      <w:r>
        <w:rPr>
          <w:rFonts w:ascii="Arial" w:hAnsi="Arial" w:cs="Arial"/>
        </w:rPr>
        <w:t> </w:t>
      </w:r>
      <w:r w:rsidRPr="0060791D">
        <w:rPr>
          <w:rFonts w:ascii="Arial" w:hAnsi="Arial" w:cs="Arial"/>
        </w:rPr>
        <w:t xml:space="preserve">vynásoben smluvní cenou za spoj. Případný přeplatek je v souladu se smlouvou vrácen na účet KIDSOK a následně zaslán k zapojení do rozpočtu Olomouckého kraje, nedoplatek je povinností Olomouckého kraje uhradit. </w:t>
      </w:r>
    </w:p>
    <w:p w:rsidR="00E72370" w:rsidRPr="00942E1E" w:rsidRDefault="00E72370" w:rsidP="00FB2643">
      <w:pPr>
        <w:spacing w:after="120"/>
        <w:ind w:left="567"/>
        <w:jc w:val="both"/>
        <w:rPr>
          <w:rFonts w:ascii="Arial" w:hAnsi="Arial" w:cs="Arial"/>
          <w:b/>
        </w:rPr>
      </w:pPr>
      <w:r w:rsidRPr="00942E1E">
        <w:rPr>
          <w:rFonts w:ascii="Arial" w:hAnsi="Arial" w:cs="Arial"/>
        </w:rPr>
        <w:t xml:space="preserve">Aby nedocházelo při úhradě nedoplatků předchozího kalendářního období k čerpání prostředků na dané období a tím ke snížení zdrojů pro úhrady kompenzací v konkrétním kalendářním roce, bude pro tyto případy vytvořen </w:t>
      </w:r>
      <w:r w:rsidRPr="00942E1E">
        <w:rPr>
          <w:rFonts w:ascii="Arial" w:hAnsi="Arial" w:cs="Arial"/>
        </w:rPr>
        <w:lastRenderedPageBreak/>
        <w:t>účelově určený příspěvek (rezerva), jehož zdrojem budou výhradně finanční prostředky nevyčerpané organizací KIDSOK za předchozí kalendářní rok a vratky od dopravců, krajů a majitelů autobusových nádraží, které KIDSOK bude průběžně zasílat na účet Olomouckého kraje.</w:t>
      </w:r>
      <w:r w:rsidRPr="00942E1E">
        <w:rPr>
          <w:rFonts w:ascii="Arial" w:hAnsi="Arial" w:cs="Arial"/>
          <w:b/>
        </w:rPr>
        <w:t xml:space="preserve"> </w:t>
      </w:r>
    </w:p>
    <w:p w:rsidR="00E72370" w:rsidRPr="00942E1E" w:rsidRDefault="00E72370" w:rsidP="00FB2643">
      <w:pPr>
        <w:spacing w:after="120"/>
        <w:ind w:left="567"/>
        <w:jc w:val="both"/>
        <w:rPr>
          <w:rFonts w:ascii="Arial" w:hAnsi="Arial" w:cs="Arial"/>
        </w:rPr>
      </w:pPr>
      <w:r w:rsidRPr="00942E1E">
        <w:rPr>
          <w:rFonts w:ascii="Arial" w:hAnsi="Arial" w:cs="Arial"/>
        </w:rPr>
        <w:t>V souladu s výše uvedeným KIDSOK v následujícím roce provede vyúčtování účelově poskytnutých finančních prostředků dle aktuálních pokynů OPŘPO a</w:t>
      </w:r>
      <w:r w:rsidR="00D83A66">
        <w:rPr>
          <w:rFonts w:ascii="Arial" w:hAnsi="Arial" w:cs="Arial"/>
        </w:rPr>
        <w:t> </w:t>
      </w:r>
      <w:r w:rsidRPr="00942E1E">
        <w:rPr>
          <w:rFonts w:ascii="Arial" w:hAnsi="Arial" w:cs="Arial"/>
        </w:rPr>
        <w:t>zašle tyto finanční prostředky na účet Olomouckého kraje pro jejich zapojení do rozpočtu Olomouckého kraje na úhradu nedoplatků a zvýšených nákladů (UZ rezerva). Takto alokovaná rezerva bude sloužit k úhradě případných nedoplatků uvedených výše. Následně provede KIDSOK vyúčtování poskytnutých prostředků dopravcům, krajům a majitelům autobusových nádraží v souladu se smluvními ujednáními. V případě zjištěného přeplatku, který je druhá smluvní strana povinna vrátit, předá v rámci vyúčtování zřizovateli pro zapojení vrácených prostředků do rozpočtu kraje (UZ rezerva). V případě zjištěných nedoplatků předá KIDSOK požadavek OPŘPO pro zajištění uvolnění finančních prostředků k dofinancování nedoplatků z alokované rezervy v rámci účelově určeného příspěvku. Úhradu nedoplatku druhé smluvní straně bude realizovat KIDSOK.</w:t>
      </w:r>
    </w:p>
    <w:p w:rsidR="00E72370" w:rsidRPr="0098347D" w:rsidRDefault="00E72370" w:rsidP="00FB2643">
      <w:pPr>
        <w:spacing w:after="120"/>
        <w:ind w:left="567"/>
        <w:jc w:val="both"/>
        <w:rPr>
          <w:rFonts w:ascii="Arial" w:hAnsi="Arial" w:cs="Arial"/>
          <w:strike/>
        </w:rPr>
      </w:pPr>
      <w:r w:rsidRPr="00942E1E">
        <w:rPr>
          <w:rFonts w:ascii="Arial" w:hAnsi="Arial" w:cs="Arial"/>
        </w:rPr>
        <w:t>Tyto zúčtovací vztahy zachytí KIDSOK v účetnictví. O nedoplatcích účtuje KIDSOK jako o pohledávkách za Olomouckým krajem a závazcích KIDSOK vůči dopravcům, krajům a provozovatelům autobusových nádraží.</w:t>
      </w:r>
      <w:r w:rsidRPr="0098347D">
        <w:rPr>
          <w:rFonts w:ascii="Arial" w:hAnsi="Arial" w:cs="Arial"/>
        </w:rPr>
        <w:t xml:space="preserve"> </w:t>
      </w:r>
    </w:p>
    <w:p w:rsidR="00E72370" w:rsidRPr="00092614" w:rsidRDefault="00E72370" w:rsidP="00FB2643">
      <w:pPr>
        <w:spacing w:after="120"/>
        <w:ind w:left="567"/>
        <w:jc w:val="both"/>
        <w:rPr>
          <w:rFonts w:ascii="Arial" w:hAnsi="Arial" w:cs="Arial"/>
          <w:strike/>
        </w:rPr>
      </w:pPr>
      <w:r w:rsidRPr="0060791D">
        <w:rPr>
          <w:rFonts w:ascii="Arial" w:hAnsi="Arial" w:cs="Arial"/>
          <w:b/>
        </w:rPr>
        <w:t>V drážní dopravě</w:t>
      </w:r>
      <w:r w:rsidRPr="0060791D">
        <w:rPr>
          <w:rFonts w:ascii="Arial" w:hAnsi="Arial" w:cs="Arial"/>
        </w:rPr>
        <w:t xml:space="preserve"> probíhá roční vyúčtování obdobně jako u veřejné linkové dopravy, spočívá ve zjištění skutečně ujetých vlakových kilometrů, ke kterým je přiřazena smluvní cena dopravního výkonu a skutečná tržba po provedení clearingu tržeb. Následně KIDSOK porovnává poskytnuté zálohové platby s kompenzacemi dle skutečnosti uváděné ve výkazech. V rámci vyúčtování poskytnutých finančních prostředků může dojít k přeplatku či nedoplatku kompenzace za období předchozího kalendářního roku. Přeplatek je v souladu se smlouvou vrácen na účet KIDSOK, </w:t>
      </w:r>
      <w:r w:rsidRPr="0098347D">
        <w:rPr>
          <w:rFonts w:ascii="Arial" w:hAnsi="Arial" w:cs="Arial"/>
        </w:rPr>
        <w:t>nedoplatek je povinností Olomouckého kraje uhradit. Přeplatek odešle KIDSOK na</w:t>
      </w:r>
      <w:r>
        <w:rPr>
          <w:rFonts w:ascii="Arial" w:hAnsi="Arial" w:cs="Arial"/>
        </w:rPr>
        <w:t> </w:t>
      </w:r>
      <w:r w:rsidRPr="0098347D">
        <w:rPr>
          <w:rFonts w:ascii="Arial" w:hAnsi="Arial" w:cs="Arial"/>
        </w:rPr>
        <w:t>bankovní účet kraje k zapojení do rozpočtu Olomouckého kraje</w:t>
      </w:r>
      <w:r>
        <w:rPr>
          <w:rFonts w:ascii="Arial" w:hAnsi="Arial" w:cs="Arial"/>
        </w:rPr>
        <w:t>.</w:t>
      </w:r>
      <w:r w:rsidRPr="00092614">
        <w:rPr>
          <w:rFonts w:ascii="Arial" w:hAnsi="Arial" w:cs="Arial"/>
          <w:strike/>
        </w:rPr>
        <w:t xml:space="preserve"> </w:t>
      </w:r>
    </w:p>
    <w:p w:rsidR="00E72370" w:rsidRPr="00610032" w:rsidRDefault="00E72370" w:rsidP="00FB2643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se smlouvami o úhradě </w:t>
      </w:r>
      <w:r w:rsidRPr="00031077">
        <w:rPr>
          <w:rFonts w:ascii="Arial" w:hAnsi="Arial" w:cs="Arial"/>
          <w:b/>
        </w:rPr>
        <w:t>protarifovacích ztrát</w:t>
      </w:r>
      <w:r>
        <w:rPr>
          <w:rFonts w:ascii="Arial" w:hAnsi="Arial" w:cs="Arial"/>
        </w:rPr>
        <w:t xml:space="preserve"> je d</w:t>
      </w:r>
      <w:r w:rsidRPr="00335F8A">
        <w:rPr>
          <w:rFonts w:ascii="Arial" w:hAnsi="Arial" w:cs="Arial"/>
        </w:rPr>
        <w:t xml:space="preserve">opravci poskytována záloha na úhradu </w:t>
      </w:r>
      <w:r w:rsidRPr="00031077">
        <w:rPr>
          <w:rFonts w:ascii="Arial" w:hAnsi="Arial" w:cs="Arial"/>
        </w:rPr>
        <w:t>protarifovací ztráty</w:t>
      </w:r>
      <w:r w:rsidRPr="00335F8A">
        <w:rPr>
          <w:rFonts w:ascii="Arial" w:hAnsi="Arial" w:cs="Arial"/>
        </w:rPr>
        <w:t xml:space="preserve"> měsíčně na základě zálohových faktur</w:t>
      </w:r>
      <w:r>
        <w:rPr>
          <w:rFonts w:ascii="Arial" w:hAnsi="Arial" w:cs="Arial"/>
        </w:rPr>
        <w:t xml:space="preserve"> vystavených </w:t>
      </w:r>
      <w:r w:rsidRPr="00335F8A">
        <w:rPr>
          <w:rFonts w:ascii="Arial" w:hAnsi="Arial" w:cs="Arial"/>
        </w:rPr>
        <w:t>dopravcem. Vyúčtování skutečně dosažené protarifovací ztráty provád</w:t>
      </w:r>
      <w:r>
        <w:rPr>
          <w:rFonts w:ascii="Arial" w:hAnsi="Arial" w:cs="Arial"/>
        </w:rPr>
        <w:t>í</w:t>
      </w:r>
      <w:r w:rsidRPr="00335F8A">
        <w:rPr>
          <w:rFonts w:ascii="Arial" w:hAnsi="Arial" w:cs="Arial"/>
        </w:rPr>
        <w:t xml:space="preserve"> KIDSOK čtvrtletně dle vzorce uvedeného ve </w:t>
      </w:r>
      <w:r>
        <w:rPr>
          <w:rFonts w:ascii="Arial" w:hAnsi="Arial" w:cs="Arial"/>
        </w:rPr>
        <w:t>s</w:t>
      </w:r>
      <w:r w:rsidRPr="00335F8A">
        <w:rPr>
          <w:rFonts w:ascii="Arial" w:hAnsi="Arial" w:cs="Arial"/>
        </w:rPr>
        <w:t xml:space="preserve">mlouvě. Pokud vyplacená záloha </w:t>
      </w:r>
      <w:r>
        <w:rPr>
          <w:rFonts w:ascii="Arial" w:hAnsi="Arial" w:cs="Arial"/>
        </w:rPr>
        <w:t>je</w:t>
      </w:r>
      <w:r w:rsidRPr="00335F8A">
        <w:rPr>
          <w:rFonts w:ascii="Arial" w:hAnsi="Arial" w:cs="Arial"/>
        </w:rPr>
        <w:t xml:space="preserve"> vyšší </w:t>
      </w:r>
      <w:r w:rsidRPr="0098347D">
        <w:rPr>
          <w:rFonts w:ascii="Arial" w:hAnsi="Arial" w:cs="Arial"/>
        </w:rPr>
        <w:t>než skutečná výše protarifovací ztráty, dopravce vzniklý rozdíl vrátí na účet KIDSOK, který prověří jeho výši a termín vrácení. Přeplatek protarifovací ztráty zašle KIDSOK na bankoví účet kraje k jeho zapojení do rozpočtu Olomouckého kraje. Nedoplatek je</w:t>
      </w:r>
      <w:r>
        <w:rPr>
          <w:rFonts w:ascii="Arial" w:hAnsi="Arial" w:cs="Arial"/>
        </w:rPr>
        <w:t> </w:t>
      </w:r>
      <w:r w:rsidRPr="00610032">
        <w:rPr>
          <w:rFonts w:ascii="Arial" w:hAnsi="Arial" w:cs="Arial"/>
        </w:rPr>
        <w:t>povinností Olomouckého kraje uhradit.</w:t>
      </w:r>
    </w:p>
    <w:p w:rsidR="005F4C20" w:rsidRPr="000C7693" w:rsidRDefault="005F4C20" w:rsidP="00FB2643">
      <w:pPr>
        <w:ind w:left="850"/>
        <w:jc w:val="both"/>
        <w:rPr>
          <w:rFonts w:ascii="Arial" w:hAnsi="Arial" w:cs="Arial"/>
          <w:color w:val="FF0000"/>
        </w:rPr>
      </w:pPr>
    </w:p>
    <w:p w:rsidR="001029F5" w:rsidRDefault="001029F5" w:rsidP="003167B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292DBD">
        <w:rPr>
          <w:b/>
          <w:i/>
        </w:rPr>
        <w:t>15</w:t>
      </w:r>
    </w:p>
    <w:p w:rsidR="00D83A66" w:rsidRDefault="00D83A66" w:rsidP="003167B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</w:p>
    <w:p w:rsidR="00D83A66" w:rsidRDefault="00D83A66" w:rsidP="003167B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</w:p>
    <w:p w:rsidR="00D83A66" w:rsidRDefault="00D83A66" w:rsidP="003167B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</w:p>
    <w:p w:rsidR="0002373C" w:rsidRDefault="0002373C" w:rsidP="003167B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</w:p>
    <w:p w:rsidR="0002373C" w:rsidRPr="00B40A51" w:rsidRDefault="00F338B0" w:rsidP="0002373C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Cs/>
          <w:lang w:eastAsia="en-US"/>
        </w:rPr>
      </w:pPr>
      <w:r w:rsidRPr="0002373C">
        <w:rPr>
          <w:b/>
        </w:rPr>
        <w:lastRenderedPageBreak/>
        <w:t xml:space="preserve">Bod </w:t>
      </w:r>
      <w:r w:rsidR="0002373C">
        <w:rPr>
          <w:b/>
        </w:rPr>
        <w:t>6.1.1.</w:t>
      </w:r>
      <w:r w:rsidRPr="0002373C">
        <w:rPr>
          <w:b/>
        </w:rPr>
        <w:t xml:space="preserve"> </w:t>
      </w:r>
      <w:r w:rsidR="0002373C" w:rsidRPr="00EE1BF6">
        <w:rPr>
          <w:b/>
        </w:rPr>
        <w:t>Rozpočet Olomouckého kraje 20</w:t>
      </w:r>
      <w:r w:rsidR="0002373C">
        <w:rPr>
          <w:b/>
        </w:rPr>
        <w:t>20 – rozpočtové změny – DODATEK</w:t>
      </w:r>
    </w:p>
    <w:p w:rsidR="00F338B0" w:rsidRDefault="00F338B0" w:rsidP="00852041">
      <w:pPr>
        <w:pStyle w:val="Znak2odsazen1text"/>
        <w:numPr>
          <w:ilvl w:val="0"/>
          <w:numId w:val="0"/>
        </w:numPr>
        <w:spacing w:before="120"/>
        <w:ind w:left="142"/>
      </w:pPr>
    </w:p>
    <w:p w:rsidR="004C59C3" w:rsidRPr="004C59C3" w:rsidRDefault="004C59C3" w:rsidP="004C59C3">
      <w:pPr>
        <w:ind w:left="567"/>
        <w:jc w:val="both"/>
        <w:rPr>
          <w:rFonts w:ascii="Arial" w:hAnsi="Arial" w:cs="Arial"/>
        </w:rPr>
      </w:pPr>
      <w:r w:rsidRPr="004C59C3">
        <w:rPr>
          <w:rFonts w:ascii="Arial" w:hAnsi="Arial" w:cs="Arial"/>
        </w:rPr>
        <w:t>Ing</w:t>
      </w:r>
      <w:r>
        <w:rPr>
          <w:rFonts w:ascii="Arial" w:hAnsi="Arial" w:cs="Arial"/>
        </w:rPr>
        <w:t>.</w:t>
      </w:r>
      <w:r w:rsidRPr="004C59C3">
        <w:rPr>
          <w:rFonts w:ascii="Arial" w:hAnsi="Arial" w:cs="Arial"/>
        </w:rPr>
        <w:t xml:space="preserve"> Mazochová sděl</w:t>
      </w:r>
      <w:r>
        <w:rPr>
          <w:rFonts w:ascii="Arial" w:hAnsi="Arial" w:cs="Arial"/>
        </w:rPr>
        <w:t>il</w:t>
      </w:r>
      <w:r w:rsidRPr="004C59C3">
        <w:rPr>
          <w:rFonts w:ascii="Arial" w:hAnsi="Arial" w:cs="Arial"/>
        </w:rPr>
        <w:t xml:space="preserve">a, že v tomto bodě se jedná o rozpočtové změny, které byly schváleny ROK dne 10. 2. 2020 a jedná se především o zapojení účelových dotací ze státního rozpočtu pro </w:t>
      </w:r>
      <w:r>
        <w:rPr>
          <w:rFonts w:ascii="Arial" w:hAnsi="Arial" w:cs="Arial"/>
        </w:rPr>
        <w:t>OK</w:t>
      </w:r>
      <w:r w:rsidRPr="004C59C3">
        <w:rPr>
          <w:rFonts w:ascii="Arial" w:hAnsi="Arial" w:cs="Arial"/>
        </w:rPr>
        <w:t xml:space="preserve"> a jím zřizované </w:t>
      </w:r>
      <w:r>
        <w:rPr>
          <w:rFonts w:ascii="Arial" w:hAnsi="Arial" w:cs="Arial"/>
        </w:rPr>
        <w:t>PO</w:t>
      </w:r>
      <w:r w:rsidRPr="004C59C3">
        <w:rPr>
          <w:rFonts w:ascii="Arial" w:hAnsi="Arial" w:cs="Arial"/>
        </w:rPr>
        <w:t>, zapojení zůstatků na bankovních účtech k 31.</w:t>
      </w:r>
      <w:r>
        <w:rPr>
          <w:rFonts w:ascii="Arial" w:hAnsi="Arial" w:cs="Arial"/>
        </w:rPr>
        <w:t xml:space="preserve"> </w:t>
      </w:r>
      <w:r w:rsidRPr="004C59C3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 w:rsidRPr="004C59C3">
        <w:rPr>
          <w:rFonts w:ascii="Arial" w:hAnsi="Arial" w:cs="Arial"/>
        </w:rPr>
        <w:t>2019 do rozpočtu roku 2020, zapojení přijatých pojistných plnění, odvodů příspěvkových organizací a vratek v rámci finančního vypořádání, vytvoření rezervy na dopravní obslužnost, a dále přesuny uvnitř rozpočtů jednotlivých odborů v rámci schváleného rozpočtu.</w:t>
      </w:r>
    </w:p>
    <w:p w:rsidR="004C59C3" w:rsidRDefault="004C59C3" w:rsidP="004C59C3">
      <w:pPr>
        <w:ind w:left="567"/>
        <w:jc w:val="both"/>
        <w:rPr>
          <w:rFonts w:ascii="Arial" w:hAnsi="Arial" w:cs="Arial"/>
          <w:highlight w:val="yellow"/>
        </w:rPr>
      </w:pPr>
    </w:p>
    <w:p w:rsidR="007E4C97" w:rsidRPr="002450A4" w:rsidRDefault="007E4C97" w:rsidP="004C59C3">
      <w:pPr>
        <w:ind w:left="567"/>
        <w:jc w:val="both"/>
        <w:rPr>
          <w:rFonts w:ascii="Arial" w:hAnsi="Arial" w:cs="Arial"/>
        </w:rPr>
      </w:pPr>
      <w:r w:rsidRPr="002450A4">
        <w:rPr>
          <w:rFonts w:ascii="Arial" w:hAnsi="Arial" w:cs="Arial"/>
        </w:rPr>
        <w:t>Rozpočtové změny v Příloze č. 2</w:t>
      </w:r>
      <w:r w:rsidR="002450A4" w:rsidRPr="002450A4">
        <w:rPr>
          <w:rFonts w:ascii="Arial" w:hAnsi="Arial" w:cs="Arial"/>
        </w:rPr>
        <w:t xml:space="preserve">, které </w:t>
      </w:r>
      <w:r w:rsidRPr="002450A4">
        <w:rPr>
          <w:rFonts w:ascii="Arial" w:hAnsi="Arial" w:cs="Arial"/>
        </w:rPr>
        <w:t>byly odsouhlaseny R</w:t>
      </w:r>
      <w:r w:rsidR="002450A4" w:rsidRPr="002450A4">
        <w:rPr>
          <w:rFonts w:ascii="Arial" w:hAnsi="Arial" w:cs="Arial"/>
        </w:rPr>
        <w:t>OK, a j</w:t>
      </w:r>
      <w:r w:rsidRPr="002450A4">
        <w:rPr>
          <w:rFonts w:ascii="Arial" w:hAnsi="Arial" w:cs="Arial"/>
        </w:rPr>
        <w:t>edná se o</w:t>
      </w:r>
      <w:r w:rsidR="003500DC">
        <w:rPr>
          <w:rFonts w:ascii="Arial" w:hAnsi="Arial" w:cs="Arial"/>
        </w:rPr>
        <w:t> </w:t>
      </w:r>
      <w:r w:rsidRPr="002450A4">
        <w:rPr>
          <w:rFonts w:ascii="Arial" w:hAnsi="Arial" w:cs="Arial"/>
        </w:rPr>
        <w:t>navýšení příjmů kraje v celkové výši 15 982 359,90 Kč, zapojeny jsou finanční prostředky z depozitního účtu po vyúčtování mezd za měsíc prosinec 2019 k</w:t>
      </w:r>
      <w:r w:rsidR="003500DC">
        <w:rPr>
          <w:rFonts w:ascii="Arial" w:hAnsi="Arial" w:cs="Arial"/>
        </w:rPr>
        <w:t> </w:t>
      </w:r>
      <w:r w:rsidRPr="002450A4">
        <w:rPr>
          <w:rFonts w:ascii="Arial" w:hAnsi="Arial" w:cs="Arial"/>
        </w:rPr>
        <w:t>pokrytí mzdových nákladů a nákladů spojených s realizací akcí organizovaných odborem kancelář hejtmana.</w:t>
      </w:r>
    </w:p>
    <w:p w:rsidR="004C59C3" w:rsidRDefault="004C59C3" w:rsidP="004C59C3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rFonts w:cs="Arial"/>
          <w:b/>
        </w:rPr>
      </w:pPr>
      <w:r w:rsidRPr="00057221">
        <w:rPr>
          <w:rFonts w:cs="Arial"/>
        </w:rPr>
        <w:t xml:space="preserve">Rozpočtové změny v </w:t>
      </w:r>
      <w:r w:rsidRPr="00057221">
        <w:rPr>
          <w:rFonts w:cs="Arial"/>
          <w:b/>
        </w:rPr>
        <w:t>Příloze č. 1</w:t>
      </w:r>
      <w:r>
        <w:rPr>
          <w:rFonts w:cs="Arial"/>
          <w:b/>
        </w:rPr>
        <w:t xml:space="preserve"> jsou</w:t>
      </w:r>
      <w:r w:rsidRPr="00057221">
        <w:rPr>
          <w:rFonts w:cs="Arial"/>
        </w:rPr>
        <w:t xml:space="preserve"> </w:t>
      </w:r>
      <w:r w:rsidRPr="00057221">
        <w:rPr>
          <w:rFonts w:cs="Arial"/>
          <w:b/>
        </w:rPr>
        <w:t>předkládány Zastupitelstvu O</w:t>
      </w:r>
      <w:r>
        <w:rPr>
          <w:rFonts w:cs="Arial"/>
          <w:b/>
        </w:rPr>
        <w:t>K</w:t>
      </w:r>
      <w:r w:rsidRPr="00057221">
        <w:rPr>
          <w:rFonts w:cs="Arial"/>
          <w:b/>
        </w:rPr>
        <w:t xml:space="preserve"> na vědomí.</w:t>
      </w:r>
    </w:p>
    <w:p w:rsidR="005F4C20" w:rsidRPr="00057221" w:rsidRDefault="005F4C20" w:rsidP="004C59C3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D83A66" w:rsidRDefault="004C59C3" w:rsidP="004C59C3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rFonts w:cs="Arial"/>
          <w:b/>
        </w:rPr>
      </w:pPr>
      <w:r w:rsidRPr="00057221">
        <w:rPr>
          <w:rFonts w:cs="Arial"/>
        </w:rPr>
        <w:t xml:space="preserve">Rozpočtové změny v </w:t>
      </w:r>
      <w:r w:rsidRPr="00057221">
        <w:rPr>
          <w:rFonts w:cs="Arial"/>
          <w:b/>
        </w:rPr>
        <w:t xml:space="preserve">Příloze č. </w:t>
      </w:r>
      <w:r>
        <w:rPr>
          <w:rFonts w:cs="Arial"/>
          <w:b/>
        </w:rPr>
        <w:t>2 jsou</w:t>
      </w:r>
      <w:r w:rsidRPr="00057221">
        <w:rPr>
          <w:rFonts w:cs="Arial"/>
        </w:rPr>
        <w:t xml:space="preserve"> </w:t>
      </w:r>
      <w:r w:rsidRPr="00057221">
        <w:rPr>
          <w:rFonts w:cs="Arial"/>
          <w:b/>
        </w:rPr>
        <w:t>předkládány Zastupitelstvu O</w:t>
      </w:r>
      <w:r>
        <w:rPr>
          <w:rFonts w:cs="Arial"/>
          <w:b/>
        </w:rPr>
        <w:t>K</w:t>
      </w:r>
      <w:r w:rsidRPr="00057221">
        <w:rPr>
          <w:rFonts w:cs="Arial"/>
          <w:b/>
        </w:rPr>
        <w:t xml:space="preserve"> </w:t>
      </w:r>
      <w:r>
        <w:rPr>
          <w:rFonts w:cs="Arial"/>
          <w:b/>
        </w:rPr>
        <w:t>ke schválení</w:t>
      </w:r>
      <w:r w:rsidRPr="00057221">
        <w:rPr>
          <w:rFonts w:cs="Arial"/>
          <w:b/>
        </w:rPr>
        <w:t>.</w:t>
      </w:r>
      <w:r w:rsidR="00D83A66">
        <w:rPr>
          <w:rFonts w:cs="Arial"/>
          <w:b/>
        </w:rPr>
        <w:t xml:space="preserve"> </w:t>
      </w:r>
    </w:p>
    <w:p w:rsidR="00D83A66" w:rsidRPr="00057221" w:rsidRDefault="00D83A66" w:rsidP="004C59C3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4C59C3" w:rsidRDefault="00EF3F37" w:rsidP="00FB2643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i/>
        </w:rPr>
      </w:pPr>
      <w:r>
        <w:t xml:space="preserve">Byl zodpovězen dotaz </w:t>
      </w:r>
      <w:r w:rsidRPr="0006013C">
        <w:rPr>
          <w:i/>
        </w:rPr>
        <w:t>Mgr. Augustin</w:t>
      </w:r>
      <w:r>
        <w:rPr>
          <w:i/>
        </w:rPr>
        <w:t>a ve věci schvalování změn v Příloze č. 1 a</w:t>
      </w:r>
      <w:r w:rsidR="00D83A66">
        <w:rPr>
          <w:i/>
        </w:rPr>
        <w:t> </w:t>
      </w:r>
      <w:r>
        <w:rPr>
          <w:i/>
        </w:rPr>
        <w:t>v Příloze č. 2, vysvětlit, proč některé změny schvaluje ROK a jiné ZOK.</w:t>
      </w:r>
    </w:p>
    <w:p w:rsidR="00EF3F37" w:rsidRDefault="00EF3F37" w:rsidP="00FB2643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</w:pPr>
      <w:r>
        <w:t>Zde Mgr. Fidrová, MBA odpověděla, že je to z důvodu schválených kompetencí pro ROK a povinnosti dle platného zákona, podrobnosti jsou součástí DZ daného materiálu. Proto některé změny, zpravidla Přílohy s nejvyšším číslem materiálu ZOK schvaluje a ostatní bere na vědomí.</w:t>
      </w:r>
    </w:p>
    <w:p w:rsidR="00EF3F37" w:rsidRPr="007C3BA0" w:rsidRDefault="00EF3F37" w:rsidP="00FB2643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  <w:i/>
        </w:rPr>
      </w:pPr>
    </w:p>
    <w:p w:rsidR="00C33263" w:rsidRDefault="00F338B0" w:rsidP="0002373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  <w:r w:rsidRPr="007C3BA0">
        <w:rPr>
          <w:b/>
          <w:i/>
        </w:rPr>
        <w:t>Všichni členové hlasovali: pro</w:t>
      </w:r>
      <w:r w:rsidR="009C34D3">
        <w:rPr>
          <w:b/>
          <w:i/>
        </w:rPr>
        <w:t xml:space="preserve"> </w:t>
      </w:r>
      <w:r w:rsidR="005F4C20">
        <w:rPr>
          <w:b/>
          <w:i/>
        </w:rPr>
        <w:t>15</w:t>
      </w:r>
    </w:p>
    <w:p w:rsidR="00880401" w:rsidRDefault="00880401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AC3B9E" w:rsidRPr="00AC3B9E" w:rsidRDefault="00F338B0" w:rsidP="00710AF4">
      <w:pPr>
        <w:pStyle w:val="Znak2odsazen1text"/>
        <w:numPr>
          <w:ilvl w:val="0"/>
          <w:numId w:val="4"/>
        </w:numPr>
        <w:spacing w:before="120"/>
        <w:ind w:left="567" w:hanging="283"/>
      </w:pPr>
      <w:r w:rsidRPr="00AC3B9E">
        <w:rPr>
          <w:b/>
        </w:rPr>
        <w:t xml:space="preserve">Bod </w:t>
      </w:r>
      <w:r w:rsidR="007B6829">
        <w:rPr>
          <w:b/>
        </w:rPr>
        <w:t>6.2.</w:t>
      </w:r>
      <w:r w:rsidRPr="00AC3B9E">
        <w:rPr>
          <w:b/>
        </w:rPr>
        <w:t xml:space="preserve"> Rozpočet Olomouckého kraje 20</w:t>
      </w:r>
      <w:r w:rsidR="007B6829">
        <w:rPr>
          <w:b/>
        </w:rPr>
        <w:t>20</w:t>
      </w:r>
      <w:r w:rsidRPr="00AC3B9E">
        <w:rPr>
          <w:b/>
        </w:rPr>
        <w:t xml:space="preserve"> – </w:t>
      </w:r>
      <w:r w:rsidR="00880401">
        <w:rPr>
          <w:b/>
        </w:rPr>
        <w:t xml:space="preserve">čerpání </w:t>
      </w:r>
      <w:r w:rsidR="007B6829">
        <w:rPr>
          <w:b/>
        </w:rPr>
        <w:t xml:space="preserve">revolvingového </w:t>
      </w:r>
      <w:r w:rsidR="00880401">
        <w:rPr>
          <w:b/>
        </w:rPr>
        <w:t xml:space="preserve">úvěru Komerční banky, a.s. </w:t>
      </w:r>
    </w:p>
    <w:p w:rsidR="00B06409" w:rsidRDefault="00B06409" w:rsidP="00B06409">
      <w:pPr>
        <w:pStyle w:val="Znak2odsazen1text"/>
        <w:numPr>
          <w:ilvl w:val="0"/>
          <w:numId w:val="0"/>
        </w:numPr>
        <w:spacing w:before="120"/>
        <w:ind w:left="142"/>
      </w:pPr>
    </w:p>
    <w:p w:rsidR="00FE7067" w:rsidRDefault="00FE7067" w:rsidP="00710AF4">
      <w:pPr>
        <w:pStyle w:val="Zkladntextodsazendek"/>
        <w:ind w:left="567" w:firstLine="0"/>
      </w:pPr>
      <w:r>
        <w:t xml:space="preserve">Ing. Mazochová uvedla, že v tomto bodě jsou informace </w:t>
      </w:r>
      <w:r w:rsidR="007E4C97" w:rsidRPr="00FE7067">
        <w:t xml:space="preserve">o jednotlivých čerpáních z revolvingového úvěru určeného na předfinancování investičních akcí spolufinancovaných z fondů EU. </w:t>
      </w:r>
      <w:r>
        <w:t>Jedná se o č</w:t>
      </w:r>
      <w:r w:rsidR="007E4C97" w:rsidRPr="00FE7067">
        <w:rPr>
          <w:rFonts w:cs="Arial"/>
          <w:bCs/>
        </w:rPr>
        <w:t>tyřicáté deváté</w:t>
      </w:r>
      <w:r w:rsidR="007E4C97" w:rsidRPr="00FE7067">
        <w:t xml:space="preserve"> dílčí čerpání revolvingového úvěru je určeno na předfinancování projektů v celkové výši 6</w:t>
      </w:r>
      <w:r>
        <w:t> </w:t>
      </w:r>
      <w:r w:rsidR="007E4C97" w:rsidRPr="00FE7067">
        <w:t>783</w:t>
      </w:r>
      <w:r>
        <w:t> </w:t>
      </w:r>
      <w:r w:rsidR="007E4C97" w:rsidRPr="00FE7067">
        <w:t>tis.</w:t>
      </w:r>
      <w:r>
        <w:t xml:space="preserve"> </w:t>
      </w:r>
      <w:r w:rsidR="007E4C97" w:rsidRPr="00FE7067">
        <w:t xml:space="preserve">Kč. </w:t>
      </w:r>
    </w:p>
    <w:p w:rsidR="00FE7067" w:rsidRDefault="004B5B2F" w:rsidP="00710AF4">
      <w:pPr>
        <w:pStyle w:val="Zkladntextodsazendek"/>
        <w:ind w:left="567" w:firstLine="0"/>
      </w:pPr>
      <w:r>
        <w:t>Nevyčerpaný zůstatek činí 373 469 tis. Kč.</w:t>
      </w:r>
    </w:p>
    <w:p w:rsidR="005A79C4" w:rsidRDefault="005A79C4" w:rsidP="00710AF4">
      <w:pPr>
        <w:pStyle w:val="Zkladntextodsazendek"/>
        <w:ind w:left="567" w:firstLine="0"/>
      </w:pPr>
    </w:p>
    <w:p w:rsidR="004B5B2F" w:rsidRDefault="004B5B2F" w:rsidP="00710AF4">
      <w:pPr>
        <w:pStyle w:val="Zkladntextodsazendek"/>
        <w:ind w:left="567" w:firstLine="0"/>
      </w:pPr>
    </w:p>
    <w:p w:rsidR="00F338B0" w:rsidRPr="007C3BA0" w:rsidRDefault="00F338B0" w:rsidP="005A79C4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lastRenderedPageBreak/>
        <w:t xml:space="preserve">Materiál </w:t>
      </w:r>
      <w:r w:rsidRPr="00894A1B">
        <w:rPr>
          <w:rFonts w:ascii="Arial" w:hAnsi="Arial" w:cs="Arial"/>
          <w:b/>
          <w:noProof/>
        </w:rPr>
        <w:t>je předkládaný Zastupitelstvu O</w:t>
      </w:r>
      <w:r>
        <w:rPr>
          <w:rFonts w:ascii="Arial" w:hAnsi="Arial" w:cs="Arial"/>
          <w:b/>
          <w:noProof/>
        </w:rPr>
        <w:t>K</w:t>
      </w:r>
      <w:r w:rsidRPr="00894A1B">
        <w:rPr>
          <w:rFonts w:ascii="Arial" w:hAnsi="Arial" w:cs="Arial"/>
          <w:b/>
          <w:noProof/>
        </w:rPr>
        <w:t xml:space="preserve"> na vědomí.</w:t>
      </w:r>
      <w:r w:rsidRPr="007C3BA0">
        <w:rPr>
          <w:rFonts w:ascii="Arial" w:hAnsi="Arial" w:cs="Arial"/>
          <w:noProof/>
        </w:rPr>
        <w:t xml:space="preserve"> 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880401" w:rsidRDefault="00F338B0" w:rsidP="00B06409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8F5632">
        <w:rPr>
          <w:b/>
          <w:i/>
        </w:rPr>
        <w:t>15</w:t>
      </w:r>
    </w:p>
    <w:p w:rsidR="007B6829" w:rsidRDefault="007B6829" w:rsidP="00B06409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7B6829" w:rsidRPr="00AC3B9E" w:rsidRDefault="00880401" w:rsidP="007B6829">
      <w:pPr>
        <w:pStyle w:val="Znak2odsazen1text"/>
        <w:numPr>
          <w:ilvl w:val="0"/>
          <w:numId w:val="4"/>
        </w:numPr>
        <w:spacing w:before="120"/>
        <w:ind w:left="284" w:hanging="142"/>
      </w:pPr>
      <w:r>
        <w:rPr>
          <w:b/>
        </w:rPr>
        <w:t xml:space="preserve">Bod </w:t>
      </w:r>
      <w:r w:rsidR="007B6829">
        <w:rPr>
          <w:b/>
        </w:rPr>
        <w:t>6.3.</w:t>
      </w:r>
      <w:r>
        <w:rPr>
          <w:b/>
        </w:rPr>
        <w:t xml:space="preserve"> </w:t>
      </w:r>
      <w:r w:rsidRPr="007C3BA0">
        <w:rPr>
          <w:b/>
        </w:rPr>
        <w:t>Rozpočet Olomouckého kraje 20</w:t>
      </w:r>
      <w:r w:rsidR="007B6829">
        <w:rPr>
          <w:b/>
        </w:rPr>
        <w:t>20</w:t>
      </w:r>
      <w:r w:rsidRPr="007C3BA0">
        <w:rPr>
          <w:b/>
        </w:rPr>
        <w:t xml:space="preserve"> –</w:t>
      </w:r>
      <w:r>
        <w:rPr>
          <w:b/>
        </w:rPr>
        <w:t xml:space="preserve"> </w:t>
      </w:r>
      <w:r w:rsidR="007B6829">
        <w:rPr>
          <w:b/>
        </w:rPr>
        <w:t xml:space="preserve">splátka revolvingového úvěru Komerční banky, a.s. </w:t>
      </w:r>
    </w:p>
    <w:p w:rsidR="00880401" w:rsidRDefault="00880401" w:rsidP="00880401">
      <w:pPr>
        <w:ind w:left="567"/>
        <w:jc w:val="both"/>
        <w:rPr>
          <w:rFonts w:ascii="Arial" w:hAnsi="Arial" w:cs="Arial"/>
        </w:rPr>
      </w:pPr>
    </w:p>
    <w:p w:rsidR="00880401" w:rsidRDefault="00880401" w:rsidP="00880401">
      <w:pPr>
        <w:ind w:left="567"/>
        <w:jc w:val="both"/>
        <w:rPr>
          <w:rFonts w:ascii="Arial" w:hAnsi="Arial" w:cs="Arial"/>
        </w:rPr>
      </w:pPr>
    </w:p>
    <w:p w:rsidR="00415DFC" w:rsidRDefault="00EB7B4C" w:rsidP="00FE7067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Ing. Mazochová sdělila, že i v tomto bodě jsou informace</w:t>
      </w:r>
      <w:r w:rsidR="007E4C97" w:rsidRPr="00FE7067">
        <w:rPr>
          <w:rFonts w:ascii="Arial" w:hAnsi="Arial" w:cs="Arial"/>
        </w:rPr>
        <w:t xml:space="preserve"> o jednotlivých splátkách revolvingového úvěru, který je splácen z přijatých dotací.</w:t>
      </w:r>
      <w:r>
        <w:rPr>
          <w:rFonts w:ascii="Arial" w:hAnsi="Arial" w:cs="Arial"/>
        </w:rPr>
        <w:t xml:space="preserve"> Jedná se</w:t>
      </w:r>
      <w:r w:rsidR="00415DF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d</w:t>
      </w:r>
      <w:r w:rsidR="007E4C97" w:rsidRPr="00FE7067">
        <w:rPr>
          <w:rFonts w:ascii="Arial" w:hAnsi="Arial" w:cs="Arial"/>
        </w:rPr>
        <w:t>vacát</w:t>
      </w:r>
      <w:r>
        <w:rPr>
          <w:rFonts w:ascii="Arial" w:hAnsi="Arial" w:cs="Arial"/>
        </w:rPr>
        <w:t>ou</w:t>
      </w:r>
      <w:r w:rsidR="007E4C97" w:rsidRPr="00FE7067">
        <w:rPr>
          <w:rFonts w:ascii="Arial" w:hAnsi="Arial" w:cs="Arial"/>
        </w:rPr>
        <w:t xml:space="preserve"> devát</w:t>
      </w:r>
      <w:r>
        <w:rPr>
          <w:rFonts w:ascii="Arial" w:hAnsi="Arial" w:cs="Arial"/>
        </w:rPr>
        <w:t>ou</w:t>
      </w:r>
      <w:r w:rsidR="007E4C97" w:rsidRPr="00FE7067">
        <w:rPr>
          <w:rFonts w:ascii="Arial" w:hAnsi="Arial" w:cs="Arial"/>
        </w:rPr>
        <w:t xml:space="preserve"> splátk</w:t>
      </w:r>
      <w:r>
        <w:rPr>
          <w:rFonts w:ascii="Arial" w:hAnsi="Arial" w:cs="Arial"/>
        </w:rPr>
        <w:t>u</w:t>
      </w:r>
      <w:r w:rsidR="007E4C97" w:rsidRPr="00FE7067">
        <w:rPr>
          <w:rFonts w:ascii="Arial" w:hAnsi="Arial" w:cs="Arial"/>
        </w:rPr>
        <w:t xml:space="preserve"> revolvingového úvěru je ve výši 2 352 tis.</w:t>
      </w:r>
      <w:r w:rsidR="00415DFC">
        <w:rPr>
          <w:rFonts w:ascii="Arial" w:hAnsi="Arial" w:cs="Arial"/>
        </w:rPr>
        <w:t xml:space="preserve"> </w:t>
      </w:r>
      <w:r w:rsidR="007E4C97" w:rsidRPr="00FE7067">
        <w:rPr>
          <w:rFonts w:ascii="Arial" w:hAnsi="Arial" w:cs="Arial"/>
        </w:rPr>
        <w:t>Kč</w:t>
      </w:r>
      <w:r w:rsidR="00415DFC">
        <w:rPr>
          <w:rFonts w:ascii="Arial" w:hAnsi="Arial" w:cs="Arial"/>
        </w:rPr>
        <w:t>.</w:t>
      </w:r>
      <w:r w:rsidR="007E4C97" w:rsidRPr="00FE7067">
        <w:rPr>
          <w:rFonts w:ascii="Arial" w:hAnsi="Arial" w:cs="Arial"/>
        </w:rPr>
        <w:t xml:space="preserve"> Dosud bylo z revolvingového úvěru vyčerpáno 1 346 396 tis.</w:t>
      </w:r>
      <w:r w:rsidR="00415DFC">
        <w:rPr>
          <w:rFonts w:ascii="Arial" w:hAnsi="Arial" w:cs="Arial"/>
        </w:rPr>
        <w:t xml:space="preserve"> </w:t>
      </w:r>
      <w:r w:rsidR="007E4C97" w:rsidRPr="00FE7067">
        <w:rPr>
          <w:rFonts w:ascii="Arial" w:hAnsi="Arial" w:cs="Arial"/>
        </w:rPr>
        <w:t>Kč a splaceno 1 126 649 tis.</w:t>
      </w:r>
      <w:r w:rsidR="00415DFC">
        <w:rPr>
          <w:rFonts w:ascii="Arial" w:hAnsi="Arial" w:cs="Arial"/>
        </w:rPr>
        <w:t xml:space="preserve"> </w:t>
      </w:r>
      <w:r w:rsidR="007E4C97" w:rsidRPr="00FE7067">
        <w:rPr>
          <w:rFonts w:ascii="Arial" w:hAnsi="Arial" w:cs="Arial"/>
        </w:rPr>
        <w:t xml:space="preserve">Kč. </w:t>
      </w:r>
    </w:p>
    <w:p w:rsidR="004B5B2F" w:rsidRDefault="004B5B2F" w:rsidP="00FE7067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K dalšímu použití zůstává 380 252 tis. Kč.</w:t>
      </w:r>
    </w:p>
    <w:p w:rsidR="00415DFC" w:rsidRDefault="00415DFC" w:rsidP="00FE7067">
      <w:pPr>
        <w:ind w:left="284"/>
        <w:jc w:val="both"/>
        <w:rPr>
          <w:rFonts w:ascii="Arial" w:hAnsi="Arial" w:cs="Arial"/>
        </w:rPr>
      </w:pPr>
    </w:p>
    <w:p w:rsidR="007E4C97" w:rsidRPr="007E4C97" w:rsidRDefault="007E4C97" w:rsidP="007E4C97">
      <w:pPr>
        <w:jc w:val="both"/>
        <w:rPr>
          <w:rFonts w:ascii="Arial" w:hAnsi="Arial" w:cs="Arial"/>
          <w:b/>
          <w:i/>
        </w:rPr>
      </w:pPr>
    </w:p>
    <w:p w:rsidR="00880401" w:rsidRDefault="00880401" w:rsidP="00325E64">
      <w:pPr>
        <w:pStyle w:val="Znak2odsazen1text"/>
        <w:numPr>
          <w:ilvl w:val="0"/>
          <w:numId w:val="0"/>
        </w:numPr>
        <w:spacing w:before="120"/>
        <w:ind w:left="284"/>
        <w:rPr>
          <w:b/>
        </w:rPr>
      </w:pPr>
      <w:r w:rsidRPr="00876D29">
        <w:rPr>
          <w:rFonts w:cs="Arial"/>
        </w:rPr>
        <w:t xml:space="preserve">Materiál </w:t>
      </w:r>
      <w:r w:rsidRPr="00876D29">
        <w:rPr>
          <w:rFonts w:cs="Arial"/>
          <w:b/>
        </w:rPr>
        <w:t>je předkládaný Zastupitelstvu OK na vědomí</w:t>
      </w:r>
      <w:r w:rsidRPr="00876D29">
        <w:rPr>
          <w:rFonts w:cs="Arial"/>
        </w:rPr>
        <w:t>.</w:t>
      </w:r>
    </w:p>
    <w:p w:rsidR="00880401" w:rsidRDefault="00880401" w:rsidP="00880401">
      <w:pPr>
        <w:ind w:left="567"/>
        <w:jc w:val="both"/>
        <w:rPr>
          <w:rFonts w:ascii="Arial" w:hAnsi="Arial" w:cs="Arial"/>
          <w:highlight w:val="yellow"/>
        </w:rPr>
      </w:pPr>
    </w:p>
    <w:p w:rsidR="00880401" w:rsidRPr="008742F7" w:rsidRDefault="00880401" w:rsidP="00325E64">
      <w:pPr>
        <w:ind w:left="284"/>
        <w:jc w:val="both"/>
        <w:rPr>
          <w:rFonts w:ascii="Arial" w:hAnsi="Arial" w:cs="Arial"/>
          <w:b/>
          <w:i/>
        </w:rPr>
      </w:pPr>
      <w:r w:rsidRPr="008742F7">
        <w:rPr>
          <w:rFonts w:ascii="Arial" w:hAnsi="Arial" w:cs="Arial"/>
          <w:b/>
          <w:i/>
        </w:rPr>
        <w:t>Všichni členové hlasovali: pro</w:t>
      </w:r>
      <w:r>
        <w:rPr>
          <w:rFonts w:ascii="Arial" w:hAnsi="Arial" w:cs="Arial"/>
          <w:b/>
          <w:i/>
        </w:rPr>
        <w:t xml:space="preserve"> </w:t>
      </w:r>
      <w:r w:rsidR="00FE45F8">
        <w:rPr>
          <w:rFonts w:ascii="Arial" w:hAnsi="Arial" w:cs="Arial"/>
          <w:b/>
          <w:i/>
        </w:rPr>
        <w:t>15</w:t>
      </w:r>
    </w:p>
    <w:p w:rsidR="00B06409" w:rsidRDefault="00B06409" w:rsidP="00B06409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7B6829" w:rsidRPr="00AC3B9E" w:rsidRDefault="00F338B0" w:rsidP="007B6829">
      <w:pPr>
        <w:pStyle w:val="Znak2odsazen1text"/>
        <w:numPr>
          <w:ilvl w:val="0"/>
          <w:numId w:val="4"/>
        </w:numPr>
        <w:spacing w:before="120"/>
        <w:ind w:left="284" w:hanging="142"/>
      </w:pPr>
      <w:r w:rsidRPr="007B6829">
        <w:rPr>
          <w:b/>
        </w:rPr>
        <w:t xml:space="preserve">Bod </w:t>
      </w:r>
      <w:r w:rsidR="00880401" w:rsidRPr="007B6829">
        <w:rPr>
          <w:b/>
        </w:rPr>
        <w:t>6.</w:t>
      </w:r>
      <w:r w:rsidR="007B6829" w:rsidRPr="007B6829">
        <w:rPr>
          <w:b/>
        </w:rPr>
        <w:t>4.</w:t>
      </w:r>
      <w:r w:rsidR="00880401" w:rsidRPr="007B6829">
        <w:rPr>
          <w:b/>
        </w:rPr>
        <w:t xml:space="preserve"> </w:t>
      </w:r>
      <w:r w:rsidR="007B6829" w:rsidRPr="007C3BA0">
        <w:rPr>
          <w:b/>
        </w:rPr>
        <w:t>Rozpočet Olomouckého kraje 20</w:t>
      </w:r>
      <w:r w:rsidR="007B6829">
        <w:rPr>
          <w:b/>
        </w:rPr>
        <w:t>20</w:t>
      </w:r>
      <w:r w:rsidR="007B6829" w:rsidRPr="007C3BA0">
        <w:rPr>
          <w:b/>
        </w:rPr>
        <w:t xml:space="preserve"> –</w:t>
      </w:r>
      <w:r w:rsidR="007B6829">
        <w:rPr>
          <w:b/>
        </w:rPr>
        <w:t xml:space="preserve"> čerpání úvěru Komerční banky, a.s. </w:t>
      </w:r>
    </w:p>
    <w:p w:rsidR="007B6829" w:rsidRDefault="007B6829" w:rsidP="007B6829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</w:pPr>
    </w:p>
    <w:p w:rsidR="00906E20" w:rsidRDefault="00906E20" w:rsidP="000D66D8">
      <w:pPr>
        <w:pStyle w:val="Zkladntextodsazendek"/>
        <w:ind w:left="284" w:firstLine="0"/>
      </w:pPr>
      <w:r>
        <w:t>Ing. Mazochová uvedla, že v tomto bode jsou</w:t>
      </w:r>
      <w:r w:rsidR="007E4C97" w:rsidRPr="00906E20">
        <w:t xml:space="preserve"> informace o jednotlivých čerpáních z úvěru určeného na kofinancování investičních akcí spolufinancovaných z fondů EU. </w:t>
      </w:r>
      <w:r>
        <w:t>Jedná se o d</w:t>
      </w:r>
      <w:r w:rsidR="007E4C97" w:rsidRPr="00906E20">
        <w:t>vacáté deváté dílčí čerpání úvěru je určeno na kofinancování</w:t>
      </w:r>
      <w:r>
        <w:t xml:space="preserve"> projektů v celkové výši 7 817 tis. Kč.</w:t>
      </w:r>
    </w:p>
    <w:p w:rsidR="007E4C97" w:rsidRPr="00FB2643" w:rsidRDefault="00906E20" w:rsidP="000D66D8">
      <w:pPr>
        <w:pStyle w:val="Zkladntextodsazendek"/>
        <w:ind w:left="284" w:firstLine="0"/>
      </w:pPr>
      <w:r w:rsidRPr="00906E20">
        <w:t>Mgr. Fidrová, MBA doplnila, že k dalšímu</w:t>
      </w:r>
      <w:r w:rsidR="007E4C97" w:rsidRPr="00906E20">
        <w:t xml:space="preserve"> použití zůstává </w:t>
      </w:r>
      <w:r w:rsidR="007E4C97" w:rsidRPr="006C05F6">
        <w:rPr>
          <w:b/>
        </w:rPr>
        <w:t>1 299 tis. Kč</w:t>
      </w:r>
      <w:r w:rsidR="004158D6">
        <w:rPr>
          <w:b/>
        </w:rPr>
        <w:t xml:space="preserve"> </w:t>
      </w:r>
      <w:r w:rsidR="004158D6" w:rsidRPr="00FB2643">
        <w:t xml:space="preserve">a tato částka bude vyčerpána </w:t>
      </w:r>
      <w:r w:rsidR="004158D6">
        <w:t xml:space="preserve">nejpozději </w:t>
      </w:r>
      <w:r w:rsidR="004158D6" w:rsidRPr="00FB2643">
        <w:t xml:space="preserve">do konce </w:t>
      </w:r>
      <w:r w:rsidR="003500DC">
        <w:t>dubna</w:t>
      </w:r>
      <w:r w:rsidR="004158D6" w:rsidRPr="00FB2643">
        <w:t xml:space="preserve"> 2020</w:t>
      </w:r>
      <w:r w:rsidR="004158D6">
        <w:t xml:space="preserve"> a to v souladu s uzavřenou smlouvou o úvěru. </w:t>
      </w:r>
    </w:p>
    <w:p w:rsidR="007E4C97" w:rsidRPr="007E4C97" w:rsidRDefault="007E4C97" w:rsidP="007E4C97">
      <w:pPr>
        <w:jc w:val="both"/>
        <w:rPr>
          <w:rFonts w:ascii="Arial" w:hAnsi="Arial" w:cs="Arial"/>
          <w:b/>
          <w:i/>
          <w:highlight w:val="yellow"/>
        </w:rPr>
      </w:pPr>
    </w:p>
    <w:p w:rsidR="00F338B0" w:rsidRPr="00792BC8" w:rsidRDefault="00F338B0" w:rsidP="00F338B0">
      <w:pPr>
        <w:ind w:left="284"/>
        <w:jc w:val="both"/>
        <w:rPr>
          <w:rFonts w:ascii="Arial" w:hAnsi="Arial" w:cs="Arial"/>
          <w:highlight w:val="yellow"/>
        </w:rPr>
      </w:pPr>
    </w:p>
    <w:p w:rsidR="00F338B0" w:rsidRPr="007C3BA0" w:rsidRDefault="00F338B0" w:rsidP="00F338B0">
      <w:pPr>
        <w:pStyle w:val="Zkladntextodsazendek"/>
        <w:ind w:left="284" w:firstLine="0"/>
        <w:rPr>
          <w:rFonts w:cs="Arial"/>
        </w:rPr>
      </w:pPr>
      <w:r w:rsidRPr="00D728FD">
        <w:rPr>
          <w:rFonts w:cs="Arial"/>
        </w:rPr>
        <w:t xml:space="preserve">Materiál </w:t>
      </w:r>
      <w:r w:rsidRPr="00D728FD">
        <w:rPr>
          <w:rFonts w:cs="Arial"/>
          <w:b/>
        </w:rPr>
        <w:t xml:space="preserve">je předkládaný Zastupitelstvu OK kraje </w:t>
      </w:r>
      <w:r w:rsidR="00B55D8E">
        <w:rPr>
          <w:rFonts w:cs="Arial"/>
          <w:b/>
        </w:rPr>
        <w:t>na vědomí.</w:t>
      </w:r>
      <w:r w:rsidRPr="007C3BA0">
        <w:rPr>
          <w:rFonts w:cs="Arial"/>
        </w:rPr>
        <w:t xml:space="preserve"> </w:t>
      </w: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975040" w:rsidRDefault="00975040" w:rsidP="00E31269">
      <w:pPr>
        <w:pStyle w:val="Znak2odsazen1text"/>
        <w:numPr>
          <w:ilvl w:val="0"/>
          <w:numId w:val="0"/>
        </w:numPr>
        <w:tabs>
          <w:tab w:val="left" w:pos="284"/>
        </w:tabs>
        <w:spacing w:before="120"/>
        <w:ind w:left="284"/>
        <w:rPr>
          <w:b/>
          <w:i/>
        </w:rPr>
      </w:pPr>
      <w:r w:rsidRPr="007C3BA0">
        <w:rPr>
          <w:b/>
          <w:i/>
        </w:rPr>
        <w:t>Všichni členové hlasovali: pro</w:t>
      </w:r>
      <w:r w:rsidR="00B55D8E">
        <w:rPr>
          <w:b/>
          <w:i/>
        </w:rPr>
        <w:t xml:space="preserve"> </w:t>
      </w:r>
      <w:r w:rsidR="006C05F6">
        <w:rPr>
          <w:b/>
          <w:i/>
        </w:rPr>
        <w:t>15</w:t>
      </w:r>
    </w:p>
    <w:p w:rsidR="007B6829" w:rsidRPr="00E31269" w:rsidRDefault="007B6829" w:rsidP="00E31269">
      <w:pPr>
        <w:pStyle w:val="Znak2odsazen1text"/>
        <w:numPr>
          <w:ilvl w:val="0"/>
          <w:numId w:val="0"/>
        </w:numPr>
        <w:tabs>
          <w:tab w:val="left" w:pos="284"/>
        </w:tabs>
        <w:spacing w:before="120"/>
        <w:ind w:left="284"/>
      </w:pPr>
    </w:p>
    <w:p w:rsidR="00F338B0" w:rsidRPr="00975040" w:rsidRDefault="00975040" w:rsidP="00975040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284" w:hanging="142"/>
        <w:rPr>
          <w:b/>
        </w:rPr>
      </w:pPr>
      <w:r>
        <w:rPr>
          <w:b/>
        </w:rPr>
        <w:t>Bod</w:t>
      </w:r>
      <w:r w:rsidR="005570A3">
        <w:rPr>
          <w:b/>
        </w:rPr>
        <w:t xml:space="preserve"> 35</w:t>
      </w:r>
      <w:r>
        <w:rPr>
          <w:b/>
        </w:rPr>
        <w:t xml:space="preserve">. </w:t>
      </w:r>
      <w:r w:rsidR="007B6829">
        <w:rPr>
          <w:b/>
        </w:rPr>
        <w:t>Dodatek ke smlouvě o revolvingovém úvěru</w:t>
      </w:r>
    </w:p>
    <w:p w:rsidR="00975040" w:rsidRDefault="00975040" w:rsidP="00F338B0">
      <w:pPr>
        <w:pStyle w:val="Znak2odsazen1text"/>
        <w:numPr>
          <w:ilvl w:val="0"/>
          <w:numId w:val="0"/>
        </w:numPr>
        <w:spacing w:before="120"/>
        <w:ind w:left="284"/>
        <w:rPr>
          <w:b/>
          <w:i/>
        </w:rPr>
      </w:pPr>
    </w:p>
    <w:p w:rsidR="002321CE" w:rsidRPr="002321CE" w:rsidRDefault="001F7332" w:rsidP="002321CE">
      <w:pPr>
        <w:pStyle w:val="Zkladntextodsazendek"/>
        <w:ind w:left="284" w:firstLine="0"/>
        <w:rPr>
          <w:rFonts w:cs="Arial"/>
        </w:rPr>
      </w:pPr>
      <w:r>
        <w:t xml:space="preserve">Mgr. Fidrová, MBA </w:t>
      </w:r>
      <w:r w:rsidR="002321CE">
        <w:t xml:space="preserve">sdělila, že se jedná o </w:t>
      </w:r>
      <w:r w:rsidR="002321CE" w:rsidRPr="002321CE">
        <w:t>Dodatek ke smlouvě o revolvingovém úvěru s Komerční bankou, a.s. Dodatek je předkládán z důvodu, že stávající Smlouva o</w:t>
      </w:r>
      <w:r w:rsidR="002321CE">
        <w:t> </w:t>
      </w:r>
      <w:r w:rsidR="002321CE" w:rsidRPr="002321CE">
        <w:t>revolvingovém úvěru končí 30. 4. 2020, a úvěr by musel být splacen nejpozději 31. 10. 2020. Smlouva byla uzavřena v roce 2017 na  úvěr ve výši 600</w:t>
      </w:r>
      <w:r>
        <w:t> </w:t>
      </w:r>
      <w:r w:rsidR="002321CE" w:rsidRPr="002321CE">
        <w:t>mil. Kč.</w:t>
      </w:r>
    </w:p>
    <w:p w:rsidR="007E4C97" w:rsidRDefault="007E4C97" w:rsidP="002321CE">
      <w:pPr>
        <w:ind w:left="284"/>
        <w:jc w:val="both"/>
        <w:rPr>
          <w:rFonts w:ascii="Arial" w:hAnsi="Arial" w:cs="Arial"/>
        </w:rPr>
      </w:pPr>
      <w:r w:rsidRPr="002321CE">
        <w:rPr>
          <w:rFonts w:ascii="Arial" w:hAnsi="Arial" w:cs="Arial"/>
        </w:rPr>
        <w:lastRenderedPageBreak/>
        <w:t>Dodatkem dochází k prodloužení možnosti čerpání revolvingového úvěru z</w:t>
      </w:r>
      <w:r w:rsidR="002321CE">
        <w:rPr>
          <w:rFonts w:ascii="Arial" w:hAnsi="Arial" w:cs="Arial"/>
        </w:rPr>
        <w:t> </w:t>
      </w:r>
      <w:r w:rsidRPr="002321CE">
        <w:rPr>
          <w:rFonts w:ascii="Arial" w:hAnsi="Arial" w:cs="Arial"/>
        </w:rPr>
        <w:t>30.</w:t>
      </w:r>
      <w:r w:rsidR="002321CE">
        <w:rPr>
          <w:rFonts w:ascii="Arial" w:hAnsi="Arial" w:cs="Arial"/>
        </w:rPr>
        <w:t> </w:t>
      </w:r>
      <w:r w:rsidRPr="002321CE">
        <w:rPr>
          <w:rFonts w:ascii="Arial" w:hAnsi="Arial" w:cs="Arial"/>
        </w:rPr>
        <w:t>4.</w:t>
      </w:r>
      <w:r w:rsidR="002321CE">
        <w:rPr>
          <w:rFonts w:ascii="Arial" w:hAnsi="Arial" w:cs="Arial"/>
        </w:rPr>
        <w:t> </w:t>
      </w:r>
      <w:r w:rsidRPr="002321CE">
        <w:rPr>
          <w:rFonts w:ascii="Arial" w:hAnsi="Arial" w:cs="Arial"/>
        </w:rPr>
        <w:t>2020</w:t>
      </w:r>
      <w:r w:rsidR="002321CE">
        <w:rPr>
          <w:rFonts w:ascii="Arial" w:hAnsi="Arial" w:cs="Arial"/>
        </w:rPr>
        <w:t xml:space="preserve"> </w:t>
      </w:r>
      <w:r w:rsidRPr="002321CE">
        <w:rPr>
          <w:rFonts w:ascii="Arial" w:hAnsi="Arial" w:cs="Arial"/>
        </w:rPr>
        <w:t>na 31. 10. 2020 a k prodloužení splatnosti revolvingového úvěru z</w:t>
      </w:r>
      <w:r w:rsidR="002321CE">
        <w:rPr>
          <w:rFonts w:ascii="Arial" w:hAnsi="Arial" w:cs="Arial"/>
        </w:rPr>
        <w:t> </w:t>
      </w:r>
      <w:r w:rsidRPr="002321CE">
        <w:rPr>
          <w:rFonts w:ascii="Arial" w:hAnsi="Arial" w:cs="Arial"/>
        </w:rPr>
        <w:t>31</w:t>
      </w:r>
      <w:r w:rsidR="002321CE">
        <w:rPr>
          <w:rFonts w:ascii="Arial" w:hAnsi="Arial" w:cs="Arial"/>
        </w:rPr>
        <w:t xml:space="preserve">. </w:t>
      </w:r>
      <w:r w:rsidR="001F7332">
        <w:rPr>
          <w:rFonts w:ascii="Arial" w:hAnsi="Arial" w:cs="Arial"/>
        </w:rPr>
        <w:t> </w:t>
      </w:r>
      <w:r w:rsidR="003500DC">
        <w:rPr>
          <w:rFonts w:ascii="Arial" w:hAnsi="Arial" w:cs="Arial"/>
        </w:rPr>
        <w:t>1</w:t>
      </w:r>
      <w:r w:rsidR="002321CE">
        <w:rPr>
          <w:rFonts w:ascii="Arial" w:hAnsi="Arial" w:cs="Arial"/>
        </w:rPr>
        <w:t>0. 2020 na 30. 4. 2021.</w:t>
      </w:r>
      <w:r w:rsidRPr="002321CE">
        <w:rPr>
          <w:rFonts w:ascii="Arial" w:hAnsi="Arial" w:cs="Arial"/>
        </w:rPr>
        <w:t xml:space="preserve"> Ostatní ustanovení Smlouvy zůstávají nezměněn</w:t>
      </w:r>
      <w:r w:rsidR="002321CE">
        <w:rPr>
          <w:rFonts w:ascii="Arial" w:hAnsi="Arial" w:cs="Arial"/>
        </w:rPr>
        <w:t>y</w:t>
      </w:r>
      <w:r w:rsidRPr="002321CE">
        <w:rPr>
          <w:rFonts w:ascii="Arial" w:hAnsi="Arial" w:cs="Arial"/>
        </w:rPr>
        <w:t>.</w:t>
      </w:r>
    </w:p>
    <w:p w:rsidR="001F7332" w:rsidRDefault="001F7332" w:rsidP="002321CE">
      <w:pPr>
        <w:ind w:left="284"/>
        <w:jc w:val="both"/>
        <w:rPr>
          <w:rFonts w:ascii="Arial" w:hAnsi="Arial" w:cs="Arial"/>
        </w:rPr>
      </w:pPr>
    </w:p>
    <w:p w:rsidR="001F7332" w:rsidRDefault="001F7332" w:rsidP="002321CE">
      <w:pPr>
        <w:ind w:left="284"/>
        <w:jc w:val="both"/>
        <w:rPr>
          <w:rFonts w:ascii="Arial" w:hAnsi="Arial" w:cs="Arial"/>
        </w:rPr>
      </w:pPr>
    </w:p>
    <w:p w:rsidR="001F7332" w:rsidRDefault="001F7332" w:rsidP="002321CE">
      <w:pPr>
        <w:ind w:left="284"/>
        <w:jc w:val="both"/>
        <w:rPr>
          <w:rFonts w:ascii="Arial" w:hAnsi="Arial" w:cs="Arial"/>
          <w:i/>
        </w:rPr>
      </w:pPr>
      <w:r w:rsidRPr="007E117F">
        <w:rPr>
          <w:rFonts w:ascii="Arial" w:hAnsi="Arial" w:cs="Arial"/>
          <w:i/>
        </w:rPr>
        <w:t>Mgr. Augustin</w:t>
      </w:r>
      <w:r w:rsidR="007E117F" w:rsidRPr="007E117F">
        <w:rPr>
          <w:rFonts w:ascii="Arial" w:hAnsi="Arial" w:cs="Arial"/>
          <w:i/>
        </w:rPr>
        <w:t xml:space="preserve"> požádal o přehled investičních projektů</w:t>
      </w:r>
      <w:r w:rsidR="004158D6">
        <w:rPr>
          <w:rFonts w:ascii="Arial" w:hAnsi="Arial" w:cs="Arial"/>
          <w:i/>
        </w:rPr>
        <w:t>, z důvodu částky připadající na předfinancování z revolvingového úvěru a požádal, aby byla tabulka s předpokládaným čerpáním předložena na ZOK</w:t>
      </w:r>
      <w:r w:rsidR="007E117F">
        <w:rPr>
          <w:rFonts w:ascii="Arial" w:hAnsi="Arial" w:cs="Arial"/>
          <w:i/>
        </w:rPr>
        <w:t>.</w:t>
      </w:r>
    </w:p>
    <w:p w:rsidR="007E117F" w:rsidRDefault="007E117F" w:rsidP="002321CE">
      <w:pPr>
        <w:ind w:left="284"/>
        <w:jc w:val="both"/>
        <w:rPr>
          <w:rFonts w:ascii="Arial" w:hAnsi="Arial" w:cs="Arial"/>
          <w:i/>
        </w:rPr>
      </w:pPr>
    </w:p>
    <w:p w:rsidR="007E117F" w:rsidRDefault="007E117F" w:rsidP="002321CE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Fidrová, MBA </w:t>
      </w:r>
      <w:r w:rsidR="00A118C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všechny akce jsou součástí schváleného rozpočtu 2020</w:t>
      </w:r>
      <w:r w:rsidR="004158D6">
        <w:rPr>
          <w:rFonts w:ascii="Arial" w:hAnsi="Arial" w:cs="Arial"/>
        </w:rPr>
        <w:t xml:space="preserve">, materiál měli všichni zastupitelé i členové FV k dispozici při schvalování rozpočtu na rok 2020. Součástí tabulky k investicím je i částka připadající na předfinancování projektů spolufinancovaných z evropských fondů a národních fondů. Součástí tabulky je i sloupec, kde jsou uvedeny částky dle jednotlivých </w:t>
      </w:r>
      <w:r w:rsidR="000532B3">
        <w:rPr>
          <w:rFonts w:ascii="Arial" w:hAnsi="Arial" w:cs="Arial"/>
        </w:rPr>
        <w:t>oblastí a ORJ                            u</w:t>
      </w:r>
      <w:r w:rsidR="004158D6">
        <w:rPr>
          <w:rFonts w:ascii="Arial" w:hAnsi="Arial" w:cs="Arial"/>
        </w:rPr>
        <w:t xml:space="preserve"> investic v celkové výši 512,433 mil.</w:t>
      </w:r>
      <w:r w:rsidR="00173BB7">
        <w:rPr>
          <w:rFonts w:ascii="Arial" w:hAnsi="Arial" w:cs="Arial"/>
        </w:rPr>
        <w:t xml:space="preserve"> </w:t>
      </w:r>
      <w:r w:rsidR="004158D6">
        <w:rPr>
          <w:rFonts w:ascii="Arial" w:hAnsi="Arial" w:cs="Arial"/>
        </w:rPr>
        <w:t>Kč, z čehož vyplývá, že částka na předfinancování projektů pro rok 2020 odpovídá výši revolvingového úvěru</w:t>
      </w:r>
      <w:r w:rsidR="005A79C4">
        <w:rPr>
          <w:rFonts w:ascii="Arial" w:hAnsi="Arial" w:cs="Arial"/>
        </w:rPr>
        <w:t xml:space="preserve"> – viz příloha č. 2 5b).</w:t>
      </w:r>
      <w:r w:rsidR="004158D6">
        <w:rPr>
          <w:rFonts w:ascii="Arial" w:hAnsi="Arial" w:cs="Arial"/>
        </w:rPr>
        <w:t xml:space="preserve"> Proto bylo nutné</w:t>
      </w:r>
      <w:r w:rsidR="005A79C4">
        <w:rPr>
          <w:rFonts w:ascii="Arial" w:hAnsi="Arial" w:cs="Arial"/>
        </w:rPr>
        <w:t>,</w:t>
      </w:r>
      <w:r w:rsidR="004158D6">
        <w:rPr>
          <w:rFonts w:ascii="Arial" w:hAnsi="Arial" w:cs="Arial"/>
        </w:rPr>
        <w:t xml:space="preserve"> uzavřít </w:t>
      </w:r>
      <w:r w:rsidR="000532B3">
        <w:rPr>
          <w:rFonts w:ascii="Arial" w:hAnsi="Arial" w:cs="Arial"/>
        </w:rPr>
        <w:t xml:space="preserve">tento </w:t>
      </w:r>
      <w:r w:rsidR="004158D6">
        <w:rPr>
          <w:rFonts w:ascii="Arial" w:hAnsi="Arial" w:cs="Arial"/>
        </w:rPr>
        <w:t>dodatek</w:t>
      </w:r>
      <w:r w:rsidR="00173BB7">
        <w:rPr>
          <w:rFonts w:ascii="Arial" w:hAnsi="Arial" w:cs="Arial"/>
        </w:rPr>
        <w:t xml:space="preserve">. </w:t>
      </w:r>
      <w:r w:rsidR="004158D6">
        <w:rPr>
          <w:rFonts w:ascii="Arial" w:hAnsi="Arial" w:cs="Arial"/>
        </w:rPr>
        <w:t xml:space="preserve">Podrobným materiálem k plánovaným projektům je materiál </w:t>
      </w:r>
      <w:r>
        <w:rPr>
          <w:rFonts w:ascii="Arial" w:hAnsi="Arial" w:cs="Arial"/>
        </w:rPr>
        <w:t> OSR</w:t>
      </w:r>
      <w:r w:rsidR="004158D6">
        <w:rPr>
          <w:rFonts w:ascii="Arial" w:hAnsi="Arial" w:cs="Arial"/>
        </w:rPr>
        <w:t>, který předkládá tabulku každé čtvrtletí</w:t>
      </w:r>
      <w:r w:rsidR="000532B3">
        <w:rPr>
          <w:rFonts w:ascii="Arial" w:hAnsi="Arial" w:cs="Arial"/>
        </w:rPr>
        <w:t xml:space="preserve"> na ZOK</w:t>
      </w:r>
      <w:r w:rsidR="004158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158D6">
        <w:rPr>
          <w:rFonts w:ascii="Arial" w:hAnsi="Arial" w:cs="Arial"/>
        </w:rPr>
        <w:t xml:space="preserve">OE zpracovává souhrnnou tabulku za všechny investice a opravy. </w:t>
      </w:r>
      <w:r>
        <w:rPr>
          <w:rFonts w:ascii="Arial" w:hAnsi="Arial" w:cs="Arial"/>
        </w:rPr>
        <w:t xml:space="preserve">Za období </w:t>
      </w:r>
      <w:r w:rsidR="003C77C5">
        <w:rPr>
          <w:rFonts w:ascii="Arial" w:hAnsi="Arial" w:cs="Arial"/>
        </w:rPr>
        <w:t>roku 2019</w:t>
      </w:r>
      <w:r>
        <w:rPr>
          <w:rFonts w:ascii="Arial" w:hAnsi="Arial" w:cs="Arial"/>
        </w:rPr>
        <w:t xml:space="preserve"> bude </w:t>
      </w:r>
      <w:r w:rsidR="00A118C9">
        <w:rPr>
          <w:rFonts w:ascii="Arial" w:hAnsi="Arial" w:cs="Arial"/>
        </w:rPr>
        <w:t xml:space="preserve">předložena </w:t>
      </w:r>
      <w:r w:rsidR="008B3CAB">
        <w:rPr>
          <w:rFonts w:ascii="Arial" w:hAnsi="Arial" w:cs="Arial"/>
        </w:rPr>
        <w:t xml:space="preserve">v případě zájmu </w:t>
      </w:r>
      <w:r w:rsidR="00A118C9">
        <w:rPr>
          <w:rFonts w:ascii="Arial" w:hAnsi="Arial" w:cs="Arial"/>
        </w:rPr>
        <w:t xml:space="preserve">na zasedání FV </w:t>
      </w:r>
      <w:r w:rsidR="004158D6">
        <w:rPr>
          <w:rFonts w:ascii="Arial" w:hAnsi="Arial" w:cs="Arial"/>
        </w:rPr>
        <w:t>po zpracování.</w:t>
      </w:r>
    </w:p>
    <w:p w:rsidR="00A118C9" w:rsidRDefault="00A118C9" w:rsidP="002321CE">
      <w:pPr>
        <w:ind w:left="284"/>
        <w:jc w:val="both"/>
        <w:rPr>
          <w:rFonts w:ascii="Arial" w:hAnsi="Arial" w:cs="Arial"/>
        </w:rPr>
      </w:pPr>
    </w:p>
    <w:p w:rsidR="00A118C9" w:rsidRDefault="00A118C9" w:rsidP="002321CE">
      <w:pPr>
        <w:ind w:left="284"/>
        <w:jc w:val="both"/>
        <w:rPr>
          <w:rFonts w:ascii="Arial" w:hAnsi="Arial" w:cs="Arial"/>
        </w:rPr>
      </w:pPr>
    </w:p>
    <w:p w:rsidR="00A118C9" w:rsidRDefault="00A118C9" w:rsidP="002321CE">
      <w:pPr>
        <w:ind w:left="284"/>
        <w:jc w:val="both"/>
        <w:rPr>
          <w:rFonts w:ascii="Arial" w:hAnsi="Arial" w:cs="Arial"/>
          <w:i/>
        </w:rPr>
      </w:pPr>
      <w:r w:rsidRPr="00A118C9">
        <w:rPr>
          <w:rFonts w:ascii="Arial" w:hAnsi="Arial" w:cs="Arial"/>
          <w:i/>
        </w:rPr>
        <w:t xml:space="preserve">Ing. Kopřiva, CSc. požádal </w:t>
      </w:r>
      <w:r>
        <w:rPr>
          <w:rFonts w:ascii="Arial" w:hAnsi="Arial" w:cs="Arial"/>
          <w:i/>
        </w:rPr>
        <w:t xml:space="preserve">o </w:t>
      </w:r>
      <w:r w:rsidRPr="00A118C9">
        <w:rPr>
          <w:rFonts w:ascii="Arial" w:hAnsi="Arial" w:cs="Arial"/>
          <w:i/>
        </w:rPr>
        <w:t xml:space="preserve">přehled </w:t>
      </w:r>
      <w:r>
        <w:rPr>
          <w:rFonts w:ascii="Arial" w:hAnsi="Arial" w:cs="Arial"/>
          <w:i/>
        </w:rPr>
        <w:t>úrokov</w:t>
      </w:r>
      <w:r w:rsidR="008B3CAB">
        <w:rPr>
          <w:rFonts w:ascii="Arial" w:hAnsi="Arial" w:cs="Arial"/>
          <w:i/>
        </w:rPr>
        <w:t>ých</w:t>
      </w:r>
      <w:r>
        <w:rPr>
          <w:rFonts w:ascii="Arial" w:hAnsi="Arial" w:cs="Arial"/>
          <w:i/>
        </w:rPr>
        <w:t xml:space="preserve"> saz</w:t>
      </w:r>
      <w:r w:rsidR="008B3CAB">
        <w:rPr>
          <w:rFonts w:ascii="Arial" w:hAnsi="Arial" w:cs="Arial"/>
          <w:i/>
        </w:rPr>
        <w:t>eb</w:t>
      </w:r>
      <w:r>
        <w:rPr>
          <w:rFonts w:ascii="Arial" w:hAnsi="Arial" w:cs="Arial"/>
          <w:i/>
        </w:rPr>
        <w:t xml:space="preserve"> u aktuálních úvěrů</w:t>
      </w:r>
      <w:r w:rsidR="008B3CAB">
        <w:rPr>
          <w:rFonts w:ascii="Arial" w:hAnsi="Arial" w:cs="Arial"/>
          <w:i/>
        </w:rPr>
        <w:t xml:space="preserve"> Olomouckého kraje</w:t>
      </w:r>
      <w:r w:rsidR="005A79C4">
        <w:rPr>
          <w:rFonts w:ascii="Arial" w:hAnsi="Arial" w:cs="Arial"/>
          <w:i/>
        </w:rPr>
        <w:t xml:space="preserve"> – viz příloha č. 3</w:t>
      </w:r>
      <w:r w:rsidRPr="00A118C9">
        <w:rPr>
          <w:rFonts w:ascii="Arial" w:hAnsi="Arial" w:cs="Arial"/>
          <w:i/>
        </w:rPr>
        <w:t>.</w:t>
      </w:r>
    </w:p>
    <w:p w:rsidR="00A118C9" w:rsidRDefault="00A118C9" w:rsidP="002321CE">
      <w:pPr>
        <w:ind w:left="284"/>
        <w:jc w:val="both"/>
        <w:rPr>
          <w:rFonts w:ascii="Arial" w:hAnsi="Arial" w:cs="Arial"/>
          <w:i/>
        </w:rPr>
      </w:pPr>
    </w:p>
    <w:p w:rsidR="00A118C9" w:rsidRPr="00A118C9" w:rsidRDefault="00A118C9" w:rsidP="002321CE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Fidrová, MBA – tabulka Přehledy úvěrů</w:t>
      </w:r>
      <w:r w:rsidR="008B3CAB">
        <w:rPr>
          <w:rFonts w:ascii="Arial" w:hAnsi="Arial" w:cs="Arial"/>
        </w:rPr>
        <w:t xml:space="preserve">, která byla zpracována na základě požadavku </w:t>
      </w:r>
      <w:r w:rsidR="00E72370">
        <w:rPr>
          <w:rFonts w:ascii="Arial" w:hAnsi="Arial" w:cs="Arial"/>
        </w:rPr>
        <w:t>vedení</w:t>
      </w:r>
      <w:r w:rsidR="008B3C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k</w:t>
      </w:r>
      <w:r w:rsidR="008B3CAB">
        <w:rPr>
          <w:rFonts w:ascii="Arial" w:hAnsi="Arial" w:cs="Arial"/>
        </w:rPr>
        <w:t> </w:t>
      </w:r>
      <w:r>
        <w:rPr>
          <w:rFonts w:ascii="Arial" w:hAnsi="Arial" w:cs="Arial"/>
        </w:rPr>
        <w:t>30</w:t>
      </w:r>
      <w:r w:rsidR="008B3CA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12. 2019 a jejich úrokových sazeb je součástí zápisu</w:t>
      </w:r>
      <w:r w:rsidR="009D19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B6829" w:rsidRDefault="007B6829" w:rsidP="005E5637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</w:pPr>
    </w:p>
    <w:p w:rsidR="00F338B0" w:rsidRPr="002321CE" w:rsidRDefault="00F338B0" w:rsidP="00031302">
      <w:pPr>
        <w:ind w:left="284"/>
        <w:jc w:val="both"/>
        <w:rPr>
          <w:rFonts w:ascii="Arial" w:hAnsi="Arial" w:cs="Arial"/>
          <w:b/>
          <w:noProof/>
        </w:rPr>
      </w:pPr>
      <w:r w:rsidRPr="002321CE">
        <w:rPr>
          <w:rFonts w:ascii="Arial" w:hAnsi="Arial" w:cs="Arial"/>
          <w:noProof/>
        </w:rPr>
        <w:t xml:space="preserve">Materiál </w:t>
      </w:r>
      <w:r w:rsidRPr="002321CE">
        <w:rPr>
          <w:rFonts w:ascii="Arial" w:hAnsi="Arial" w:cs="Arial"/>
          <w:b/>
          <w:noProof/>
        </w:rPr>
        <w:t xml:space="preserve">je předkládaný Zastupitelstvu OK </w:t>
      </w:r>
      <w:r w:rsidR="003878A8" w:rsidRPr="002321CE">
        <w:rPr>
          <w:rFonts w:ascii="Arial" w:hAnsi="Arial" w:cs="Arial"/>
          <w:b/>
          <w:noProof/>
        </w:rPr>
        <w:t>ke schválení</w:t>
      </w:r>
      <w:r w:rsidR="003878A8" w:rsidRPr="002321CE">
        <w:rPr>
          <w:rFonts w:cs="Arial"/>
        </w:rPr>
        <w:t>.</w:t>
      </w:r>
    </w:p>
    <w:p w:rsidR="00975040" w:rsidRDefault="00975040" w:rsidP="003878A8">
      <w:pPr>
        <w:pStyle w:val="Znak2odsazen1text"/>
        <w:numPr>
          <w:ilvl w:val="0"/>
          <w:numId w:val="0"/>
        </w:numPr>
        <w:spacing w:before="120"/>
        <w:ind w:left="426" w:firstLine="27"/>
        <w:rPr>
          <w:b/>
          <w:i/>
        </w:rPr>
      </w:pPr>
    </w:p>
    <w:p w:rsidR="00F338B0" w:rsidRDefault="00031302" w:rsidP="00031302">
      <w:pPr>
        <w:pStyle w:val="Znak2odsazen1text"/>
        <w:numPr>
          <w:ilvl w:val="0"/>
          <w:numId w:val="0"/>
        </w:numPr>
        <w:spacing w:before="120"/>
        <w:ind w:left="142" w:firstLine="27"/>
        <w:rPr>
          <w:b/>
          <w:i/>
        </w:rPr>
      </w:pPr>
      <w:r>
        <w:rPr>
          <w:b/>
          <w:i/>
        </w:rPr>
        <w:t xml:space="preserve"> </w:t>
      </w:r>
      <w:r w:rsidR="00F338B0" w:rsidRPr="007C3BA0">
        <w:rPr>
          <w:b/>
          <w:i/>
        </w:rPr>
        <w:t xml:space="preserve">Všichni členové hlasovali: pro </w:t>
      </w:r>
      <w:r w:rsidR="001F7332">
        <w:rPr>
          <w:b/>
          <w:i/>
        </w:rPr>
        <w:t xml:space="preserve">13, zdržel se 2    </w:t>
      </w:r>
    </w:p>
    <w:p w:rsidR="005C6977" w:rsidRDefault="005C6977" w:rsidP="00031302">
      <w:pPr>
        <w:pStyle w:val="Znak2odsazen1text"/>
        <w:numPr>
          <w:ilvl w:val="0"/>
          <w:numId w:val="0"/>
        </w:numPr>
        <w:spacing w:before="120"/>
        <w:ind w:left="142" w:firstLine="27"/>
        <w:rPr>
          <w:b/>
          <w:i/>
        </w:rPr>
      </w:pPr>
    </w:p>
    <w:p w:rsidR="00975040" w:rsidRDefault="00975040" w:rsidP="00975040">
      <w:pPr>
        <w:pStyle w:val="Znak2odsazen1text"/>
        <w:numPr>
          <w:ilvl w:val="0"/>
          <w:numId w:val="0"/>
        </w:numPr>
        <w:spacing w:before="120"/>
        <w:ind w:left="426" w:firstLine="27"/>
        <w:rPr>
          <w:b/>
          <w:i/>
        </w:rPr>
      </w:pPr>
    </w:p>
    <w:p w:rsidR="00F338B0" w:rsidRPr="00D85F99" w:rsidRDefault="00F338B0" w:rsidP="00F338B0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284" w:hanging="142"/>
        <w:rPr>
          <w:rFonts w:cs="Arial"/>
        </w:rPr>
      </w:pPr>
      <w:r>
        <w:rPr>
          <w:b/>
        </w:rPr>
        <w:t>Různé – Dotazy</w:t>
      </w:r>
    </w:p>
    <w:p w:rsidR="00D85F99" w:rsidRDefault="00D85F99" w:rsidP="00D85F99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106B89" w:rsidRDefault="00106B89" w:rsidP="00437099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diskuze byly zodpovězeny dotazy:</w:t>
      </w:r>
    </w:p>
    <w:p w:rsidR="00CC68A4" w:rsidRDefault="00CC68A4" w:rsidP="00437099">
      <w:pPr>
        <w:ind w:left="284"/>
        <w:jc w:val="both"/>
        <w:rPr>
          <w:rFonts w:ascii="Arial" w:hAnsi="Arial" w:cs="Arial"/>
        </w:rPr>
      </w:pPr>
    </w:p>
    <w:p w:rsidR="00B4365A" w:rsidRPr="00B4365A" w:rsidRDefault="0081770F" w:rsidP="00437099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4365A">
        <w:rPr>
          <w:rFonts w:ascii="Arial" w:hAnsi="Arial" w:cs="Arial"/>
        </w:rPr>
        <w:t xml:space="preserve"> </w:t>
      </w:r>
    </w:p>
    <w:p w:rsidR="00B23309" w:rsidRDefault="00E97FA7" w:rsidP="00437099">
      <w:pPr>
        <w:ind w:left="284"/>
        <w:jc w:val="both"/>
        <w:rPr>
          <w:rFonts w:ascii="Arial" w:hAnsi="Arial" w:cs="Arial"/>
          <w:i/>
        </w:rPr>
      </w:pPr>
      <w:r w:rsidRPr="00E97FA7">
        <w:rPr>
          <w:rFonts w:ascii="Arial" w:hAnsi="Arial" w:cs="Arial"/>
          <w:i/>
        </w:rPr>
        <w:t xml:space="preserve">Mgr. Augustin požádal o přehled </w:t>
      </w:r>
      <w:r w:rsidR="00E72370">
        <w:rPr>
          <w:rFonts w:ascii="Arial" w:hAnsi="Arial" w:cs="Arial"/>
          <w:i/>
        </w:rPr>
        <w:t xml:space="preserve">všech </w:t>
      </w:r>
      <w:r w:rsidRPr="00E97FA7">
        <w:rPr>
          <w:rFonts w:ascii="Arial" w:hAnsi="Arial" w:cs="Arial"/>
          <w:i/>
        </w:rPr>
        <w:t>úvěrů PO (předfinancování projektů, běžné úvěry</w:t>
      </w:r>
      <w:r w:rsidR="00510717">
        <w:rPr>
          <w:rFonts w:ascii="Arial" w:hAnsi="Arial" w:cs="Arial"/>
          <w:i/>
        </w:rPr>
        <w:t>).</w:t>
      </w:r>
    </w:p>
    <w:p w:rsidR="00510717" w:rsidRDefault="00510717" w:rsidP="00437099">
      <w:pPr>
        <w:ind w:left="284"/>
        <w:jc w:val="both"/>
        <w:rPr>
          <w:rFonts w:ascii="Arial" w:hAnsi="Arial" w:cs="Arial"/>
          <w:i/>
        </w:rPr>
      </w:pPr>
    </w:p>
    <w:p w:rsidR="003500DC" w:rsidRDefault="00403461" w:rsidP="003500DC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Mgr. Fidrová, MBA podala i</w:t>
      </w:r>
      <w:r w:rsidR="003500DC">
        <w:rPr>
          <w:rFonts w:ascii="Arial" w:hAnsi="Arial" w:cs="Arial"/>
        </w:rPr>
        <w:t>nformace k revolvingovému úvěru SSOK</w:t>
      </w:r>
      <w:r>
        <w:rPr>
          <w:rFonts w:ascii="Arial" w:hAnsi="Arial" w:cs="Arial"/>
        </w:rPr>
        <w:t>, kter</w:t>
      </w:r>
      <w:r w:rsidR="00C51551">
        <w:rPr>
          <w:rFonts w:ascii="Arial" w:hAnsi="Arial" w:cs="Arial"/>
        </w:rPr>
        <w:t xml:space="preserve">é nejsou </w:t>
      </w:r>
      <w:r>
        <w:rPr>
          <w:rFonts w:ascii="Arial" w:hAnsi="Arial" w:cs="Arial"/>
        </w:rPr>
        <w:t>součástí př</w:t>
      </w:r>
      <w:r w:rsidR="00C51551">
        <w:rPr>
          <w:rFonts w:ascii="Arial" w:hAnsi="Arial" w:cs="Arial"/>
        </w:rPr>
        <w:t>ehledu úvěrů PO v roce 2019.</w:t>
      </w:r>
    </w:p>
    <w:p w:rsidR="003500DC" w:rsidRDefault="003500DC" w:rsidP="003500DC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Revolvingový úvěr SSOK uzavřela s Komerční bankou, a. s., ve výši 250 mil. Kč s čerpáním úvěru od 1. 8. 2018 do 31. 3. 2019 a termínem splacení úvěru do 30. 6. 2020. Dodatkem č. 1 byl prodloužen termín čerpání úvěru do 31. 3. 2020 </w:t>
      </w:r>
      <w:r>
        <w:rPr>
          <w:rFonts w:ascii="Arial" w:hAnsi="Arial" w:cs="Arial"/>
        </w:rPr>
        <w:lastRenderedPageBreak/>
        <w:t xml:space="preserve">a splatnost úvěru  do 30. 6. 2021. Ostatní podmínky úvěru zůstaly nezměněny. Dále byl uzavřen koncem roku 2019  Dodatek č. 2 ke smlouvě o revolvingovém úvěru s tím, že nastavený limit čerpání ve výši 250 mil. Kč se zvýšil na 300 mil. Kč a prodloužit termín čerpání 31. 3. 2020 na 31. 3. 2021 a splatnost úvěru z 30. 6. 2021 na 30. 6. 2022. Ostatní podmínky úvěru zůstaly nezměněny. </w:t>
      </w:r>
    </w:p>
    <w:p w:rsidR="00510717" w:rsidRDefault="00510717" w:rsidP="00437099">
      <w:pPr>
        <w:ind w:left="284"/>
        <w:jc w:val="both"/>
        <w:rPr>
          <w:rFonts w:ascii="Arial" w:hAnsi="Arial" w:cs="Arial"/>
        </w:rPr>
      </w:pPr>
    </w:p>
    <w:p w:rsidR="00B23309" w:rsidRDefault="00E97FA7" w:rsidP="00437099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Fidrová, MBA – </w:t>
      </w:r>
      <w:r w:rsidR="00E72370">
        <w:rPr>
          <w:rFonts w:ascii="Arial" w:hAnsi="Arial" w:cs="Arial"/>
        </w:rPr>
        <w:t>v požadavku nezaznělo</w:t>
      </w:r>
      <w:r w:rsidR="00B80150">
        <w:rPr>
          <w:rFonts w:ascii="Arial" w:hAnsi="Arial" w:cs="Arial"/>
        </w:rPr>
        <w:t xml:space="preserve">, </w:t>
      </w:r>
      <w:r w:rsidR="00E72370">
        <w:rPr>
          <w:rFonts w:ascii="Arial" w:hAnsi="Arial" w:cs="Arial"/>
        </w:rPr>
        <w:t>jakého období se dotaz týká. Bylo sděleno, že financování PO má v gesci OP</w:t>
      </w:r>
      <w:r w:rsidR="00B80150">
        <w:rPr>
          <w:rFonts w:ascii="Arial" w:hAnsi="Arial" w:cs="Arial"/>
        </w:rPr>
        <w:t>Ř</w:t>
      </w:r>
      <w:r w:rsidR="00E72370">
        <w:rPr>
          <w:rFonts w:ascii="Arial" w:hAnsi="Arial" w:cs="Arial"/>
        </w:rPr>
        <w:t xml:space="preserve">PO, proto </w:t>
      </w:r>
      <w:r>
        <w:rPr>
          <w:rFonts w:ascii="Arial" w:hAnsi="Arial" w:cs="Arial"/>
        </w:rPr>
        <w:t>dotaz b</w:t>
      </w:r>
      <w:r w:rsidR="005A79C4">
        <w:rPr>
          <w:rFonts w:ascii="Arial" w:hAnsi="Arial" w:cs="Arial"/>
        </w:rPr>
        <w:t>yl</w:t>
      </w:r>
      <w:r>
        <w:rPr>
          <w:rFonts w:ascii="Arial" w:hAnsi="Arial" w:cs="Arial"/>
        </w:rPr>
        <w:t xml:space="preserve"> směřován na OPŘPO.</w:t>
      </w:r>
      <w:r w:rsidR="005A79C4">
        <w:rPr>
          <w:rFonts w:ascii="Arial" w:hAnsi="Arial" w:cs="Arial"/>
        </w:rPr>
        <w:t xml:space="preserve"> Příloha č. 4 je součástí zápisu FV.</w:t>
      </w:r>
    </w:p>
    <w:p w:rsidR="00E72370" w:rsidRDefault="00E72370" w:rsidP="00437099">
      <w:pPr>
        <w:ind w:left="284"/>
        <w:jc w:val="both"/>
        <w:rPr>
          <w:rFonts w:ascii="Arial" w:hAnsi="Arial" w:cs="Arial"/>
        </w:rPr>
      </w:pPr>
    </w:p>
    <w:p w:rsidR="005A79C4" w:rsidRDefault="005A79C4" w:rsidP="00510717">
      <w:pPr>
        <w:ind w:left="284"/>
        <w:jc w:val="both"/>
        <w:rPr>
          <w:rFonts w:ascii="Arial" w:hAnsi="Arial" w:cs="Arial"/>
        </w:rPr>
      </w:pPr>
    </w:p>
    <w:p w:rsidR="00510717" w:rsidRDefault="00E97FA7" w:rsidP="00510717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zápisu </w:t>
      </w:r>
      <w:r w:rsidR="00510717">
        <w:rPr>
          <w:rFonts w:ascii="Arial" w:hAnsi="Arial" w:cs="Arial"/>
        </w:rPr>
        <w:t xml:space="preserve">jsou </w:t>
      </w:r>
      <w:r w:rsidR="00E72370">
        <w:rPr>
          <w:rFonts w:ascii="Arial" w:hAnsi="Arial" w:cs="Arial"/>
        </w:rPr>
        <w:t>následující přílohy:</w:t>
      </w:r>
    </w:p>
    <w:p w:rsidR="00B80150" w:rsidRDefault="00B80150" w:rsidP="00510717">
      <w:pPr>
        <w:ind w:left="284"/>
        <w:jc w:val="both"/>
        <w:rPr>
          <w:rFonts w:ascii="Arial" w:hAnsi="Arial" w:cs="Arial"/>
        </w:rPr>
      </w:pPr>
    </w:p>
    <w:p w:rsidR="00B80150" w:rsidRDefault="00B80150" w:rsidP="00510717">
      <w:pPr>
        <w:ind w:left="284"/>
        <w:jc w:val="both"/>
        <w:rPr>
          <w:rFonts w:ascii="Arial" w:hAnsi="Arial" w:cs="Arial"/>
        </w:rPr>
      </w:pPr>
    </w:p>
    <w:p w:rsidR="00510717" w:rsidRDefault="00E72370" w:rsidP="00FB2643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Azylové domy – e-mail</w:t>
      </w:r>
      <w:r w:rsidR="005A79C4">
        <w:rPr>
          <w:rFonts w:ascii="Arial" w:hAnsi="Arial" w:cs="Arial"/>
        </w:rPr>
        <w:t xml:space="preserve"> ze dne 12. 12. 2020, 13. 12. 2020</w:t>
      </w:r>
    </w:p>
    <w:p w:rsidR="00E72370" w:rsidRDefault="00E72370" w:rsidP="00FB2643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855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Rozpočtu č. 5</w:t>
      </w:r>
      <w:r w:rsidR="00855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b) </w:t>
      </w:r>
      <w:r w:rsidR="00855798">
        <w:rPr>
          <w:rFonts w:ascii="Arial" w:hAnsi="Arial" w:cs="Arial"/>
        </w:rPr>
        <w:t>P</w:t>
      </w:r>
      <w:r>
        <w:rPr>
          <w:rFonts w:ascii="Arial" w:hAnsi="Arial" w:cs="Arial"/>
        </w:rPr>
        <w:t>rojekty</w:t>
      </w:r>
      <w:r w:rsidR="00855798">
        <w:rPr>
          <w:rFonts w:ascii="Arial" w:hAnsi="Arial" w:cs="Arial"/>
        </w:rPr>
        <w:t xml:space="preserve"> spolufinancované z evropských fondů a národních fondů</w:t>
      </w:r>
    </w:p>
    <w:p w:rsidR="00E72370" w:rsidRDefault="00E72370" w:rsidP="00FB2643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Přehledy úvěrů OK k 30.</w:t>
      </w:r>
      <w:r w:rsidR="00855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12.</w:t>
      </w:r>
      <w:r w:rsidR="00855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2019  a </w:t>
      </w:r>
      <w:r w:rsidR="00855798">
        <w:rPr>
          <w:rFonts w:ascii="Arial" w:hAnsi="Arial" w:cs="Arial"/>
        </w:rPr>
        <w:t>jejich úrokov</w:t>
      </w:r>
      <w:r w:rsidR="000E3C3C">
        <w:rPr>
          <w:rFonts w:ascii="Arial" w:hAnsi="Arial" w:cs="Arial"/>
        </w:rPr>
        <w:t>ých sazeb</w:t>
      </w:r>
    </w:p>
    <w:p w:rsidR="00E72370" w:rsidRPr="00FB2643" w:rsidRDefault="00E72370" w:rsidP="00FB2643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Přehled úvěrů PO</w:t>
      </w:r>
      <w:r w:rsidR="003500DC">
        <w:rPr>
          <w:rFonts w:ascii="Arial" w:hAnsi="Arial" w:cs="Arial"/>
        </w:rPr>
        <w:t xml:space="preserve"> – Přehled úvěrů PO v roce 2019</w:t>
      </w:r>
    </w:p>
    <w:p w:rsidR="00B23309" w:rsidRDefault="00B23309" w:rsidP="00437099">
      <w:pPr>
        <w:ind w:left="284"/>
        <w:jc w:val="both"/>
        <w:rPr>
          <w:rFonts w:ascii="Arial" w:hAnsi="Arial" w:cs="Arial"/>
        </w:rPr>
      </w:pPr>
    </w:p>
    <w:p w:rsidR="00B23309" w:rsidRDefault="00B23309" w:rsidP="00437099">
      <w:pPr>
        <w:ind w:left="284"/>
        <w:jc w:val="both"/>
        <w:rPr>
          <w:rFonts w:ascii="Arial" w:hAnsi="Arial" w:cs="Arial"/>
        </w:rPr>
      </w:pPr>
    </w:p>
    <w:p w:rsidR="00B23309" w:rsidRDefault="00B23309" w:rsidP="00437099">
      <w:pPr>
        <w:ind w:left="284"/>
        <w:jc w:val="both"/>
        <w:rPr>
          <w:rFonts w:ascii="Arial" w:hAnsi="Arial" w:cs="Arial"/>
        </w:rPr>
      </w:pPr>
    </w:p>
    <w:p w:rsidR="00B23309" w:rsidRDefault="00B23309" w:rsidP="00437099">
      <w:pPr>
        <w:ind w:left="284"/>
        <w:jc w:val="both"/>
        <w:rPr>
          <w:rFonts w:ascii="Arial" w:hAnsi="Arial" w:cs="Arial"/>
        </w:rPr>
      </w:pPr>
    </w:p>
    <w:p w:rsidR="000C7693" w:rsidRDefault="000C7693" w:rsidP="00897748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897748" w:rsidRDefault="00F338B0" w:rsidP="00897748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 w:rsidRPr="007C3BA0">
        <w:rPr>
          <w:rFonts w:cs="Arial"/>
        </w:rPr>
        <w:t>Na závěr jednání Finančního výboru byl</w:t>
      </w:r>
      <w:r w:rsidR="00897748">
        <w:rPr>
          <w:rFonts w:cs="Arial"/>
        </w:rPr>
        <w:t>y</w:t>
      </w:r>
      <w:r w:rsidR="00897748" w:rsidRPr="00F24224">
        <w:rPr>
          <w:rFonts w:cs="Arial"/>
        </w:rPr>
        <w:t xml:space="preserve"> </w:t>
      </w:r>
      <w:r w:rsidR="007B6829">
        <w:rPr>
          <w:rFonts w:cs="Arial"/>
        </w:rPr>
        <w:t xml:space="preserve">připomenuty </w:t>
      </w:r>
      <w:r w:rsidR="00897748" w:rsidRPr="00F24224">
        <w:rPr>
          <w:rFonts w:cs="Arial"/>
        </w:rPr>
        <w:t>termíny jednání v roce 20</w:t>
      </w:r>
      <w:r w:rsidR="003264E4">
        <w:rPr>
          <w:rFonts w:cs="Arial"/>
        </w:rPr>
        <w:t>20</w:t>
      </w:r>
      <w:r w:rsidR="00897748">
        <w:rPr>
          <w:rFonts w:cs="Arial"/>
        </w:rPr>
        <w:t xml:space="preserve"> a to </w:t>
      </w:r>
      <w:r w:rsidR="00897748" w:rsidRPr="00897748">
        <w:rPr>
          <w:rFonts w:cs="Arial"/>
          <w:b/>
          <w:i/>
        </w:rPr>
        <w:t>v útěrý v</w:t>
      </w:r>
      <w:r w:rsidR="00897748">
        <w:rPr>
          <w:rFonts w:cs="Arial"/>
          <w:b/>
          <w:i/>
        </w:rPr>
        <w:t>e</w:t>
      </w:r>
      <w:r w:rsidR="00897748" w:rsidRPr="00897748">
        <w:rPr>
          <w:rFonts w:cs="Arial"/>
          <w:b/>
          <w:i/>
        </w:rPr>
        <w:t> 13:00 hod.:</w:t>
      </w:r>
      <w:r w:rsidR="00897748" w:rsidRPr="00F24224">
        <w:rPr>
          <w:rFonts w:cs="Arial"/>
        </w:rPr>
        <w:t xml:space="preserve">  </w:t>
      </w:r>
    </w:p>
    <w:p w:rsidR="004B5950" w:rsidRPr="00F24224" w:rsidRDefault="004B5950" w:rsidP="00897748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3264E4" w:rsidRPr="00F24224" w:rsidRDefault="003264E4" w:rsidP="003264E4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>
        <w:rPr>
          <w:rFonts w:cs="Arial"/>
        </w:rPr>
        <w:t>14</w:t>
      </w:r>
      <w:r w:rsidR="00897748" w:rsidRPr="00F24224">
        <w:rPr>
          <w:rFonts w:cs="Arial"/>
        </w:rPr>
        <w:t>. 4. 20</w:t>
      </w:r>
      <w:r>
        <w:rPr>
          <w:rFonts w:cs="Arial"/>
        </w:rPr>
        <w:t xml:space="preserve">20, </w:t>
      </w:r>
      <w:r w:rsidRPr="00E5698D">
        <w:rPr>
          <w:rFonts w:cs="Arial"/>
          <w:b/>
          <w:i/>
        </w:rPr>
        <w:t xml:space="preserve">zasedací místnost </w:t>
      </w:r>
      <w:r>
        <w:rPr>
          <w:rFonts w:cs="Arial"/>
          <w:b/>
          <w:i/>
        </w:rPr>
        <w:t>ROK, 10. NP</w:t>
      </w:r>
      <w:r>
        <w:rPr>
          <w:rFonts w:cs="Arial"/>
        </w:rPr>
        <w:t xml:space="preserve"> (ZOK 20. 4. 2020) </w:t>
      </w:r>
    </w:p>
    <w:p w:rsidR="003264E4" w:rsidRPr="00F24224" w:rsidRDefault="003264E4" w:rsidP="003264E4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>
        <w:rPr>
          <w:rFonts w:cs="Arial"/>
        </w:rPr>
        <w:t>16</w:t>
      </w:r>
      <w:r w:rsidR="00897748" w:rsidRPr="00F24224">
        <w:rPr>
          <w:rFonts w:cs="Arial"/>
        </w:rPr>
        <w:t>. 6. 20</w:t>
      </w:r>
      <w:r>
        <w:rPr>
          <w:rFonts w:cs="Arial"/>
        </w:rPr>
        <w:t xml:space="preserve">20, </w:t>
      </w:r>
      <w:r w:rsidRPr="00E5698D">
        <w:rPr>
          <w:rFonts w:cs="Arial"/>
          <w:b/>
          <w:i/>
        </w:rPr>
        <w:t xml:space="preserve">zasedací místnost </w:t>
      </w:r>
      <w:r>
        <w:rPr>
          <w:rFonts w:cs="Arial"/>
          <w:b/>
          <w:i/>
        </w:rPr>
        <w:t>320</w:t>
      </w:r>
      <w:r w:rsidRPr="00E5698D">
        <w:rPr>
          <w:rFonts w:cs="Arial"/>
          <w:b/>
          <w:i/>
        </w:rPr>
        <w:t xml:space="preserve">, </w:t>
      </w:r>
      <w:r>
        <w:rPr>
          <w:rFonts w:cs="Arial"/>
          <w:b/>
          <w:i/>
        </w:rPr>
        <w:t>3</w:t>
      </w:r>
      <w:r w:rsidRPr="00E5698D">
        <w:rPr>
          <w:rFonts w:cs="Arial"/>
          <w:b/>
          <w:i/>
        </w:rPr>
        <w:t>. NP</w:t>
      </w:r>
      <w:r>
        <w:rPr>
          <w:rFonts w:cs="Arial"/>
        </w:rPr>
        <w:t xml:space="preserve"> (ZOK 22. 6. 2020) </w:t>
      </w:r>
    </w:p>
    <w:p w:rsidR="003264E4" w:rsidRPr="00F24224" w:rsidRDefault="00897748" w:rsidP="003264E4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 w:rsidRPr="00F24224">
        <w:rPr>
          <w:rFonts w:cs="Arial"/>
        </w:rPr>
        <w:t>1</w:t>
      </w:r>
      <w:r w:rsidR="003264E4">
        <w:rPr>
          <w:rFonts w:cs="Arial"/>
        </w:rPr>
        <w:t>5</w:t>
      </w:r>
      <w:r w:rsidRPr="00F24224">
        <w:rPr>
          <w:rFonts w:cs="Arial"/>
        </w:rPr>
        <w:t>. 9. 201</w:t>
      </w:r>
      <w:r w:rsidR="00B65AE5">
        <w:rPr>
          <w:rFonts w:cs="Arial"/>
        </w:rPr>
        <w:t>0</w:t>
      </w:r>
      <w:r w:rsidR="003264E4">
        <w:rPr>
          <w:rFonts w:cs="Arial"/>
        </w:rPr>
        <w:t xml:space="preserve">, </w:t>
      </w:r>
      <w:r w:rsidR="003264E4" w:rsidRPr="00E5698D">
        <w:rPr>
          <w:rFonts w:cs="Arial"/>
          <w:b/>
          <w:i/>
        </w:rPr>
        <w:t xml:space="preserve">zasedací místnost </w:t>
      </w:r>
      <w:r w:rsidR="003264E4">
        <w:rPr>
          <w:rFonts w:cs="Arial"/>
          <w:b/>
          <w:i/>
        </w:rPr>
        <w:t>ROK, 10. NP</w:t>
      </w:r>
      <w:r w:rsidR="003264E4">
        <w:rPr>
          <w:rFonts w:cs="Arial"/>
        </w:rPr>
        <w:t xml:space="preserve"> (ZOK 21. 9. 2020) 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>
        <w:rPr>
          <w:rFonts w:cs="Arial"/>
        </w:rPr>
        <w:t xml:space="preserve">  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  <w:r w:rsidRPr="007C3BA0">
        <w:rPr>
          <w:szCs w:val="24"/>
        </w:rPr>
        <w:t xml:space="preserve"> </w:t>
      </w:r>
      <w:r w:rsidRPr="007C3BA0">
        <w:rPr>
          <w:i/>
          <w:sz w:val="22"/>
          <w:szCs w:val="22"/>
        </w:rPr>
        <w:t>Změna termínu je možná po vzájemné dohodě a odsouhlasení na zasedání VF.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</w:p>
    <w:p w:rsidR="00F338B0" w:rsidRDefault="00F338B0" w:rsidP="00F338B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7B5822" w:rsidRDefault="00D85F99" w:rsidP="00F338B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szCs w:val="24"/>
        </w:rPr>
      </w:pPr>
      <w:r>
        <w:rPr>
          <w:szCs w:val="24"/>
        </w:rPr>
        <w:t xml:space="preserve">V </w:t>
      </w:r>
      <w:r w:rsidR="00F338B0" w:rsidRPr="00F24224">
        <w:rPr>
          <w:szCs w:val="24"/>
        </w:rPr>
        <w:t xml:space="preserve">Olomouci dne </w:t>
      </w:r>
      <w:r>
        <w:rPr>
          <w:szCs w:val="24"/>
        </w:rPr>
        <w:t xml:space="preserve"> </w:t>
      </w:r>
      <w:r w:rsidR="007B6829">
        <w:rPr>
          <w:szCs w:val="24"/>
        </w:rPr>
        <w:t xml:space="preserve">února </w:t>
      </w:r>
      <w:r w:rsidR="00734450">
        <w:rPr>
          <w:szCs w:val="24"/>
        </w:rPr>
        <w:t>1</w:t>
      </w:r>
      <w:r w:rsidR="00C522E4">
        <w:rPr>
          <w:szCs w:val="24"/>
        </w:rPr>
        <w:t>3</w:t>
      </w:r>
      <w:r w:rsidR="00734450">
        <w:rPr>
          <w:szCs w:val="24"/>
        </w:rPr>
        <w:t xml:space="preserve">. 2. </w:t>
      </w:r>
      <w:r w:rsidR="007B6829">
        <w:rPr>
          <w:szCs w:val="24"/>
        </w:rPr>
        <w:t>2020</w:t>
      </w:r>
    </w:p>
    <w:p w:rsidR="00F338B0" w:rsidRPr="00F24224" w:rsidRDefault="00F338B0" w:rsidP="00F338B0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338B0" w:rsidRPr="00F24224" w:rsidRDefault="00F338B0" w:rsidP="00F338B0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338B0" w:rsidRPr="00F24224" w:rsidRDefault="00F338B0" w:rsidP="00F338B0">
      <w:pPr>
        <w:pStyle w:val="slo1text"/>
        <w:numPr>
          <w:ilvl w:val="0"/>
          <w:numId w:val="0"/>
        </w:numPr>
        <w:tabs>
          <w:tab w:val="left" w:pos="708"/>
          <w:tab w:val="left" w:pos="2694"/>
        </w:tabs>
        <w:ind w:left="360"/>
        <w:rPr>
          <w:szCs w:val="24"/>
        </w:rPr>
      </w:pPr>
    </w:p>
    <w:p w:rsidR="00F338B0" w:rsidRPr="00F24224" w:rsidRDefault="00F338B0" w:rsidP="00F338B0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 w:rsidRPr="00F24224">
        <w:rPr>
          <w:sz w:val="22"/>
          <w:szCs w:val="22"/>
        </w:rPr>
        <w:tab/>
        <w:t>……………………………….</w:t>
      </w:r>
    </w:p>
    <w:p w:rsidR="00F338B0" w:rsidRPr="00F24224" w:rsidRDefault="00DE59C4" w:rsidP="00F338B0">
      <w:pPr>
        <w:pStyle w:val="Podpis"/>
        <w:outlineLvl w:val="0"/>
      </w:pPr>
      <w:bookmarkStart w:id="0" w:name="_GoBack"/>
      <w:bookmarkEnd w:id="0"/>
      <w:r>
        <w:t xml:space="preserve">       </w:t>
      </w:r>
      <w:r w:rsidR="00F338B0" w:rsidRPr="00F24224">
        <w:t xml:space="preserve">  Ing. Hana Mazochová</w:t>
      </w:r>
    </w:p>
    <w:p w:rsidR="00F338B0" w:rsidRPr="007C3BA0" w:rsidRDefault="00F338B0" w:rsidP="00F338B0">
      <w:pPr>
        <w:pStyle w:val="Podpis"/>
        <w:rPr>
          <w:sz w:val="22"/>
        </w:rPr>
      </w:pPr>
      <w:r w:rsidRPr="00F24224">
        <w:t xml:space="preserve"> </w:t>
      </w:r>
      <w:r w:rsidR="00DE59C4">
        <w:t xml:space="preserve">        </w:t>
      </w:r>
      <w:r w:rsidRPr="00F24224">
        <w:t xml:space="preserve"> Předsedkyně výboru</w:t>
      </w:r>
    </w:p>
    <w:p w:rsidR="00F338B0" w:rsidRPr="007C3BA0" w:rsidRDefault="00F338B0" w:rsidP="00F338B0">
      <w:pPr>
        <w:pStyle w:val="Podpis"/>
        <w:outlineLvl w:val="0"/>
        <w:rPr>
          <w:sz w:val="22"/>
        </w:rPr>
      </w:pPr>
    </w:p>
    <w:p w:rsidR="00F338B0" w:rsidRPr="007C3BA0" w:rsidRDefault="00F338B0" w:rsidP="00F338B0">
      <w:pPr>
        <w:pStyle w:val="Podpis"/>
        <w:rPr>
          <w:sz w:val="22"/>
        </w:rPr>
      </w:pPr>
    </w:p>
    <w:p w:rsidR="00F338B0" w:rsidRDefault="00F338B0" w:rsidP="00F338B0"/>
    <w:sectPr w:rsidR="00F338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C6" w:rsidRDefault="00811FC6" w:rsidP="00AA7230">
      <w:r>
        <w:separator/>
      </w:r>
    </w:p>
  </w:endnote>
  <w:endnote w:type="continuationSeparator" w:id="0">
    <w:p w:rsidR="00811FC6" w:rsidRDefault="00811FC6" w:rsidP="00AA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0B" w:rsidRDefault="00B65AE5" w:rsidP="0026070B">
    <w:pPr>
      <w:pStyle w:val="Zpat"/>
      <w:rPr>
        <w:rFonts w:ascii="Arial" w:hAnsi="Arial" w:cs="Arial"/>
        <w:sz w:val="20"/>
        <w:szCs w:val="20"/>
      </w:rPr>
    </w:pPr>
  </w:p>
  <w:p w:rsidR="0026070B" w:rsidRPr="00F936BC" w:rsidRDefault="003205E8" w:rsidP="0026070B">
    <w:pPr>
      <w:pStyle w:val="Zpat"/>
      <w:rPr>
        <w:rFonts w:ascii="Arial" w:hAnsi="Arial" w:cs="Arial"/>
        <w:color w:val="222A35" w:themeColor="text2" w:themeShade="80"/>
        <w:sz w:val="20"/>
        <w:szCs w:val="20"/>
      </w:rPr>
    </w:pPr>
    <w:r>
      <w:rPr>
        <w:rFonts w:ascii="Arial" w:hAnsi="Arial" w:cs="Arial"/>
        <w:sz w:val="20"/>
        <w:szCs w:val="20"/>
      </w:rPr>
      <w:t>Zápis_FV_1</w:t>
    </w:r>
    <w:r w:rsidR="00217379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_</w:t>
    </w:r>
    <w:r w:rsidR="00217379">
      <w:rPr>
        <w:rFonts w:ascii="Arial" w:hAnsi="Arial" w:cs="Arial"/>
        <w:sz w:val="20"/>
        <w:szCs w:val="20"/>
      </w:rPr>
      <w:t>02</w:t>
    </w:r>
    <w:r>
      <w:rPr>
        <w:rFonts w:ascii="Arial" w:hAnsi="Arial" w:cs="Arial"/>
        <w:sz w:val="20"/>
        <w:szCs w:val="20"/>
      </w:rPr>
      <w:t>_20</w:t>
    </w:r>
    <w:r w:rsidR="00217379">
      <w:rPr>
        <w:rFonts w:ascii="Arial" w:hAnsi="Arial" w:cs="Arial"/>
        <w:sz w:val="20"/>
        <w:szCs w:val="20"/>
      </w:rPr>
      <w:t>20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B65AE5">
      <w:rPr>
        <w:rFonts w:ascii="Arial" w:hAnsi="Arial" w:cs="Arial"/>
        <w:noProof/>
        <w:color w:val="323E4F" w:themeColor="text2" w:themeShade="BF"/>
        <w:sz w:val="20"/>
        <w:szCs w:val="20"/>
      </w:rPr>
      <w:t>12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F936BC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begin"/>
    </w:r>
    <w:r>
      <w:rPr>
        <w:rFonts w:ascii="Arial" w:hAnsi="Arial" w:cs="Arial"/>
        <w:noProof/>
        <w:color w:val="323E4F" w:themeColor="text2" w:themeShade="BF"/>
        <w:sz w:val="20"/>
        <w:szCs w:val="20"/>
      </w:rPr>
      <w:instrText>NUMPAGES  \* Arabic  \* MERGEFORMAT</w:instrTex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separate"/>
    </w:r>
    <w:r w:rsidR="00B65AE5">
      <w:rPr>
        <w:rFonts w:ascii="Arial" w:hAnsi="Arial" w:cs="Arial"/>
        <w:noProof/>
        <w:color w:val="323E4F" w:themeColor="text2" w:themeShade="BF"/>
        <w:sz w:val="20"/>
        <w:szCs w:val="20"/>
      </w:rPr>
      <w:t>12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end"/>
    </w:r>
  </w:p>
  <w:p w:rsidR="0026070B" w:rsidRDefault="00B65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C6" w:rsidRDefault="00811FC6" w:rsidP="00AA7230">
      <w:r>
        <w:separator/>
      </w:r>
    </w:p>
  </w:footnote>
  <w:footnote w:type="continuationSeparator" w:id="0">
    <w:p w:rsidR="00811FC6" w:rsidRDefault="00811FC6" w:rsidP="00AA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EE0"/>
    <w:multiLevelType w:val="hybridMultilevel"/>
    <w:tmpl w:val="D0F86DCE"/>
    <w:lvl w:ilvl="0" w:tplc="8AFE9B9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184C02"/>
    <w:multiLevelType w:val="hybridMultilevel"/>
    <w:tmpl w:val="83E43DC2"/>
    <w:lvl w:ilvl="0" w:tplc="C862E13C">
      <w:start w:val="1"/>
      <w:numFmt w:val="decimal"/>
      <w:lvlText w:val="%1."/>
      <w:lvlJc w:val="left"/>
      <w:pPr>
        <w:ind w:left="19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3207" w:hanging="360"/>
      </w:pPr>
    </w:lvl>
    <w:lvl w:ilvl="2" w:tplc="0405001B">
      <w:start w:val="1"/>
      <w:numFmt w:val="lowerRoman"/>
      <w:lvlText w:val="%3."/>
      <w:lvlJc w:val="right"/>
      <w:pPr>
        <w:ind w:left="3927" w:hanging="180"/>
      </w:pPr>
    </w:lvl>
    <w:lvl w:ilvl="3" w:tplc="0405000F">
      <w:start w:val="1"/>
      <w:numFmt w:val="decimal"/>
      <w:lvlText w:val="%4."/>
      <w:lvlJc w:val="left"/>
      <w:pPr>
        <w:ind w:left="4647" w:hanging="360"/>
      </w:pPr>
    </w:lvl>
    <w:lvl w:ilvl="4" w:tplc="04050019">
      <w:start w:val="1"/>
      <w:numFmt w:val="lowerLetter"/>
      <w:lvlText w:val="%5."/>
      <w:lvlJc w:val="left"/>
      <w:pPr>
        <w:ind w:left="5367" w:hanging="360"/>
      </w:pPr>
    </w:lvl>
    <w:lvl w:ilvl="5" w:tplc="0405001B">
      <w:start w:val="1"/>
      <w:numFmt w:val="lowerRoman"/>
      <w:lvlText w:val="%6."/>
      <w:lvlJc w:val="right"/>
      <w:pPr>
        <w:ind w:left="6087" w:hanging="180"/>
      </w:pPr>
    </w:lvl>
    <w:lvl w:ilvl="6" w:tplc="0405000F">
      <w:start w:val="1"/>
      <w:numFmt w:val="decimal"/>
      <w:lvlText w:val="%7."/>
      <w:lvlJc w:val="left"/>
      <w:pPr>
        <w:ind w:left="6807" w:hanging="360"/>
      </w:pPr>
    </w:lvl>
    <w:lvl w:ilvl="7" w:tplc="04050019">
      <w:start w:val="1"/>
      <w:numFmt w:val="lowerLetter"/>
      <w:lvlText w:val="%8."/>
      <w:lvlJc w:val="left"/>
      <w:pPr>
        <w:ind w:left="7527" w:hanging="360"/>
      </w:pPr>
    </w:lvl>
    <w:lvl w:ilvl="8" w:tplc="0405001B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1F22F47"/>
    <w:multiLevelType w:val="hybridMultilevel"/>
    <w:tmpl w:val="3126E454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CE28C5"/>
    <w:multiLevelType w:val="hybridMultilevel"/>
    <w:tmpl w:val="824659D8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EC3AD9"/>
    <w:multiLevelType w:val="hybridMultilevel"/>
    <w:tmpl w:val="F5848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305696"/>
    <w:multiLevelType w:val="hybridMultilevel"/>
    <w:tmpl w:val="E18674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56FF"/>
    <w:multiLevelType w:val="hybridMultilevel"/>
    <w:tmpl w:val="8800FE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04944"/>
    <w:multiLevelType w:val="hybridMultilevel"/>
    <w:tmpl w:val="2968BF10"/>
    <w:lvl w:ilvl="0" w:tplc="588EC57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527CE4"/>
    <w:multiLevelType w:val="hybridMultilevel"/>
    <w:tmpl w:val="22627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40A21"/>
    <w:multiLevelType w:val="hybridMultilevel"/>
    <w:tmpl w:val="310873E8"/>
    <w:lvl w:ilvl="0" w:tplc="4FCA71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0AD7327"/>
    <w:multiLevelType w:val="hybridMultilevel"/>
    <w:tmpl w:val="78781CD0"/>
    <w:lvl w:ilvl="0" w:tplc="DE32D218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037DFE"/>
    <w:multiLevelType w:val="hybridMultilevel"/>
    <w:tmpl w:val="AFACC4BC"/>
    <w:lvl w:ilvl="0" w:tplc="221CE5B4">
      <w:start w:val="2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30A1DE6"/>
    <w:multiLevelType w:val="hybridMultilevel"/>
    <w:tmpl w:val="B0FE954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40C5208"/>
    <w:multiLevelType w:val="hybridMultilevel"/>
    <w:tmpl w:val="8458B0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3900"/>
        </w:tabs>
        <w:ind w:left="3900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6E1D27AD"/>
    <w:multiLevelType w:val="hybridMultilevel"/>
    <w:tmpl w:val="AEBCD3FC"/>
    <w:lvl w:ilvl="0" w:tplc="12025D3E">
      <w:start w:val="1"/>
      <w:numFmt w:val="decimal"/>
      <w:lvlText w:val="%1."/>
      <w:lvlJc w:val="left"/>
      <w:pPr>
        <w:ind w:left="2204" w:hanging="360"/>
      </w:pPr>
      <w:rPr>
        <w:color w:val="000000" w:themeColor="text1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056D4"/>
    <w:multiLevelType w:val="hybridMultilevel"/>
    <w:tmpl w:val="94A4D5A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16412"/>
    <w:multiLevelType w:val="hybridMultilevel"/>
    <w:tmpl w:val="AE8E2F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0"/>
  </w:num>
  <w:num w:numId="8">
    <w:abstractNumId w:val="5"/>
  </w:num>
  <w:num w:numId="9">
    <w:abstractNumId w:val="6"/>
  </w:num>
  <w:num w:numId="10">
    <w:abstractNumId w:val="17"/>
  </w:num>
  <w:num w:numId="11">
    <w:abstractNumId w:val="1"/>
  </w:num>
  <w:num w:numId="12">
    <w:abstractNumId w:val="11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3"/>
  </w:num>
  <w:num w:numId="19">
    <w:abstractNumId w:val="4"/>
  </w:num>
  <w:num w:numId="20">
    <w:abstractNumId w:val="19"/>
  </w:num>
  <w:num w:numId="21">
    <w:abstractNumId w:val="18"/>
  </w:num>
  <w:num w:numId="22">
    <w:abstractNumId w:val="12"/>
  </w:num>
  <w:num w:numId="23">
    <w:abstractNumId w:val="8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B0"/>
    <w:rsid w:val="0002373C"/>
    <w:rsid w:val="00031302"/>
    <w:rsid w:val="00032763"/>
    <w:rsid w:val="000333AF"/>
    <w:rsid w:val="000532B3"/>
    <w:rsid w:val="00057221"/>
    <w:rsid w:val="0006013C"/>
    <w:rsid w:val="000608E7"/>
    <w:rsid w:val="00065895"/>
    <w:rsid w:val="00066451"/>
    <w:rsid w:val="00091413"/>
    <w:rsid w:val="000A33BD"/>
    <w:rsid w:val="000B4A60"/>
    <w:rsid w:val="000C0F60"/>
    <w:rsid w:val="000C48E6"/>
    <w:rsid w:val="000C7693"/>
    <w:rsid w:val="000D21AD"/>
    <w:rsid w:val="000D66D8"/>
    <w:rsid w:val="000E3558"/>
    <w:rsid w:val="000E3C3C"/>
    <w:rsid w:val="000F3430"/>
    <w:rsid w:val="001029F5"/>
    <w:rsid w:val="00106B89"/>
    <w:rsid w:val="0012280E"/>
    <w:rsid w:val="0013371B"/>
    <w:rsid w:val="00141193"/>
    <w:rsid w:val="00146E4E"/>
    <w:rsid w:val="00153ABE"/>
    <w:rsid w:val="00173BB7"/>
    <w:rsid w:val="00173D8C"/>
    <w:rsid w:val="001A4D23"/>
    <w:rsid w:val="001C7289"/>
    <w:rsid w:val="001D082D"/>
    <w:rsid w:val="001D6C43"/>
    <w:rsid w:val="001F00C4"/>
    <w:rsid w:val="001F7332"/>
    <w:rsid w:val="00203D00"/>
    <w:rsid w:val="00217379"/>
    <w:rsid w:val="002321CE"/>
    <w:rsid w:val="002450A4"/>
    <w:rsid w:val="00253D53"/>
    <w:rsid w:val="00260948"/>
    <w:rsid w:val="00264B40"/>
    <w:rsid w:val="002759A3"/>
    <w:rsid w:val="00292DBD"/>
    <w:rsid w:val="00293857"/>
    <w:rsid w:val="0029784E"/>
    <w:rsid w:val="002A58BC"/>
    <w:rsid w:val="002B22A1"/>
    <w:rsid w:val="002B6FA9"/>
    <w:rsid w:val="002D3666"/>
    <w:rsid w:val="002E3730"/>
    <w:rsid w:val="00300D1D"/>
    <w:rsid w:val="003167B3"/>
    <w:rsid w:val="003205E8"/>
    <w:rsid w:val="00325E64"/>
    <w:rsid w:val="003264E4"/>
    <w:rsid w:val="003500DC"/>
    <w:rsid w:val="003506EA"/>
    <w:rsid w:val="00355117"/>
    <w:rsid w:val="003575AD"/>
    <w:rsid w:val="003618C5"/>
    <w:rsid w:val="00371A2E"/>
    <w:rsid w:val="003878A8"/>
    <w:rsid w:val="003B4169"/>
    <w:rsid w:val="003B4288"/>
    <w:rsid w:val="003C77C5"/>
    <w:rsid w:val="003D480D"/>
    <w:rsid w:val="00400159"/>
    <w:rsid w:val="00403461"/>
    <w:rsid w:val="004158D6"/>
    <w:rsid w:val="00415DFC"/>
    <w:rsid w:val="0041632C"/>
    <w:rsid w:val="004246B0"/>
    <w:rsid w:val="00435C2F"/>
    <w:rsid w:val="00437099"/>
    <w:rsid w:val="004706C3"/>
    <w:rsid w:val="00475002"/>
    <w:rsid w:val="004B088C"/>
    <w:rsid w:val="004B26DC"/>
    <w:rsid w:val="004B5950"/>
    <w:rsid w:val="004B5B2F"/>
    <w:rsid w:val="004B7123"/>
    <w:rsid w:val="004C59C3"/>
    <w:rsid w:val="004E361F"/>
    <w:rsid w:val="004E3FA1"/>
    <w:rsid w:val="0050146D"/>
    <w:rsid w:val="00510717"/>
    <w:rsid w:val="00516BD5"/>
    <w:rsid w:val="00517D14"/>
    <w:rsid w:val="005253CD"/>
    <w:rsid w:val="00542006"/>
    <w:rsid w:val="00543B8E"/>
    <w:rsid w:val="00547FE3"/>
    <w:rsid w:val="005570A3"/>
    <w:rsid w:val="00572A83"/>
    <w:rsid w:val="00582E18"/>
    <w:rsid w:val="0059556F"/>
    <w:rsid w:val="005A79C4"/>
    <w:rsid w:val="005B0F12"/>
    <w:rsid w:val="005C6977"/>
    <w:rsid w:val="005E21DF"/>
    <w:rsid w:val="005E5637"/>
    <w:rsid w:val="005F4C20"/>
    <w:rsid w:val="00612114"/>
    <w:rsid w:val="00616B58"/>
    <w:rsid w:val="006328BD"/>
    <w:rsid w:val="00664083"/>
    <w:rsid w:val="00675EF2"/>
    <w:rsid w:val="006948C7"/>
    <w:rsid w:val="006B3151"/>
    <w:rsid w:val="006C05F6"/>
    <w:rsid w:val="006D7C5B"/>
    <w:rsid w:val="006E56A4"/>
    <w:rsid w:val="006F281A"/>
    <w:rsid w:val="006F3A9F"/>
    <w:rsid w:val="006F4A70"/>
    <w:rsid w:val="00702D84"/>
    <w:rsid w:val="00710AF4"/>
    <w:rsid w:val="007265A5"/>
    <w:rsid w:val="00726D73"/>
    <w:rsid w:val="00734450"/>
    <w:rsid w:val="007448D0"/>
    <w:rsid w:val="00752D09"/>
    <w:rsid w:val="00756134"/>
    <w:rsid w:val="00757F15"/>
    <w:rsid w:val="00770584"/>
    <w:rsid w:val="00770C46"/>
    <w:rsid w:val="00771D34"/>
    <w:rsid w:val="00783B70"/>
    <w:rsid w:val="0078703F"/>
    <w:rsid w:val="00791F0F"/>
    <w:rsid w:val="00795D4E"/>
    <w:rsid w:val="007A2EDD"/>
    <w:rsid w:val="007B40A9"/>
    <w:rsid w:val="007B41AE"/>
    <w:rsid w:val="007B5822"/>
    <w:rsid w:val="007B6829"/>
    <w:rsid w:val="007D2D92"/>
    <w:rsid w:val="007E0B5B"/>
    <w:rsid w:val="007E117F"/>
    <w:rsid w:val="007E4C97"/>
    <w:rsid w:val="007E53DC"/>
    <w:rsid w:val="007F1FCC"/>
    <w:rsid w:val="007F219F"/>
    <w:rsid w:val="00810AEB"/>
    <w:rsid w:val="00811FC6"/>
    <w:rsid w:val="0081770F"/>
    <w:rsid w:val="00834DC4"/>
    <w:rsid w:val="008411AF"/>
    <w:rsid w:val="00841A18"/>
    <w:rsid w:val="00855798"/>
    <w:rsid w:val="00856E82"/>
    <w:rsid w:val="008607CB"/>
    <w:rsid w:val="00864B89"/>
    <w:rsid w:val="00880401"/>
    <w:rsid w:val="00897748"/>
    <w:rsid w:val="008A298D"/>
    <w:rsid w:val="008B3CAB"/>
    <w:rsid w:val="008B57D5"/>
    <w:rsid w:val="008B6460"/>
    <w:rsid w:val="008C03D6"/>
    <w:rsid w:val="008C1B65"/>
    <w:rsid w:val="008C578C"/>
    <w:rsid w:val="008D2F60"/>
    <w:rsid w:val="008F5632"/>
    <w:rsid w:val="00906E20"/>
    <w:rsid w:val="00917F8D"/>
    <w:rsid w:val="0096226D"/>
    <w:rsid w:val="00962746"/>
    <w:rsid w:val="00975040"/>
    <w:rsid w:val="00977D62"/>
    <w:rsid w:val="00985AAA"/>
    <w:rsid w:val="00997BF0"/>
    <w:rsid w:val="009A076B"/>
    <w:rsid w:val="009C34D3"/>
    <w:rsid w:val="009D195C"/>
    <w:rsid w:val="009E788B"/>
    <w:rsid w:val="009F38DD"/>
    <w:rsid w:val="009F4F7C"/>
    <w:rsid w:val="009F747F"/>
    <w:rsid w:val="00A00D88"/>
    <w:rsid w:val="00A011D8"/>
    <w:rsid w:val="00A02463"/>
    <w:rsid w:val="00A0609D"/>
    <w:rsid w:val="00A118C9"/>
    <w:rsid w:val="00A144EC"/>
    <w:rsid w:val="00A319B5"/>
    <w:rsid w:val="00A601D5"/>
    <w:rsid w:val="00A618B9"/>
    <w:rsid w:val="00A61DBA"/>
    <w:rsid w:val="00A6471A"/>
    <w:rsid w:val="00A831C9"/>
    <w:rsid w:val="00AA7230"/>
    <w:rsid w:val="00AC3B9E"/>
    <w:rsid w:val="00AC7F9D"/>
    <w:rsid w:val="00AF5A3B"/>
    <w:rsid w:val="00B05B50"/>
    <w:rsid w:val="00B06409"/>
    <w:rsid w:val="00B23309"/>
    <w:rsid w:val="00B26742"/>
    <w:rsid w:val="00B40A51"/>
    <w:rsid w:val="00B4365A"/>
    <w:rsid w:val="00B50136"/>
    <w:rsid w:val="00B55D8E"/>
    <w:rsid w:val="00B625DE"/>
    <w:rsid w:val="00B65AE5"/>
    <w:rsid w:val="00B80150"/>
    <w:rsid w:val="00BB469E"/>
    <w:rsid w:val="00BD779A"/>
    <w:rsid w:val="00BE1793"/>
    <w:rsid w:val="00BE30CF"/>
    <w:rsid w:val="00C00F10"/>
    <w:rsid w:val="00C01450"/>
    <w:rsid w:val="00C160DD"/>
    <w:rsid w:val="00C16195"/>
    <w:rsid w:val="00C33263"/>
    <w:rsid w:val="00C50354"/>
    <w:rsid w:val="00C51551"/>
    <w:rsid w:val="00C522E4"/>
    <w:rsid w:val="00C6162F"/>
    <w:rsid w:val="00C86C36"/>
    <w:rsid w:val="00CA37CA"/>
    <w:rsid w:val="00CC1BE9"/>
    <w:rsid w:val="00CC68A4"/>
    <w:rsid w:val="00CD0E35"/>
    <w:rsid w:val="00CD1DEB"/>
    <w:rsid w:val="00CD7025"/>
    <w:rsid w:val="00CE4808"/>
    <w:rsid w:val="00CF4665"/>
    <w:rsid w:val="00D11ECC"/>
    <w:rsid w:val="00D30B66"/>
    <w:rsid w:val="00D578A7"/>
    <w:rsid w:val="00D71935"/>
    <w:rsid w:val="00D77FC0"/>
    <w:rsid w:val="00D82FB7"/>
    <w:rsid w:val="00D83A66"/>
    <w:rsid w:val="00D85F99"/>
    <w:rsid w:val="00D915AA"/>
    <w:rsid w:val="00D92CB4"/>
    <w:rsid w:val="00D93F72"/>
    <w:rsid w:val="00DD12E7"/>
    <w:rsid w:val="00DE59C4"/>
    <w:rsid w:val="00DF2F45"/>
    <w:rsid w:val="00DF3940"/>
    <w:rsid w:val="00E12C23"/>
    <w:rsid w:val="00E21255"/>
    <w:rsid w:val="00E23614"/>
    <w:rsid w:val="00E31269"/>
    <w:rsid w:val="00E34F3B"/>
    <w:rsid w:val="00E602B3"/>
    <w:rsid w:val="00E72370"/>
    <w:rsid w:val="00E7541A"/>
    <w:rsid w:val="00E879AA"/>
    <w:rsid w:val="00E97FA7"/>
    <w:rsid w:val="00EA7BE7"/>
    <w:rsid w:val="00EB7B4C"/>
    <w:rsid w:val="00EF30DC"/>
    <w:rsid w:val="00EF3EDB"/>
    <w:rsid w:val="00EF3F37"/>
    <w:rsid w:val="00EF6927"/>
    <w:rsid w:val="00EF781C"/>
    <w:rsid w:val="00F31149"/>
    <w:rsid w:val="00F32F4A"/>
    <w:rsid w:val="00F338B0"/>
    <w:rsid w:val="00F34EB0"/>
    <w:rsid w:val="00F474A8"/>
    <w:rsid w:val="00F56064"/>
    <w:rsid w:val="00F605CB"/>
    <w:rsid w:val="00F95F24"/>
    <w:rsid w:val="00FA22FC"/>
    <w:rsid w:val="00FA3265"/>
    <w:rsid w:val="00FA5C7C"/>
    <w:rsid w:val="00FA735E"/>
    <w:rsid w:val="00FB1771"/>
    <w:rsid w:val="00FB2643"/>
    <w:rsid w:val="00FB41A0"/>
    <w:rsid w:val="00FC5513"/>
    <w:rsid w:val="00FD4623"/>
    <w:rsid w:val="00FE148F"/>
    <w:rsid w:val="00FE45F8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129B7F"/>
  <w15:chartTrackingRefBased/>
  <w15:docId w15:val="{0EB57FBD-E81F-4F2A-B720-3066D815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F338B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338B0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F338B0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F338B0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F338B0"/>
    <w:pPr>
      <w:widowControl w:val="0"/>
      <w:numPr>
        <w:ilvl w:val="1"/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F338B0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F338B0"/>
    <w:pPr>
      <w:spacing w:before="60" w:after="60"/>
    </w:pPr>
    <w:rPr>
      <w:rFonts w:ascii="Arial" w:hAnsi="Arial"/>
      <w:sz w:val="22"/>
      <w:szCs w:val="20"/>
    </w:rPr>
  </w:style>
  <w:style w:type="paragraph" w:customStyle="1" w:styleId="Zkladntextodsazendek">
    <w:name w:val="Základní text odsazený řádek"/>
    <w:basedOn w:val="Normln"/>
    <w:rsid w:val="00F338B0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338B0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F338B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F338B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F338B0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Odstavecseseznamem">
    <w:name w:val="List Paragraph"/>
    <w:basedOn w:val="Normln"/>
    <w:uiPriority w:val="34"/>
    <w:qFormat/>
    <w:rsid w:val="00F338B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338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8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7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7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isnadpissdlen">
    <w:name w:val="Dopis nadpis sdělení"/>
    <w:basedOn w:val="Normln"/>
    <w:rsid w:val="00752D0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Normal">
    <w:name w:val="[Normal]"/>
    <w:rsid w:val="00DE59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E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E1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astupitelstvonadpisusnesen">
    <w:name w:val="Zastupitelstvo nadpis usnesení"/>
    <w:basedOn w:val="Normln"/>
    <w:rsid w:val="007E53DC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styleId="Zkladntextodsazen">
    <w:name w:val="Body Text Indent"/>
    <w:basedOn w:val="Normln"/>
    <w:link w:val="ZkladntextodsazenChar"/>
    <w:rsid w:val="007E4C97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7E4C9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510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3171</Words>
  <Characters>18711</Characters>
  <Application>Microsoft Office Word</Application>
  <DocSecurity>4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2</cp:revision>
  <cp:lastPrinted>2020-02-13T12:52:00Z</cp:lastPrinted>
  <dcterms:created xsi:type="dcterms:W3CDTF">2020-02-17T14:29:00Z</dcterms:created>
  <dcterms:modified xsi:type="dcterms:W3CDTF">2020-02-17T14:29:00Z</dcterms:modified>
</cp:coreProperties>
</file>