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58B5" w14:textId="77777777" w:rsidR="00313F95" w:rsidRPr="005C680E" w:rsidRDefault="00313F95" w:rsidP="00313F95">
      <w:pPr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</w:p>
    <w:p w14:paraId="2D92FE6F" w14:textId="7B538AEC" w:rsidR="005F65CA" w:rsidRPr="00FF6803" w:rsidRDefault="005F65CA" w:rsidP="005F65CA">
      <w:pPr>
        <w:spacing w:before="120" w:after="36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FF680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 DT</w:t>
      </w:r>
      <w:r w:rsidR="005A2DE5" w:rsidRPr="00FF680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2</w:t>
      </w:r>
      <w:r w:rsidRPr="00FF6803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54E8C54" w14:textId="77777777" w:rsidR="00431CAB" w:rsidRPr="00E62519" w:rsidRDefault="00431CAB" w:rsidP="00431CA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BF611A9" w14:textId="54FC4CAF" w:rsidR="005A2DE5" w:rsidRDefault="00621063" w:rsidP="005A2D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431CA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(označení osoby, která bude smlouvu podepisovat, tj. </w:t>
      </w:r>
      <w:r w:rsidR="00B42E0E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statutární orgán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</w:t>
      </w:r>
      <w:r w:rsidR="005A2DE5" w:rsidRPr="005A2DE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E0E"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udělené statutárním orgánem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D9AF451" w14:textId="5569DAB7" w:rsidR="005A2DE5" w:rsidRPr="00B42E0E" w:rsidRDefault="005A2DE5" w:rsidP="005A2D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42E0E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48CA510F" w14:textId="0D9082C9" w:rsidR="00621063" w:rsidRPr="00957345" w:rsidRDefault="00621063" w:rsidP="005A2DE5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EAC8712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2FA7745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>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C68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80E" w:rsidRPr="00FF6803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="00F73535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změna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názvu akce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uvedeného ve schválené žádosti – tzn. v tabulce žadatelů v materiálu, schváleném řídícím orgánem. Zde uvedený text odpovídá obsahu sloupce </w:t>
      </w:r>
      <w:r w:rsidR="00087F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DFA7EBB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F8563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F8563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DD3B7CE" w:rsidR="009A3DA5" w:rsidRPr="005F65CA" w:rsidRDefault="009A3DA5" w:rsidP="005F65CA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735CB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52E3F" w:rsidRPr="00652E3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08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F680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specifikováno dle podané žádosti příjemce, </w:t>
      </w:r>
      <w:r w:rsidR="00360E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</w:t>
      </w:r>
      <w:r w:rsidR="002408F0" w:rsidRPr="00360E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7594F2AD" w14:textId="77777777" w:rsidR="00F03076" w:rsidRPr="003E0167" w:rsidRDefault="00F03076" w:rsidP="00F030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 majetku nebo výdajů spojených s technickým zhodnocením, rekonstrukcí a modernizací ve smyslu § 33 cit. zákona.</w:t>
      </w:r>
    </w:p>
    <w:p w14:paraId="6E2EC9C9" w14:textId="77777777" w:rsidR="00F03076" w:rsidRDefault="00F03076" w:rsidP="00F03076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</w:t>
      </w:r>
      <w:r>
        <w:rPr>
          <w:rFonts w:ascii="Arial" w:hAnsi="Arial" w:cs="Arial"/>
          <w:sz w:val="24"/>
          <w:szCs w:val="24"/>
        </w:rPr>
        <w:t xml:space="preserve">v 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 nehmotného majetku (tj. limitní částka pro pořízení dlouhodobého hmotného a 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14001670" w14:textId="77777777" w:rsidR="00F03076" w:rsidRPr="003E0167" w:rsidRDefault="00F03076" w:rsidP="00F03076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269883F" w14:textId="77777777" w:rsidR="00F03076" w:rsidRPr="003E0167" w:rsidRDefault="00F03076" w:rsidP="00F0307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059CD69F" w14:textId="77777777" w:rsidR="00F03076" w:rsidRPr="003E0167" w:rsidRDefault="00F03076" w:rsidP="00F0307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6CE23D4B" w14:textId="77777777" w:rsidR="00F03076" w:rsidRPr="003E0167" w:rsidRDefault="00F03076" w:rsidP="00F03076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3E56548A" w14:textId="77777777" w:rsidR="00F03076" w:rsidRDefault="00F03076" w:rsidP="00F030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10F61A5C" w14:textId="77777777" w:rsidR="00F03076" w:rsidRPr="00584579" w:rsidRDefault="00F03076" w:rsidP="00F030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384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14 vyhlášky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 xml:space="preserve">410/2009 Sb., kterou se provádějí některá ustanovení zákona č. 563/1991 Sb., o účetnictví, ve znění pozdějších předpisů, pro některé vybrané účetní jednotky (dále jen „cit. vyhláška“), výdajů spojených s pořízením nehmotného majetku dle 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D1384">
        <w:rPr>
          <w:rFonts w:ascii="Arial" w:eastAsia="Times New Roman" w:hAnsi="Arial" w:cs="Arial"/>
          <w:sz w:val="24"/>
          <w:szCs w:val="24"/>
          <w:lang w:eastAsia="cs-CZ"/>
        </w:rPr>
        <w:t>11 cit. vyhlášky nebo výdajů spojených s technickým zhodnocením, rekonstrukcí a modernizací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5E084C" w14:textId="77777777" w:rsidR="00F03076" w:rsidRPr="00530683" w:rsidRDefault="00F03076" w:rsidP="00F0307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8457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</w:t>
      </w:r>
      <w:r w:rsidRPr="00530683">
        <w:rPr>
          <w:rFonts w:ascii="Arial" w:eastAsia="Times New Roman" w:hAnsi="Arial" w:cs="Arial"/>
          <w:sz w:val="24"/>
          <w:szCs w:val="24"/>
          <w:lang w:eastAsia="cs-CZ"/>
        </w:rPr>
        <w:t xml:space="preserve"> dotace, která musí být použita na úhradu jiných výdajů než:</w:t>
      </w:r>
    </w:p>
    <w:p w14:paraId="4E713362" w14:textId="77777777" w:rsidR="00F03076" w:rsidRPr="0093448E" w:rsidRDefault="00F03076" w:rsidP="00F03076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67CD2664" w14:textId="77777777" w:rsidR="00F03076" w:rsidRPr="0093448E" w:rsidRDefault="00F03076" w:rsidP="00F03076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11 cit.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3448E">
        <w:rPr>
          <w:rFonts w:ascii="Arial" w:eastAsia="Times New Roman" w:hAnsi="Arial" w:cs="Arial"/>
          <w:sz w:val="24"/>
          <w:szCs w:val="24"/>
          <w:lang w:eastAsia="cs-CZ"/>
        </w:rPr>
        <w:t>vyhlášky,</w:t>
      </w:r>
    </w:p>
    <w:p w14:paraId="4446CAD5" w14:textId="77777777" w:rsidR="00F03076" w:rsidRPr="0093448E" w:rsidRDefault="00F03076" w:rsidP="00F03076">
      <w:pPr>
        <w:numPr>
          <w:ilvl w:val="0"/>
          <w:numId w:val="43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3448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B067C24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ED68BB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E6AFC" w:rsidRPr="00FF6803">
        <w:rPr>
          <w:rFonts w:ascii="Arial" w:eastAsia="Times New Roman" w:hAnsi="Arial" w:cs="Arial"/>
          <w:sz w:val="24"/>
          <w:szCs w:val="24"/>
          <w:lang w:eastAsia="cs-CZ"/>
        </w:rPr>
        <w:t>„Smart region Olomoucký kraj 202</w:t>
      </w:r>
      <w:r w:rsidR="00E81028" w:rsidRPr="00FF68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8E6AFC" w:rsidRPr="00FF680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ED68BB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1337EE" w:rsidRPr="00FF6803">
        <w:rPr>
          <w:rFonts w:ascii="Arial" w:eastAsia="Times New Roman" w:hAnsi="Arial" w:cs="Arial"/>
          <w:sz w:val="24"/>
          <w:szCs w:val="24"/>
          <w:lang w:eastAsia="cs-CZ"/>
        </w:rPr>
        <w:t>15_01_0</w:t>
      </w:r>
      <w:r w:rsidR="00CB4910" w:rsidRPr="00FF680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337EE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Podpora realizace SMART opatření</w:t>
      </w:r>
      <w:r w:rsidR="00ED68BB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B4910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oblasti eHealth </w:t>
      </w:r>
      <w:r w:rsidR="00ED68BB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67F47B5A" w:rsidR="00645B75" w:rsidRPr="00CB4910" w:rsidRDefault="009A3DA5" w:rsidP="00645B75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9438E8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BD130A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F055DC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645B75" w:rsidRPr="001916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FF6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FF680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EECF868" w:rsidR="009A3DA5" w:rsidRPr="001337E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286E3BE" w:rsidR="001455CD" w:rsidRPr="001337E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3416B11" w14:textId="77777777" w:rsidR="00F03076" w:rsidRDefault="009A3DA5" w:rsidP="00F03076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D2513" w:rsidRPr="00FF6803">
        <w:rPr>
          <w:rFonts w:ascii="Arial" w:eastAsia="Times New Roman" w:hAnsi="Arial" w:cs="Arial"/>
          <w:sz w:val="24"/>
          <w:szCs w:val="24"/>
          <w:lang w:eastAsia="cs-CZ"/>
        </w:rPr>
        <w:t>20. 12. 2023</w:t>
      </w:r>
      <w:r w:rsidR="00B9505C" w:rsidRPr="00FF68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5E050FF1" w:rsidR="009A3DA5" w:rsidRPr="00F03076" w:rsidRDefault="009A3DA5" w:rsidP="00F03076">
      <w:pPr>
        <w:spacing w:before="12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F27F8D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>1. 1. 2023</w:t>
      </w:r>
      <w:r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421C7FC0" w14:textId="09301144" w:rsidR="00F03076" w:rsidRPr="00F03076" w:rsidRDefault="00F03076" w:rsidP="00F03076">
      <w:pPr>
        <w:pStyle w:val="Odstavecseseznamem"/>
        <w:spacing w:before="120" w:after="120"/>
        <w:ind w:left="567" w:firstLine="0"/>
        <w:contextualSpacing w:val="0"/>
        <w:rPr>
          <w:rFonts w:ascii="Arial" w:hAnsi="Arial" w:cs="Arial"/>
          <w:sz w:val="24"/>
          <w:szCs w:val="24"/>
        </w:rPr>
      </w:pPr>
      <w:r w:rsidRPr="00F0307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nejméně </w:t>
      </w:r>
      <w:r w:rsidRPr="00F03076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Pr="00F03076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03076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Pr="00F03076">
        <w:rPr>
          <w:rFonts w:ascii="Arial" w:hAnsi="Arial" w:cs="Arial"/>
          <w:b/>
          <w:sz w:val="24"/>
          <w:szCs w:val="24"/>
        </w:rPr>
        <w:t>50</w:t>
      </w:r>
      <w:r w:rsidRPr="00F03076">
        <w:rPr>
          <w:rFonts w:ascii="Arial" w:hAnsi="Arial" w:cs="Arial"/>
          <w:sz w:val="24"/>
          <w:szCs w:val="24"/>
        </w:rPr>
        <w:t xml:space="preserve"> % </w:t>
      </w:r>
      <w:r w:rsidRPr="00F03076">
        <w:rPr>
          <w:rFonts w:ascii="Arial" w:hAnsi="Arial" w:cs="Arial"/>
          <w:bCs/>
          <w:i/>
          <w:sz w:val="24"/>
          <w:szCs w:val="24"/>
        </w:rPr>
        <w:t xml:space="preserve">(zde bude uvedeno % tak, aby v součtu s % spoluúčasti v druhé větě byl součet 100 %) </w:t>
      </w:r>
      <w:r w:rsidRPr="00F03076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7322CF12" w14:textId="3722DD27" w:rsidR="00F03076" w:rsidRPr="00F03076" w:rsidRDefault="00F03076" w:rsidP="00F03076">
      <w:pPr>
        <w:pStyle w:val="Odstavecseseznamem"/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03076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 lhůtě, jaká je v tomto čl. II odst. 2 stanovena pro použití dotace. </w:t>
      </w:r>
    </w:p>
    <w:p w14:paraId="3C9258EB" w14:textId="0FB080CB" w:rsidR="009A3DA5" w:rsidRPr="00F03076" w:rsidRDefault="009A3DA5" w:rsidP="00F03076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0307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5F787A3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F27F8D" w:rsidRPr="00FF6803">
        <w:rPr>
          <w:rFonts w:ascii="Arial" w:eastAsia="Times New Roman" w:hAnsi="Arial" w:cs="Arial"/>
          <w:sz w:val="24"/>
          <w:szCs w:val="24"/>
          <w:lang w:eastAsia="cs-CZ"/>
        </w:rPr>
        <w:t>31. 12. 2023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BF9" w:rsidRPr="003E0167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</w:t>
      </w:r>
      <w:r w:rsidR="00C65BF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65BF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BF9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C65BF9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C65BF9"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</w:t>
      </w:r>
      <w:r w:rsidR="00C65BF9" w:rsidRPr="00173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žádost o poskytnutí této dotace, </w:t>
      </w:r>
      <w:r w:rsidR="00C65BF9" w:rsidRPr="00C65BF9">
        <w:rPr>
          <w:rFonts w:ascii="Arial" w:eastAsia="Times New Roman" w:hAnsi="Arial" w:cs="Arial"/>
          <w:sz w:val="24"/>
          <w:szCs w:val="24"/>
          <w:lang w:eastAsia="cs-CZ"/>
        </w:rPr>
        <w:t>a to 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15B900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4F66DA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FF6803">
        <w:rPr>
          <w:rFonts w:ascii="Arial" w:hAnsi="Arial" w:cs="Arial"/>
          <w:sz w:val="24"/>
          <w:szCs w:val="24"/>
        </w:rPr>
        <w:t>10.</w:t>
      </w:r>
      <w:r w:rsidR="004F66DA" w:rsidRPr="00FF6803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E93DF9" w:rsidRPr="00FF6803">
        <w:rPr>
          <w:rFonts w:ascii="Arial" w:hAnsi="Arial" w:cs="Arial"/>
          <w:sz w:val="24"/>
          <w:szCs w:val="24"/>
        </w:rPr>
        <w:t xml:space="preserve"> </w:t>
      </w:r>
      <w:r w:rsidR="00E93DF9" w:rsidRPr="00957345">
        <w:rPr>
          <w:rFonts w:ascii="Arial" w:hAnsi="Arial" w:cs="Arial"/>
          <w:sz w:val="24"/>
          <w:szCs w:val="24"/>
        </w:rPr>
        <w:t>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67E52293" w:rsidR="00822CBA" w:rsidRPr="00F27F8D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524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48AA" w:rsidRPr="00A53C7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169C57FD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B241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E83132" w14:textId="791FDF81" w:rsidR="00F27F8D" w:rsidRPr="00FF6803" w:rsidRDefault="00F27F8D" w:rsidP="00F27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UZ </w:t>
      </w:r>
      <w:r w:rsidR="006D48DD" w:rsidRPr="00FF6803">
        <w:rPr>
          <w:rFonts w:ascii="Arial" w:eastAsia="Times New Roman" w:hAnsi="Arial" w:cs="Arial"/>
          <w:sz w:val="24"/>
          <w:szCs w:val="24"/>
          <w:lang w:eastAsia="cs-CZ"/>
        </w:rPr>
        <w:t>561</w:t>
      </w:r>
      <w:r w:rsidR="006D48DD" w:rsidRPr="00FF680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38FAC365" w14:textId="214DDDB2" w:rsidR="00A9730D" w:rsidRPr="00FF6803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FF6803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332CF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a to elektronicky zasláním do datové schránky poskytovatele nebo v listinné podobě doručením na adresu poskytovatele, uvedenou v záhlaví této smlouvy. </w:t>
      </w:r>
    </w:p>
    <w:p w14:paraId="30016A4E" w14:textId="71930D3C" w:rsidR="006D48DD" w:rsidRPr="00FF6803" w:rsidRDefault="009C5E46" w:rsidP="006D48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FF680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 ukončení realizace akce z programu Smart region Olomoucký kraj 202</w:t>
      </w:r>
      <w:r w:rsidR="007F0105" w:rsidRPr="00FF68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>“ (</w:t>
      </w:r>
      <w:r w:rsidR="00D87ED4" w:rsidRPr="00FF6803">
        <w:rPr>
          <w:rFonts w:ascii="Arial" w:eastAsia="Times New Roman" w:hAnsi="Arial" w:cs="Arial"/>
          <w:i/>
          <w:sz w:val="24"/>
          <w:szCs w:val="24"/>
          <w:lang w:eastAsia="cs-CZ"/>
        </w:rPr>
        <w:t>formulář je pro příjemce k dispozici v elektronické podobě v systému RAP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>). V 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příloze závěrečné zprávy je příjemce povinen předložit poskytovateli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dokumentaci splnění povinné propagace poskytovatele </w:t>
      </w:r>
      <w:r w:rsidR="008332CF" w:rsidRPr="00FF6803">
        <w:rPr>
          <w:rFonts w:ascii="Arial" w:eastAsia="Times New Roman" w:hAnsi="Arial" w:cs="Arial"/>
          <w:sz w:val="24"/>
          <w:szCs w:val="24"/>
          <w:lang w:eastAsia="cs-CZ"/>
        </w:rPr>
        <w:t>a informace o poskytnutí dotace z programu Smart region Olomoucký kraj 2023 z dotačního titulu 2 Podpora realizace SMART opatření v oblasti eHealth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87ED4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printscreenu </w:t>
      </w:r>
      <w:r w:rsidR="00D87ED4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webových stránek nebo sociálních sítí s lo</w:t>
      </w:r>
      <w:r w:rsidR="006D48DD" w:rsidRPr="00FF680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gem poskytovatele, </w:t>
      </w:r>
      <w:r w:rsidR="00FF6803" w:rsidRPr="00FF6803">
        <w:rPr>
          <w:rFonts w:ascii="Arial" w:eastAsia="Times New Roman" w:hAnsi="Arial" w:cs="Arial"/>
          <w:sz w:val="24"/>
          <w:szCs w:val="24"/>
          <w:lang w:eastAsia="cs-CZ"/>
        </w:rPr>
        <w:t>fotodokumentaci z průběhu realizace akce (min. 3 fotografie z průběhu realizace akce a min. 3 fotografie po realizaci akce).</w:t>
      </w:r>
    </w:p>
    <w:p w14:paraId="758E3118" w14:textId="6123ADB4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F680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FF680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="00A9730D" w:rsidRPr="00FF6803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FF6803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FF680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FF6803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CF788F" w:rsidR="009A3DA5" w:rsidRPr="00D87ED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FF6803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(2023) </w:t>
      </w:r>
      <w:r w:rsidR="00FF6803" w:rsidRPr="00957345">
        <w:rPr>
          <w:rFonts w:ascii="Arial" w:eastAsia="Times New Roman" w:hAnsi="Arial" w:cs="Arial"/>
          <w:sz w:val="24"/>
          <w:szCs w:val="24"/>
          <w:lang w:eastAsia="cs-CZ"/>
        </w:rPr>
        <w:t>na účet poskytovatele č.</w:t>
      </w:r>
      <w:r w:rsidR="00FF6803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27-4228330207/0100. V případě, že je vratka dotace nebo její části realizována následující rok (2024), pak se použije příjmový účet č. 27-4228320287/0100. </w:t>
      </w:r>
      <w:r w:rsidR="00FF6803" w:rsidRPr="00FF6803">
        <w:rPr>
          <w:rFonts w:ascii="Arial" w:hAnsi="Arial" w:cs="Arial"/>
          <w:sz w:val="24"/>
          <w:szCs w:val="24"/>
        </w:rPr>
        <w:t xml:space="preserve">Případný odvod či penále se hradí na účet poskytovatele č. 27-4228320287/0100. </w:t>
      </w:r>
    </w:p>
    <w:p w14:paraId="3C925913" w14:textId="63CF1723" w:rsidR="009A3DA5" w:rsidRPr="00FF6803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hospodaření a náplň jeho aktivit ve vztahu k poskytnuté dotaci. </w:t>
      </w:r>
      <w:r w:rsidR="00352F38" w:rsidRPr="003E0167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1A16B5B0" w:rsidR="00836AA2" w:rsidRPr="00FF6803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B29D0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nebo </w:t>
      </w:r>
      <w:r w:rsidR="00D1032F" w:rsidRPr="00FF6803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="003B29D0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(jsou-li zřízeny) po dobu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nabytí účinnosti této smlouvy nejméně do </w:t>
      </w:r>
      <w:r w:rsidR="006D48DD" w:rsidRPr="00FF6803">
        <w:rPr>
          <w:rFonts w:ascii="Arial" w:eastAsia="Times New Roman" w:hAnsi="Arial" w:cs="Arial"/>
          <w:sz w:val="24"/>
          <w:szCs w:val="24"/>
          <w:lang w:eastAsia="cs-CZ"/>
        </w:rPr>
        <w:t>30. 6. 2024</w:t>
      </w:r>
      <w:r w:rsidR="00FF6803" w:rsidRPr="00FF680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D83752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FF6803">
        <w:rPr>
          <w:rFonts w:ascii="Arial" w:eastAsia="Times New Roman" w:hAnsi="Arial" w:cs="Arial"/>
          <w:sz w:val="24"/>
          <w:szCs w:val="24"/>
          <w:lang w:eastAsia="cs-CZ"/>
        </w:rPr>
        <w:t>a umístit reklamní panel nebo obdobné zařízení, s logem poskytovatele do místa, ve kterém je realizována podpořená akce</w:t>
      </w:r>
      <w:r w:rsidR="00725B3A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od nabytí účinnosti této smlouvy minimálně do </w:t>
      </w:r>
      <w:r w:rsidR="006D48DD" w:rsidRPr="00FF6803">
        <w:rPr>
          <w:rFonts w:ascii="Arial" w:eastAsia="Times New Roman" w:hAnsi="Arial" w:cs="Arial"/>
          <w:sz w:val="24"/>
          <w:szCs w:val="24"/>
          <w:lang w:eastAsia="cs-CZ"/>
        </w:rPr>
        <w:t>30. 6. 2024</w:t>
      </w:r>
      <w:r w:rsidR="00D87ED4" w:rsidRPr="00FF680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Spol</w:t>
      </w:r>
      <w:r w:rsidR="00CF5B96">
        <w:rPr>
          <w:rFonts w:ascii="Arial" w:eastAsia="Times New Roman" w:hAnsi="Arial" w:cs="Arial"/>
          <w:sz w:val="24"/>
          <w:szCs w:val="24"/>
          <w:lang w:eastAsia="cs-CZ"/>
        </w:rPr>
        <w:t>u s logem poskytovatele dotace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 xml:space="preserve"> bude uvedena informace, že poskytovatel akci finančně podpořil. Dále bude uvedena informace, že byla akce podpořena z dotačního programu Smart region Olomoucký kraj 202</w:t>
      </w:r>
      <w:r w:rsidR="00745EBD" w:rsidRPr="00FF6803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D87ED4" w:rsidRPr="00FF680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25D887B7" w:rsidR="00836AA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7EDB41A8" w14:textId="4DF21DDA" w:rsidR="00C65BF9" w:rsidRPr="00C65BF9" w:rsidRDefault="00C65BF9" w:rsidP="00C65BF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C65B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akci ve výši</w:t>
      </w:r>
      <w:r w:rsidRPr="00C65B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uvede:</w:t>
      </w:r>
    </w:p>
    <w:p w14:paraId="6EAF043A" w14:textId="60416EEB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oznámit poskytovateli</w:t>
      </w:r>
      <w:r w:rsidR="006D48DD">
        <w:rPr>
          <w:rFonts w:ascii="Arial" w:eastAsia="Times New Roman" w:hAnsi="Arial" w:cs="Arial"/>
          <w:sz w:val="24"/>
          <w:szCs w:val="24"/>
          <w:lang w:eastAsia="cs-CZ"/>
        </w:rPr>
        <w:t xml:space="preserve"> přesný termín realizace akce a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umožnit osobě pověřené poskytovatelem volný vstup na akci za účelem pořízení důkladné dokumentace průběhu akce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="006D48DD">
        <w:rPr>
          <w:rFonts w:ascii="Arial" w:eastAsia="Times New Roman" w:hAnsi="Arial" w:cs="Arial"/>
          <w:sz w:val="24"/>
          <w:szCs w:val="24"/>
          <w:lang w:eastAsia="cs-CZ"/>
        </w:rPr>
        <w:t>a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dokumentace provedení propagace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10FB2FA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</w:t>
      </w:r>
      <w:r w:rsidR="006D48DD">
        <w:rPr>
          <w:rFonts w:ascii="Arial" w:eastAsia="Times New Roman" w:hAnsi="Arial" w:cs="Arial"/>
          <w:sz w:val="24"/>
          <w:szCs w:val="24"/>
          <w:lang w:eastAsia="cs-CZ"/>
        </w:rPr>
        <w:t>příslušných ustanovení zákona o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AFED0F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C73D04" w:rsidRPr="00FF68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9116F0" w:rsidRPr="00FF68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C73D04" w:rsidRPr="00FF68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 w:rsidRPr="00FF68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Zásad.</w:t>
      </w:r>
      <w:r w:rsidR="00C73D04" w:rsidRPr="00FF68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F165D4"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C22174"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F165D4"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C22174"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minimis, tj. pokud v čl. III budou uvedeny odstavce 2-5</w:t>
      </w:r>
      <w:r w:rsidRPr="00FF6803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076CC21A" w:rsidR="004514E3" w:rsidRPr="0030506B" w:rsidRDefault="001C543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podporu, bude dotace po kontrole dostatku volného limitu příjemce v centrá</w:t>
      </w:r>
      <w:r w:rsidR="00750171"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sahu (de minimis) poskytovatelem poskytována v režimu de minimis. V takovém případě se </w:t>
      </w:r>
      <w:r w:rsidR="00C62C1B"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 smlouvě </w:t>
      </w:r>
      <w:r w:rsidRPr="003050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minimis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1C812624" w:rsidR="00170EC7" w:rsidRPr="00957345" w:rsidRDefault="001C5430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7FB8863" w:rsidR="00170EC7" w:rsidRPr="00957345" w:rsidRDefault="004F0D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0D50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6803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FF680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47CE522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6803">
        <w:rPr>
          <w:rFonts w:ascii="Arial" w:hAnsi="Arial" w:cs="Arial"/>
          <w:sz w:val="24"/>
          <w:szCs w:val="24"/>
          <w:lang w:eastAsia="cs-CZ"/>
        </w:rPr>
        <w:t xml:space="preserve">Příjemce </w:t>
      </w:r>
      <w:r w:rsidRPr="00957345">
        <w:rPr>
          <w:rFonts w:ascii="Arial" w:hAnsi="Arial" w:cs="Arial"/>
          <w:sz w:val="24"/>
          <w:szCs w:val="24"/>
          <w:lang w:eastAsia="cs-CZ"/>
        </w:rPr>
        <w:t>bere na vědomí, že tato smlouva bude také zveřejněna postupem dle § 10d zákona č. 250/2000 Sb., o rozpočtových pravidlech územních rozpočtů, ve znění pozdějších právních předpisů.</w:t>
      </w:r>
    </w:p>
    <w:p w14:paraId="59E74E59" w14:textId="7CE4C853" w:rsidR="00B96E96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FE625B0" w14:textId="4FD7EA4A" w:rsidR="00EA4A19" w:rsidRPr="00EA4A19" w:rsidRDefault="00EA4A19" w:rsidP="00EA4A19">
      <w:pPr>
        <w:pStyle w:val="Odstavecseseznamem"/>
        <w:spacing w:after="120"/>
        <w:ind w:left="567" w:firstLine="0"/>
        <w:rPr>
          <w:rFonts w:ascii="Arial" w:hAnsi="Arial" w:cs="Arial"/>
          <w:color w:val="1F497D"/>
          <w:sz w:val="24"/>
          <w:szCs w:val="24"/>
          <w:lang w:eastAsia="cs-CZ"/>
        </w:rPr>
      </w:pPr>
      <w:r w:rsidRPr="00EA4A19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EA4A19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EA4A19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EA4A19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1B3C576" w14:textId="79850334" w:rsidR="00EA4A19" w:rsidRPr="00EA4A19" w:rsidRDefault="00EA4A19" w:rsidP="00EA4A1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uvedeným v čl. 3 části A odst. 4 písm. e) Zásad,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84E77B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CF5B96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3BC9EDC" w14:textId="77777777" w:rsidR="00EA4A19" w:rsidRDefault="00EA4A19" w:rsidP="00C65BF9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8DB46B" w14:textId="5C794799" w:rsidR="00C65BF9" w:rsidRDefault="00495468" w:rsidP="00C65BF9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D48DD"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C65BF9"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C65BF9" w:rsidRPr="00C65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5BF9"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čl. 3 část A odst. 4 písm. b) Zásad). V tomto případě bude ze smlouvy vypuštěna i následující podpisová část, místo které bude uveden text „</w:t>
      </w:r>
      <w:r w:rsidR="00C65BF9" w:rsidRPr="00C65BF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65BF9" w:rsidRPr="00C65B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1869DFE0" w14:textId="77777777" w:rsidR="00C65BF9" w:rsidRPr="00C65BF9" w:rsidRDefault="00C65BF9" w:rsidP="00C65BF9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0B4F528D" w14:textId="142B8977" w:rsidR="00C65BF9" w:rsidRDefault="00C65BF9" w:rsidP="00C65BF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65BF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65BF9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65456442" w14:textId="77777777" w:rsidR="00C65BF9" w:rsidRPr="00C65BF9" w:rsidRDefault="00C65BF9" w:rsidP="00C65BF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65BF9" w:rsidRPr="00C65BF9" w14:paraId="1A880F75" w14:textId="77777777" w:rsidTr="00A937E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EB15A" w14:textId="77777777" w:rsidR="00C65BF9" w:rsidRPr="00C65BF9" w:rsidRDefault="00C65BF9" w:rsidP="00A937E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BF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D86CA80" w14:textId="77777777" w:rsidR="00C65BF9" w:rsidRPr="00C65BF9" w:rsidRDefault="00C65BF9" w:rsidP="00A937E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34D44" w14:textId="77777777" w:rsidR="00C65BF9" w:rsidRPr="00C65BF9" w:rsidRDefault="00C65BF9" w:rsidP="00A937E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BF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65BF9" w:rsidRPr="00C65BF9" w14:paraId="7AE1BEAE" w14:textId="77777777" w:rsidTr="00A937E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C89A" w14:textId="77777777" w:rsidR="00C65BF9" w:rsidRPr="00C65BF9" w:rsidRDefault="00C65BF9" w:rsidP="00A937E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BF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EADB8A0" w14:textId="77777777" w:rsidR="00C65BF9" w:rsidRPr="00C65BF9" w:rsidRDefault="00C65BF9" w:rsidP="00A937E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C65BF9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1990B58F" w14:textId="77777777" w:rsidR="00C65BF9" w:rsidRPr="00C65BF9" w:rsidRDefault="00C65BF9" w:rsidP="00A937E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91E3EC" w14:textId="77777777" w:rsidR="00C65BF9" w:rsidRPr="00C65BF9" w:rsidRDefault="00C65BF9" w:rsidP="00A937E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65BF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0E87E2CE" w14:textId="74D234DA" w:rsidR="006D48DD" w:rsidRDefault="006D48DD" w:rsidP="00745EBD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</w:p>
    <w:p w14:paraId="549AC1FC" w14:textId="38F604E7" w:rsidR="00A34824" w:rsidRPr="00FF6803" w:rsidRDefault="00A34824" w:rsidP="00FF6803">
      <w:pPr>
        <w:ind w:left="0" w:firstLine="0"/>
        <w:rPr>
          <w:rFonts w:ascii="Arial" w:hAnsi="Arial" w:cs="Arial"/>
          <w:bCs/>
        </w:rPr>
      </w:pPr>
    </w:p>
    <w:sectPr w:rsidR="00A34824" w:rsidRPr="00FF6803" w:rsidSect="003F272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14B5C7" w16cid:durableId="268CE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0F22" w14:textId="77777777" w:rsidR="00484856" w:rsidRDefault="00484856" w:rsidP="00D40C40">
      <w:r>
        <w:separator/>
      </w:r>
    </w:p>
  </w:endnote>
  <w:endnote w:type="continuationSeparator" w:id="0">
    <w:p w14:paraId="4BC44621" w14:textId="77777777" w:rsidR="00484856" w:rsidRDefault="0048485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52CA1B81" w14:textId="6C352114" w:rsidR="005F65CA" w:rsidRPr="00E25DAD" w:rsidRDefault="00CD010B" w:rsidP="005F65CA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 w:rsidRPr="00CD010B">
          <w:rPr>
            <w:rFonts w:ascii="Arial" w:hAnsi="Arial" w:cs="Arial"/>
            <w:i/>
            <w:sz w:val="20"/>
            <w:szCs w:val="20"/>
          </w:rPr>
          <w:t>Zastupitelstvo Olomouckého kraje 20. 2. 2023</w:t>
        </w:r>
        <w:r w:rsidR="005F65CA" w:rsidRPr="00E25DAD">
          <w:rPr>
            <w:rFonts w:ascii="Arial" w:hAnsi="Arial" w:cs="Arial"/>
            <w:i/>
            <w:sz w:val="20"/>
            <w:szCs w:val="20"/>
          </w:rPr>
          <w:tab/>
        </w:r>
        <w:r w:rsidR="005F65CA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F65CA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B12D4">
          <w:rPr>
            <w:rFonts w:ascii="Arial" w:hAnsi="Arial" w:cs="Arial"/>
            <w:i/>
            <w:noProof/>
            <w:sz w:val="20"/>
            <w:szCs w:val="20"/>
          </w:rPr>
          <w:t>4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F65CA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5F65CA" w:rsidRPr="00E25D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B12D4">
          <w:rPr>
            <w:rFonts w:ascii="Arial" w:hAnsi="Arial" w:cs="Arial"/>
            <w:i/>
            <w:noProof/>
            <w:sz w:val="20"/>
            <w:szCs w:val="20"/>
          </w:rPr>
          <w:t>8</w:t>
        </w:r>
        <w:r w:rsidR="005F65CA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5F65CA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8E0C77" w14:textId="57CA9241" w:rsidR="005F65CA" w:rsidRPr="00C4752C" w:rsidRDefault="008B12D4" w:rsidP="005F65C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38</w:t>
    </w:r>
    <w:r w:rsidR="00E6685F" w:rsidRPr="00E6685F">
      <w:rPr>
        <w:rFonts w:ascii="Arial" w:hAnsi="Arial" w:cs="Arial"/>
        <w:i/>
        <w:sz w:val="20"/>
        <w:szCs w:val="20"/>
      </w:rPr>
      <w:t>.</w:t>
    </w:r>
    <w:r w:rsidR="00E6685F">
      <w:rPr>
        <w:rFonts w:ascii="Arial" w:hAnsi="Arial" w:cs="Arial"/>
        <w:i/>
        <w:sz w:val="20"/>
        <w:szCs w:val="20"/>
      </w:rPr>
      <w:t xml:space="preserve"> </w:t>
    </w:r>
    <w:r w:rsidR="005F65CA">
      <w:rPr>
        <w:rFonts w:ascii="Arial" w:hAnsi="Arial" w:cs="Arial"/>
        <w:i/>
        <w:sz w:val="20"/>
        <w:szCs w:val="20"/>
      </w:rPr>
      <w:t xml:space="preserve">– Dotační program 15_01_Smart region Olomoucký kraj 2023 – vyhlášení </w:t>
    </w:r>
  </w:p>
  <w:p w14:paraId="78D3D6ED" w14:textId="40B39337" w:rsidR="00B622A2" w:rsidRPr="005F65CA" w:rsidRDefault="005F65CA" w:rsidP="005F65CA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0</w:t>
    </w:r>
    <w:r w:rsidR="007C0418">
      <w:rPr>
        <w:rFonts w:ascii="Arial" w:hAnsi="Arial" w:cs="Arial"/>
        <w:i/>
        <w:sz w:val="20"/>
        <w:szCs w:val="20"/>
      </w:rPr>
      <w:t>6</w:t>
    </w:r>
    <w:r w:rsidRPr="00EE781E">
      <w:rPr>
        <w:rFonts w:ascii="Arial" w:hAnsi="Arial" w:cs="Arial"/>
        <w:i/>
        <w:sz w:val="20"/>
        <w:szCs w:val="20"/>
      </w:rPr>
      <w:t xml:space="preserve"> –</w:t>
    </w:r>
    <w:r>
      <w:rPr>
        <w:rFonts w:ascii="Arial" w:hAnsi="Arial" w:cs="Arial"/>
        <w:i/>
        <w:sz w:val="20"/>
        <w:szCs w:val="20"/>
      </w:rPr>
      <w:t xml:space="preserve"> Vzor veřejnoprávní smlouvy</w:t>
    </w:r>
    <w:r w:rsidRPr="00EE781E">
      <w:rPr>
        <w:rFonts w:ascii="Arial" w:hAnsi="Arial" w:cs="Arial"/>
        <w:i/>
        <w:sz w:val="20"/>
        <w:szCs w:val="20"/>
      </w:rPr>
      <w:t xml:space="preserve"> o poskytnutí programové dotace na akci </w:t>
    </w:r>
    <w:r w:rsidR="007C0418">
      <w:rPr>
        <w:rFonts w:ascii="Arial" w:hAnsi="Arial" w:cs="Arial"/>
        <w:i/>
        <w:sz w:val="20"/>
        <w:szCs w:val="20"/>
      </w:rPr>
      <w:t>právnickým osobám DT 2</w:t>
    </w:r>
    <w:r>
      <w:rPr>
        <w:rFonts w:ascii="Arial" w:hAnsi="Arial" w:cs="Arial"/>
        <w:i/>
        <w:sz w:val="20"/>
        <w:szCs w:val="20"/>
      </w:rPr>
      <w:t xml:space="preserve">  Podpora realizace SMART opatření </w:t>
    </w:r>
    <w:r w:rsidR="007C0418">
      <w:rPr>
        <w:rFonts w:ascii="Arial" w:hAnsi="Arial" w:cs="Arial"/>
        <w:i/>
        <w:sz w:val="20"/>
        <w:szCs w:val="20"/>
      </w:rPr>
      <w:t>v oblasti eHealth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2102" w14:textId="77777777" w:rsidR="00484856" w:rsidRDefault="00484856" w:rsidP="00D40C40">
      <w:r>
        <w:separator/>
      </w:r>
    </w:p>
  </w:footnote>
  <w:footnote w:type="continuationSeparator" w:id="0">
    <w:p w14:paraId="7809DBA8" w14:textId="77777777" w:rsidR="00484856" w:rsidRDefault="0048485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6822" w14:textId="6453B5C9" w:rsidR="005F65CA" w:rsidRPr="00A9598E" w:rsidRDefault="005F65CA" w:rsidP="005F65CA">
    <w:pPr>
      <w:tabs>
        <w:tab w:val="center" w:pos="4536"/>
        <w:tab w:val="right" w:pos="9072"/>
      </w:tabs>
      <w:ind w:left="1418" w:hanging="1418"/>
    </w:pP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0</w:t>
    </w:r>
    <w:r w:rsidR="007C041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Pr="00E4103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 veřejnoprávní smlouvy o poskytnutí programové dotace na akci </w:t>
    </w:r>
    <w:r w:rsidR="007C0418">
      <w:rPr>
        <w:rFonts w:ascii="Arial" w:hAnsi="Arial" w:cs="Arial"/>
        <w:i/>
        <w:sz w:val="20"/>
        <w:szCs w:val="20"/>
      </w:rPr>
      <w:t xml:space="preserve">právnickým osobám DT 2 </w:t>
    </w:r>
    <w:r>
      <w:rPr>
        <w:rFonts w:ascii="Arial" w:hAnsi="Arial" w:cs="Arial"/>
        <w:i/>
        <w:sz w:val="20"/>
        <w:szCs w:val="20"/>
      </w:rPr>
      <w:t>Podpora realizace SMART opatření</w:t>
    </w:r>
    <w:r w:rsidR="005A2DE5">
      <w:rPr>
        <w:rFonts w:ascii="Arial" w:hAnsi="Arial" w:cs="Arial"/>
        <w:i/>
        <w:sz w:val="20"/>
        <w:szCs w:val="20"/>
      </w:rPr>
      <w:t xml:space="preserve"> v oblasti eHealth</w:t>
    </w:r>
  </w:p>
  <w:p w14:paraId="47824BF2" w14:textId="77777777" w:rsidR="00A123A9" w:rsidRDefault="00A123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37EE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165A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36D6"/>
    <w:rsid w:val="00243E17"/>
    <w:rsid w:val="0024408B"/>
    <w:rsid w:val="00244A06"/>
    <w:rsid w:val="00244FED"/>
    <w:rsid w:val="00245C50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06B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3F95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2F38"/>
    <w:rsid w:val="003534FD"/>
    <w:rsid w:val="003540D3"/>
    <w:rsid w:val="00356932"/>
    <w:rsid w:val="00356B49"/>
    <w:rsid w:val="00357A14"/>
    <w:rsid w:val="00357E8B"/>
    <w:rsid w:val="00360968"/>
    <w:rsid w:val="003609F0"/>
    <w:rsid w:val="00360E53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1CAB"/>
    <w:rsid w:val="00432F47"/>
    <w:rsid w:val="00432F4F"/>
    <w:rsid w:val="00433E9B"/>
    <w:rsid w:val="00437325"/>
    <w:rsid w:val="00437D00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856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A63C0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6E9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9DF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2DE5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80E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5F65C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3495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45B75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48DD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45EBD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44AB"/>
    <w:rsid w:val="007B4BDC"/>
    <w:rsid w:val="007B6609"/>
    <w:rsid w:val="007C018B"/>
    <w:rsid w:val="007C02FE"/>
    <w:rsid w:val="007C03DB"/>
    <w:rsid w:val="007C0418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010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32CF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71BB"/>
    <w:rsid w:val="0087783F"/>
    <w:rsid w:val="008824D6"/>
    <w:rsid w:val="00882BA6"/>
    <w:rsid w:val="00885BED"/>
    <w:rsid w:val="00892667"/>
    <w:rsid w:val="0089541F"/>
    <w:rsid w:val="0089625A"/>
    <w:rsid w:val="008A3F8C"/>
    <w:rsid w:val="008A5202"/>
    <w:rsid w:val="008A56FF"/>
    <w:rsid w:val="008A5862"/>
    <w:rsid w:val="008A62D5"/>
    <w:rsid w:val="008A64BF"/>
    <w:rsid w:val="008A734F"/>
    <w:rsid w:val="008A761B"/>
    <w:rsid w:val="008A76BB"/>
    <w:rsid w:val="008B07F1"/>
    <w:rsid w:val="008B0B51"/>
    <w:rsid w:val="008B12D4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E6AFC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19D2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51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2F5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CA9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2C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2E0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2C1B"/>
    <w:rsid w:val="00C63CC5"/>
    <w:rsid w:val="00C63E88"/>
    <w:rsid w:val="00C642A8"/>
    <w:rsid w:val="00C64658"/>
    <w:rsid w:val="00C65BF9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4910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010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B96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0AC3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87ED4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3B48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277B"/>
    <w:rsid w:val="00E63B48"/>
    <w:rsid w:val="00E646B0"/>
    <w:rsid w:val="00E6685F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028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785"/>
    <w:rsid w:val="00EA3E6A"/>
    <w:rsid w:val="00EA4A19"/>
    <w:rsid w:val="00EA597C"/>
    <w:rsid w:val="00EA5E7D"/>
    <w:rsid w:val="00EA6532"/>
    <w:rsid w:val="00EA7643"/>
    <w:rsid w:val="00EB0B52"/>
    <w:rsid w:val="00EB2D77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2CE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3076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27F8D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24BB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680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EF8C-1DC6-4B82-A2EB-78D0746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Paličková Markéta</cp:lastModifiedBy>
  <cp:revision>3</cp:revision>
  <cp:lastPrinted>2018-08-24T12:55:00Z</cp:lastPrinted>
  <dcterms:created xsi:type="dcterms:W3CDTF">2023-01-26T10:37:00Z</dcterms:created>
  <dcterms:modified xsi:type="dcterms:W3CDTF">2023-01-31T12:27:00Z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