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4CD7409C" w14:textId="77777777" w:rsidR="00250DC9" w:rsidRPr="00E62519" w:rsidRDefault="00250DC9" w:rsidP="00250DC9">
      <w:pPr>
        <w:spacing w:after="12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8D68C31" w14:textId="77777777" w:rsidR="00250DC9" w:rsidRPr="00E6251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59CD26BD" w14:textId="77777777" w:rsidR="00250DC9" w:rsidRPr="00E6251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E541314" w14:textId="77777777" w:rsidR="00250DC9" w:rsidRPr="00E6251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A6CA7C0" w14:textId="77777777" w:rsidR="00250DC9" w:rsidRPr="006675EF" w:rsidRDefault="00250DC9" w:rsidP="00250DC9">
      <w:pPr>
        <w:tabs>
          <w:tab w:val="left" w:pos="2127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ab/>
        <w:t>Mgr. Ivem Slavotínkem, 1. náměstkem hejtmana, na základě pověření ze dne 30. 10. 2020</w:t>
      </w:r>
    </w:p>
    <w:p w14:paraId="656C6782" w14:textId="7EC76EAC" w:rsidR="00250DC9" w:rsidRPr="006675EF" w:rsidRDefault="00250DC9" w:rsidP="00250DC9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Olomouc, č. ú.: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27–</w:t>
      </w:r>
      <w:r w:rsidR="00431743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0ACBE29C" w14:textId="77777777" w:rsidR="00250DC9" w:rsidRPr="00E62519" w:rsidRDefault="00250DC9" w:rsidP="00250DC9">
      <w:pPr>
        <w:tabs>
          <w:tab w:val="left" w:pos="2127"/>
        </w:tabs>
        <w:spacing w:before="24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AC1423A" w14:textId="77777777" w:rsidR="00250DC9" w:rsidRPr="00E62519" w:rsidRDefault="00250DC9" w:rsidP="00250DC9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31696D0" w14:textId="77777777" w:rsidR="00250DC9" w:rsidRDefault="00250DC9" w:rsidP="00250DC9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seniorů České republiky, Krajská rada seniorů Olomouckého kraje - pobočný spolek</w:t>
      </w:r>
    </w:p>
    <w:p w14:paraId="44A4B168" w14:textId="77777777" w:rsidR="00250DC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Hodolany, 779 00 Olomouc</w:t>
      </w:r>
    </w:p>
    <w:p w14:paraId="7D36C8C1" w14:textId="77777777" w:rsidR="00250DC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04577850</w:t>
      </w:r>
    </w:p>
    <w:p w14:paraId="39C09C7C" w14:textId="77777777" w:rsidR="00250DC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Milenou Hesovou, předsedkyní</w:t>
      </w:r>
    </w:p>
    <w:p w14:paraId="2D400B01" w14:textId="77777777" w:rsidR="00250DC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 Spolkový rejstřík, sp. zn.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 64081 vedená u Městského soudu v Praze </w:t>
      </w:r>
    </w:p>
    <w:p w14:paraId="0CF2E38F" w14:textId="77777777" w:rsidR="00250DC9" w:rsidRDefault="00250DC9" w:rsidP="00250DC9">
      <w:pPr>
        <w:tabs>
          <w:tab w:val="left" w:pos="2127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Fio banka, a.s.; Č.ú.: 2900931192/2010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4842C5" w14:textId="5D108F48" w:rsidR="00057D73" w:rsidRPr="00471537" w:rsidRDefault="00250DC9" w:rsidP="00250DC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057D73"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59DAFC92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250DC9" w:rsidRPr="00250DC9">
        <w:rPr>
          <w:rFonts w:ascii="Arial" w:eastAsia="Times New Roman" w:hAnsi="Arial" w:cs="Arial"/>
          <w:b/>
          <w:sz w:val="24"/>
          <w:szCs w:val="24"/>
          <w:lang w:eastAsia="cs-CZ"/>
        </w:rPr>
        <w:t>891 000</w:t>
      </w:r>
      <w:r w:rsidRPr="00250D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250DC9">
        <w:rPr>
          <w:rFonts w:ascii="Arial" w:eastAsia="Times New Roman" w:hAnsi="Arial" w:cs="Arial"/>
          <w:sz w:val="24"/>
          <w:szCs w:val="24"/>
          <w:lang w:eastAsia="cs-CZ"/>
        </w:rPr>
        <w:t>osmsetdevades</w:t>
      </w:r>
      <w:r w:rsidR="00D7582E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="00250DC9">
        <w:rPr>
          <w:rFonts w:ascii="Arial" w:eastAsia="Times New Roman" w:hAnsi="Arial" w:cs="Arial"/>
          <w:sz w:val="24"/>
          <w:szCs w:val="24"/>
          <w:lang w:eastAsia="cs-CZ"/>
        </w:rPr>
        <w:t>tjed</w:t>
      </w:r>
      <w:r w:rsidR="00D758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50DC9">
        <w:rPr>
          <w:rFonts w:ascii="Arial" w:eastAsia="Times New Roman" w:hAnsi="Arial" w:cs="Arial"/>
          <w:sz w:val="24"/>
          <w:szCs w:val="24"/>
          <w:lang w:eastAsia="cs-CZ"/>
        </w:rPr>
        <w:t>ntisíc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 xml:space="preserve">V případě </w:t>
      </w:r>
      <w:r w:rsidR="00C36CEC" w:rsidRPr="00C36CEC">
        <w:rPr>
          <w:rFonts w:ascii="Arial" w:hAnsi="Arial" w:cs="Arial"/>
          <w:iCs/>
          <w:sz w:val="24"/>
          <w:szCs w:val="24"/>
        </w:rPr>
        <w:lastRenderedPageBreak/>
        <w:t>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432BD41F" w:rsidR="008D1D11" w:rsidRPr="00ED34CF" w:rsidRDefault="008D1D11" w:rsidP="00C3694C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D34CF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 w:rsidRPr="00ED34CF">
        <w:rPr>
          <w:rFonts w:ascii="Arial" w:hAnsi="Arial" w:cs="Arial"/>
          <w:sz w:val="24"/>
          <w:szCs w:val="24"/>
        </w:rPr>
        <w:t xml:space="preserve"> </w:t>
      </w:r>
      <w:r w:rsidR="00BC08E1" w:rsidRPr="00ED34CF">
        <w:rPr>
          <w:rFonts w:ascii="Arial" w:hAnsi="Arial" w:cs="Arial"/>
          <w:b/>
          <w:sz w:val="24"/>
          <w:szCs w:val="24"/>
        </w:rPr>
        <w:t>„Seniorské projekty česko-polské přeshraniční spolupráce</w:t>
      </w:r>
      <w:r w:rsidR="00ED34CF" w:rsidRPr="00ED34CF">
        <w:rPr>
          <w:rFonts w:ascii="Arial" w:hAnsi="Arial" w:cs="Arial"/>
          <w:b/>
          <w:sz w:val="24"/>
          <w:szCs w:val="24"/>
        </w:rPr>
        <w:t xml:space="preserve">“: </w:t>
      </w:r>
      <w:r w:rsidR="00BC08E1" w:rsidRPr="00ED34CF">
        <w:rPr>
          <w:rFonts w:ascii="Arial" w:hAnsi="Arial" w:cs="Arial"/>
          <w:b/>
          <w:sz w:val="24"/>
          <w:szCs w:val="24"/>
        </w:rPr>
        <w:t>Za k</w:t>
      </w:r>
      <w:r w:rsidR="00ED34CF" w:rsidRPr="00ED34CF">
        <w:rPr>
          <w:rFonts w:ascii="Arial" w:hAnsi="Arial" w:cs="Arial"/>
          <w:b/>
          <w:sz w:val="24"/>
          <w:szCs w:val="24"/>
        </w:rPr>
        <w:t xml:space="preserve">rásami česko-polského pohraničí a </w:t>
      </w:r>
      <w:r w:rsidR="00BC08E1" w:rsidRPr="00ED34CF">
        <w:rPr>
          <w:rFonts w:ascii="Arial" w:hAnsi="Arial" w:cs="Arial"/>
          <w:b/>
          <w:sz w:val="24"/>
          <w:szCs w:val="24"/>
        </w:rPr>
        <w:t>Kra</w:t>
      </w:r>
      <w:r w:rsidR="00ED34CF" w:rsidRPr="00ED34CF">
        <w:rPr>
          <w:rFonts w:ascii="Arial" w:hAnsi="Arial" w:cs="Arial"/>
          <w:b/>
          <w:sz w:val="24"/>
          <w:szCs w:val="24"/>
        </w:rPr>
        <w:t xml:space="preserve">jské sportovní hry seniorů 2022 </w:t>
      </w:r>
      <w:r w:rsidR="00D464F4" w:rsidRPr="00ED34CF">
        <w:rPr>
          <w:rFonts w:ascii="Arial" w:hAnsi="Arial" w:cs="Arial"/>
          <w:sz w:val="24"/>
          <w:szCs w:val="24"/>
        </w:rPr>
        <w:t>(dále jako „podporovaná aktivita“)</w:t>
      </w:r>
      <w:r w:rsidR="0034660E" w:rsidRPr="00ED34CF">
        <w:rPr>
          <w:rFonts w:ascii="Arial" w:hAnsi="Arial" w:cs="Arial"/>
          <w:sz w:val="24"/>
          <w:szCs w:val="24"/>
        </w:rPr>
        <w:t>.</w:t>
      </w:r>
    </w:p>
    <w:p w14:paraId="70A7BEF5" w14:textId="6D340E6C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  <w:r w:rsidR="0079255B"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</w:t>
      </w:r>
      <w:r w:rsidR="004F57A8"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>NFV</w:t>
      </w:r>
      <w:r w:rsidR="0079255B"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považuje den, kdy tato smlouva nabyde účinnosti.</w:t>
      </w:r>
    </w:p>
    <w:p w14:paraId="6E55A441" w14:textId="4A0A496E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neinvestiční. </w:t>
      </w:r>
    </w:p>
    <w:p w14:paraId="05CF3EB7" w14:textId="38815A39" w:rsidR="00F429D0" w:rsidRPr="00471537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neinvestiční NFV rozumí výpomoc, která musí být použita na úhradu jiných výdajů než: </w:t>
      </w:r>
    </w:p>
    <w:p w14:paraId="7AA5B5C3" w14:textId="0DD917FA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</w:pPr>
      <w:r w:rsidRPr="00471537">
        <w:t xml:space="preserve">výdajů spojených s pořízením hmotného majetku dle § 26 odst. 2 zákona č. 586/1992 Sb., o daních z příjmů, ve znění pozdějších předpisů (dále jen „cit. zákona“), </w:t>
      </w:r>
    </w:p>
    <w:p w14:paraId="423AFE63" w14:textId="6B761FA2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t xml:space="preserve">výdajů spojených s pořízením nehmotného majetku, </w:t>
      </w:r>
    </w:p>
    <w:p w14:paraId="6C3E023D" w14:textId="277867F5" w:rsidR="00F429D0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t xml:space="preserve">výdajů spojených s technickým zhodnocením, rekonstrukcí a modernizací ve smyslu § 33 cit. zákona. </w:t>
      </w:r>
    </w:p>
    <w:p w14:paraId="0FA9FB98" w14:textId="34DF3EBA" w:rsidR="00233049" w:rsidRPr="00233049" w:rsidRDefault="00233049" w:rsidP="00233049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7903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3049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DDCB6EF" w14:textId="77777777" w:rsidR="00233049" w:rsidRPr="00233049" w:rsidRDefault="00233049" w:rsidP="00233049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NFV rozumí výpomoc, která musí být použita na úhradu jiných výdajů než:</w:t>
      </w:r>
    </w:p>
    <w:p w14:paraId="3762B4CF" w14:textId="77777777" w:rsidR="00233049" w:rsidRPr="00233049" w:rsidRDefault="00233049" w:rsidP="00233049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60BF35B3" w14:textId="77777777" w:rsidR="00233049" w:rsidRPr="00233049" w:rsidRDefault="00233049" w:rsidP="00233049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vyhlášky,</w:t>
      </w:r>
    </w:p>
    <w:p w14:paraId="227BFF54" w14:textId="77777777" w:rsidR="00233049" w:rsidRPr="00233049" w:rsidRDefault="00233049" w:rsidP="00233049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5138EB5C" w14:textId="77777777" w:rsidR="00233049" w:rsidRPr="00471537" w:rsidRDefault="00233049" w:rsidP="00233049">
      <w:pPr>
        <w:pStyle w:val="Default"/>
        <w:spacing w:after="120"/>
        <w:ind w:left="862"/>
        <w:jc w:val="both"/>
      </w:pPr>
    </w:p>
    <w:p w14:paraId="0DEC60C5" w14:textId="4F9B7452" w:rsidR="0046288A" w:rsidRPr="00BC08E1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BC08E1">
        <w:rPr>
          <w:rFonts w:ascii="Arial" w:hAnsi="Arial" w:cs="Arial"/>
          <w:b/>
          <w:sz w:val="24"/>
          <w:szCs w:val="24"/>
        </w:rPr>
        <w:t>pouze</w:t>
      </w:r>
      <w:r w:rsidRPr="00BC08E1">
        <w:rPr>
          <w:rFonts w:ascii="Arial" w:hAnsi="Arial" w:cs="Arial"/>
          <w:b/>
          <w:sz w:val="24"/>
          <w:szCs w:val="24"/>
        </w:rPr>
        <w:t xml:space="preserve"> na:</w:t>
      </w:r>
      <w:r w:rsidR="00BC08E1" w:rsidRPr="00BC08E1">
        <w:rPr>
          <w:rFonts w:ascii="Arial" w:hAnsi="Arial" w:cs="Arial"/>
          <w:b/>
          <w:sz w:val="24"/>
          <w:szCs w:val="24"/>
        </w:rPr>
        <w:t xml:space="preserve"> propagační materiály</w:t>
      </w:r>
      <w:r w:rsidR="00BC08E1">
        <w:rPr>
          <w:rFonts w:ascii="Arial" w:hAnsi="Arial" w:cs="Arial"/>
          <w:b/>
          <w:sz w:val="24"/>
          <w:szCs w:val="24"/>
        </w:rPr>
        <w:t xml:space="preserve"> a předměty, zajištění ubytování, dopravu, </w:t>
      </w:r>
      <w:r w:rsidR="00ED34CF">
        <w:rPr>
          <w:rFonts w:ascii="Arial" w:hAnsi="Arial" w:cs="Arial"/>
          <w:b/>
          <w:sz w:val="24"/>
          <w:szCs w:val="24"/>
        </w:rPr>
        <w:t xml:space="preserve">cestovní </w:t>
      </w:r>
      <w:r w:rsidR="00BC08E1" w:rsidRPr="00431743">
        <w:rPr>
          <w:rFonts w:ascii="Arial" w:hAnsi="Arial" w:cs="Arial"/>
          <w:b/>
          <w:sz w:val="24"/>
          <w:szCs w:val="24"/>
        </w:rPr>
        <w:t>pojištění</w:t>
      </w:r>
      <w:r w:rsidR="00431743">
        <w:rPr>
          <w:rFonts w:ascii="Arial" w:hAnsi="Arial" w:cs="Arial"/>
          <w:b/>
          <w:sz w:val="24"/>
          <w:szCs w:val="24"/>
        </w:rPr>
        <w:t xml:space="preserve"> účastníků</w:t>
      </w:r>
      <w:r w:rsidR="00BC08E1">
        <w:rPr>
          <w:rFonts w:ascii="Arial" w:hAnsi="Arial" w:cs="Arial"/>
          <w:b/>
          <w:sz w:val="24"/>
          <w:szCs w:val="24"/>
        </w:rPr>
        <w:t xml:space="preserve">, pronájmy sportovišť, občerstvení, moderátor akcí, tlumočnické služby, dárky pro účastníky. </w:t>
      </w:r>
    </w:p>
    <w:p w14:paraId="7D4E4B76" w14:textId="6A737FA4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BC08E1" w:rsidRPr="00BC08E1">
        <w:rPr>
          <w:rFonts w:ascii="Arial" w:hAnsi="Arial" w:cs="Arial"/>
          <w:b/>
          <w:sz w:val="24"/>
          <w:szCs w:val="24"/>
        </w:rPr>
        <w:t>01.07.2022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BC08E1" w:rsidRPr="00BC08E1">
        <w:rPr>
          <w:rFonts w:ascii="Arial" w:hAnsi="Arial" w:cs="Arial"/>
          <w:b/>
          <w:sz w:val="24"/>
          <w:szCs w:val="24"/>
        </w:rPr>
        <w:t>30.06.2023</w:t>
      </w:r>
      <w:r w:rsidR="00BC08E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828FACB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 xml:space="preserve">Příjemce je povinen vrátit poskytovateli NFV nejpozději do </w:t>
      </w:r>
      <w:r w:rsidR="00BC08E1" w:rsidRPr="00431743">
        <w:rPr>
          <w:rFonts w:ascii="Arial" w:hAnsi="Arial" w:cs="Arial"/>
          <w:b/>
          <w:sz w:val="24"/>
          <w:szCs w:val="24"/>
        </w:rPr>
        <w:t>31.07.2023</w:t>
      </w:r>
      <w:r w:rsidRPr="001B2B12">
        <w:rPr>
          <w:rFonts w:ascii="Arial" w:hAnsi="Arial" w:cs="Arial"/>
          <w:sz w:val="24"/>
          <w:szCs w:val="24"/>
        </w:rPr>
        <w:t xml:space="preserve"> a to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94002BB" w14:textId="3ED5FCB2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</w:t>
      </w:r>
      <w:r w:rsidR="00431743" w:rsidRPr="00431743">
        <w:rPr>
          <w:rFonts w:ascii="Arial" w:hAnsi="Arial" w:cs="Arial"/>
          <w:b/>
          <w:sz w:val="24"/>
          <w:szCs w:val="24"/>
        </w:rPr>
        <w:t>31.08.2023</w:t>
      </w:r>
      <w:r w:rsidR="00DF43CD">
        <w:rPr>
          <w:rFonts w:ascii="Arial" w:hAnsi="Arial" w:cs="Arial"/>
          <w:sz w:val="24"/>
          <w:szCs w:val="24"/>
        </w:rPr>
        <w:t xml:space="preserve">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21A8FA54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2C3227BE" w:rsidR="00404539" w:rsidRDefault="00431743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>
        <w:t>I</w:t>
      </w:r>
      <w:r w:rsidR="00404539">
        <w:t>nformace</w:t>
      </w:r>
      <w:r w:rsidR="00244DC9" w:rsidRPr="00471537">
        <w:t xml:space="preserve"> o vrácení NVF poskytovatel</w:t>
      </w:r>
      <w:r w:rsidR="003549DC">
        <w:t>i</w:t>
      </w:r>
      <w:r w:rsidR="00D464F4" w:rsidRPr="00471537">
        <w:t>.</w:t>
      </w:r>
      <w:r w:rsidR="00404539">
        <w:t xml:space="preserve"> 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A6E5B25" w14:textId="4965D40F" w:rsidR="006F70D6" w:rsidRPr="00471537" w:rsidRDefault="00431743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1743">
        <w:rPr>
          <w:rFonts w:ascii="Arial" w:hAnsi="Arial" w:cs="Arial"/>
          <w:sz w:val="24"/>
          <w:szCs w:val="24"/>
        </w:rPr>
        <w:t>Společně s finančním vypořádáním NFV příjemce předloží poskytovateli také závěrečnou zprávu. Závěrečná zpráva musí obsahovat popis využití poskytnuté návratné finanční výpomoci (roz</w:t>
      </w:r>
      <w:r w:rsidR="00790341">
        <w:rPr>
          <w:rFonts w:ascii="Arial" w:hAnsi="Arial" w:cs="Arial"/>
          <w:sz w:val="24"/>
          <w:szCs w:val="24"/>
        </w:rPr>
        <w:t>sah je jedna strana formátu A4)</w:t>
      </w:r>
      <w:r w:rsidRPr="00431743">
        <w:rPr>
          <w:rFonts w:ascii="Arial" w:hAnsi="Arial" w:cs="Arial"/>
          <w:sz w:val="24"/>
          <w:szCs w:val="24"/>
        </w:rPr>
        <w:t>. Závěrečná zpráva bude dále obsahovat název akce a specifikaci příjemce. V příloze závěrečné zprávy je příjemce povinen předložit poskytovateli fotodokumentaci z průběhu akce.</w:t>
      </w:r>
    </w:p>
    <w:p w14:paraId="5EB918D7" w14:textId="25DBB2E0" w:rsidR="004D1EAC" w:rsidRPr="00431743" w:rsidRDefault="00992244" w:rsidP="00431743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406E50D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431743">
        <w:rPr>
          <w:rFonts w:ascii="Arial" w:hAnsi="Arial" w:cs="Arial"/>
          <w:sz w:val="24"/>
          <w:szCs w:val="24"/>
        </w:rPr>
        <w:t>o </w:t>
      </w:r>
      <w:r w:rsidR="00B75065" w:rsidRPr="00F37E62">
        <w:rPr>
          <w:rFonts w:ascii="Arial" w:hAnsi="Arial" w:cs="Arial"/>
          <w:sz w:val="24"/>
          <w:szCs w:val="24"/>
        </w:rPr>
        <w:t>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726ABF83" w:rsidR="00316A9C" w:rsidRPr="00E45864" w:rsidRDefault="00C11B8F" w:rsidP="00431743">
      <w:pPr>
        <w:numPr>
          <w:ilvl w:val="0"/>
          <w:numId w:val="18"/>
        </w:numPr>
        <w:spacing w:after="120" w:line="240" w:lineRule="auto"/>
        <w:ind w:left="426" w:hanging="422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31743" w:rsidRPr="00431743">
        <w:rPr>
          <w:rFonts w:ascii="Arial" w:hAnsi="Arial" w:cs="Arial"/>
          <w:sz w:val="24"/>
          <w:szCs w:val="24"/>
        </w:rPr>
        <w:t>27-4228320287/0100</w:t>
      </w:r>
      <w:r w:rsidR="00431743">
        <w:rPr>
          <w:rFonts w:ascii="Arial" w:hAnsi="Arial" w:cs="Arial"/>
          <w:sz w:val="24"/>
          <w:szCs w:val="24"/>
        </w:rPr>
        <w:t>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185AF50D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</w:t>
      </w:r>
      <w:r w:rsidRPr="007903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čl. 1 odst. 13 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03FA1290" w14:textId="77777777" w:rsidR="00B37D48" w:rsidRPr="00AD2AC2" w:rsidRDefault="00B37D48" w:rsidP="00790341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D2AC2">
        <w:rPr>
          <w:rFonts w:ascii="Arial" w:eastAsia="Times New Roman" w:hAnsi="Arial" w:cs="Arial"/>
          <w:sz w:val="24"/>
          <w:szCs w:val="24"/>
          <w:lang w:eastAsia="cs-CZ"/>
        </w:rPr>
        <w:t>Příjemce bere na vědomí, že NFV je na základě této smlouvy poskytována za splnění podmínek Nařízení Komise (EU) č. 1407/2013 ze dne 18. prosince 2013 o použití článků 107 a 108 Smlouvy o fungování Evropské unie na podporu de minimis, které bylo zveřejněno v Úředním věstníku Evropské unie č. L 352/1 dne 24. prosince 2013. Výše podpory de minimis zadávaná do Centrálního registru podpor malého rozsahu dle této smlouvy se rovná výši úroků vypočtených v souladu se Sdělením Komise o revizi metody stanovování referenčních a diskontních sazeb ze dne 19. 1. 2008 (publikováno v Úředním věstníku Evropské unie dne 19. ledna 2008 v částce C 14/6). Pro výpočet výše úroků (výše podpory de minimis) dle předchozí věty se použije Evropskou komisí vždy poslední upravená základní sazba pro výpočet referenční a diskontní sazby v České republice zvýšena o 100 základních bodů, platná ke dni účinnosti této smlouvy.</w:t>
      </w:r>
    </w:p>
    <w:p w14:paraId="71A9D1CB" w14:textId="371807D4" w:rsidR="00790341" w:rsidRPr="00F7697C" w:rsidDel="00B37D48" w:rsidRDefault="00B37D48" w:rsidP="00790341">
      <w:pPr>
        <w:numPr>
          <w:ilvl w:val="0"/>
          <w:numId w:val="2"/>
        </w:numPr>
        <w:tabs>
          <w:tab w:val="clear" w:pos="567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7697C">
        <w:rPr>
          <w:rFonts w:ascii="Arial" w:hAnsi="Arial" w:cs="Arial"/>
          <w:color w:val="000000"/>
          <w:sz w:val="24"/>
          <w:szCs w:val="24"/>
        </w:rPr>
        <w:t xml:space="preserve">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vypočtená dle přechozího odstavce činí </w:t>
      </w:r>
      <w:r w:rsidR="00E33F67">
        <w:rPr>
          <w:rFonts w:ascii="Arial" w:hAnsi="Arial" w:cs="Arial"/>
          <w:b/>
          <w:bCs/>
          <w:sz w:val="24"/>
          <w:szCs w:val="24"/>
        </w:rPr>
        <w:t>43 471</w:t>
      </w:r>
      <w:r w:rsidRPr="006410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697C">
        <w:rPr>
          <w:rFonts w:ascii="Arial" w:hAnsi="Arial" w:cs="Arial"/>
          <w:b/>
          <w:bCs/>
          <w:color w:val="000000"/>
          <w:sz w:val="24"/>
          <w:szCs w:val="24"/>
        </w:rPr>
        <w:t xml:space="preserve">Kč. 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Skutečná 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bude poskytovatelem vypočtena na základě předloženého finančního vypořádání za dobu poskytnuté návratné finanční výpomoci.</w:t>
      </w:r>
      <w:r>
        <w:rPr>
          <w:rFonts w:ascii="Arial" w:hAnsi="Arial" w:cs="Arial"/>
          <w:color w:val="000000"/>
          <w:sz w:val="24"/>
          <w:szCs w:val="24"/>
        </w:rPr>
        <w:t xml:space="preserve"> Na případnou úpravu konečné výše podpory de minimis v Centrálním registru podpor malého rozsahu dle předchozí věty bude příjemce </w:t>
      </w:r>
      <w:r w:rsidRPr="00790341">
        <w:rPr>
          <w:rFonts w:ascii="Arial" w:hAnsi="Arial" w:cs="Arial"/>
          <w:sz w:val="24"/>
          <w:szCs w:val="24"/>
        </w:rPr>
        <w:t xml:space="preserve">bez zbytečného odkladu písemně </w:t>
      </w:r>
      <w:r>
        <w:rPr>
          <w:rFonts w:ascii="Arial" w:hAnsi="Arial" w:cs="Arial"/>
          <w:color w:val="000000"/>
          <w:sz w:val="24"/>
          <w:szCs w:val="24"/>
        </w:rPr>
        <w:t>upozorněn.</w:t>
      </w:r>
      <w:r w:rsidRPr="00F7697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66A4B47" w14:textId="5B703431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v příjemcem užívaném účetním období,</w:t>
      </w:r>
      <w:r w:rsidR="00790341">
        <w:rPr>
          <w:rFonts w:ascii="Arial" w:eastAsia="Times New Roman" w:hAnsi="Arial" w:cs="Arial"/>
          <w:sz w:val="24"/>
          <w:szCs w:val="24"/>
          <w:lang w:eastAsia="cs-CZ"/>
        </w:rPr>
        <w:t xml:space="preserve"> ve kterém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tato smlouva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76D6B00B" w14:textId="547F33DC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52C7A41" w14:textId="0F306871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</w:t>
      </w:r>
      <w:r w:rsidR="00823F3D"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případě rozdělení příjemce na dva samostatné podniky či více samostatných </w:t>
      </w:r>
      <w:r w:rsidR="00823F3D"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>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</w:t>
      </w:r>
      <w:r w:rsidR="00823F3D"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m registru podpor malého rozsahu.</w:t>
      </w:r>
    </w:p>
    <w:p w14:paraId="365AC497" w14:textId="6145275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275D0C35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539C06B" w:rsidR="003A2C75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431743">
        <w:rPr>
          <w:rFonts w:ascii="Arial" w:hAnsi="Arial" w:cs="Arial"/>
          <w:b/>
          <w:sz w:val="24"/>
          <w:szCs w:val="24"/>
          <w:lang w:eastAsia="cs-CZ"/>
        </w:rPr>
        <w:t>Zastupitelstva Olomouckého kraje č</w:t>
      </w:r>
      <w:r w:rsidR="00BA585D" w:rsidRPr="00431743">
        <w:rPr>
          <w:rFonts w:ascii="Arial" w:hAnsi="Arial" w:cs="Arial"/>
          <w:b/>
          <w:sz w:val="24"/>
          <w:szCs w:val="24"/>
          <w:lang w:eastAsia="cs-CZ"/>
        </w:rPr>
        <w:t>.</w:t>
      </w:r>
      <w:r w:rsidRPr="0043174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626159">
        <w:rPr>
          <w:rFonts w:ascii="Arial" w:hAnsi="Arial" w:cs="Arial"/>
          <w:b/>
          <w:sz w:val="24"/>
          <w:szCs w:val="24"/>
          <w:lang w:eastAsia="cs-CZ"/>
        </w:rPr>
        <w:t>UZ/12/75/2022</w:t>
      </w:r>
      <w:r w:rsidRPr="00431743">
        <w:rPr>
          <w:rFonts w:ascii="Arial" w:hAnsi="Arial" w:cs="Arial"/>
          <w:b/>
          <w:sz w:val="24"/>
          <w:szCs w:val="24"/>
          <w:lang w:eastAsia="cs-CZ"/>
        </w:rPr>
        <w:t xml:space="preserve"> ze dne </w:t>
      </w:r>
      <w:r w:rsidR="00431743">
        <w:rPr>
          <w:rFonts w:ascii="Arial" w:hAnsi="Arial" w:cs="Arial"/>
          <w:b/>
          <w:sz w:val="24"/>
          <w:szCs w:val="24"/>
          <w:lang w:eastAsia="cs-CZ"/>
        </w:rPr>
        <w:t>12.12.2022.</w:t>
      </w:r>
    </w:p>
    <w:p w14:paraId="1467A1F4" w14:textId="5E49BDA5" w:rsidR="007A1C7B" w:rsidRPr="00895269" w:rsidRDefault="003A2C75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color w:val="0000FF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431743">
        <w:rPr>
          <w:rFonts w:ascii="Arial" w:hAnsi="Arial" w:cs="Arial"/>
          <w:sz w:val="24"/>
          <w:szCs w:val="24"/>
          <w:lang w:eastAsia="cs-CZ"/>
        </w:rPr>
        <w:t>dvou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271A95">
        <w:rPr>
          <w:rFonts w:ascii="Arial" w:hAnsi="Arial" w:cs="Arial"/>
          <w:sz w:val="24"/>
          <w:szCs w:val="24"/>
          <w:lang w:eastAsia="cs-CZ"/>
        </w:rPr>
        <w:t xml:space="preserve">na obdrží </w:t>
      </w:r>
      <w:r w:rsidR="00431743">
        <w:rPr>
          <w:rFonts w:ascii="Arial" w:hAnsi="Arial" w:cs="Arial"/>
          <w:sz w:val="24"/>
          <w:szCs w:val="24"/>
          <w:lang w:eastAsia="cs-CZ"/>
        </w:rPr>
        <w:t>jedno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9633CB" w14:textId="71F17D62" w:rsidR="003A2C75" w:rsidRPr="007A1C7B" w:rsidRDefault="003A2C75" w:rsidP="007A1C7B">
      <w:pPr>
        <w:spacing w:after="120" w:line="240" w:lineRule="auto"/>
        <w:ind w:left="1"/>
        <w:jc w:val="both"/>
        <w:rPr>
          <w:rFonts w:ascii="Arial" w:hAnsi="Arial" w:cs="Arial"/>
          <w:sz w:val="24"/>
          <w:szCs w:val="24"/>
          <w:lang w:eastAsia="cs-CZ"/>
        </w:rPr>
      </w:pPr>
      <w:r w:rsidRPr="007A1C7B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FD1B59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048613EB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C84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84DE1CA" w14:textId="37DE0F7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DBE391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8E3E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4B5FBB4" w14:textId="44C1CFA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A2C75" w:rsidRPr="00471537" w14:paraId="3B0FDEEA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C4A9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D5EA4A3" w14:textId="11C7DA30" w:rsidR="00431743" w:rsidRDefault="00431743" w:rsidP="0043174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31CAB87F" w14:textId="6A369B61" w:rsidR="003A2C75" w:rsidRPr="00431743" w:rsidRDefault="00431743" w:rsidP="00431743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675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náměst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6675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583C4" w14:textId="77777777" w:rsidR="003A2C75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AF53EE3" w14:textId="77777777" w:rsidR="00431743" w:rsidRDefault="00431743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Milena Hesová</w:t>
            </w:r>
          </w:p>
          <w:p w14:paraId="4914B927" w14:textId="6248231C" w:rsidR="00431743" w:rsidRPr="00471537" w:rsidRDefault="00431743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předsedkyně</w:t>
            </w:r>
          </w:p>
        </w:tc>
      </w:tr>
    </w:tbl>
    <w:p w14:paraId="51A6BB40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6F045C"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4122" w14:textId="77777777" w:rsidR="004C1CF0" w:rsidRDefault="004C1CF0" w:rsidP="00A74BCC">
      <w:pPr>
        <w:spacing w:after="0" w:line="240" w:lineRule="auto"/>
      </w:pPr>
      <w:r>
        <w:separator/>
      </w:r>
    </w:p>
  </w:endnote>
  <w:endnote w:type="continuationSeparator" w:id="0">
    <w:p w14:paraId="145E0CF5" w14:textId="77777777" w:rsidR="004C1CF0" w:rsidRDefault="004C1CF0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628FEC76" w:rsidR="004F195A" w:rsidRPr="006F045C" w:rsidRDefault="004F195A" w:rsidP="004F195A">
    <w:pPr>
      <w:rPr>
        <w:rFonts w:ascii="Arial" w:hAnsi="Arial" w:cs="Arial"/>
      </w:rPr>
    </w:pPr>
  </w:p>
  <w:sdt>
    <w:sdtPr>
      <w:rPr>
        <w:rFonts w:ascii="Arial" w:hAnsi="Arial" w:cs="Arial"/>
      </w:rPr>
      <w:id w:val="2118169733"/>
      <w:docPartObj>
        <w:docPartGallery w:val="Page Numbers (Bottom of Page)"/>
        <w:docPartUnique/>
      </w:docPartObj>
    </w:sdtPr>
    <w:sdtEndPr/>
    <w:sdtContent>
      <w:p w14:paraId="535CE44D" w14:textId="60737702" w:rsidR="00431743" w:rsidRPr="006F045C" w:rsidRDefault="006F045C" w:rsidP="006F045C">
        <w:pPr>
          <w:pStyle w:val="Zpat"/>
          <w:tabs>
            <w:tab w:val="left" w:pos="4962"/>
          </w:tabs>
          <w:jc w:val="right"/>
          <w:rPr>
            <w:rFonts w:ascii="Arial" w:hAnsi="Arial" w:cs="Arial"/>
          </w:rPr>
        </w:pPr>
        <w:r w:rsidRPr="006F045C">
          <w:rPr>
            <w:rFonts w:ascii="Arial" w:hAnsi="Arial" w:cs="Arial"/>
          </w:rPr>
          <w:fldChar w:fldCharType="begin"/>
        </w:r>
        <w:r w:rsidRPr="006F045C">
          <w:rPr>
            <w:rFonts w:ascii="Arial" w:hAnsi="Arial" w:cs="Arial"/>
          </w:rPr>
          <w:instrText>PAGE   \* MERGEFORMAT</w:instrText>
        </w:r>
        <w:r w:rsidRPr="006F045C">
          <w:rPr>
            <w:rFonts w:ascii="Arial" w:hAnsi="Arial" w:cs="Arial"/>
          </w:rPr>
          <w:fldChar w:fldCharType="separate"/>
        </w:r>
        <w:r w:rsidR="00E33F67">
          <w:rPr>
            <w:rFonts w:ascii="Arial" w:hAnsi="Arial" w:cs="Arial"/>
            <w:noProof/>
          </w:rPr>
          <w:t>6</w:t>
        </w:r>
        <w:r w:rsidRPr="006F045C">
          <w:rPr>
            <w:rFonts w:ascii="Arial" w:hAnsi="Arial" w:cs="Arial"/>
          </w:rPr>
          <w:fldChar w:fldCharType="end"/>
        </w:r>
      </w:p>
      <w:p w14:paraId="574241FB" w14:textId="43FF4157" w:rsidR="00102390" w:rsidRPr="00A0383F" w:rsidRDefault="00F200CF" w:rsidP="00685672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FCCB" w14:textId="77777777" w:rsidR="004C1CF0" w:rsidRDefault="004C1CF0" w:rsidP="00A74BCC">
      <w:pPr>
        <w:spacing w:after="0" w:line="240" w:lineRule="auto"/>
      </w:pPr>
      <w:r>
        <w:separator/>
      </w:r>
    </w:p>
  </w:footnote>
  <w:footnote w:type="continuationSeparator" w:id="0">
    <w:p w14:paraId="3002E649" w14:textId="77777777" w:rsidR="004C1CF0" w:rsidRDefault="004C1CF0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B2E8F" w14:textId="64E9B44B" w:rsidR="006F045C" w:rsidRPr="006F045C" w:rsidRDefault="006F045C" w:rsidP="006F045C">
    <w:pPr>
      <w:pStyle w:val="Zhlav"/>
      <w:jc w:val="right"/>
      <w:rPr>
        <w:rFonts w:ascii="Arial" w:hAnsi="Arial" w:cs="Arial"/>
      </w:rPr>
    </w:pPr>
    <w:r w:rsidRPr="006F045C">
      <w:rPr>
        <w:rFonts w:ascii="Arial" w:hAnsi="Arial" w:cs="Arial"/>
      </w:rPr>
      <w:t>2022/04663/OSV/DSM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02C"/>
    <w:multiLevelType w:val="hybridMultilevel"/>
    <w:tmpl w:val="0CDA4D3E"/>
    <w:lvl w:ilvl="0" w:tplc="C9A8E916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6845"/>
    <w:multiLevelType w:val="hybridMultilevel"/>
    <w:tmpl w:val="E6EA2D10"/>
    <w:lvl w:ilvl="0" w:tplc="375066D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3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5605D"/>
    <w:rsid w:val="00057D73"/>
    <w:rsid w:val="00073696"/>
    <w:rsid w:val="00084D1E"/>
    <w:rsid w:val="00087456"/>
    <w:rsid w:val="00090A4E"/>
    <w:rsid w:val="000B3C3F"/>
    <w:rsid w:val="000C38CE"/>
    <w:rsid w:val="000C6337"/>
    <w:rsid w:val="000D064E"/>
    <w:rsid w:val="000E635C"/>
    <w:rsid w:val="00102390"/>
    <w:rsid w:val="00105761"/>
    <w:rsid w:val="00114B9C"/>
    <w:rsid w:val="001318EF"/>
    <w:rsid w:val="00146D88"/>
    <w:rsid w:val="0016219B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204CB1"/>
    <w:rsid w:val="00213933"/>
    <w:rsid w:val="00233049"/>
    <w:rsid w:val="00244DC9"/>
    <w:rsid w:val="00250DC9"/>
    <w:rsid w:val="00252885"/>
    <w:rsid w:val="00253533"/>
    <w:rsid w:val="00263573"/>
    <w:rsid w:val="00271A95"/>
    <w:rsid w:val="00291800"/>
    <w:rsid w:val="002B5AE5"/>
    <w:rsid w:val="002E37DE"/>
    <w:rsid w:val="002E719D"/>
    <w:rsid w:val="002F6847"/>
    <w:rsid w:val="00316A9C"/>
    <w:rsid w:val="00341EE4"/>
    <w:rsid w:val="00342B6A"/>
    <w:rsid w:val="00344686"/>
    <w:rsid w:val="0034660E"/>
    <w:rsid w:val="00352973"/>
    <w:rsid w:val="003549DC"/>
    <w:rsid w:val="00355735"/>
    <w:rsid w:val="00361556"/>
    <w:rsid w:val="00375B7E"/>
    <w:rsid w:val="0038339B"/>
    <w:rsid w:val="00383604"/>
    <w:rsid w:val="0038665F"/>
    <w:rsid w:val="00394271"/>
    <w:rsid w:val="003A2BC4"/>
    <w:rsid w:val="003A2C75"/>
    <w:rsid w:val="003A77AD"/>
    <w:rsid w:val="003C2C7C"/>
    <w:rsid w:val="003C5B28"/>
    <w:rsid w:val="003D0872"/>
    <w:rsid w:val="003D0E4A"/>
    <w:rsid w:val="003D508C"/>
    <w:rsid w:val="003E5BCD"/>
    <w:rsid w:val="00404539"/>
    <w:rsid w:val="00411BC9"/>
    <w:rsid w:val="00413D22"/>
    <w:rsid w:val="00413DB7"/>
    <w:rsid w:val="004141E4"/>
    <w:rsid w:val="00421951"/>
    <w:rsid w:val="00431743"/>
    <w:rsid w:val="00433AD5"/>
    <w:rsid w:val="00435A4E"/>
    <w:rsid w:val="00435D42"/>
    <w:rsid w:val="00436A8A"/>
    <w:rsid w:val="004444AC"/>
    <w:rsid w:val="004446F1"/>
    <w:rsid w:val="0044679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250C"/>
    <w:rsid w:val="00494C87"/>
    <w:rsid w:val="0049680D"/>
    <w:rsid w:val="004A483B"/>
    <w:rsid w:val="004A556F"/>
    <w:rsid w:val="004A61A6"/>
    <w:rsid w:val="004A6ADE"/>
    <w:rsid w:val="004C0934"/>
    <w:rsid w:val="004C1CF0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605AAC"/>
    <w:rsid w:val="00626050"/>
    <w:rsid w:val="00626096"/>
    <w:rsid w:val="00626159"/>
    <w:rsid w:val="0063254D"/>
    <w:rsid w:val="00634590"/>
    <w:rsid w:val="00636CFC"/>
    <w:rsid w:val="006410FD"/>
    <w:rsid w:val="00643F57"/>
    <w:rsid w:val="00646665"/>
    <w:rsid w:val="00664AAE"/>
    <w:rsid w:val="00672F9F"/>
    <w:rsid w:val="00685672"/>
    <w:rsid w:val="006A434F"/>
    <w:rsid w:val="006B0049"/>
    <w:rsid w:val="006C480E"/>
    <w:rsid w:val="006F045C"/>
    <w:rsid w:val="006F1440"/>
    <w:rsid w:val="006F70D6"/>
    <w:rsid w:val="00721370"/>
    <w:rsid w:val="00725A80"/>
    <w:rsid w:val="00726B7D"/>
    <w:rsid w:val="007307C5"/>
    <w:rsid w:val="00771239"/>
    <w:rsid w:val="00790341"/>
    <w:rsid w:val="0079255B"/>
    <w:rsid w:val="007A1C7B"/>
    <w:rsid w:val="007C6BC7"/>
    <w:rsid w:val="007E16CE"/>
    <w:rsid w:val="007E28DF"/>
    <w:rsid w:val="007E4A1E"/>
    <w:rsid w:val="007E4C25"/>
    <w:rsid w:val="007E70D2"/>
    <w:rsid w:val="007F7F5A"/>
    <w:rsid w:val="00801965"/>
    <w:rsid w:val="008027AA"/>
    <w:rsid w:val="0081411D"/>
    <w:rsid w:val="00815A0D"/>
    <w:rsid w:val="00822ACD"/>
    <w:rsid w:val="00823F3D"/>
    <w:rsid w:val="00830071"/>
    <w:rsid w:val="00845731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912F18"/>
    <w:rsid w:val="00915B3E"/>
    <w:rsid w:val="00922881"/>
    <w:rsid w:val="00925EFC"/>
    <w:rsid w:val="009449D6"/>
    <w:rsid w:val="00952F34"/>
    <w:rsid w:val="009609C2"/>
    <w:rsid w:val="0097600E"/>
    <w:rsid w:val="009774DB"/>
    <w:rsid w:val="00992244"/>
    <w:rsid w:val="009A33AF"/>
    <w:rsid w:val="009B6221"/>
    <w:rsid w:val="009C05C0"/>
    <w:rsid w:val="009D1131"/>
    <w:rsid w:val="009D5E3B"/>
    <w:rsid w:val="009E0268"/>
    <w:rsid w:val="009E26D0"/>
    <w:rsid w:val="009E3605"/>
    <w:rsid w:val="009F1F59"/>
    <w:rsid w:val="00A0383F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E56E8"/>
    <w:rsid w:val="00AF18F6"/>
    <w:rsid w:val="00AF31BB"/>
    <w:rsid w:val="00B108C7"/>
    <w:rsid w:val="00B37D48"/>
    <w:rsid w:val="00B75065"/>
    <w:rsid w:val="00B815D3"/>
    <w:rsid w:val="00BA460B"/>
    <w:rsid w:val="00BA585D"/>
    <w:rsid w:val="00BA63AE"/>
    <w:rsid w:val="00BC08E1"/>
    <w:rsid w:val="00BC0FF8"/>
    <w:rsid w:val="00BC1084"/>
    <w:rsid w:val="00BC265D"/>
    <w:rsid w:val="00BC6DA3"/>
    <w:rsid w:val="00BE63A4"/>
    <w:rsid w:val="00BF21CB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1382"/>
    <w:rsid w:val="00C4323B"/>
    <w:rsid w:val="00C4382D"/>
    <w:rsid w:val="00C52D03"/>
    <w:rsid w:val="00C648BD"/>
    <w:rsid w:val="00C770C0"/>
    <w:rsid w:val="00C8288F"/>
    <w:rsid w:val="00C85089"/>
    <w:rsid w:val="00C85EE4"/>
    <w:rsid w:val="00CA2586"/>
    <w:rsid w:val="00CA49F6"/>
    <w:rsid w:val="00CA4FBF"/>
    <w:rsid w:val="00CB23A8"/>
    <w:rsid w:val="00CE0155"/>
    <w:rsid w:val="00D100F7"/>
    <w:rsid w:val="00D21213"/>
    <w:rsid w:val="00D36150"/>
    <w:rsid w:val="00D464F4"/>
    <w:rsid w:val="00D4774D"/>
    <w:rsid w:val="00D640D8"/>
    <w:rsid w:val="00D6423B"/>
    <w:rsid w:val="00D65930"/>
    <w:rsid w:val="00D71520"/>
    <w:rsid w:val="00D719A3"/>
    <w:rsid w:val="00D7582E"/>
    <w:rsid w:val="00D75D35"/>
    <w:rsid w:val="00D76EAB"/>
    <w:rsid w:val="00D87EA6"/>
    <w:rsid w:val="00D9633C"/>
    <w:rsid w:val="00DA4001"/>
    <w:rsid w:val="00DB4432"/>
    <w:rsid w:val="00DC3E32"/>
    <w:rsid w:val="00DC71B5"/>
    <w:rsid w:val="00DC7C82"/>
    <w:rsid w:val="00DC7D4D"/>
    <w:rsid w:val="00DD7474"/>
    <w:rsid w:val="00DE0F0E"/>
    <w:rsid w:val="00DF43CD"/>
    <w:rsid w:val="00E137D4"/>
    <w:rsid w:val="00E33F67"/>
    <w:rsid w:val="00E356CA"/>
    <w:rsid w:val="00E36BA2"/>
    <w:rsid w:val="00E44E32"/>
    <w:rsid w:val="00E45864"/>
    <w:rsid w:val="00E511C5"/>
    <w:rsid w:val="00E51343"/>
    <w:rsid w:val="00E61F43"/>
    <w:rsid w:val="00E87F92"/>
    <w:rsid w:val="00E95D08"/>
    <w:rsid w:val="00EA5571"/>
    <w:rsid w:val="00EA7468"/>
    <w:rsid w:val="00EA7B4B"/>
    <w:rsid w:val="00EB0B89"/>
    <w:rsid w:val="00ED0C18"/>
    <w:rsid w:val="00ED34CF"/>
    <w:rsid w:val="00EF3046"/>
    <w:rsid w:val="00EF6B5E"/>
    <w:rsid w:val="00F00C0A"/>
    <w:rsid w:val="00F0751B"/>
    <w:rsid w:val="00F1110B"/>
    <w:rsid w:val="00F200CF"/>
    <w:rsid w:val="00F37E62"/>
    <w:rsid w:val="00F429D0"/>
    <w:rsid w:val="00F43772"/>
    <w:rsid w:val="00F43FA1"/>
    <w:rsid w:val="00F62431"/>
    <w:rsid w:val="00F64556"/>
    <w:rsid w:val="00F752A3"/>
    <w:rsid w:val="00F7697C"/>
    <w:rsid w:val="00F862F2"/>
    <w:rsid w:val="00F8742B"/>
    <w:rsid w:val="00F94B54"/>
    <w:rsid w:val="00FA2A06"/>
    <w:rsid w:val="00FB0ADF"/>
    <w:rsid w:val="00FC75D8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4D4D-53CC-4C81-AAFA-DFA0B8EE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2101</Words>
  <Characters>12402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2022-12-14T07:31:00Z</cp:lastPrinted>
  <dcterms:created xsi:type="dcterms:W3CDTF">2023-01-06T11:34:00Z</dcterms:created>
  <dcterms:modified xsi:type="dcterms:W3CDTF">2023-01-06T11:34:00Z</dcterms:modified>
</cp:coreProperties>
</file>