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C851" w14:textId="77777777" w:rsidR="00043134" w:rsidRPr="00043134" w:rsidRDefault="00DB2955" w:rsidP="00821318">
      <w:pPr>
        <w:jc w:val="center"/>
        <w:rPr>
          <w:rFonts w:ascii="Arial" w:hAnsi="Arial" w:cs="Arial"/>
          <w:sz w:val="40"/>
          <w:szCs w:val="40"/>
        </w:rPr>
      </w:pPr>
      <w:r w:rsidRPr="00043134">
        <w:rPr>
          <w:rFonts w:ascii="Arial" w:hAnsi="Arial" w:cs="Arial"/>
          <w:sz w:val="40"/>
          <w:szCs w:val="40"/>
        </w:rPr>
        <w:t>Krajský plán vyrovnávání příležitostí pro osoby se</w:t>
      </w:r>
      <w:r w:rsidR="00043134" w:rsidRPr="00043134">
        <w:rPr>
          <w:rFonts w:ascii="Arial" w:hAnsi="Arial" w:cs="Arial"/>
          <w:sz w:val="40"/>
          <w:szCs w:val="40"/>
        </w:rPr>
        <w:t> </w:t>
      </w:r>
      <w:r w:rsidRPr="00043134">
        <w:rPr>
          <w:rFonts w:ascii="Arial" w:hAnsi="Arial" w:cs="Arial"/>
          <w:sz w:val="40"/>
          <w:szCs w:val="40"/>
        </w:rPr>
        <w:t>zdravotním postižením Olomouckého kraje</w:t>
      </w:r>
    </w:p>
    <w:p w14:paraId="27BFD3BC" w14:textId="572630ED" w:rsidR="00DB2955" w:rsidRPr="00043134" w:rsidRDefault="00DB2955" w:rsidP="00821318">
      <w:pPr>
        <w:jc w:val="center"/>
        <w:rPr>
          <w:rFonts w:ascii="Arial" w:hAnsi="Arial" w:cs="Arial"/>
          <w:sz w:val="40"/>
          <w:szCs w:val="40"/>
        </w:rPr>
      </w:pPr>
      <w:r w:rsidRPr="00043134">
        <w:rPr>
          <w:rFonts w:ascii="Arial" w:hAnsi="Arial" w:cs="Arial"/>
          <w:sz w:val="40"/>
          <w:szCs w:val="40"/>
        </w:rPr>
        <w:t xml:space="preserve">na období </w:t>
      </w:r>
      <w:r w:rsidR="008B557E" w:rsidRPr="00043134">
        <w:rPr>
          <w:rFonts w:ascii="Arial" w:hAnsi="Arial" w:cs="Arial"/>
          <w:sz w:val="40"/>
          <w:szCs w:val="40"/>
        </w:rPr>
        <w:t>202</w:t>
      </w:r>
      <w:r w:rsidR="003266D5" w:rsidRPr="00043134">
        <w:rPr>
          <w:rFonts w:ascii="Arial" w:hAnsi="Arial" w:cs="Arial"/>
          <w:sz w:val="40"/>
          <w:szCs w:val="40"/>
        </w:rPr>
        <w:t>3</w:t>
      </w:r>
      <w:r w:rsidR="008B557E" w:rsidRPr="00043134">
        <w:rPr>
          <w:rFonts w:ascii="Arial" w:hAnsi="Arial" w:cs="Arial"/>
          <w:sz w:val="40"/>
          <w:szCs w:val="40"/>
        </w:rPr>
        <w:t xml:space="preserve"> </w:t>
      </w:r>
      <w:r w:rsidRPr="00043134">
        <w:rPr>
          <w:rFonts w:ascii="Arial" w:hAnsi="Arial" w:cs="Arial"/>
          <w:sz w:val="40"/>
          <w:szCs w:val="40"/>
        </w:rPr>
        <w:t>–</w:t>
      </w:r>
      <w:r w:rsidR="008B557E" w:rsidRPr="00043134">
        <w:rPr>
          <w:rFonts w:ascii="Arial" w:hAnsi="Arial" w:cs="Arial"/>
          <w:sz w:val="40"/>
          <w:szCs w:val="40"/>
        </w:rPr>
        <w:t xml:space="preserve"> </w:t>
      </w:r>
      <w:r w:rsidRPr="00043134">
        <w:rPr>
          <w:rFonts w:ascii="Arial" w:hAnsi="Arial" w:cs="Arial"/>
          <w:sz w:val="40"/>
          <w:szCs w:val="40"/>
        </w:rPr>
        <w:t>202</w:t>
      </w:r>
      <w:r w:rsidR="00277648" w:rsidRPr="00043134">
        <w:rPr>
          <w:rFonts w:ascii="Arial" w:hAnsi="Arial" w:cs="Arial"/>
          <w:sz w:val="40"/>
          <w:szCs w:val="40"/>
        </w:rPr>
        <w:t>8</w:t>
      </w:r>
    </w:p>
    <w:p w14:paraId="052A8846" w14:textId="77777777" w:rsidR="00513854" w:rsidRPr="00043134" w:rsidRDefault="00513854" w:rsidP="00BA5E99">
      <w:pPr>
        <w:jc w:val="both"/>
        <w:rPr>
          <w:rFonts w:ascii="Arial" w:hAnsi="Arial" w:cs="Arial"/>
          <w:sz w:val="24"/>
        </w:rPr>
      </w:pPr>
      <w:r w:rsidRPr="00043134">
        <w:rPr>
          <w:rFonts w:ascii="Arial" w:hAnsi="Arial" w:cs="Arial"/>
          <w:sz w:val="24"/>
        </w:rPr>
        <w:t>Olomoucký kraj byl jedním z prvních krajů, který schválil již v roce 2004 první krajský plán vyrovnávání příležitostí pro osoby se zdravotním postižením. Tímto krokem dal Olomoucký kraj najevo, že se chce věnovat problematice kvality života lidí se zdravotním postižením. Tento svůj plán aktualizoval následnými Krajskými plány vyrovnávání příležitostí pro osoby se zdravotním postižením schválenými Zastupitelstvem Olomouckého kraje v letech 2010 a 2016.</w:t>
      </w:r>
    </w:p>
    <w:p w14:paraId="4BBAA904" w14:textId="77777777" w:rsidR="00DB2955" w:rsidRPr="00043134" w:rsidRDefault="00513854" w:rsidP="00BA5E99">
      <w:pPr>
        <w:jc w:val="both"/>
        <w:rPr>
          <w:rFonts w:ascii="Arial" w:hAnsi="Arial" w:cs="Arial"/>
          <w:sz w:val="24"/>
        </w:rPr>
      </w:pPr>
      <w:r w:rsidRPr="00043134">
        <w:rPr>
          <w:rFonts w:ascii="Arial" w:hAnsi="Arial" w:cs="Arial"/>
          <w:sz w:val="24"/>
        </w:rPr>
        <w:t>Osob se zdravotním postižením žije v české populaci podle Českého statistického úřadu zhruba 13 %, přičemž 40 % z nich se cítí kvůli svým zdravotním problémům vážně omezeni, zbývající část cítí omezení, nikoliv však vážně</w:t>
      </w:r>
      <w:r w:rsidRPr="00043134">
        <w:rPr>
          <w:rStyle w:val="Znakapoznpodarou"/>
          <w:rFonts w:ascii="Arial" w:hAnsi="Arial" w:cs="Arial"/>
          <w:sz w:val="24"/>
        </w:rPr>
        <w:footnoteReference w:id="1"/>
      </w:r>
      <w:r w:rsidRPr="00043134">
        <w:rPr>
          <w:rFonts w:ascii="Arial" w:hAnsi="Arial" w:cs="Arial"/>
          <w:sz w:val="24"/>
        </w:rPr>
        <w:t>.</w:t>
      </w:r>
    </w:p>
    <w:p w14:paraId="52F2D226" w14:textId="60A01F1E" w:rsidR="00FA5C2B" w:rsidRPr="00043134" w:rsidRDefault="00513854" w:rsidP="00BA5E99">
      <w:pPr>
        <w:jc w:val="both"/>
        <w:rPr>
          <w:rFonts w:ascii="Arial" w:hAnsi="Arial" w:cs="Arial"/>
          <w:sz w:val="24"/>
        </w:rPr>
      </w:pPr>
      <w:r w:rsidRPr="00043134">
        <w:rPr>
          <w:rFonts w:ascii="Arial" w:hAnsi="Arial" w:cs="Arial"/>
          <w:sz w:val="24"/>
        </w:rPr>
        <w:t xml:space="preserve">Časová platnost předchozího plánu byla </w:t>
      </w:r>
      <w:r w:rsidR="00B52B7E" w:rsidRPr="00043134">
        <w:rPr>
          <w:rFonts w:ascii="Arial" w:hAnsi="Arial" w:cs="Arial"/>
          <w:sz w:val="24"/>
        </w:rPr>
        <w:t xml:space="preserve">stanovena </w:t>
      </w:r>
      <w:r w:rsidRPr="00043134">
        <w:rPr>
          <w:rFonts w:ascii="Arial" w:hAnsi="Arial" w:cs="Arial"/>
          <w:sz w:val="24"/>
        </w:rPr>
        <w:t>do roku 2020. Z důvodu pandemie onemocnění COVID-19, kter</w:t>
      </w:r>
      <w:r w:rsidR="00CC0044" w:rsidRPr="00043134">
        <w:rPr>
          <w:rFonts w:ascii="Arial" w:hAnsi="Arial" w:cs="Arial"/>
          <w:sz w:val="24"/>
        </w:rPr>
        <w:t>á</w:t>
      </w:r>
      <w:r w:rsidRPr="00043134">
        <w:rPr>
          <w:rFonts w:ascii="Arial" w:hAnsi="Arial" w:cs="Arial"/>
          <w:sz w:val="24"/>
        </w:rPr>
        <w:t xml:space="preserve"> přinesl</w:t>
      </w:r>
      <w:r w:rsidR="00CC0044" w:rsidRPr="00043134">
        <w:rPr>
          <w:rFonts w:ascii="Arial" w:hAnsi="Arial" w:cs="Arial"/>
          <w:sz w:val="24"/>
        </w:rPr>
        <w:t>a</w:t>
      </w:r>
      <w:r w:rsidRPr="00043134">
        <w:rPr>
          <w:rFonts w:ascii="Arial" w:hAnsi="Arial" w:cs="Arial"/>
          <w:sz w:val="24"/>
        </w:rPr>
        <w:t xml:space="preserve"> do životů všech obyvatel ČR (i celého světa) a</w:t>
      </w:r>
      <w:r w:rsidR="00E55140">
        <w:rPr>
          <w:rFonts w:ascii="Arial" w:hAnsi="Arial" w:cs="Arial"/>
          <w:sz w:val="24"/>
        </w:rPr>
        <w:t> </w:t>
      </w:r>
      <w:r w:rsidRPr="00043134">
        <w:rPr>
          <w:rFonts w:ascii="Arial" w:hAnsi="Arial" w:cs="Arial"/>
          <w:sz w:val="24"/>
        </w:rPr>
        <w:t xml:space="preserve">osob se zdravotním postižením zvlášť řadu omezení a potřebu změn chování, byla platnost plánu prodloužena až do roku 2021. </w:t>
      </w:r>
      <w:r w:rsidR="003266D5" w:rsidRPr="00043134">
        <w:rPr>
          <w:rFonts w:ascii="Arial" w:hAnsi="Arial" w:cs="Arial"/>
          <w:sz w:val="24"/>
        </w:rPr>
        <w:t>Závěr roku 2021 a rok 2022 vystavil obyvatele ČR, včetně osob se zdravotním postižením</w:t>
      </w:r>
      <w:r w:rsidR="00AC5475" w:rsidRPr="00043134">
        <w:rPr>
          <w:rFonts w:ascii="Arial" w:hAnsi="Arial" w:cs="Arial"/>
          <w:sz w:val="24"/>
        </w:rPr>
        <w:t>,</w:t>
      </w:r>
      <w:r w:rsidR="003266D5" w:rsidRPr="00043134">
        <w:rPr>
          <w:rFonts w:ascii="Arial" w:hAnsi="Arial" w:cs="Arial"/>
          <w:sz w:val="24"/>
        </w:rPr>
        <w:t xml:space="preserve"> novým nepředvídatelným rizikům spojeným s růstem cen energií (a</w:t>
      </w:r>
      <w:r w:rsidR="00071186" w:rsidRPr="00043134">
        <w:rPr>
          <w:rFonts w:ascii="Arial" w:hAnsi="Arial" w:cs="Arial"/>
          <w:sz w:val="24"/>
        </w:rPr>
        <w:t> </w:t>
      </w:r>
      <w:r w:rsidR="003266D5" w:rsidRPr="00043134">
        <w:rPr>
          <w:rFonts w:ascii="Arial" w:hAnsi="Arial" w:cs="Arial"/>
          <w:sz w:val="24"/>
        </w:rPr>
        <w:t>s tím souvisejícím zánikem některých dodavatelů energií), stále se zvyšující inflaci a</w:t>
      </w:r>
      <w:r w:rsidR="00AC5475" w:rsidRPr="00043134">
        <w:rPr>
          <w:rFonts w:ascii="Arial" w:hAnsi="Arial" w:cs="Arial"/>
          <w:sz w:val="24"/>
        </w:rPr>
        <w:t> </w:t>
      </w:r>
      <w:r w:rsidR="003266D5" w:rsidRPr="00043134">
        <w:rPr>
          <w:rFonts w:ascii="Arial" w:hAnsi="Arial" w:cs="Arial"/>
          <w:sz w:val="24"/>
        </w:rPr>
        <w:t>s </w:t>
      </w:r>
      <w:r w:rsidR="00071186" w:rsidRPr="00043134">
        <w:rPr>
          <w:rFonts w:ascii="Arial" w:hAnsi="Arial" w:cs="Arial"/>
          <w:sz w:val="24"/>
        </w:rPr>
        <w:t>ní</w:t>
      </w:r>
      <w:r w:rsidR="003266D5" w:rsidRPr="00043134">
        <w:rPr>
          <w:rFonts w:ascii="Arial" w:hAnsi="Arial" w:cs="Arial"/>
          <w:sz w:val="24"/>
        </w:rPr>
        <w:t xml:space="preserve"> spjat</w:t>
      </w:r>
      <w:r w:rsidR="00AC5475" w:rsidRPr="00043134">
        <w:rPr>
          <w:rFonts w:ascii="Arial" w:hAnsi="Arial" w:cs="Arial"/>
          <w:sz w:val="24"/>
        </w:rPr>
        <w:t>ým</w:t>
      </w:r>
      <w:r w:rsidR="003266D5" w:rsidRPr="00043134">
        <w:rPr>
          <w:rFonts w:ascii="Arial" w:hAnsi="Arial" w:cs="Arial"/>
          <w:sz w:val="24"/>
        </w:rPr>
        <w:t xml:space="preserve"> nárůst</w:t>
      </w:r>
      <w:r w:rsidR="00AC5475" w:rsidRPr="00043134">
        <w:rPr>
          <w:rFonts w:ascii="Arial" w:hAnsi="Arial" w:cs="Arial"/>
          <w:sz w:val="24"/>
        </w:rPr>
        <w:t>em</w:t>
      </w:r>
      <w:r w:rsidR="003266D5" w:rsidRPr="00043134">
        <w:rPr>
          <w:rFonts w:ascii="Arial" w:hAnsi="Arial" w:cs="Arial"/>
          <w:sz w:val="24"/>
        </w:rPr>
        <w:t xml:space="preserve"> cen všech komodit</w:t>
      </w:r>
      <w:r w:rsidR="00E042A0" w:rsidRPr="00043134">
        <w:rPr>
          <w:rFonts w:ascii="Arial" w:hAnsi="Arial" w:cs="Arial"/>
          <w:sz w:val="24"/>
        </w:rPr>
        <w:t xml:space="preserve"> v důsledku čehož se zvýšil pro některé osoby práh dostupnosti zboží a služeb (včetně služeb sociálních)</w:t>
      </w:r>
      <w:r w:rsidR="003266D5" w:rsidRPr="00043134">
        <w:rPr>
          <w:rFonts w:ascii="Arial" w:hAnsi="Arial" w:cs="Arial"/>
          <w:sz w:val="24"/>
        </w:rPr>
        <w:t>. Rok 2022 je také ve znamení v 21. století bezprecedentního válečného konfliktu na území Evropy</w:t>
      </w:r>
      <w:r w:rsidR="004E1CF8" w:rsidRPr="00043134">
        <w:rPr>
          <w:rFonts w:ascii="Arial" w:hAnsi="Arial" w:cs="Arial"/>
          <w:sz w:val="24"/>
        </w:rPr>
        <w:t xml:space="preserve">, který vnesl do života </w:t>
      </w:r>
      <w:r w:rsidR="00426213" w:rsidRPr="00043134">
        <w:rPr>
          <w:rFonts w:ascii="Arial" w:hAnsi="Arial" w:cs="Arial"/>
          <w:sz w:val="24"/>
        </w:rPr>
        <w:t xml:space="preserve">zejména nejohroženějších skupin obyvatelstva, </w:t>
      </w:r>
      <w:r w:rsidR="008F7B87" w:rsidRPr="00043134">
        <w:rPr>
          <w:rFonts w:ascii="Arial" w:hAnsi="Arial" w:cs="Arial"/>
          <w:sz w:val="24"/>
        </w:rPr>
        <w:t>i</w:t>
      </w:r>
      <w:r w:rsidR="00426213" w:rsidRPr="00043134">
        <w:rPr>
          <w:rFonts w:ascii="Arial" w:hAnsi="Arial" w:cs="Arial"/>
          <w:sz w:val="24"/>
        </w:rPr>
        <w:t xml:space="preserve"> osob se zdravotním postižením, další nestabilitu a</w:t>
      </w:r>
      <w:r w:rsidR="008F7B87" w:rsidRPr="00043134">
        <w:rPr>
          <w:rFonts w:ascii="Arial" w:hAnsi="Arial" w:cs="Arial"/>
          <w:sz w:val="24"/>
        </w:rPr>
        <w:t> </w:t>
      </w:r>
      <w:r w:rsidR="00426213" w:rsidRPr="00043134">
        <w:rPr>
          <w:rFonts w:ascii="Arial" w:hAnsi="Arial" w:cs="Arial"/>
          <w:sz w:val="24"/>
        </w:rPr>
        <w:t>dopady na hmotné zabezpečení a zdraví, včetně psychického</w:t>
      </w:r>
      <w:r w:rsidR="003266D5" w:rsidRPr="00043134">
        <w:rPr>
          <w:rFonts w:ascii="Arial" w:hAnsi="Arial" w:cs="Arial"/>
          <w:sz w:val="24"/>
        </w:rPr>
        <w:t xml:space="preserve">. </w:t>
      </w:r>
      <w:r w:rsidR="00426213" w:rsidRPr="00043134">
        <w:rPr>
          <w:rFonts w:ascii="Arial" w:hAnsi="Arial" w:cs="Arial"/>
          <w:sz w:val="24"/>
        </w:rPr>
        <w:t>Zároveň válečný konflikt na</w:t>
      </w:r>
      <w:r w:rsidR="008F7B87" w:rsidRPr="00043134">
        <w:rPr>
          <w:rFonts w:ascii="Arial" w:hAnsi="Arial" w:cs="Arial"/>
          <w:sz w:val="24"/>
        </w:rPr>
        <w:t> </w:t>
      </w:r>
      <w:r w:rsidR="00426213" w:rsidRPr="00043134">
        <w:rPr>
          <w:rFonts w:ascii="Arial" w:hAnsi="Arial" w:cs="Arial"/>
          <w:sz w:val="24"/>
        </w:rPr>
        <w:t xml:space="preserve">území Ukrajiny způsobil migraci velkého počtu osob, mezi nimiž jsou i osoby se zdravotním postižením. </w:t>
      </w:r>
      <w:r w:rsidR="004E1CF8" w:rsidRPr="00043134">
        <w:rPr>
          <w:rFonts w:ascii="Arial" w:hAnsi="Arial" w:cs="Arial"/>
          <w:sz w:val="24"/>
        </w:rPr>
        <w:t>Na všechna tato nová rizika</w:t>
      </w:r>
      <w:r w:rsidR="00426213" w:rsidRPr="00043134">
        <w:rPr>
          <w:rFonts w:ascii="Arial" w:hAnsi="Arial" w:cs="Arial"/>
          <w:sz w:val="24"/>
        </w:rPr>
        <w:t>, potřeby</w:t>
      </w:r>
      <w:r w:rsidR="004E1CF8" w:rsidRPr="00043134">
        <w:rPr>
          <w:rFonts w:ascii="Arial" w:hAnsi="Arial" w:cs="Arial"/>
          <w:sz w:val="24"/>
        </w:rPr>
        <w:t xml:space="preserve"> a</w:t>
      </w:r>
      <w:r w:rsidR="00E55140">
        <w:rPr>
          <w:rFonts w:ascii="Arial" w:hAnsi="Arial" w:cs="Arial"/>
          <w:sz w:val="24"/>
        </w:rPr>
        <w:t> </w:t>
      </w:r>
      <w:r w:rsidR="004E1CF8" w:rsidRPr="00043134">
        <w:rPr>
          <w:rFonts w:ascii="Arial" w:hAnsi="Arial" w:cs="Arial"/>
          <w:sz w:val="24"/>
        </w:rPr>
        <w:t>turbulentní vývoj situace musí reagovat systém sociální ochrany ČR a vyžádal si i</w:t>
      </w:r>
      <w:r w:rsidR="00E55140">
        <w:rPr>
          <w:rFonts w:ascii="Arial" w:hAnsi="Arial" w:cs="Arial"/>
          <w:sz w:val="24"/>
        </w:rPr>
        <w:t> </w:t>
      </w:r>
      <w:r w:rsidR="004E1CF8" w:rsidRPr="00043134">
        <w:rPr>
          <w:rFonts w:ascii="Arial" w:hAnsi="Arial" w:cs="Arial"/>
          <w:sz w:val="24"/>
        </w:rPr>
        <w:t>nutnost rozšířit oblast působnosti Krajského plánu vyrovnávání příležitost</w:t>
      </w:r>
      <w:r w:rsidR="00807DDE" w:rsidRPr="00043134">
        <w:rPr>
          <w:rFonts w:ascii="Arial" w:hAnsi="Arial" w:cs="Arial"/>
          <w:sz w:val="24"/>
        </w:rPr>
        <w:t>í</w:t>
      </w:r>
      <w:r w:rsidR="004E1CF8" w:rsidRPr="00043134">
        <w:rPr>
          <w:rFonts w:ascii="Arial" w:hAnsi="Arial" w:cs="Arial"/>
          <w:sz w:val="24"/>
        </w:rPr>
        <w:t xml:space="preserve"> pro osoby se zdravotním postižením Olomouckého kraje. </w:t>
      </w:r>
    </w:p>
    <w:p w14:paraId="4874D186" w14:textId="7A6F422D" w:rsidR="008D6868" w:rsidRPr="00043134" w:rsidRDefault="008D6868" w:rsidP="00BA5E99">
      <w:pPr>
        <w:jc w:val="both"/>
        <w:rPr>
          <w:rFonts w:ascii="Arial" w:hAnsi="Arial" w:cs="Arial"/>
          <w:sz w:val="24"/>
        </w:rPr>
      </w:pPr>
      <w:r w:rsidRPr="00043134">
        <w:rPr>
          <w:rFonts w:ascii="Arial" w:hAnsi="Arial" w:cs="Arial"/>
          <w:sz w:val="24"/>
        </w:rPr>
        <w:t>Tento Krajský plán vyrovnávání příležitostí pro osoby se zdravotním postižením, který</w:t>
      </w:r>
      <w:r w:rsidR="00E55140">
        <w:rPr>
          <w:rFonts w:ascii="Arial" w:hAnsi="Arial" w:cs="Arial"/>
          <w:sz w:val="24"/>
        </w:rPr>
        <w:t> </w:t>
      </w:r>
      <w:r w:rsidRPr="00043134">
        <w:rPr>
          <w:rFonts w:ascii="Arial" w:hAnsi="Arial" w:cs="Arial"/>
          <w:sz w:val="24"/>
        </w:rPr>
        <w:t>na praxi předchozích plánů navazuje, pokračuje v hledání možností, jak z úrovně Olomouckého kraje přispět ke zvýšení kvality života lidí se zdravotním postižením a</w:t>
      </w:r>
      <w:r w:rsidR="00E55140">
        <w:rPr>
          <w:rFonts w:ascii="Arial" w:hAnsi="Arial" w:cs="Arial"/>
          <w:sz w:val="24"/>
        </w:rPr>
        <w:t> </w:t>
      </w:r>
      <w:r w:rsidRPr="00043134">
        <w:rPr>
          <w:rFonts w:ascii="Arial" w:hAnsi="Arial" w:cs="Arial"/>
          <w:sz w:val="24"/>
        </w:rPr>
        <w:t xml:space="preserve">snažit se o srovnání podmínek lidí se zdravotním postižením s lidmi, jejichž možnosti nejsou zdravotním postižením omezovány. </w:t>
      </w:r>
    </w:p>
    <w:p w14:paraId="4496D3BA" w14:textId="77777777" w:rsidR="00DB2955" w:rsidRPr="00043134" w:rsidRDefault="008D6868" w:rsidP="00BA5E99">
      <w:pPr>
        <w:jc w:val="both"/>
        <w:rPr>
          <w:rFonts w:ascii="Arial" w:hAnsi="Arial" w:cs="Arial"/>
          <w:sz w:val="24"/>
        </w:rPr>
      </w:pPr>
      <w:r w:rsidRPr="00043134">
        <w:rPr>
          <w:rFonts w:ascii="Arial" w:hAnsi="Arial" w:cs="Arial"/>
          <w:sz w:val="24"/>
        </w:rPr>
        <w:lastRenderedPageBreak/>
        <w:t>Nelze opomenou</w:t>
      </w:r>
      <w:r w:rsidR="007906E9" w:rsidRPr="00043134">
        <w:rPr>
          <w:rFonts w:ascii="Arial" w:hAnsi="Arial" w:cs="Arial"/>
          <w:sz w:val="24"/>
        </w:rPr>
        <w:t>t</w:t>
      </w:r>
      <w:r w:rsidRPr="00043134">
        <w:rPr>
          <w:rFonts w:ascii="Arial" w:hAnsi="Arial" w:cs="Arial"/>
          <w:sz w:val="24"/>
        </w:rPr>
        <w:t>, že i tento plán</w:t>
      </w:r>
      <w:r w:rsidR="00DB2955" w:rsidRPr="00043134">
        <w:rPr>
          <w:rFonts w:ascii="Arial" w:hAnsi="Arial" w:cs="Arial"/>
          <w:sz w:val="24"/>
        </w:rPr>
        <w:t xml:space="preserve"> se opírá o Úmluvu o</w:t>
      </w:r>
      <w:r w:rsidR="00FC26BE" w:rsidRPr="00043134">
        <w:rPr>
          <w:rFonts w:ascii="Arial" w:hAnsi="Arial" w:cs="Arial"/>
          <w:sz w:val="24"/>
        </w:rPr>
        <w:t> </w:t>
      </w:r>
      <w:r w:rsidR="00DB2955" w:rsidRPr="00043134">
        <w:rPr>
          <w:rFonts w:ascii="Arial" w:hAnsi="Arial" w:cs="Arial"/>
          <w:sz w:val="24"/>
        </w:rPr>
        <w:t>právech osob se zdravotním postižením</w:t>
      </w:r>
      <w:r w:rsidR="00DB2955" w:rsidRPr="00043134">
        <w:rPr>
          <w:rStyle w:val="Znakapoznpodarou"/>
          <w:rFonts w:ascii="Arial" w:hAnsi="Arial" w:cs="Arial"/>
          <w:sz w:val="24"/>
        </w:rPr>
        <w:footnoteReference w:id="2"/>
      </w:r>
      <w:r w:rsidR="00DB2955" w:rsidRPr="00043134">
        <w:rPr>
          <w:rFonts w:ascii="Arial" w:hAnsi="Arial" w:cs="Arial"/>
          <w:sz w:val="24"/>
        </w:rPr>
        <w:t xml:space="preserve"> </w:t>
      </w:r>
      <w:r w:rsidR="005C5D5A" w:rsidRPr="00043134">
        <w:rPr>
          <w:rFonts w:ascii="Arial" w:hAnsi="Arial" w:cs="Arial"/>
          <w:sz w:val="24"/>
        </w:rPr>
        <w:t xml:space="preserve">(dále také „Úmluva“) </w:t>
      </w:r>
      <w:r w:rsidR="00DB2955" w:rsidRPr="00043134">
        <w:rPr>
          <w:rFonts w:ascii="Arial" w:hAnsi="Arial" w:cs="Arial"/>
          <w:sz w:val="24"/>
        </w:rPr>
        <w:t>a Národní plán podpory rovných příležitostí pro osoby se zdravotním postižením na období 20</w:t>
      </w:r>
      <w:r w:rsidR="00D35888" w:rsidRPr="00043134">
        <w:rPr>
          <w:rFonts w:ascii="Arial" w:hAnsi="Arial" w:cs="Arial"/>
          <w:sz w:val="24"/>
        </w:rPr>
        <w:t>21</w:t>
      </w:r>
      <w:r w:rsidR="00DB2955" w:rsidRPr="00043134">
        <w:rPr>
          <w:rFonts w:ascii="Arial" w:hAnsi="Arial" w:cs="Arial"/>
          <w:sz w:val="24"/>
        </w:rPr>
        <w:t>-202</w:t>
      </w:r>
      <w:r w:rsidR="00D35888" w:rsidRPr="00043134">
        <w:rPr>
          <w:rFonts w:ascii="Arial" w:hAnsi="Arial" w:cs="Arial"/>
          <w:sz w:val="24"/>
        </w:rPr>
        <w:t>5</w:t>
      </w:r>
      <w:r w:rsidR="00DB2955" w:rsidRPr="00043134">
        <w:rPr>
          <w:rStyle w:val="Znakapoznpodarou"/>
          <w:rFonts w:ascii="Arial" w:hAnsi="Arial" w:cs="Arial"/>
          <w:sz w:val="24"/>
        </w:rPr>
        <w:footnoteReference w:id="3"/>
      </w:r>
      <w:r w:rsidR="008F6E12" w:rsidRPr="00043134">
        <w:rPr>
          <w:rFonts w:ascii="Arial" w:hAnsi="Arial" w:cs="Arial"/>
          <w:sz w:val="24"/>
        </w:rPr>
        <w:t xml:space="preserve"> (dále také „Národní plán“)</w:t>
      </w:r>
      <w:r w:rsidR="00DB2955" w:rsidRPr="00043134">
        <w:rPr>
          <w:rFonts w:ascii="Arial" w:hAnsi="Arial" w:cs="Arial"/>
          <w:sz w:val="24"/>
        </w:rPr>
        <w:t>.</w:t>
      </w:r>
    </w:p>
    <w:p w14:paraId="69455C70" w14:textId="58B6866F" w:rsidR="00DB2955" w:rsidRPr="00043134" w:rsidRDefault="00DB2955">
      <w:pPr>
        <w:jc w:val="both"/>
        <w:rPr>
          <w:rFonts w:ascii="Arial" w:hAnsi="Arial" w:cs="Arial"/>
          <w:sz w:val="24"/>
        </w:rPr>
      </w:pPr>
      <w:r w:rsidRPr="00043134">
        <w:rPr>
          <w:rFonts w:ascii="Arial" w:hAnsi="Arial" w:cs="Arial"/>
          <w:sz w:val="24"/>
        </w:rPr>
        <w:t>Olomoucký kraj si uvědomuje, že osoby se zdravotním postižením nemají stále v České republice, a</w:t>
      </w:r>
      <w:r w:rsidR="00FC26BE" w:rsidRPr="00043134">
        <w:rPr>
          <w:rFonts w:ascii="Arial" w:hAnsi="Arial" w:cs="Arial"/>
          <w:sz w:val="24"/>
        </w:rPr>
        <w:t> </w:t>
      </w:r>
      <w:r w:rsidRPr="00043134">
        <w:rPr>
          <w:rFonts w:ascii="Arial" w:hAnsi="Arial" w:cs="Arial"/>
          <w:sz w:val="24"/>
        </w:rPr>
        <w:t>bohužel ani v Olomouckém kraji, vytvořeny podmínky, které by jim umožňovaly bezproblémový život s plným zapojením do společenského dění. Současně však nedisponuje takovými kompetencemi ani finančními možnostmi, aby</w:t>
      </w:r>
      <w:r w:rsidR="00E55140">
        <w:rPr>
          <w:rFonts w:ascii="Arial" w:hAnsi="Arial" w:cs="Arial"/>
          <w:sz w:val="24"/>
        </w:rPr>
        <w:t> </w:t>
      </w:r>
      <w:r w:rsidRPr="00043134">
        <w:rPr>
          <w:rFonts w:ascii="Arial" w:hAnsi="Arial" w:cs="Arial"/>
          <w:sz w:val="24"/>
        </w:rPr>
        <w:t>dokázal v krátkodobém horizontu odstranit všechny bariéry (architektonické, informační a jiné), aby osoby se zdravotním postižením mohly žít takový život, který</w:t>
      </w:r>
      <w:r w:rsidR="00E55140">
        <w:rPr>
          <w:rFonts w:ascii="Arial" w:hAnsi="Arial" w:cs="Arial"/>
          <w:sz w:val="24"/>
        </w:rPr>
        <w:t> </w:t>
      </w:r>
      <w:r w:rsidRPr="00043134">
        <w:rPr>
          <w:rFonts w:ascii="Arial" w:hAnsi="Arial" w:cs="Arial"/>
          <w:sz w:val="24"/>
        </w:rPr>
        <w:t>se alespoň přibližuje možnostem lidí bez postižení. Olomoucký kraj se tak alespoň v oblastech, v nichž je mu dán</w:t>
      </w:r>
      <w:r w:rsidR="00FA5C2B" w:rsidRPr="00043134">
        <w:rPr>
          <w:rFonts w:ascii="Arial" w:hAnsi="Arial" w:cs="Arial"/>
          <w:sz w:val="24"/>
        </w:rPr>
        <w:t>a kompetence</w:t>
      </w:r>
      <w:r w:rsidRPr="00043134">
        <w:rPr>
          <w:rFonts w:ascii="Arial" w:hAnsi="Arial" w:cs="Arial"/>
          <w:sz w:val="24"/>
        </w:rPr>
        <w:t xml:space="preserve"> působit, věnuje opatřením, jejichž</w:t>
      </w:r>
      <w:r w:rsidR="00E55140">
        <w:rPr>
          <w:rFonts w:ascii="Arial" w:hAnsi="Arial" w:cs="Arial"/>
          <w:sz w:val="24"/>
        </w:rPr>
        <w:t> </w:t>
      </w:r>
      <w:r w:rsidRPr="00043134">
        <w:rPr>
          <w:rFonts w:ascii="Arial" w:hAnsi="Arial" w:cs="Arial"/>
          <w:sz w:val="24"/>
        </w:rPr>
        <w:t>naplňováním může přispět ke zvýšení kvality života lidí se zdravotním postižením.</w:t>
      </w:r>
    </w:p>
    <w:p w14:paraId="24F814AC" w14:textId="77777777" w:rsidR="00CE096B" w:rsidRPr="00043134" w:rsidRDefault="00DB2955">
      <w:pPr>
        <w:jc w:val="both"/>
        <w:rPr>
          <w:rFonts w:ascii="Arial" w:hAnsi="Arial" w:cs="Arial"/>
          <w:sz w:val="24"/>
        </w:rPr>
      </w:pPr>
      <w:r w:rsidRPr="00043134">
        <w:rPr>
          <w:rFonts w:ascii="Arial" w:hAnsi="Arial" w:cs="Arial"/>
          <w:sz w:val="24"/>
        </w:rPr>
        <w:t xml:space="preserve">Plán </w:t>
      </w:r>
      <w:r w:rsidR="00CE096B" w:rsidRPr="00043134">
        <w:rPr>
          <w:rFonts w:ascii="Arial" w:hAnsi="Arial" w:cs="Arial"/>
          <w:sz w:val="24"/>
        </w:rPr>
        <w:t>byl připraven a zpracován Pracovní skupinou k problematice Krajského plánu vyrovnávání příležitostí pro osoby se zdravotním postižením Olomouckého kraje (dále také „PS KPVP“) ve spolupráci s Národní radou osob se zdravotním postižením Olomouckého kraje, která má významné zastoupení v PS KPVP, a se zástupci jednotlivých odborů Krajského úřadu Olomouckého kraje.</w:t>
      </w:r>
    </w:p>
    <w:p w14:paraId="5C3DD81C" w14:textId="77777777" w:rsidR="008A75F4" w:rsidRPr="00043134" w:rsidRDefault="00CE096B">
      <w:pPr>
        <w:jc w:val="both"/>
        <w:rPr>
          <w:rFonts w:ascii="Arial" w:hAnsi="Arial" w:cs="Arial"/>
          <w:sz w:val="24"/>
        </w:rPr>
      </w:pPr>
      <w:r w:rsidRPr="00043134">
        <w:rPr>
          <w:rFonts w:ascii="Arial" w:hAnsi="Arial" w:cs="Arial"/>
          <w:sz w:val="24"/>
        </w:rPr>
        <w:t xml:space="preserve">Struktura Plánu zůstává zachována, v mnohém také cíle Plánu. </w:t>
      </w:r>
      <w:r w:rsidR="00DB2955" w:rsidRPr="00043134">
        <w:rPr>
          <w:rFonts w:ascii="Arial" w:hAnsi="Arial" w:cs="Arial"/>
          <w:sz w:val="24"/>
        </w:rPr>
        <w:t>H</w:t>
      </w:r>
      <w:r w:rsidR="007906E9" w:rsidRPr="00043134">
        <w:rPr>
          <w:rFonts w:ascii="Arial" w:hAnsi="Arial" w:cs="Arial"/>
          <w:sz w:val="24"/>
        </w:rPr>
        <w:t>lavním cílem Plánu</w:t>
      </w:r>
      <w:r w:rsidR="008D6868" w:rsidRPr="00043134">
        <w:rPr>
          <w:rFonts w:ascii="Arial" w:hAnsi="Arial" w:cs="Arial"/>
          <w:sz w:val="24"/>
        </w:rPr>
        <w:t xml:space="preserve"> i nadále zůstává </w:t>
      </w:r>
      <w:r w:rsidR="00DB2955" w:rsidRPr="00043134">
        <w:rPr>
          <w:rFonts w:ascii="Arial" w:hAnsi="Arial" w:cs="Arial"/>
          <w:sz w:val="24"/>
        </w:rPr>
        <w:t>podpora zapojení osob se zdravotním postižením do aktivního celospolečenského života a podpora při naplňování lidských práv osob se zdravotním postižením.</w:t>
      </w:r>
      <w:r w:rsidR="00C31E12" w:rsidRPr="00043134">
        <w:rPr>
          <w:rFonts w:ascii="Arial" w:hAnsi="Arial" w:cs="Arial"/>
          <w:sz w:val="24"/>
        </w:rPr>
        <w:t xml:space="preserve"> Plán navazuje na </w:t>
      </w:r>
      <w:r w:rsidR="008D6868" w:rsidRPr="00043134">
        <w:rPr>
          <w:rFonts w:ascii="Arial" w:hAnsi="Arial" w:cs="Arial"/>
          <w:sz w:val="24"/>
        </w:rPr>
        <w:t>ostatní strategické materiály Olomouckého kraje, zejména na</w:t>
      </w:r>
      <w:r w:rsidR="007906E9" w:rsidRPr="00043134">
        <w:rPr>
          <w:rFonts w:ascii="Arial" w:hAnsi="Arial" w:cs="Arial"/>
          <w:sz w:val="24"/>
        </w:rPr>
        <w:t xml:space="preserve"> Střednědobý plán rozvoje sociálních služeb v Olomouckém kraji</w:t>
      </w:r>
      <w:r w:rsidR="008D6868" w:rsidRPr="00043134">
        <w:rPr>
          <w:rFonts w:ascii="Arial" w:hAnsi="Arial" w:cs="Arial"/>
          <w:sz w:val="24"/>
        </w:rPr>
        <w:t>.</w:t>
      </w:r>
    </w:p>
    <w:p w14:paraId="4B988AE7" w14:textId="77777777" w:rsidR="00CF0AF0" w:rsidRPr="00043134" w:rsidRDefault="00CF0AF0">
      <w:pPr>
        <w:jc w:val="both"/>
        <w:rPr>
          <w:rFonts w:ascii="Arial" w:hAnsi="Arial" w:cs="Arial"/>
          <w:sz w:val="24"/>
        </w:rPr>
      </w:pPr>
    </w:p>
    <w:p w14:paraId="16D88BEA" w14:textId="12670643" w:rsidR="00043134" w:rsidRPr="00043134" w:rsidRDefault="00A10022" w:rsidP="00A10022">
      <w:pPr>
        <w:rPr>
          <w:rFonts w:ascii="Arial" w:hAnsi="Arial" w:cs="Arial"/>
          <w:sz w:val="24"/>
        </w:rPr>
      </w:pPr>
      <w:r>
        <w:rPr>
          <w:rFonts w:ascii="Arial" w:hAnsi="Arial" w:cs="Arial"/>
          <w:sz w:val="24"/>
        </w:rPr>
        <w:br w:type="page"/>
      </w:r>
    </w:p>
    <w:sdt>
      <w:sdtPr>
        <w:rPr>
          <w:rFonts w:ascii="Arial" w:hAnsi="Arial" w:cs="Arial"/>
          <w:b/>
          <w:bCs/>
        </w:rPr>
        <w:id w:val="-1952927365"/>
        <w:docPartObj>
          <w:docPartGallery w:val="Table of Contents"/>
          <w:docPartUnique/>
        </w:docPartObj>
      </w:sdtPr>
      <w:sdtEndPr>
        <w:rPr>
          <w:b w:val="0"/>
          <w:bCs w:val="0"/>
        </w:rPr>
      </w:sdtEndPr>
      <w:sdtContent>
        <w:p w14:paraId="00160347" w14:textId="77777777" w:rsidR="00C03D64" w:rsidRPr="00043134" w:rsidRDefault="00C03D64" w:rsidP="007906E9">
          <w:pPr>
            <w:jc w:val="both"/>
            <w:rPr>
              <w:rFonts w:ascii="Arial" w:hAnsi="Arial" w:cs="Arial"/>
            </w:rPr>
          </w:pPr>
          <w:r w:rsidRPr="00043134">
            <w:rPr>
              <w:rFonts w:ascii="Arial" w:hAnsi="Arial" w:cs="Arial"/>
            </w:rPr>
            <w:t>Obsah</w:t>
          </w:r>
        </w:p>
        <w:p w14:paraId="107EA847" w14:textId="5E177F08" w:rsidR="00581C98" w:rsidRPr="00043134" w:rsidRDefault="00C03D64">
          <w:pPr>
            <w:pStyle w:val="Obsah1"/>
            <w:rPr>
              <w:rFonts w:ascii="Arial" w:eastAsiaTheme="minorEastAsia" w:hAnsi="Arial" w:cs="Arial"/>
              <w:lang w:eastAsia="cs-CZ"/>
            </w:rPr>
          </w:pPr>
          <w:r w:rsidRPr="00043134">
            <w:rPr>
              <w:rFonts w:ascii="Arial" w:hAnsi="Arial" w:cs="Arial"/>
            </w:rPr>
            <w:fldChar w:fldCharType="begin"/>
          </w:r>
          <w:r w:rsidRPr="00043134">
            <w:rPr>
              <w:rFonts w:ascii="Arial" w:hAnsi="Arial" w:cs="Arial"/>
            </w:rPr>
            <w:instrText xml:space="preserve"> TOC \o "1-3" \h \z \u </w:instrText>
          </w:r>
          <w:r w:rsidRPr="00043134">
            <w:rPr>
              <w:rFonts w:ascii="Arial" w:hAnsi="Arial" w:cs="Arial"/>
            </w:rPr>
            <w:fldChar w:fldCharType="separate"/>
          </w:r>
          <w:hyperlink w:anchor="_Toc120513629" w:history="1">
            <w:r w:rsidR="00581C98" w:rsidRPr="00043134">
              <w:rPr>
                <w:rStyle w:val="Hypertextovodkaz"/>
                <w:rFonts w:ascii="Arial" w:hAnsi="Arial" w:cs="Arial"/>
              </w:rPr>
              <w:t>1.</w:t>
            </w:r>
            <w:r w:rsidR="00581C98" w:rsidRPr="00043134">
              <w:rPr>
                <w:rFonts w:ascii="Arial" w:eastAsiaTheme="minorEastAsia" w:hAnsi="Arial" w:cs="Arial"/>
                <w:lang w:eastAsia="cs-CZ"/>
              </w:rPr>
              <w:tab/>
            </w:r>
            <w:r w:rsidR="00581C98" w:rsidRPr="00043134">
              <w:rPr>
                <w:rStyle w:val="Hypertextovodkaz"/>
                <w:rFonts w:ascii="Arial" w:hAnsi="Arial" w:cs="Arial"/>
              </w:rPr>
              <w:t>Práce s veřejností</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_Toc120513629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6</w:t>
            </w:r>
            <w:r w:rsidR="00581C98" w:rsidRPr="00043134">
              <w:rPr>
                <w:rFonts w:ascii="Arial" w:hAnsi="Arial" w:cs="Arial"/>
                <w:webHidden/>
              </w:rPr>
              <w:fldChar w:fldCharType="end"/>
            </w:r>
          </w:hyperlink>
        </w:p>
        <w:p w14:paraId="660A6782" w14:textId="01C56718" w:rsidR="00581C98" w:rsidRPr="00043134" w:rsidRDefault="004F4A45">
          <w:pPr>
            <w:pStyle w:val="Obsah1"/>
            <w:rPr>
              <w:rFonts w:ascii="Arial" w:eastAsiaTheme="minorEastAsia" w:hAnsi="Arial" w:cs="Arial"/>
              <w:lang w:eastAsia="cs-CZ"/>
            </w:rPr>
          </w:pPr>
          <w:hyperlink w:anchor="_Toc120513630" w:history="1">
            <w:r w:rsidR="00581C98" w:rsidRPr="00043134">
              <w:rPr>
                <w:rStyle w:val="Hypertextovodkaz"/>
                <w:rFonts w:ascii="Arial" w:hAnsi="Arial" w:cs="Arial"/>
              </w:rPr>
              <w:t>2.</w:t>
            </w:r>
            <w:r w:rsidR="00581C98" w:rsidRPr="00043134">
              <w:rPr>
                <w:rFonts w:ascii="Arial" w:eastAsiaTheme="minorEastAsia" w:hAnsi="Arial" w:cs="Arial"/>
                <w:lang w:eastAsia="cs-CZ"/>
              </w:rPr>
              <w:tab/>
            </w:r>
            <w:r w:rsidR="00581C98" w:rsidRPr="00043134">
              <w:rPr>
                <w:rStyle w:val="Hypertextovodkaz"/>
                <w:rFonts w:ascii="Arial" w:hAnsi="Arial" w:cs="Arial"/>
              </w:rPr>
              <w:t>Přístupnost prostředí</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_Toc120513630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9</w:t>
            </w:r>
            <w:r w:rsidR="00581C98" w:rsidRPr="00043134">
              <w:rPr>
                <w:rFonts w:ascii="Arial" w:hAnsi="Arial" w:cs="Arial"/>
                <w:webHidden/>
              </w:rPr>
              <w:fldChar w:fldCharType="end"/>
            </w:r>
          </w:hyperlink>
        </w:p>
        <w:p w14:paraId="3831DD83" w14:textId="54E38FC0" w:rsidR="00581C98" w:rsidRPr="00043134" w:rsidRDefault="004F4A45">
          <w:pPr>
            <w:pStyle w:val="Obsah1"/>
            <w:rPr>
              <w:rFonts w:ascii="Arial" w:eastAsiaTheme="minorEastAsia" w:hAnsi="Arial" w:cs="Arial"/>
              <w:lang w:eastAsia="cs-CZ"/>
            </w:rPr>
          </w:pPr>
          <w:hyperlink w:anchor="_Toc120513631" w:history="1">
            <w:r w:rsidR="00581C98" w:rsidRPr="00043134">
              <w:rPr>
                <w:rStyle w:val="Hypertextovodkaz"/>
                <w:rFonts w:ascii="Arial" w:hAnsi="Arial" w:cs="Arial"/>
              </w:rPr>
              <w:t>3.</w:t>
            </w:r>
            <w:r w:rsidR="00581C98" w:rsidRPr="00043134">
              <w:rPr>
                <w:rFonts w:ascii="Arial" w:eastAsiaTheme="minorEastAsia" w:hAnsi="Arial" w:cs="Arial"/>
                <w:lang w:eastAsia="cs-CZ"/>
              </w:rPr>
              <w:tab/>
            </w:r>
            <w:r w:rsidR="00581C98" w:rsidRPr="00043134">
              <w:rPr>
                <w:rStyle w:val="Hypertextovodkaz"/>
                <w:rFonts w:ascii="Arial" w:hAnsi="Arial" w:cs="Arial"/>
              </w:rPr>
              <w:t>Přístup k informacím</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_Toc120513631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11</w:t>
            </w:r>
            <w:r w:rsidR="00581C98" w:rsidRPr="00043134">
              <w:rPr>
                <w:rFonts w:ascii="Arial" w:hAnsi="Arial" w:cs="Arial"/>
                <w:webHidden/>
              </w:rPr>
              <w:fldChar w:fldCharType="end"/>
            </w:r>
          </w:hyperlink>
        </w:p>
        <w:p w14:paraId="6C0BCB05" w14:textId="02F41429" w:rsidR="00581C98" w:rsidRPr="00043134" w:rsidRDefault="004F4A45">
          <w:pPr>
            <w:pStyle w:val="Obsah1"/>
            <w:rPr>
              <w:rFonts w:ascii="Arial" w:eastAsiaTheme="minorEastAsia" w:hAnsi="Arial" w:cs="Arial"/>
              <w:lang w:eastAsia="cs-CZ"/>
            </w:rPr>
          </w:pPr>
          <w:hyperlink w:anchor="_Toc120513632" w:history="1">
            <w:r w:rsidR="00581C98" w:rsidRPr="00043134">
              <w:rPr>
                <w:rStyle w:val="Hypertextovodkaz"/>
                <w:rFonts w:ascii="Arial" w:hAnsi="Arial" w:cs="Arial"/>
              </w:rPr>
              <w:t>4.</w:t>
            </w:r>
            <w:r w:rsidR="00581C98" w:rsidRPr="00043134">
              <w:rPr>
                <w:rFonts w:ascii="Arial" w:eastAsiaTheme="minorEastAsia" w:hAnsi="Arial" w:cs="Arial"/>
                <w:lang w:eastAsia="cs-CZ"/>
              </w:rPr>
              <w:tab/>
            </w:r>
            <w:r w:rsidR="00581C98" w:rsidRPr="00043134">
              <w:rPr>
                <w:rStyle w:val="Hypertextovodkaz"/>
                <w:rFonts w:ascii="Arial" w:hAnsi="Arial" w:cs="Arial"/>
              </w:rPr>
              <w:t>Doprava</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_Toc120513632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13</w:t>
            </w:r>
            <w:r w:rsidR="00581C98" w:rsidRPr="00043134">
              <w:rPr>
                <w:rFonts w:ascii="Arial" w:hAnsi="Arial" w:cs="Arial"/>
                <w:webHidden/>
              </w:rPr>
              <w:fldChar w:fldCharType="end"/>
            </w:r>
          </w:hyperlink>
        </w:p>
        <w:p w14:paraId="1B787641" w14:textId="2DEC945E" w:rsidR="00581C98" w:rsidRPr="00043134" w:rsidRDefault="004F4A45">
          <w:pPr>
            <w:pStyle w:val="Obsah1"/>
            <w:rPr>
              <w:rFonts w:ascii="Arial" w:eastAsiaTheme="minorEastAsia" w:hAnsi="Arial" w:cs="Arial"/>
              <w:lang w:eastAsia="cs-CZ"/>
            </w:rPr>
          </w:pPr>
          <w:hyperlink w:anchor="_Toc120513633" w:history="1">
            <w:r w:rsidR="00581C98" w:rsidRPr="00043134">
              <w:rPr>
                <w:rStyle w:val="Hypertextovodkaz"/>
                <w:rFonts w:ascii="Arial" w:hAnsi="Arial" w:cs="Arial"/>
              </w:rPr>
              <w:t>5.</w:t>
            </w:r>
            <w:r w:rsidR="00581C98" w:rsidRPr="00043134">
              <w:rPr>
                <w:rFonts w:ascii="Arial" w:eastAsiaTheme="minorEastAsia" w:hAnsi="Arial" w:cs="Arial"/>
                <w:lang w:eastAsia="cs-CZ"/>
              </w:rPr>
              <w:tab/>
            </w:r>
            <w:r w:rsidR="00581C98" w:rsidRPr="00043134">
              <w:rPr>
                <w:rStyle w:val="Hypertextovodkaz"/>
                <w:rFonts w:ascii="Arial" w:hAnsi="Arial" w:cs="Arial"/>
              </w:rPr>
              <w:t>Vzdělávání</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_Toc120513633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15</w:t>
            </w:r>
            <w:r w:rsidR="00581C98" w:rsidRPr="00043134">
              <w:rPr>
                <w:rFonts w:ascii="Arial" w:hAnsi="Arial" w:cs="Arial"/>
                <w:webHidden/>
              </w:rPr>
              <w:fldChar w:fldCharType="end"/>
            </w:r>
          </w:hyperlink>
        </w:p>
        <w:p w14:paraId="775D63C4" w14:textId="160F92E1" w:rsidR="00581C98" w:rsidRPr="00043134" w:rsidRDefault="004F4A45">
          <w:pPr>
            <w:pStyle w:val="Obsah1"/>
            <w:rPr>
              <w:rFonts w:ascii="Arial" w:eastAsiaTheme="minorEastAsia" w:hAnsi="Arial" w:cs="Arial"/>
              <w:lang w:eastAsia="cs-CZ"/>
            </w:rPr>
          </w:pPr>
          <w:hyperlink w:anchor="_Toc120513634" w:history="1">
            <w:r w:rsidR="00581C98" w:rsidRPr="00043134">
              <w:rPr>
                <w:rStyle w:val="Hypertextovodkaz"/>
                <w:rFonts w:ascii="Arial" w:hAnsi="Arial" w:cs="Arial"/>
              </w:rPr>
              <w:t>6.</w:t>
            </w:r>
            <w:r w:rsidR="00581C98" w:rsidRPr="00043134">
              <w:rPr>
                <w:rFonts w:ascii="Arial" w:eastAsiaTheme="minorEastAsia" w:hAnsi="Arial" w:cs="Arial"/>
                <w:lang w:eastAsia="cs-CZ"/>
              </w:rPr>
              <w:tab/>
            </w:r>
            <w:r w:rsidR="00581C98" w:rsidRPr="00043134">
              <w:rPr>
                <w:rStyle w:val="Hypertextovodkaz"/>
                <w:rFonts w:ascii="Arial" w:hAnsi="Arial" w:cs="Arial"/>
              </w:rPr>
              <w:t>Zaměstnávání</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_Toc120513634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17</w:t>
            </w:r>
            <w:r w:rsidR="00581C98" w:rsidRPr="00043134">
              <w:rPr>
                <w:rFonts w:ascii="Arial" w:hAnsi="Arial" w:cs="Arial"/>
                <w:webHidden/>
              </w:rPr>
              <w:fldChar w:fldCharType="end"/>
            </w:r>
          </w:hyperlink>
        </w:p>
        <w:p w14:paraId="54C95355" w14:textId="20D9EDFF" w:rsidR="00581C98" w:rsidRPr="00043134" w:rsidRDefault="004F4A45">
          <w:pPr>
            <w:pStyle w:val="Obsah1"/>
            <w:rPr>
              <w:rFonts w:ascii="Arial" w:eastAsiaTheme="minorEastAsia" w:hAnsi="Arial" w:cs="Arial"/>
              <w:lang w:eastAsia="cs-CZ"/>
            </w:rPr>
          </w:pPr>
          <w:hyperlink w:anchor="_Toc120513635" w:history="1">
            <w:r w:rsidR="00581C98" w:rsidRPr="00043134">
              <w:rPr>
                <w:rStyle w:val="Hypertextovodkaz"/>
                <w:rFonts w:ascii="Arial" w:hAnsi="Arial" w:cs="Arial"/>
              </w:rPr>
              <w:t>7.</w:t>
            </w:r>
            <w:r w:rsidR="00581C98" w:rsidRPr="00043134">
              <w:rPr>
                <w:rFonts w:ascii="Arial" w:eastAsiaTheme="minorEastAsia" w:hAnsi="Arial" w:cs="Arial"/>
                <w:lang w:eastAsia="cs-CZ"/>
              </w:rPr>
              <w:tab/>
            </w:r>
            <w:r w:rsidR="00581C98" w:rsidRPr="00043134">
              <w:rPr>
                <w:rStyle w:val="Hypertextovodkaz"/>
                <w:rFonts w:ascii="Arial" w:hAnsi="Arial" w:cs="Arial"/>
              </w:rPr>
              <w:t>Sociální služby</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_Toc120513635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19</w:t>
            </w:r>
            <w:r w:rsidR="00581C98" w:rsidRPr="00043134">
              <w:rPr>
                <w:rFonts w:ascii="Arial" w:hAnsi="Arial" w:cs="Arial"/>
                <w:webHidden/>
              </w:rPr>
              <w:fldChar w:fldCharType="end"/>
            </w:r>
          </w:hyperlink>
        </w:p>
        <w:p w14:paraId="4A8ECAE8" w14:textId="0E8B33C3" w:rsidR="00581C98" w:rsidRPr="00043134" w:rsidRDefault="004F4A45">
          <w:pPr>
            <w:pStyle w:val="Obsah1"/>
            <w:rPr>
              <w:rFonts w:ascii="Arial" w:eastAsiaTheme="minorEastAsia" w:hAnsi="Arial" w:cs="Arial"/>
              <w:lang w:eastAsia="cs-CZ"/>
            </w:rPr>
          </w:pPr>
          <w:hyperlink w:anchor="_Toc120513636" w:history="1">
            <w:r w:rsidR="00581C98" w:rsidRPr="00043134">
              <w:rPr>
                <w:rStyle w:val="Hypertextovodkaz"/>
                <w:rFonts w:ascii="Arial" w:hAnsi="Arial" w:cs="Arial"/>
              </w:rPr>
              <w:t>8.</w:t>
            </w:r>
            <w:r w:rsidR="00581C98" w:rsidRPr="00043134">
              <w:rPr>
                <w:rFonts w:ascii="Arial" w:eastAsiaTheme="minorEastAsia" w:hAnsi="Arial" w:cs="Arial"/>
                <w:lang w:eastAsia="cs-CZ"/>
              </w:rPr>
              <w:tab/>
            </w:r>
            <w:r w:rsidR="00581C98" w:rsidRPr="00043134">
              <w:rPr>
                <w:rStyle w:val="Hypertextovodkaz"/>
                <w:rFonts w:ascii="Arial" w:hAnsi="Arial" w:cs="Arial"/>
              </w:rPr>
              <w:t>Neformální pečovatelé</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_Toc120513636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22</w:t>
            </w:r>
            <w:r w:rsidR="00581C98" w:rsidRPr="00043134">
              <w:rPr>
                <w:rFonts w:ascii="Arial" w:hAnsi="Arial" w:cs="Arial"/>
                <w:webHidden/>
              </w:rPr>
              <w:fldChar w:fldCharType="end"/>
            </w:r>
          </w:hyperlink>
        </w:p>
        <w:p w14:paraId="630AF6C1" w14:textId="6E3F8840" w:rsidR="00581C98" w:rsidRPr="00043134" w:rsidRDefault="004F4A45">
          <w:pPr>
            <w:pStyle w:val="Obsah1"/>
            <w:rPr>
              <w:rFonts w:ascii="Arial" w:eastAsiaTheme="minorEastAsia" w:hAnsi="Arial" w:cs="Arial"/>
              <w:lang w:eastAsia="cs-CZ"/>
            </w:rPr>
          </w:pPr>
          <w:hyperlink w:anchor="_Toc120513637" w:history="1">
            <w:r w:rsidR="00581C98" w:rsidRPr="00043134">
              <w:rPr>
                <w:rStyle w:val="Hypertextovodkaz"/>
                <w:rFonts w:ascii="Arial" w:hAnsi="Arial" w:cs="Arial"/>
              </w:rPr>
              <w:t>9.</w:t>
            </w:r>
            <w:r w:rsidR="00581C98" w:rsidRPr="00043134">
              <w:rPr>
                <w:rFonts w:ascii="Arial" w:eastAsiaTheme="minorEastAsia" w:hAnsi="Arial" w:cs="Arial"/>
                <w:lang w:eastAsia="cs-CZ"/>
              </w:rPr>
              <w:tab/>
            </w:r>
            <w:r w:rsidR="00581C98" w:rsidRPr="00043134">
              <w:rPr>
                <w:rStyle w:val="Hypertextovodkaz"/>
                <w:rFonts w:ascii="Arial" w:hAnsi="Arial" w:cs="Arial"/>
              </w:rPr>
              <w:t>Zdravotnictví</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_Toc120513637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24</w:t>
            </w:r>
            <w:r w:rsidR="00581C98" w:rsidRPr="00043134">
              <w:rPr>
                <w:rFonts w:ascii="Arial" w:hAnsi="Arial" w:cs="Arial"/>
                <w:webHidden/>
              </w:rPr>
              <w:fldChar w:fldCharType="end"/>
            </w:r>
          </w:hyperlink>
        </w:p>
        <w:p w14:paraId="36A9271A" w14:textId="3C855133" w:rsidR="00581C98" w:rsidRPr="00043134" w:rsidRDefault="004F4A45">
          <w:pPr>
            <w:pStyle w:val="Obsah1"/>
            <w:rPr>
              <w:rFonts w:ascii="Arial" w:eastAsiaTheme="minorEastAsia" w:hAnsi="Arial" w:cs="Arial"/>
              <w:lang w:eastAsia="cs-CZ"/>
            </w:rPr>
          </w:pPr>
          <w:hyperlink w:anchor="_Toc120513638" w:history="1">
            <w:r w:rsidR="00581C98" w:rsidRPr="00043134">
              <w:rPr>
                <w:rStyle w:val="Hypertextovodkaz"/>
                <w:rFonts w:ascii="Arial" w:hAnsi="Arial" w:cs="Arial"/>
              </w:rPr>
              <w:t>10.</w:t>
            </w:r>
            <w:r w:rsidR="00581C98" w:rsidRPr="00043134">
              <w:rPr>
                <w:rFonts w:ascii="Arial" w:eastAsiaTheme="minorEastAsia" w:hAnsi="Arial" w:cs="Arial"/>
                <w:lang w:eastAsia="cs-CZ"/>
              </w:rPr>
              <w:tab/>
            </w:r>
            <w:r w:rsidR="00581C98" w:rsidRPr="00043134">
              <w:rPr>
                <w:rStyle w:val="Hypertextovodkaz"/>
                <w:rFonts w:ascii="Arial" w:hAnsi="Arial" w:cs="Arial"/>
              </w:rPr>
              <w:t>Kultura, sport a volný čas</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_Toc120513638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26</w:t>
            </w:r>
            <w:r w:rsidR="00581C98" w:rsidRPr="00043134">
              <w:rPr>
                <w:rFonts w:ascii="Arial" w:hAnsi="Arial" w:cs="Arial"/>
                <w:webHidden/>
              </w:rPr>
              <w:fldChar w:fldCharType="end"/>
            </w:r>
          </w:hyperlink>
        </w:p>
        <w:p w14:paraId="124DD3E2" w14:textId="59870BAD" w:rsidR="00581C98" w:rsidRPr="00043134" w:rsidRDefault="004F4A45">
          <w:pPr>
            <w:pStyle w:val="Obsah1"/>
            <w:rPr>
              <w:rFonts w:ascii="Arial" w:eastAsiaTheme="minorEastAsia" w:hAnsi="Arial" w:cs="Arial"/>
              <w:lang w:eastAsia="cs-CZ"/>
            </w:rPr>
          </w:pPr>
          <w:hyperlink w:anchor="_Toc120513639" w:history="1">
            <w:r w:rsidR="00581C98" w:rsidRPr="00043134">
              <w:rPr>
                <w:rStyle w:val="Hypertextovodkaz"/>
                <w:rFonts w:ascii="Arial" w:hAnsi="Arial" w:cs="Arial"/>
              </w:rPr>
              <w:t>11.</w:t>
            </w:r>
            <w:r w:rsidR="00581C98" w:rsidRPr="00043134">
              <w:rPr>
                <w:rFonts w:ascii="Arial" w:eastAsiaTheme="minorEastAsia" w:hAnsi="Arial" w:cs="Arial"/>
                <w:lang w:eastAsia="cs-CZ"/>
              </w:rPr>
              <w:tab/>
            </w:r>
            <w:r w:rsidR="00581C98" w:rsidRPr="00043134">
              <w:rPr>
                <w:rStyle w:val="Hypertextovodkaz"/>
                <w:rFonts w:ascii="Arial" w:hAnsi="Arial" w:cs="Arial"/>
              </w:rPr>
              <w:t>Krizové situace a mimořádné události</w:t>
            </w:r>
            <w:r w:rsidR="00581C98" w:rsidRPr="00043134">
              <w:rPr>
                <w:rFonts w:ascii="Arial" w:hAnsi="Arial" w:cs="Arial"/>
                <w:webHidden/>
              </w:rPr>
              <w:tab/>
            </w:r>
            <w:r w:rsidR="00581C98" w:rsidRPr="00043134">
              <w:rPr>
                <w:rFonts w:ascii="Arial" w:hAnsi="Arial" w:cs="Arial"/>
                <w:webHidden/>
              </w:rPr>
              <w:fldChar w:fldCharType="begin"/>
            </w:r>
            <w:r w:rsidR="00581C98" w:rsidRPr="00043134">
              <w:rPr>
                <w:rFonts w:ascii="Arial" w:hAnsi="Arial" w:cs="Arial"/>
                <w:webHidden/>
              </w:rPr>
              <w:instrText xml:space="preserve"> PAGEREF _Toc120513639 \h </w:instrText>
            </w:r>
            <w:r w:rsidR="00581C98" w:rsidRPr="00043134">
              <w:rPr>
                <w:rFonts w:ascii="Arial" w:hAnsi="Arial" w:cs="Arial"/>
                <w:webHidden/>
              </w:rPr>
            </w:r>
            <w:r w:rsidR="00581C98" w:rsidRPr="00043134">
              <w:rPr>
                <w:rFonts w:ascii="Arial" w:hAnsi="Arial" w:cs="Arial"/>
                <w:webHidden/>
              </w:rPr>
              <w:fldChar w:fldCharType="separate"/>
            </w:r>
            <w:r w:rsidR="006A249F">
              <w:rPr>
                <w:rFonts w:ascii="Arial" w:hAnsi="Arial" w:cs="Arial"/>
                <w:webHidden/>
              </w:rPr>
              <w:t>28</w:t>
            </w:r>
            <w:r w:rsidR="00581C98" w:rsidRPr="00043134">
              <w:rPr>
                <w:rFonts w:ascii="Arial" w:hAnsi="Arial" w:cs="Arial"/>
                <w:webHidden/>
              </w:rPr>
              <w:fldChar w:fldCharType="end"/>
            </w:r>
          </w:hyperlink>
        </w:p>
        <w:p w14:paraId="4EC64ADC" w14:textId="703FFAA5" w:rsidR="00581C98" w:rsidRPr="00043134" w:rsidRDefault="004F4A45">
          <w:pPr>
            <w:pStyle w:val="Obsah1"/>
            <w:rPr>
              <w:rFonts w:ascii="Arial" w:eastAsiaTheme="minorEastAsia" w:hAnsi="Arial" w:cs="Arial"/>
              <w:lang w:eastAsia="cs-CZ"/>
            </w:rPr>
          </w:pPr>
          <w:hyperlink w:anchor="_Toc120513640" w:history="1">
            <w:r w:rsidR="00F77AC7" w:rsidRPr="00043134">
              <w:rPr>
                <w:rStyle w:val="Hypertextovodkaz"/>
                <w:rFonts w:ascii="Arial" w:hAnsi="Arial" w:cs="Arial"/>
              </w:rPr>
              <w:t>12.</w:t>
            </w:r>
            <w:r w:rsidR="00F77AC7" w:rsidRPr="00043134">
              <w:rPr>
                <w:rFonts w:ascii="Arial" w:eastAsiaTheme="minorEastAsia" w:hAnsi="Arial" w:cs="Arial"/>
                <w:lang w:eastAsia="cs-CZ"/>
              </w:rPr>
              <w:tab/>
            </w:r>
            <w:r w:rsidR="00F77AC7" w:rsidRPr="00043134">
              <w:rPr>
                <w:rStyle w:val="Hypertextovodkaz"/>
                <w:rFonts w:ascii="Arial" w:hAnsi="Arial" w:cs="Arial"/>
              </w:rPr>
              <w:t>Naplňování KPVP</w:t>
            </w:r>
            <w:r w:rsidR="00F77AC7" w:rsidRPr="00043134">
              <w:rPr>
                <w:rFonts w:ascii="Arial" w:hAnsi="Arial" w:cs="Arial"/>
                <w:webHidden/>
              </w:rPr>
              <w:tab/>
            </w:r>
            <w:r w:rsidR="00F77AC7" w:rsidRPr="00043134">
              <w:rPr>
                <w:rFonts w:ascii="Arial" w:hAnsi="Arial" w:cs="Arial"/>
                <w:webHidden/>
              </w:rPr>
              <w:fldChar w:fldCharType="begin"/>
            </w:r>
            <w:r w:rsidR="00F77AC7" w:rsidRPr="00043134">
              <w:rPr>
                <w:rFonts w:ascii="Arial" w:hAnsi="Arial" w:cs="Arial"/>
                <w:webHidden/>
              </w:rPr>
              <w:instrText xml:space="preserve"> PAGEREF _Toc120513640 \h </w:instrText>
            </w:r>
            <w:r w:rsidR="00F77AC7" w:rsidRPr="00043134">
              <w:rPr>
                <w:rFonts w:ascii="Arial" w:hAnsi="Arial" w:cs="Arial"/>
                <w:webHidden/>
              </w:rPr>
            </w:r>
            <w:r w:rsidR="00F77AC7" w:rsidRPr="00043134">
              <w:rPr>
                <w:rFonts w:ascii="Arial" w:hAnsi="Arial" w:cs="Arial"/>
                <w:webHidden/>
              </w:rPr>
              <w:fldChar w:fldCharType="separate"/>
            </w:r>
            <w:r w:rsidR="006A249F">
              <w:rPr>
                <w:rFonts w:ascii="Arial" w:hAnsi="Arial" w:cs="Arial"/>
                <w:webHidden/>
              </w:rPr>
              <w:t>30</w:t>
            </w:r>
            <w:r w:rsidR="00F77AC7" w:rsidRPr="00043134">
              <w:rPr>
                <w:rFonts w:ascii="Arial" w:hAnsi="Arial" w:cs="Arial"/>
                <w:webHidden/>
              </w:rPr>
              <w:fldChar w:fldCharType="end"/>
            </w:r>
          </w:hyperlink>
        </w:p>
        <w:p w14:paraId="2832B7E2" w14:textId="279175D8" w:rsidR="00581C98" w:rsidRPr="00043134" w:rsidRDefault="004F4A45">
          <w:pPr>
            <w:pStyle w:val="Obsah1"/>
            <w:rPr>
              <w:rFonts w:ascii="Arial" w:eastAsiaTheme="minorEastAsia" w:hAnsi="Arial" w:cs="Arial"/>
              <w:lang w:eastAsia="cs-CZ"/>
            </w:rPr>
          </w:pPr>
          <w:hyperlink w:anchor="_Toc120513641" w:history="1">
            <w:r w:rsidR="00F77AC7" w:rsidRPr="00043134">
              <w:rPr>
                <w:rStyle w:val="Hypertextovodkaz"/>
                <w:rFonts w:ascii="Arial" w:hAnsi="Arial" w:cs="Arial"/>
              </w:rPr>
              <w:t>Použité zkratky</w:t>
            </w:r>
            <w:r w:rsidR="00F77AC7" w:rsidRPr="00043134">
              <w:rPr>
                <w:rFonts w:ascii="Arial" w:hAnsi="Arial" w:cs="Arial"/>
                <w:webHidden/>
              </w:rPr>
              <w:tab/>
            </w:r>
            <w:r w:rsidR="00F77AC7">
              <w:rPr>
                <w:rFonts w:ascii="Arial" w:hAnsi="Arial" w:cs="Arial"/>
                <w:webHidden/>
              </w:rPr>
              <w:t>3</w:t>
            </w:r>
          </w:hyperlink>
          <w:r w:rsidR="006A249F">
            <w:rPr>
              <w:rFonts w:ascii="Arial" w:hAnsi="Arial" w:cs="Arial"/>
            </w:rPr>
            <w:t>1</w:t>
          </w:r>
        </w:p>
        <w:p w14:paraId="061CC071" w14:textId="26907FAC" w:rsidR="00C9686F" w:rsidRPr="00043134" w:rsidRDefault="00C03D64" w:rsidP="005679C1">
          <w:pPr>
            <w:rPr>
              <w:rFonts w:ascii="Arial" w:hAnsi="Arial" w:cs="Arial"/>
            </w:rPr>
          </w:pPr>
          <w:r w:rsidRPr="00043134">
            <w:rPr>
              <w:rFonts w:ascii="Arial" w:hAnsi="Arial" w:cs="Arial"/>
              <w:b/>
              <w:bCs/>
            </w:rPr>
            <w:fldChar w:fldCharType="end"/>
          </w:r>
        </w:p>
      </w:sdtContent>
    </w:sdt>
    <w:p w14:paraId="180F6E38" w14:textId="77777777" w:rsidR="00DB2955" w:rsidRPr="00043134" w:rsidRDefault="00DB2955" w:rsidP="0096257C">
      <w:pPr>
        <w:jc w:val="both"/>
        <w:rPr>
          <w:rFonts w:ascii="Arial" w:eastAsia="Times New Roman" w:hAnsi="Arial" w:cs="Arial"/>
          <w:b/>
          <w:bCs/>
          <w:sz w:val="32"/>
          <w:szCs w:val="28"/>
          <w:lang w:eastAsia="cs-CZ"/>
        </w:rPr>
      </w:pPr>
      <w:r w:rsidRPr="00043134">
        <w:rPr>
          <w:rFonts w:ascii="Arial" w:eastAsia="Times New Roman" w:hAnsi="Arial" w:cs="Arial"/>
          <w:b/>
          <w:bCs/>
          <w:sz w:val="32"/>
          <w:szCs w:val="28"/>
          <w:lang w:eastAsia="cs-CZ"/>
        </w:rPr>
        <w:br w:type="page"/>
      </w:r>
    </w:p>
    <w:p w14:paraId="2304128B" w14:textId="77777777" w:rsidR="00B31B57" w:rsidRPr="00043134" w:rsidRDefault="00B31B57" w:rsidP="00C9686F">
      <w:pPr>
        <w:pStyle w:val="Nadpis1"/>
        <w:spacing w:before="0" w:after="480"/>
        <w:ind w:left="714" w:hanging="357"/>
        <w:rPr>
          <w:rFonts w:ascii="Arial" w:hAnsi="Arial" w:cs="Arial"/>
        </w:rPr>
      </w:pPr>
      <w:bookmarkStart w:id="0" w:name="_Toc459796014"/>
      <w:bookmarkStart w:id="1" w:name="_Toc459796033"/>
      <w:bookmarkStart w:id="2" w:name="_Toc459806618"/>
      <w:bookmarkStart w:id="3" w:name="_Toc120513629"/>
      <w:r w:rsidRPr="00043134">
        <w:rPr>
          <w:rFonts w:ascii="Arial" w:hAnsi="Arial" w:cs="Arial"/>
        </w:rPr>
        <w:lastRenderedPageBreak/>
        <w:t>Práce s veřejností</w:t>
      </w:r>
      <w:bookmarkEnd w:id="0"/>
      <w:bookmarkEnd w:id="1"/>
      <w:bookmarkEnd w:id="2"/>
      <w:bookmarkEnd w:id="3"/>
    </w:p>
    <w:p w14:paraId="6E481AD0" w14:textId="77777777" w:rsidR="00A549EB" w:rsidRPr="00043134" w:rsidRDefault="00A549EB" w:rsidP="00BA5E99">
      <w:pPr>
        <w:spacing w:line="240" w:lineRule="auto"/>
        <w:jc w:val="both"/>
        <w:rPr>
          <w:rFonts w:ascii="Arial" w:hAnsi="Arial" w:cs="Arial"/>
          <w:sz w:val="24"/>
        </w:rPr>
      </w:pPr>
      <w:r w:rsidRPr="00043134">
        <w:rPr>
          <w:rFonts w:ascii="Arial" w:hAnsi="Arial" w:cs="Arial"/>
          <w:sz w:val="24"/>
        </w:rPr>
        <w:t>Podle Úmluvy o právech osob se zdravotním postižením osoby se zdravotním postižením zahrnují osoby mající dlouhodobé fyzické, duševní, mentální nebo smyslové postižení, které v interakci s různými překážkami může bránit jejich plnému a účinnému zapojení do společnosti na rovnoprávném základě s ostatními.</w:t>
      </w:r>
      <w:r w:rsidRPr="00043134">
        <w:rPr>
          <w:rFonts w:ascii="Arial" w:hAnsi="Arial" w:cs="Arial"/>
          <w:vertAlign w:val="superscript"/>
        </w:rPr>
        <w:footnoteReference w:id="4"/>
      </w:r>
      <w:r w:rsidRPr="00043134">
        <w:rPr>
          <w:rFonts w:ascii="Arial" w:hAnsi="Arial" w:cs="Arial"/>
          <w:sz w:val="24"/>
        </w:rPr>
        <w:t xml:space="preserve"> </w:t>
      </w:r>
    </w:p>
    <w:p w14:paraId="5F397FDE" w14:textId="77777777" w:rsidR="00023983" w:rsidRPr="00043134" w:rsidRDefault="00A549EB">
      <w:pPr>
        <w:spacing w:line="240" w:lineRule="auto"/>
        <w:jc w:val="both"/>
        <w:rPr>
          <w:rFonts w:ascii="Arial" w:hAnsi="Arial" w:cs="Arial"/>
          <w:sz w:val="24"/>
        </w:rPr>
      </w:pPr>
      <w:r w:rsidRPr="00043134">
        <w:rPr>
          <w:rFonts w:ascii="Arial" w:hAnsi="Arial" w:cs="Arial"/>
          <w:sz w:val="24"/>
        </w:rPr>
        <w:t>Článek 8 Úmluvy „Zvyšování povědomí“ poukazuje na potřebu šíření osvěty v celé společnosti o situaci osob se zdravotním postižením, potřebu podpory respektu k jejich právům a důstojnosti a bourání stereotypů a předsudků spojených se zdravotním postižením.</w:t>
      </w:r>
      <w:bookmarkStart w:id="4" w:name="_Ref456352149"/>
      <w:r w:rsidRPr="00043134">
        <w:rPr>
          <w:rFonts w:ascii="Arial" w:hAnsi="Arial" w:cs="Arial"/>
          <w:vertAlign w:val="superscript"/>
        </w:rPr>
        <w:footnoteReference w:id="5"/>
      </w:r>
      <w:bookmarkEnd w:id="4"/>
    </w:p>
    <w:p w14:paraId="3BEB4D7A" w14:textId="77777777" w:rsidR="00A549EB" w:rsidRPr="00043134" w:rsidRDefault="00023983">
      <w:pPr>
        <w:spacing w:line="240" w:lineRule="auto"/>
        <w:jc w:val="both"/>
        <w:rPr>
          <w:rFonts w:ascii="Arial" w:hAnsi="Arial" w:cs="Arial"/>
          <w:sz w:val="24"/>
        </w:rPr>
      </w:pPr>
      <w:r w:rsidRPr="00043134">
        <w:rPr>
          <w:rFonts w:ascii="Arial" w:hAnsi="Arial" w:cs="Arial"/>
          <w:sz w:val="24"/>
        </w:rPr>
        <w:t>Touto oblastí se rovněž zabývá Národní plán podpory rovných příležitostí pro osoby se zdravotním postižením na období 2021 – 2025. Cíl 1.4 se věnuje zvyšování povědomí o tématu zdravotního postižení a o ochraně před diskriminací a poukazuje na osvětové akce jako na hlavní prostředek pro zvyšování povědomí o tématu zdravotního postižení.</w:t>
      </w:r>
      <w:r w:rsidRPr="00043134">
        <w:rPr>
          <w:rStyle w:val="Znakapoznpodarou"/>
          <w:rFonts w:ascii="Arial" w:hAnsi="Arial" w:cs="Arial"/>
          <w:sz w:val="24"/>
        </w:rPr>
        <w:footnoteReference w:id="6"/>
      </w:r>
    </w:p>
    <w:p w14:paraId="4D081564" w14:textId="461C0EB6" w:rsidR="007C3151" w:rsidRDefault="00A549EB">
      <w:pPr>
        <w:spacing w:line="240" w:lineRule="auto"/>
        <w:jc w:val="both"/>
        <w:rPr>
          <w:rFonts w:ascii="Arial" w:hAnsi="Arial" w:cs="Arial"/>
          <w:sz w:val="24"/>
        </w:rPr>
      </w:pPr>
      <w:r w:rsidRPr="00043134">
        <w:rPr>
          <w:rFonts w:ascii="Arial" w:hAnsi="Arial" w:cs="Arial"/>
          <w:sz w:val="24"/>
        </w:rPr>
        <w:t>I v Olomouckém kraji tak nadále</w:t>
      </w:r>
      <w:r w:rsidR="005B08EB" w:rsidRPr="00043134">
        <w:rPr>
          <w:rFonts w:ascii="Arial" w:hAnsi="Arial" w:cs="Arial"/>
          <w:sz w:val="24"/>
        </w:rPr>
        <w:t xml:space="preserve"> pro</w:t>
      </w:r>
      <w:r w:rsidRPr="00043134">
        <w:rPr>
          <w:rFonts w:ascii="Arial" w:hAnsi="Arial" w:cs="Arial"/>
          <w:sz w:val="24"/>
        </w:rPr>
        <w:t xml:space="preserve"> informování veřejnosti (odborné i laické) o</w:t>
      </w:r>
      <w:r w:rsidR="00E55140">
        <w:rPr>
          <w:rFonts w:ascii="Arial" w:hAnsi="Arial" w:cs="Arial"/>
          <w:sz w:val="24"/>
        </w:rPr>
        <w:t> </w:t>
      </w:r>
      <w:r w:rsidRPr="00043134">
        <w:rPr>
          <w:rFonts w:ascii="Arial" w:hAnsi="Arial" w:cs="Arial"/>
          <w:sz w:val="24"/>
        </w:rPr>
        <w:t xml:space="preserve">nejrůznějších aspektech života a specifických potřebách osob se zdravotním postižením a způsobech, jak jim pomoci, musí být nedílnou součástí zlepšování podmínek pro zvyšování kvality života </w:t>
      </w:r>
      <w:r w:rsidR="00FE4139" w:rsidRPr="00043134">
        <w:rPr>
          <w:rFonts w:ascii="Arial" w:hAnsi="Arial" w:cs="Arial"/>
          <w:sz w:val="24"/>
        </w:rPr>
        <w:t>a</w:t>
      </w:r>
      <w:r w:rsidR="007C3151" w:rsidRPr="00043134">
        <w:rPr>
          <w:rFonts w:ascii="Arial" w:hAnsi="Arial" w:cs="Arial"/>
          <w:sz w:val="24"/>
        </w:rPr>
        <w:t> </w:t>
      </w:r>
      <w:r w:rsidRPr="00043134">
        <w:rPr>
          <w:rFonts w:ascii="Arial" w:hAnsi="Arial" w:cs="Arial"/>
          <w:sz w:val="24"/>
        </w:rPr>
        <w:t>vyrovnávání příležitostí pro tuto skupinu občanů Olomouckého kraje. Je nezbytné vytvářet pozitivní veřejné mínění o osobách se zdravotním postižením. Příznivé klima se pak odráží v</w:t>
      </w:r>
      <w:r w:rsidR="007C3151" w:rsidRPr="00043134">
        <w:rPr>
          <w:rFonts w:ascii="Arial" w:hAnsi="Arial" w:cs="Arial"/>
          <w:sz w:val="24"/>
        </w:rPr>
        <w:t> </w:t>
      </w:r>
      <w:r w:rsidRPr="00043134">
        <w:rPr>
          <w:rFonts w:ascii="Arial" w:hAnsi="Arial" w:cs="Arial"/>
          <w:sz w:val="24"/>
        </w:rPr>
        <w:t>ochotě veřejnosti akceptovat jednotlivce i skupiny osob se zdravotním postižením a tím uskutečňovat v praxi jejich plnohodnotnou společenskou integraci.</w:t>
      </w:r>
    </w:p>
    <w:p w14:paraId="3D6D3236" w14:textId="012AF325" w:rsidR="00E34A1A" w:rsidRDefault="00E34A1A">
      <w:pPr>
        <w:spacing w:line="240" w:lineRule="auto"/>
        <w:jc w:val="both"/>
        <w:rPr>
          <w:rFonts w:ascii="Arial" w:hAnsi="Arial" w:cs="Arial"/>
          <w:sz w:val="24"/>
        </w:rPr>
      </w:pPr>
    </w:p>
    <w:tbl>
      <w:tblPr>
        <w:tblStyle w:val="Mkatabulky"/>
        <w:tblW w:w="0" w:type="auto"/>
        <w:tblLook w:val="04A0" w:firstRow="1" w:lastRow="0" w:firstColumn="1" w:lastColumn="0" w:noHBand="0" w:noVBand="1"/>
      </w:tblPr>
      <w:tblGrid>
        <w:gridCol w:w="9062"/>
      </w:tblGrid>
      <w:tr w:rsidR="00E34A1A" w14:paraId="65848BE0" w14:textId="77777777" w:rsidTr="00E34A1A">
        <w:trPr>
          <w:trHeight w:val="1274"/>
        </w:trPr>
        <w:tc>
          <w:tcPr>
            <w:tcW w:w="9062" w:type="dxa"/>
          </w:tcPr>
          <w:p w14:paraId="0A3E64F6" w14:textId="77777777" w:rsidR="00E34A1A" w:rsidRPr="00E55140" w:rsidRDefault="00E34A1A" w:rsidP="00E34A1A">
            <w:pPr>
              <w:rPr>
                <w:rFonts w:ascii="Arial" w:hAnsi="Arial" w:cs="Arial"/>
                <w:sz w:val="24"/>
                <w:szCs w:val="24"/>
              </w:rPr>
            </w:pPr>
            <w:r w:rsidRPr="00E55140">
              <w:rPr>
                <w:rFonts w:ascii="Arial" w:hAnsi="Arial" w:cs="Arial"/>
                <w:b/>
                <w:sz w:val="24"/>
                <w:szCs w:val="24"/>
              </w:rPr>
              <w:t>Cíl:</w:t>
            </w:r>
          </w:p>
          <w:p w14:paraId="26A6BBEF" w14:textId="3C667ED3" w:rsidR="00E34A1A" w:rsidRPr="00E34A1A" w:rsidRDefault="00E34A1A">
            <w:pPr>
              <w:jc w:val="both"/>
              <w:rPr>
                <w:rFonts w:ascii="Arial" w:hAnsi="Arial" w:cs="Arial"/>
                <w:sz w:val="24"/>
                <w:szCs w:val="24"/>
              </w:rPr>
            </w:pPr>
            <w:r w:rsidRPr="00E55140">
              <w:rPr>
                <w:rFonts w:ascii="Arial" w:hAnsi="Arial" w:cs="Arial"/>
                <w:sz w:val="24"/>
                <w:szCs w:val="24"/>
              </w:rPr>
              <w:t>Veřejnost akceptuje odlišnost vyplývající ze zdravotního postižení a vyrovnávání příležitostí pro osoby se zdravotním postižením považuje za běžnou součást života a jeden z důležitých úkolů veřejné správy.</w:t>
            </w:r>
          </w:p>
        </w:tc>
      </w:tr>
    </w:tbl>
    <w:p w14:paraId="32A84B7C" w14:textId="59A8E929" w:rsidR="00821318" w:rsidRDefault="00821318">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E34A1A" w:rsidRPr="00043134" w14:paraId="48A6F087" w14:textId="77777777" w:rsidTr="00E34A1A">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F526FA4" w14:textId="7E9CF955" w:rsidR="00E34A1A" w:rsidRPr="00043134" w:rsidRDefault="00673815" w:rsidP="00E34A1A">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 xml:space="preserve">Opatření </w:t>
            </w:r>
            <w:r w:rsidR="00E34A1A" w:rsidRPr="00043134">
              <w:rPr>
                <w:rFonts w:ascii="Arial" w:eastAsia="Times New Roman" w:hAnsi="Arial" w:cs="Arial"/>
                <w:b/>
                <w:color w:val="000000"/>
                <w:sz w:val="24"/>
                <w:szCs w:val="24"/>
                <w:lang w:eastAsia="cs-CZ"/>
              </w:rPr>
              <w:t>1.1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891B3AE" w14:textId="6FD96D89" w:rsidR="00E34A1A" w:rsidRPr="00043134" w:rsidRDefault="00673815" w:rsidP="00545BC3">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Všechny nové zaměstnance Olomouckého kraje zařazené do</w:t>
            </w:r>
            <w:r w:rsidR="00545BC3">
              <w:rPr>
                <w:rFonts w:ascii="Arial" w:hAnsi="Arial" w:cs="Arial"/>
                <w:sz w:val="24"/>
              </w:rPr>
              <w:t> </w:t>
            </w:r>
            <w:r w:rsidRPr="00043134">
              <w:rPr>
                <w:rFonts w:ascii="Arial" w:hAnsi="Arial" w:cs="Arial"/>
                <w:sz w:val="24"/>
              </w:rPr>
              <w:t>Krajského úřadu Olomouckého kraje v rámci vstupního vzdělávání vzdělat v</w:t>
            </w:r>
            <w:r>
              <w:rPr>
                <w:rFonts w:ascii="Arial" w:hAnsi="Arial" w:cs="Arial"/>
                <w:sz w:val="24"/>
              </w:rPr>
              <w:t> </w:t>
            </w:r>
            <w:r w:rsidRPr="00043134">
              <w:rPr>
                <w:rFonts w:ascii="Arial" w:hAnsi="Arial" w:cs="Arial"/>
                <w:sz w:val="24"/>
              </w:rPr>
              <w:t>problematice specifik komunikace s osobami se zdravotním postižením.</w:t>
            </w:r>
          </w:p>
        </w:tc>
      </w:tr>
      <w:tr w:rsidR="00E34A1A" w:rsidRPr="00043134" w14:paraId="57CE6E53" w14:textId="77777777" w:rsidTr="00E34A1A">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7664E79" w14:textId="77777777" w:rsidR="00E34A1A" w:rsidRPr="00043134" w:rsidRDefault="00E34A1A" w:rsidP="00E34A1A">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ADD5338" w14:textId="508AB2C9" w:rsidR="00E34A1A" w:rsidRPr="00043134" w:rsidRDefault="00673815" w:rsidP="00E34A1A">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PÚ ve spolupráci s OSV</w:t>
            </w:r>
          </w:p>
        </w:tc>
      </w:tr>
      <w:tr w:rsidR="00E34A1A" w:rsidRPr="00043134" w14:paraId="785D2641" w14:textId="77777777" w:rsidTr="00E34A1A">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256B3DF8" w14:textId="77777777" w:rsidR="00E34A1A" w:rsidRPr="00043134" w:rsidRDefault="00E34A1A" w:rsidP="00E34A1A">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1E352871" w14:textId="5779C756" w:rsidR="00E34A1A" w:rsidRPr="00043134" w:rsidRDefault="00673815" w:rsidP="00E34A1A">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čtvrtletně</w:t>
            </w:r>
          </w:p>
        </w:tc>
      </w:tr>
    </w:tbl>
    <w:p w14:paraId="4005B3C5" w14:textId="49772F2A" w:rsidR="00E34A1A" w:rsidRDefault="00E34A1A">
      <w:pPr>
        <w:spacing w:line="240" w:lineRule="auto"/>
        <w:jc w:val="both"/>
        <w:rPr>
          <w:rFonts w:ascii="Arial" w:hAnsi="Arial" w:cs="Arial"/>
          <w:sz w:val="24"/>
        </w:rPr>
      </w:pPr>
    </w:p>
    <w:p w14:paraId="7AE4AF1F" w14:textId="0FAB8953" w:rsidR="00ED17C3" w:rsidRDefault="00ED17C3">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673815" w:rsidRPr="00043134" w14:paraId="5D59EEF0"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D023498" w14:textId="66589BBE" w:rsidR="00673815" w:rsidRPr="00043134" w:rsidRDefault="00673815" w:rsidP="00E35657">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lastRenderedPageBreak/>
              <w:t>Opatření 1.2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28A8588D" w14:textId="05F764DE"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vzdělávání pracovníků samospráv o problematice osob se zdravotním postižením.</w:t>
            </w:r>
          </w:p>
        </w:tc>
      </w:tr>
      <w:tr w:rsidR="00673815" w:rsidRPr="00043134" w14:paraId="4F9E3FC3"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E306599" w14:textId="77777777"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1B67474" w14:textId="54E0BC25"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OSV</w:t>
            </w:r>
            <w:r w:rsidRPr="00043134" w:rsidDel="00DC108B">
              <w:rPr>
                <w:rFonts w:ascii="Arial" w:hAnsi="Arial" w:cs="Arial"/>
                <w:sz w:val="24"/>
              </w:rPr>
              <w:t xml:space="preserve"> </w:t>
            </w:r>
            <w:r w:rsidRPr="00043134">
              <w:rPr>
                <w:rFonts w:ascii="Arial" w:hAnsi="Arial" w:cs="Arial"/>
                <w:sz w:val="24"/>
              </w:rPr>
              <w:t>ve spolupráci s</w:t>
            </w:r>
            <w:r>
              <w:rPr>
                <w:rFonts w:ascii="Arial" w:hAnsi="Arial" w:cs="Arial"/>
                <w:sz w:val="24"/>
              </w:rPr>
              <w:t>e</w:t>
            </w:r>
            <w:r w:rsidRPr="00043134">
              <w:rPr>
                <w:rFonts w:ascii="Arial" w:hAnsi="Arial" w:cs="Arial"/>
                <w:sz w:val="24"/>
              </w:rPr>
              <w:t xml:space="preserve"> vzdělavateli</w:t>
            </w:r>
          </w:p>
        </w:tc>
      </w:tr>
      <w:tr w:rsidR="00673815" w:rsidRPr="00043134" w14:paraId="7865F49B"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0500E979" w14:textId="77777777"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0F0971F8" w14:textId="0B85B9AB"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průběžně</w:t>
            </w:r>
          </w:p>
        </w:tc>
      </w:tr>
    </w:tbl>
    <w:p w14:paraId="70122287" w14:textId="05C930AB" w:rsidR="00E34A1A" w:rsidRDefault="00E34A1A">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673815" w:rsidRPr="00043134" w14:paraId="0CC4463C"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764F840" w14:textId="3919E30A" w:rsidR="00673815" w:rsidRPr="00043134" w:rsidRDefault="00673815" w:rsidP="00E35657">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2794A680" w14:textId="404BE2A2"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Zachovat oceňování lidí, kteří konají práci ve prospěch osob se zdravotním postižením. Definovat nově pravidla udělování ceny.</w:t>
            </w:r>
          </w:p>
        </w:tc>
      </w:tr>
      <w:tr w:rsidR="00673815" w:rsidRPr="00043134" w14:paraId="721487B4"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0C71515" w14:textId="77777777"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080A3B0" w14:textId="204345A8"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hejtman, PS KPVP, OSV ve spolupráci s OKH</w:t>
            </w:r>
          </w:p>
        </w:tc>
      </w:tr>
      <w:tr w:rsidR="00673815" w:rsidRPr="00043134" w14:paraId="41EBC589"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18A6EC65" w14:textId="77777777"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56C796A9" w14:textId="4AFE061C"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max. 20.000 Kč/rok</w:t>
            </w:r>
          </w:p>
        </w:tc>
      </w:tr>
    </w:tbl>
    <w:p w14:paraId="125CB118" w14:textId="46AF59C3" w:rsidR="00673815" w:rsidRDefault="00673815">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55"/>
        <w:gridCol w:w="7397"/>
      </w:tblGrid>
      <w:tr w:rsidR="00673815" w:rsidRPr="00043134" w14:paraId="5F40EF6D" w14:textId="77777777" w:rsidTr="00673815">
        <w:trPr>
          <w:trHeight w:val="300"/>
        </w:trPr>
        <w:tc>
          <w:tcPr>
            <w:tcW w:w="1012" w:type="pct"/>
            <w:tcBorders>
              <w:top w:val="single" w:sz="8" w:space="0" w:color="auto"/>
              <w:left w:val="single" w:sz="8" w:space="0" w:color="auto"/>
              <w:bottom w:val="single" w:sz="4" w:space="0" w:color="auto"/>
              <w:right w:val="single" w:sz="4" w:space="0" w:color="auto"/>
            </w:tcBorders>
            <w:shd w:val="clear" w:color="auto" w:fill="auto"/>
            <w:hideMark/>
          </w:tcPr>
          <w:p w14:paraId="2E02B110" w14:textId="53554152" w:rsidR="00673815" w:rsidRPr="00043134" w:rsidRDefault="00673815" w:rsidP="00673815">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1.4</w:t>
            </w:r>
          </w:p>
        </w:tc>
        <w:tc>
          <w:tcPr>
            <w:tcW w:w="3988" w:type="pct"/>
            <w:tcBorders>
              <w:top w:val="single" w:sz="8" w:space="0" w:color="auto"/>
              <w:left w:val="single" w:sz="4" w:space="0" w:color="auto"/>
              <w:bottom w:val="single" w:sz="4" w:space="0" w:color="auto"/>
              <w:right w:val="single" w:sz="8" w:space="0" w:color="auto"/>
            </w:tcBorders>
            <w:shd w:val="clear" w:color="auto" w:fill="auto"/>
            <w:hideMark/>
          </w:tcPr>
          <w:p w14:paraId="384F8F80" w14:textId="7047DF5A"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Při udělování jiných cen Olomouckého kraje při hodnocení zohledňovat přínos k vyrovnávání příležitostí pro osoby se zdravotním postižením.</w:t>
            </w:r>
          </w:p>
        </w:tc>
      </w:tr>
      <w:tr w:rsidR="00673815" w:rsidRPr="00043134" w14:paraId="271D4C10" w14:textId="77777777" w:rsidTr="00673815">
        <w:trPr>
          <w:trHeight w:val="300"/>
        </w:trPr>
        <w:tc>
          <w:tcPr>
            <w:tcW w:w="1012" w:type="pct"/>
            <w:tcBorders>
              <w:top w:val="single" w:sz="4" w:space="0" w:color="auto"/>
              <w:left w:val="single" w:sz="8" w:space="0" w:color="auto"/>
              <w:bottom w:val="single" w:sz="4" w:space="0" w:color="auto"/>
              <w:right w:val="single" w:sz="4" w:space="0" w:color="auto"/>
            </w:tcBorders>
            <w:shd w:val="clear" w:color="auto" w:fill="auto"/>
            <w:noWrap/>
            <w:hideMark/>
          </w:tcPr>
          <w:p w14:paraId="592DFED7" w14:textId="77777777"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3988" w:type="pct"/>
            <w:tcBorders>
              <w:top w:val="single" w:sz="4" w:space="0" w:color="auto"/>
              <w:left w:val="single" w:sz="4" w:space="0" w:color="auto"/>
              <w:bottom w:val="single" w:sz="4" w:space="0" w:color="auto"/>
              <w:right w:val="single" w:sz="8" w:space="0" w:color="auto"/>
            </w:tcBorders>
            <w:shd w:val="clear" w:color="auto" w:fill="auto"/>
            <w:noWrap/>
            <w:hideMark/>
          </w:tcPr>
          <w:p w14:paraId="54965A91" w14:textId="20EC330A" w:rsidR="00673815" w:rsidRPr="00043134" w:rsidRDefault="00673815" w:rsidP="00673815">
            <w:pPr>
              <w:spacing w:after="0" w:line="240" w:lineRule="auto"/>
              <w:jc w:val="both"/>
              <w:rPr>
                <w:rFonts w:ascii="Arial" w:eastAsia="Times New Roman" w:hAnsi="Arial" w:cs="Arial"/>
                <w:color w:val="000000"/>
                <w:sz w:val="24"/>
                <w:szCs w:val="24"/>
                <w:lang w:eastAsia="cs-CZ"/>
              </w:rPr>
            </w:pPr>
            <w:r>
              <w:rPr>
                <w:rFonts w:ascii="Arial" w:hAnsi="Arial" w:cs="Arial"/>
                <w:sz w:val="24"/>
              </w:rPr>
              <w:t xml:space="preserve">jednotlivé odbory KÚOK </w:t>
            </w:r>
            <w:proofErr w:type="spellStart"/>
            <w:r>
              <w:rPr>
                <w:rFonts w:ascii="Arial" w:hAnsi="Arial" w:cs="Arial"/>
                <w:sz w:val="24"/>
              </w:rPr>
              <w:t>administrující</w:t>
            </w:r>
            <w:proofErr w:type="spellEnd"/>
            <w:r>
              <w:rPr>
                <w:rFonts w:ascii="Arial" w:hAnsi="Arial" w:cs="Arial"/>
                <w:sz w:val="24"/>
              </w:rPr>
              <w:t xml:space="preserve"> ceny udělované Olomouckým </w:t>
            </w:r>
            <w:r>
              <w:rPr>
                <w:rFonts w:ascii="Arial" w:hAnsi="Arial" w:cs="Arial"/>
                <w:sz w:val="24"/>
              </w:rPr>
              <w:br/>
              <w:t>krajem</w:t>
            </w:r>
          </w:p>
        </w:tc>
      </w:tr>
      <w:tr w:rsidR="00673815" w:rsidRPr="00043134" w14:paraId="3BB1EB2F" w14:textId="77777777" w:rsidTr="00673815">
        <w:trPr>
          <w:trHeight w:val="300"/>
        </w:trPr>
        <w:tc>
          <w:tcPr>
            <w:tcW w:w="1012" w:type="pct"/>
            <w:tcBorders>
              <w:top w:val="single" w:sz="4" w:space="0" w:color="auto"/>
              <w:left w:val="single" w:sz="8" w:space="0" w:color="auto"/>
              <w:bottom w:val="single" w:sz="8" w:space="0" w:color="auto"/>
              <w:right w:val="single" w:sz="4" w:space="0" w:color="auto"/>
            </w:tcBorders>
            <w:shd w:val="clear" w:color="auto" w:fill="auto"/>
            <w:noWrap/>
            <w:hideMark/>
          </w:tcPr>
          <w:p w14:paraId="29FBBE0E" w14:textId="77777777"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3988" w:type="pct"/>
            <w:tcBorders>
              <w:top w:val="single" w:sz="4" w:space="0" w:color="auto"/>
              <w:left w:val="single" w:sz="4" w:space="0" w:color="auto"/>
              <w:bottom w:val="single" w:sz="8" w:space="0" w:color="auto"/>
              <w:right w:val="single" w:sz="8" w:space="0" w:color="auto"/>
            </w:tcBorders>
            <w:shd w:val="clear" w:color="auto" w:fill="auto"/>
            <w:noWrap/>
            <w:hideMark/>
          </w:tcPr>
          <w:p w14:paraId="39B6FA6D" w14:textId="4BE91AB8" w:rsidR="00673815" w:rsidRPr="00043134" w:rsidRDefault="00673815"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průběžně</w:t>
            </w:r>
          </w:p>
        </w:tc>
      </w:tr>
    </w:tbl>
    <w:p w14:paraId="501378FD" w14:textId="3803940E" w:rsidR="00673815" w:rsidRDefault="00673815">
      <w:pPr>
        <w:spacing w:line="240" w:lineRule="auto"/>
        <w:jc w:val="both"/>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3"/>
        <w:gridCol w:w="7369"/>
      </w:tblGrid>
      <w:tr w:rsidR="00673815" w:rsidRPr="00043134" w14:paraId="12F7A0C3" w14:textId="77777777" w:rsidTr="004F4A45">
        <w:trPr>
          <w:trHeight w:val="300"/>
        </w:trPr>
        <w:tc>
          <w:tcPr>
            <w:tcW w:w="934" w:type="pct"/>
            <w:shd w:val="clear" w:color="auto" w:fill="auto"/>
            <w:hideMark/>
          </w:tcPr>
          <w:p w14:paraId="0B3ECC10" w14:textId="6ED436FB" w:rsidR="00673815" w:rsidRPr="00043134" w:rsidRDefault="00673815" w:rsidP="00E35657">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1.5</w:t>
            </w:r>
          </w:p>
        </w:tc>
        <w:tc>
          <w:tcPr>
            <w:tcW w:w="4066" w:type="pct"/>
            <w:shd w:val="clear" w:color="auto" w:fill="auto"/>
            <w:hideMark/>
          </w:tcPr>
          <w:p w14:paraId="03273A63" w14:textId="5D0B64B4"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Umožnit v prostorách Krajského úřadu Olomouckého kraje jednání krajského výboru Národní rady osob se zdravotním postižením Olomouckého kraje a konání krajského shromáždění Národní rady osob se zdravotním postižením Olomouckého kraje. Podle možností umožnit další konání akcí Národní rady osob se zdravotním postižením Olomouckého kraje (konference, semináře či další vzdělávací akce, které se vztahují k problematice osob se zdravotním postižením).</w:t>
            </w:r>
          </w:p>
        </w:tc>
      </w:tr>
      <w:tr w:rsidR="00673815" w:rsidRPr="00043134" w14:paraId="7E33437F" w14:textId="77777777" w:rsidTr="004F4A45">
        <w:trPr>
          <w:trHeight w:val="300"/>
        </w:trPr>
        <w:tc>
          <w:tcPr>
            <w:tcW w:w="934" w:type="pct"/>
            <w:shd w:val="clear" w:color="auto" w:fill="auto"/>
            <w:noWrap/>
            <w:hideMark/>
          </w:tcPr>
          <w:p w14:paraId="40DF268B" w14:textId="77777777"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shd w:val="clear" w:color="auto" w:fill="auto"/>
            <w:noWrap/>
            <w:hideMark/>
          </w:tcPr>
          <w:p w14:paraId="4BD67AD6" w14:textId="1AF3F58F"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OSV ve spolupráci s OKŘ</w:t>
            </w:r>
          </w:p>
        </w:tc>
      </w:tr>
      <w:tr w:rsidR="00673815" w:rsidRPr="00043134" w14:paraId="17A87767" w14:textId="77777777" w:rsidTr="004F4A45">
        <w:trPr>
          <w:trHeight w:val="300"/>
        </w:trPr>
        <w:tc>
          <w:tcPr>
            <w:tcW w:w="934" w:type="pct"/>
            <w:shd w:val="clear" w:color="auto" w:fill="auto"/>
            <w:noWrap/>
            <w:hideMark/>
          </w:tcPr>
          <w:p w14:paraId="0FB16496" w14:textId="77777777"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shd w:val="clear" w:color="auto" w:fill="auto"/>
            <w:noWrap/>
            <w:hideMark/>
          </w:tcPr>
          <w:p w14:paraId="236C954D" w14:textId="2CBCA466" w:rsidR="00673815" w:rsidRPr="00043134" w:rsidRDefault="00673815"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5.000 Kč/rok</w:t>
            </w:r>
          </w:p>
        </w:tc>
      </w:tr>
    </w:tbl>
    <w:p w14:paraId="7C53C070" w14:textId="77777777" w:rsidR="00673815" w:rsidRDefault="00673815">
      <w:pPr>
        <w:spacing w:line="240" w:lineRule="auto"/>
        <w:jc w:val="both"/>
        <w:rPr>
          <w:rFonts w:ascii="Arial" w:hAnsi="Arial" w:cs="Arial"/>
          <w:sz w:val="24"/>
        </w:rPr>
      </w:pPr>
      <w:bookmarkStart w:id="5" w:name="_GoBack"/>
      <w:bookmarkEnd w:id="5"/>
    </w:p>
    <w:tbl>
      <w:tblPr>
        <w:tblW w:w="5000" w:type="pct"/>
        <w:tblCellMar>
          <w:left w:w="70" w:type="dxa"/>
          <w:right w:w="70" w:type="dxa"/>
        </w:tblCellMar>
        <w:tblLook w:val="04A0" w:firstRow="1" w:lastRow="0" w:firstColumn="1" w:lastColumn="0" w:noHBand="0" w:noVBand="1"/>
      </w:tblPr>
      <w:tblGrid>
        <w:gridCol w:w="1832"/>
        <w:gridCol w:w="7220"/>
      </w:tblGrid>
      <w:tr w:rsidR="0080582C" w:rsidRPr="00043134" w14:paraId="1F555FA7" w14:textId="77777777" w:rsidTr="00E35657">
        <w:trPr>
          <w:trHeight w:val="300"/>
        </w:trPr>
        <w:tc>
          <w:tcPr>
            <w:tcW w:w="1012" w:type="pct"/>
            <w:tcBorders>
              <w:top w:val="single" w:sz="8" w:space="0" w:color="auto"/>
              <w:left w:val="single" w:sz="8" w:space="0" w:color="auto"/>
              <w:bottom w:val="single" w:sz="4" w:space="0" w:color="auto"/>
              <w:right w:val="single" w:sz="4" w:space="0" w:color="auto"/>
            </w:tcBorders>
            <w:shd w:val="clear" w:color="auto" w:fill="auto"/>
            <w:hideMark/>
          </w:tcPr>
          <w:p w14:paraId="255AF2BE" w14:textId="04B390A4" w:rsidR="0080582C" w:rsidRPr="00043134" w:rsidRDefault="0080582C" w:rsidP="00E35657">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1.6</w:t>
            </w:r>
          </w:p>
        </w:tc>
        <w:tc>
          <w:tcPr>
            <w:tcW w:w="3988" w:type="pct"/>
            <w:tcBorders>
              <w:top w:val="single" w:sz="8" w:space="0" w:color="auto"/>
              <w:left w:val="single" w:sz="4" w:space="0" w:color="auto"/>
              <w:bottom w:val="single" w:sz="4" w:space="0" w:color="auto"/>
              <w:right w:val="single" w:sz="8" w:space="0" w:color="auto"/>
            </w:tcBorders>
            <w:shd w:val="clear" w:color="auto" w:fill="auto"/>
            <w:hideMark/>
          </w:tcPr>
          <w:p w14:paraId="2D1F282F" w14:textId="4AB014A1"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Preferovat pořizování věcných darů sloužících jako reprezentační či</w:t>
            </w:r>
            <w:r>
              <w:rPr>
                <w:rFonts w:ascii="Arial" w:hAnsi="Arial" w:cs="Arial"/>
                <w:sz w:val="24"/>
              </w:rPr>
              <w:t> </w:t>
            </w:r>
            <w:r w:rsidRPr="00043134">
              <w:rPr>
                <w:rFonts w:ascii="Arial" w:hAnsi="Arial" w:cs="Arial"/>
                <w:sz w:val="24"/>
              </w:rPr>
              <w:t>upomínkové předměty kraje od organizací zaměstnávajících více než 50 % zaměstnanců, kteří jsou osobami se zdravotním postižením.</w:t>
            </w:r>
          </w:p>
        </w:tc>
      </w:tr>
      <w:tr w:rsidR="0080582C" w:rsidRPr="00043134" w14:paraId="2509B848" w14:textId="77777777" w:rsidTr="00E35657">
        <w:trPr>
          <w:trHeight w:val="300"/>
        </w:trPr>
        <w:tc>
          <w:tcPr>
            <w:tcW w:w="1012" w:type="pct"/>
            <w:tcBorders>
              <w:top w:val="single" w:sz="4" w:space="0" w:color="auto"/>
              <w:left w:val="single" w:sz="8" w:space="0" w:color="auto"/>
              <w:bottom w:val="single" w:sz="4" w:space="0" w:color="auto"/>
              <w:right w:val="single" w:sz="4" w:space="0" w:color="auto"/>
            </w:tcBorders>
            <w:shd w:val="clear" w:color="auto" w:fill="auto"/>
            <w:noWrap/>
            <w:hideMark/>
          </w:tcPr>
          <w:p w14:paraId="29435592"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3988" w:type="pct"/>
            <w:tcBorders>
              <w:top w:val="single" w:sz="4" w:space="0" w:color="auto"/>
              <w:left w:val="single" w:sz="4" w:space="0" w:color="auto"/>
              <w:bottom w:val="single" w:sz="4" w:space="0" w:color="auto"/>
              <w:right w:val="single" w:sz="8" w:space="0" w:color="auto"/>
            </w:tcBorders>
            <w:shd w:val="clear" w:color="auto" w:fill="auto"/>
            <w:noWrap/>
            <w:hideMark/>
          </w:tcPr>
          <w:p w14:paraId="17369BF5" w14:textId="499270C1" w:rsidR="0080582C" w:rsidRPr="00043134" w:rsidRDefault="0080582C"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OKH</w:t>
            </w:r>
          </w:p>
        </w:tc>
      </w:tr>
      <w:tr w:rsidR="0080582C" w:rsidRPr="00043134" w14:paraId="17E1EFC3" w14:textId="77777777" w:rsidTr="00E35657">
        <w:trPr>
          <w:trHeight w:val="300"/>
        </w:trPr>
        <w:tc>
          <w:tcPr>
            <w:tcW w:w="1012" w:type="pct"/>
            <w:tcBorders>
              <w:top w:val="single" w:sz="4" w:space="0" w:color="auto"/>
              <w:left w:val="single" w:sz="8" w:space="0" w:color="auto"/>
              <w:bottom w:val="single" w:sz="8" w:space="0" w:color="auto"/>
              <w:right w:val="single" w:sz="4" w:space="0" w:color="auto"/>
            </w:tcBorders>
            <w:shd w:val="clear" w:color="auto" w:fill="auto"/>
            <w:noWrap/>
            <w:hideMark/>
          </w:tcPr>
          <w:p w14:paraId="00EF776E"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3988" w:type="pct"/>
            <w:tcBorders>
              <w:top w:val="single" w:sz="4" w:space="0" w:color="auto"/>
              <w:left w:val="single" w:sz="4" w:space="0" w:color="auto"/>
              <w:bottom w:val="single" w:sz="8" w:space="0" w:color="auto"/>
              <w:right w:val="single" w:sz="8" w:space="0" w:color="auto"/>
            </w:tcBorders>
            <w:shd w:val="clear" w:color="auto" w:fill="auto"/>
            <w:noWrap/>
            <w:hideMark/>
          </w:tcPr>
          <w:p w14:paraId="7DC55F32"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průběžně</w:t>
            </w:r>
          </w:p>
        </w:tc>
      </w:tr>
    </w:tbl>
    <w:p w14:paraId="71181A6B" w14:textId="6B8388BB" w:rsidR="00673815" w:rsidRDefault="00673815">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80582C" w:rsidRPr="00043134" w14:paraId="7CA1C59D"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7254666D" w14:textId="5735F143" w:rsidR="0080582C" w:rsidRPr="00043134" w:rsidRDefault="0080582C" w:rsidP="00E35657">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1.7</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2AEA6141" w14:textId="2B1BF6E9"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propagaci nebo vlastní prodej výrobků osob se zdravotním postižením.</w:t>
            </w:r>
          </w:p>
        </w:tc>
      </w:tr>
      <w:tr w:rsidR="0080582C" w:rsidRPr="00043134" w14:paraId="31E6F9B8"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527116B"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6D4199A" w14:textId="24CA5DED"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OSV ve spolupráci s PO OK</w:t>
            </w:r>
          </w:p>
        </w:tc>
      </w:tr>
      <w:tr w:rsidR="0080582C" w:rsidRPr="00043134" w14:paraId="727668FD"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0506DA58"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72F314EB" w14:textId="3332CBC4" w:rsidR="0080582C" w:rsidRPr="00043134" w:rsidRDefault="0080582C"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průběžně</w:t>
            </w:r>
          </w:p>
        </w:tc>
      </w:tr>
    </w:tbl>
    <w:p w14:paraId="3021533D" w14:textId="42686686" w:rsidR="0080582C" w:rsidRDefault="0080582C">
      <w:pPr>
        <w:spacing w:line="240" w:lineRule="auto"/>
        <w:jc w:val="both"/>
        <w:rPr>
          <w:rFonts w:ascii="Arial" w:hAnsi="Arial" w:cs="Arial"/>
          <w:sz w:val="24"/>
        </w:rPr>
      </w:pPr>
    </w:p>
    <w:p w14:paraId="3A31F39A" w14:textId="0E74C847" w:rsidR="00ED17C3" w:rsidRDefault="00ED17C3">
      <w:pPr>
        <w:spacing w:line="240" w:lineRule="auto"/>
        <w:jc w:val="both"/>
        <w:rPr>
          <w:rFonts w:ascii="Arial" w:hAnsi="Arial" w:cs="Arial"/>
          <w:sz w:val="24"/>
        </w:rPr>
      </w:pPr>
    </w:p>
    <w:p w14:paraId="31340364" w14:textId="77777777" w:rsidR="00ED17C3" w:rsidRDefault="00ED17C3">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80582C" w:rsidRPr="00043134" w14:paraId="2F6543CD"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AE17665" w14:textId="4367DDC7" w:rsidR="0080582C" w:rsidRPr="00043134" w:rsidRDefault="0080582C" w:rsidP="00E35657">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lastRenderedPageBreak/>
              <w:t>Opatření 1.8</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5687B630" w14:textId="193256A1"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Při realizaci akcí pořádaných jednotlivými odbory KÚOK preferovat</w:t>
            </w:r>
            <w:r w:rsidR="004B35FE">
              <w:rPr>
                <w:rFonts w:ascii="Arial" w:hAnsi="Arial" w:cs="Arial"/>
                <w:sz w:val="24"/>
              </w:rPr>
              <w:t>, je-li to organizačně možné,</w:t>
            </w:r>
            <w:r w:rsidRPr="00043134">
              <w:rPr>
                <w:rFonts w:ascii="Arial" w:hAnsi="Arial" w:cs="Arial"/>
                <w:sz w:val="24"/>
              </w:rPr>
              <w:t xml:space="preserve"> při</w:t>
            </w:r>
            <w:r>
              <w:rPr>
                <w:rFonts w:ascii="Arial" w:hAnsi="Arial" w:cs="Arial"/>
                <w:sz w:val="24"/>
              </w:rPr>
              <w:t> </w:t>
            </w:r>
            <w:r w:rsidRPr="00043134">
              <w:rPr>
                <w:rFonts w:ascii="Arial" w:hAnsi="Arial" w:cs="Arial"/>
                <w:sz w:val="24"/>
              </w:rPr>
              <w:t>dodání občerstvení firmy zaměstnávající osoby se zdravotním postižením.</w:t>
            </w:r>
          </w:p>
        </w:tc>
      </w:tr>
      <w:tr w:rsidR="0080582C" w:rsidRPr="00043134" w14:paraId="347269C4"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AE6ECAF"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812CDEA" w14:textId="5BBDFEE4" w:rsidR="0080582C" w:rsidRPr="00043134" w:rsidRDefault="0080582C"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jednotlivé odbory KÚOK</w:t>
            </w:r>
          </w:p>
        </w:tc>
      </w:tr>
      <w:tr w:rsidR="0080582C" w:rsidRPr="00043134" w14:paraId="36D276DC"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2450634A"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3AFDD49E" w14:textId="635553FD" w:rsidR="0080582C" w:rsidRPr="00043134" w:rsidRDefault="0080582C"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průběžně</w:t>
            </w:r>
          </w:p>
        </w:tc>
      </w:tr>
    </w:tbl>
    <w:p w14:paraId="2AD71C16" w14:textId="32DEC8D0" w:rsidR="0080582C" w:rsidRDefault="0080582C">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80582C" w:rsidRPr="00043134" w14:paraId="0EFFBE61"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60B1D07" w14:textId="0995DD8C" w:rsidR="0080582C" w:rsidRPr="00043134" w:rsidRDefault="0080582C" w:rsidP="00E35657">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1.9</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73654472" w14:textId="2ACD5E44"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Na webových stránkách OK, sociálních sítích a v tištěném periodiku informovat veřejnost o činnostech a aktivitách týkajících se osob se zdravotním postižením.</w:t>
            </w:r>
          </w:p>
        </w:tc>
      </w:tr>
      <w:tr w:rsidR="0080582C" w:rsidRPr="00043134" w14:paraId="0B79072A"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437578C"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A265433" w14:textId="5CCCCBCF"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OKH ve spolupráci s jednotlivými odbory KÚOK</w:t>
            </w:r>
          </w:p>
        </w:tc>
      </w:tr>
      <w:tr w:rsidR="0080582C" w:rsidRPr="00043134" w14:paraId="47F1C46A"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3D14998B"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5A5347AE" w14:textId="77777777" w:rsidR="0080582C" w:rsidRPr="00043134" w:rsidRDefault="0080582C"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průběžně</w:t>
            </w:r>
          </w:p>
        </w:tc>
      </w:tr>
    </w:tbl>
    <w:p w14:paraId="27CA96C6" w14:textId="77777777" w:rsidR="0080582C" w:rsidRDefault="0080582C">
      <w:pPr>
        <w:spacing w:line="240" w:lineRule="auto"/>
        <w:jc w:val="both"/>
        <w:rPr>
          <w:rFonts w:ascii="Arial" w:hAnsi="Arial" w:cs="Arial"/>
          <w:sz w:val="24"/>
        </w:rPr>
      </w:pPr>
    </w:p>
    <w:p w14:paraId="418D6AD1" w14:textId="0318135C" w:rsidR="0080582C" w:rsidRDefault="00A10022" w:rsidP="00A10022">
      <w:pPr>
        <w:rPr>
          <w:rFonts w:ascii="Arial" w:hAnsi="Arial" w:cs="Arial"/>
          <w:sz w:val="24"/>
        </w:rPr>
      </w:pPr>
      <w:r>
        <w:rPr>
          <w:rFonts w:ascii="Arial" w:hAnsi="Arial" w:cs="Arial"/>
          <w:sz w:val="24"/>
        </w:rPr>
        <w:br w:type="page"/>
      </w:r>
    </w:p>
    <w:p w14:paraId="6846C89C" w14:textId="4E18CC44" w:rsidR="00381A3E" w:rsidRPr="00043134" w:rsidRDefault="00B31B57" w:rsidP="00381A3E">
      <w:pPr>
        <w:pStyle w:val="Nadpis1"/>
        <w:spacing w:before="0" w:after="480"/>
        <w:ind w:left="714" w:hanging="357"/>
        <w:rPr>
          <w:rFonts w:ascii="Arial" w:hAnsi="Arial" w:cs="Arial"/>
          <w:sz w:val="24"/>
          <w:szCs w:val="24"/>
        </w:rPr>
      </w:pPr>
      <w:bookmarkStart w:id="6" w:name="_Toc459796015"/>
      <w:bookmarkStart w:id="7" w:name="_Toc459796034"/>
      <w:bookmarkStart w:id="8" w:name="_Toc459806619"/>
      <w:bookmarkStart w:id="9" w:name="_Toc120513630"/>
      <w:r w:rsidRPr="00043134">
        <w:rPr>
          <w:rFonts w:ascii="Arial" w:hAnsi="Arial" w:cs="Arial"/>
        </w:rPr>
        <w:lastRenderedPageBreak/>
        <w:t>Přístupnost prostředí</w:t>
      </w:r>
      <w:bookmarkEnd w:id="6"/>
      <w:bookmarkEnd w:id="7"/>
      <w:bookmarkEnd w:id="8"/>
      <w:bookmarkEnd w:id="9"/>
    </w:p>
    <w:p w14:paraId="7E8AEAD3" w14:textId="0D8F415D" w:rsidR="00C041F6" w:rsidRPr="00043134" w:rsidRDefault="00C041F6" w:rsidP="00BA5E99">
      <w:pPr>
        <w:jc w:val="both"/>
        <w:rPr>
          <w:rFonts w:ascii="Arial" w:hAnsi="Arial" w:cs="Arial"/>
          <w:sz w:val="24"/>
          <w:szCs w:val="24"/>
        </w:rPr>
      </w:pPr>
      <w:r w:rsidRPr="00043134">
        <w:rPr>
          <w:rFonts w:ascii="Arial" w:hAnsi="Arial" w:cs="Arial"/>
          <w:sz w:val="24"/>
          <w:szCs w:val="24"/>
        </w:rPr>
        <w:t>Dle Národního plánu podpory rovných příležitostí pro osoby se zdravotním postižením</w:t>
      </w:r>
      <w:r w:rsidR="00381A3E" w:rsidRPr="00043134">
        <w:rPr>
          <w:rFonts w:ascii="Arial" w:hAnsi="Arial" w:cs="Arial"/>
          <w:sz w:val="24"/>
          <w:szCs w:val="24"/>
        </w:rPr>
        <w:t xml:space="preserve"> na období 2021 - 2025</w:t>
      </w:r>
      <w:r w:rsidRPr="00043134">
        <w:rPr>
          <w:rFonts w:ascii="Arial" w:hAnsi="Arial" w:cs="Arial"/>
          <w:sz w:val="24"/>
          <w:szCs w:val="24"/>
        </w:rPr>
        <w:t xml:space="preserve"> </w:t>
      </w:r>
      <w:r w:rsidR="006D1CAE" w:rsidRPr="00043134">
        <w:rPr>
          <w:rFonts w:ascii="Arial" w:hAnsi="Arial" w:cs="Arial"/>
          <w:sz w:val="24"/>
          <w:szCs w:val="24"/>
        </w:rPr>
        <w:t>je nutné v oblasti osobní mobility zejména systematicky pokračovat v odstraňování bariér a zajišťovat přístupnost úřadů, škol, kulturních zařízení, dopravních staveb a dalších veřejných budov.</w:t>
      </w:r>
      <w:r w:rsidR="00381A3E" w:rsidRPr="00043134">
        <w:rPr>
          <w:rFonts w:ascii="Arial" w:hAnsi="Arial" w:cs="Arial"/>
          <w:sz w:val="24"/>
          <w:szCs w:val="24"/>
        </w:rPr>
        <w:t xml:space="preserve"> Se zajištěním přístupnosti budov a pozemních komunikací souvisí i přístupnost veřejné dopravy, tedy stanic a</w:t>
      </w:r>
      <w:r w:rsidR="00E55140">
        <w:rPr>
          <w:rFonts w:ascii="Arial" w:hAnsi="Arial" w:cs="Arial"/>
          <w:sz w:val="24"/>
          <w:szCs w:val="24"/>
        </w:rPr>
        <w:t> </w:t>
      </w:r>
      <w:r w:rsidR="00381A3E" w:rsidRPr="00043134">
        <w:rPr>
          <w:rFonts w:ascii="Arial" w:hAnsi="Arial" w:cs="Arial"/>
          <w:sz w:val="24"/>
          <w:szCs w:val="24"/>
        </w:rPr>
        <w:t>zastávek, nástupišť, dopravních prostředků a také dostupnost a přístupnost informací poskytovaných v dopravě.</w:t>
      </w:r>
      <w:r w:rsidRPr="00043134">
        <w:rPr>
          <w:rFonts w:ascii="Arial" w:hAnsi="Arial" w:cs="Arial"/>
          <w:sz w:val="24"/>
          <w:szCs w:val="24"/>
        </w:rPr>
        <w:t xml:space="preserve"> Odstranění bariér </w:t>
      </w:r>
      <w:r w:rsidR="00381A3E" w:rsidRPr="00043134">
        <w:rPr>
          <w:rFonts w:ascii="Arial" w:hAnsi="Arial" w:cs="Arial"/>
          <w:sz w:val="24"/>
          <w:szCs w:val="24"/>
        </w:rPr>
        <w:t>je však důležité i pro další skupiny občanů, jako jsou</w:t>
      </w:r>
      <w:r w:rsidRPr="00043134">
        <w:rPr>
          <w:rFonts w:ascii="Arial" w:hAnsi="Arial" w:cs="Arial"/>
          <w:sz w:val="24"/>
          <w:szCs w:val="24"/>
        </w:rPr>
        <w:t xml:space="preserve"> těhotné ženy, rodiče s kočárkem, starší osoby</w:t>
      </w:r>
      <w:r w:rsidR="00494F2D" w:rsidRPr="00043134">
        <w:rPr>
          <w:rFonts w:ascii="Arial" w:hAnsi="Arial" w:cs="Arial"/>
          <w:sz w:val="24"/>
          <w:szCs w:val="24"/>
        </w:rPr>
        <w:t xml:space="preserve"> nebo lidé</w:t>
      </w:r>
      <w:r w:rsidRPr="00043134">
        <w:rPr>
          <w:rFonts w:ascii="Arial" w:hAnsi="Arial" w:cs="Arial"/>
          <w:sz w:val="24"/>
          <w:szCs w:val="24"/>
        </w:rPr>
        <w:t xml:space="preserve"> s</w:t>
      </w:r>
      <w:r w:rsidR="00E55140">
        <w:rPr>
          <w:rFonts w:ascii="Arial" w:hAnsi="Arial" w:cs="Arial"/>
          <w:sz w:val="24"/>
          <w:szCs w:val="24"/>
        </w:rPr>
        <w:t> </w:t>
      </w:r>
      <w:r w:rsidRPr="00043134">
        <w:rPr>
          <w:rFonts w:ascii="Arial" w:hAnsi="Arial" w:cs="Arial"/>
          <w:sz w:val="24"/>
          <w:szCs w:val="24"/>
        </w:rPr>
        <w:t>dočasným omezením pohyblivosti.</w:t>
      </w:r>
      <w:r w:rsidR="00381A3E" w:rsidRPr="00043134">
        <w:rPr>
          <w:rStyle w:val="Znakapoznpodarou"/>
          <w:rFonts w:ascii="Arial" w:hAnsi="Arial" w:cs="Arial"/>
          <w:sz w:val="24"/>
          <w:szCs w:val="24"/>
        </w:rPr>
        <w:footnoteReference w:id="7"/>
      </w:r>
    </w:p>
    <w:p w14:paraId="325F9EE8" w14:textId="12DB0493" w:rsidR="00985C04" w:rsidRDefault="00C041F6">
      <w:pPr>
        <w:jc w:val="both"/>
        <w:rPr>
          <w:rFonts w:ascii="Arial" w:hAnsi="Arial" w:cs="Arial"/>
          <w:sz w:val="24"/>
          <w:szCs w:val="24"/>
        </w:rPr>
      </w:pPr>
      <w:r w:rsidRPr="00043134">
        <w:rPr>
          <w:rFonts w:ascii="Arial" w:hAnsi="Arial" w:cs="Arial"/>
          <w:sz w:val="24"/>
          <w:szCs w:val="24"/>
        </w:rPr>
        <w:t>K vytvoření prostředí, které je přístupné osobám se zdravotním postižením</w:t>
      </w:r>
      <w:r w:rsidR="005C5D5A" w:rsidRPr="00043134">
        <w:rPr>
          <w:rFonts w:ascii="Arial" w:hAnsi="Arial" w:cs="Arial"/>
          <w:sz w:val="24"/>
          <w:szCs w:val="24"/>
        </w:rPr>
        <w:t>,</w:t>
      </w:r>
      <w:r w:rsidRPr="00043134">
        <w:rPr>
          <w:rFonts w:ascii="Arial" w:hAnsi="Arial" w:cs="Arial"/>
          <w:sz w:val="24"/>
          <w:szCs w:val="24"/>
        </w:rPr>
        <w:t xml:space="preserve"> je třeba nejen stavebních úprav tak, aby volnému pohybu nebránily fyzické překážky, ale</w:t>
      </w:r>
      <w:r w:rsidR="00E55140">
        <w:rPr>
          <w:rFonts w:ascii="Arial" w:hAnsi="Arial" w:cs="Arial"/>
          <w:sz w:val="24"/>
          <w:szCs w:val="24"/>
        </w:rPr>
        <w:t> </w:t>
      </w:r>
      <w:r w:rsidRPr="00043134">
        <w:rPr>
          <w:rFonts w:ascii="Arial" w:hAnsi="Arial" w:cs="Arial"/>
          <w:sz w:val="24"/>
          <w:szCs w:val="24"/>
        </w:rPr>
        <w:t>i</w:t>
      </w:r>
      <w:r w:rsidR="00E55140">
        <w:rPr>
          <w:rFonts w:ascii="Arial" w:hAnsi="Arial" w:cs="Arial"/>
          <w:sz w:val="24"/>
          <w:szCs w:val="24"/>
        </w:rPr>
        <w:t> </w:t>
      </w:r>
      <w:r w:rsidRPr="00043134">
        <w:rPr>
          <w:rFonts w:ascii="Arial" w:hAnsi="Arial" w:cs="Arial"/>
          <w:sz w:val="24"/>
          <w:szCs w:val="24"/>
        </w:rPr>
        <w:t>zajistit snadnou orientaci v budovách, dopravě a na komunikacích a to jak pro osoby se smyslovým postižením, tak pro osoby s mentálním postižením. Proto se Olomoucký kraj nadále snaž</w:t>
      </w:r>
      <w:r w:rsidR="008C2DD4" w:rsidRPr="00043134">
        <w:rPr>
          <w:rFonts w:ascii="Arial" w:hAnsi="Arial" w:cs="Arial"/>
          <w:sz w:val="24"/>
          <w:szCs w:val="24"/>
        </w:rPr>
        <w:t>í pokračovat v </w:t>
      </w:r>
      <w:r w:rsidRPr="00043134">
        <w:rPr>
          <w:rFonts w:ascii="Arial" w:hAnsi="Arial" w:cs="Arial"/>
          <w:sz w:val="24"/>
          <w:szCs w:val="24"/>
        </w:rPr>
        <w:t>odstraňování bariér u veřejných budov i</w:t>
      </w:r>
      <w:r w:rsidR="00E55140">
        <w:rPr>
          <w:rFonts w:ascii="Arial" w:hAnsi="Arial" w:cs="Arial"/>
          <w:sz w:val="24"/>
          <w:szCs w:val="24"/>
        </w:rPr>
        <w:t> </w:t>
      </w:r>
      <w:r w:rsidRPr="00043134">
        <w:rPr>
          <w:rFonts w:ascii="Arial" w:hAnsi="Arial" w:cs="Arial"/>
          <w:sz w:val="24"/>
          <w:szCs w:val="24"/>
        </w:rPr>
        <w:t>dopravn</w:t>
      </w:r>
      <w:r w:rsidR="009D0AF2" w:rsidRPr="00043134">
        <w:rPr>
          <w:rFonts w:ascii="Arial" w:hAnsi="Arial" w:cs="Arial"/>
          <w:sz w:val="24"/>
          <w:szCs w:val="24"/>
        </w:rPr>
        <w:t>ích staveb. Česká legislativa v </w:t>
      </w:r>
      <w:r w:rsidRPr="00043134">
        <w:rPr>
          <w:rFonts w:ascii="Arial" w:hAnsi="Arial" w:cs="Arial"/>
          <w:sz w:val="24"/>
          <w:szCs w:val="24"/>
        </w:rPr>
        <w:t xml:space="preserve">oblasti požadavků na bezbariérovost veřejných budov je srovnatelná s evropskými standardy. Je však třeba důsledně </w:t>
      </w:r>
      <w:r w:rsidR="00094FB7" w:rsidRPr="00043134">
        <w:rPr>
          <w:rFonts w:ascii="Arial" w:hAnsi="Arial" w:cs="Arial"/>
          <w:sz w:val="24"/>
          <w:szCs w:val="24"/>
        </w:rPr>
        <w:t>dbát a </w:t>
      </w:r>
      <w:r w:rsidR="008C2DD4" w:rsidRPr="00043134">
        <w:rPr>
          <w:rFonts w:ascii="Arial" w:hAnsi="Arial" w:cs="Arial"/>
          <w:sz w:val="24"/>
          <w:szCs w:val="24"/>
        </w:rPr>
        <w:t>dohlížet na dodržování a </w:t>
      </w:r>
      <w:r w:rsidRPr="00043134">
        <w:rPr>
          <w:rFonts w:ascii="Arial" w:hAnsi="Arial" w:cs="Arial"/>
          <w:sz w:val="24"/>
          <w:szCs w:val="24"/>
        </w:rPr>
        <w:t>správnou aplikaci předpisů, k čemuž vždy nedochází.</w:t>
      </w:r>
    </w:p>
    <w:p w14:paraId="7451EB5A" w14:textId="53D085E2" w:rsidR="0080582C" w:rsidRDefault="0080582C">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80582C" w14:paraId="3D6EC6D3" w14:textId="77777777" w:rsidTr="00ED17C3">
        <w:trPr>
          <w:trHeight w:val="1193"/>
        </w:trPr>
        <w:tc>
          <w:tcPr>
            <w:tcW w:w="9062" w:type="dxa"/>
          </w:tcPr>
          <w:p w14:paraId="32601803" w14:textId="77777777" w:rsidR="0080582C" w:rsidRPr="00E55140" w:rsidRDefault="0080582C" w:rsidP="0080582C">
            <w:pPr>
              <w:rPr>
                <w:rFonts w:ascii="Arial" w:hAnsi="Arial" w:cs="Arial"/>
                <w:b/>
                <w:sz w:val="24"/>
                <w:szCs w:val="24"/>
              </w:rPr>
            </w:pPr>
            <w:r w:rsidRPr="00E55140">
              <w:rPr>
                <w:rFonts w:ascii="Arial" w:hAnsi="Arial" w:cs="Arial"/>
                <w:b/>
                <w:sz w:val="24"/>
                <w:szCs w:val="24"/>
              </w:rPr>
              <w:t>Cíl:</w:t>
            </w:r>
          </w:p>
          <w:p w14:paraId="7DF86605" w14:textId="4B7BC91B" w:rsidR="0080582C" w:rsidRDefault="0080582C">
            <w:pPr>
              <w:jc w:val="both"/>
              <w:rPr>
                <w:rFonts w:ascii="Arial" w:hAnsi="Arial" w:cs="Arial"/>
                <w:sz w:val="24"/>
                <w:szCs w:val="24"/>
              </w:rPr>
            </w:pPr>
            <w:r w:rsidRPr="00E55140">
              <w:rPr>
                <w:rFonts w:ascii="Arial" w:hAnsi="Arial" w:cs="Arial"/>
                <w:sz w:val="24"/>
                <w:szCs w:val="24"/>
              </w:rPr>
              <w:t>Prostředí, ve kterém mají osoby s omezenou schopností pohybu a orientace možnost bez problémů se pohybovat, žijí nezávislým způsobem života a aktivně se zapojují do společenského dění.</w:t>
            </w:r>
          </w:p>
        </w:tc>
      </w:tr>
    </w:tbl>
    <w:p w14:paraId="13ECA68A" w14:textId="2024B20C" w:rsidR="00381A3E" w:rsidRPr="00ED17C3" w:rsidRDefault="00381A3E" w:rsidP="00CE7745">
      <w:pPr>
        <w:jc w:val="both"/>
        <w:rPr>
          <w:rFonts w:ascii="Arial" w:hAnsi="Arial" w:cs="Arial"/>
          <w:sz w:val="16"/>
          <w:szCs w:val="16"/>
        </w:rPr>
      </w:pPr>
    </w:p>
    <w:tbl>
      <w:tblPr>
        <w:tblW w:w="5000" w:type="pct"/>
        <w:tblCellMar>
          <w:left w:w="70" w:type="dxa"/>
          <w:right w:w="70" w:type="dxa"/>
        </w:tblCellMar>
        <w:tblLook w:val="04A0" w:firstRow="1" w:lastRow="0" w:firstColumn="1" w:lastColumn="0" w:noHBand="0" w:noVBand="1"/>
      </w:tblPr>
      <w:tblGrid>
        <w:gridCol w:w="1691"/>
        <w:gridCol w:w="7361"/>
      </w:tblGrid>
      <w:tr w:rsidR="000C3067" w:rsidRPr="00043134" w14:paraId="284A8C82"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54AB061A" w14:textId="193860DA" w:rsidR="000C3067" w:rsidRPr="00043134" w:rsidRDefault="000C306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2.1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0160855" w14:textId="78D632C2"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Pokračovat v mapování přístupnosti objektů sloužících k poskytování veřejných služeb. Rozvinout při mapování spolupráci se studenty vzdělávacích institucí.</w:t>
            </w:r>
          </w:p>
        </w:tc>
      </w:tr>
      <w:tr w:rsidR="000C3067" w:rsidRPr="00043134" w14:paraId="43231A81"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EFD12B8"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DC3FF39"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OSV</w:t>
            </w:r>
          </w:p>
        </w:tc>
      </w:tr>
      <w:tr w:rsidR="000C3067" w:rsidRPr="00043134" w14:paraId="0E9104A3"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34BC96D0"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41F27C22" w14:textId="647DF091"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3ACF3945" w14:textId="76742A95" w:rsidR="000C3067" w:rsidRPr="00ED17C3" w:rsidRDefault="000C3067" w:rsidP="00CE7745">
      <w:pPr>
        <w:jc w:val="both"/>
        <w:rPr>
          <w:rFonts w:ascii="Arial" w:hAnsi="Arial" w:cs="Arial"/>
          <w:sz w:val="14"/>
          <w:szCs w:val="14"/>
        </w:rPr>
      </w:pPr>
    </w:p>
    <w:tbl>
      <w:tblPr>
        <w:tblW w:w="5000" w:type="pct"/>
        <w:tblCellMar>
          <w:left w:w="70" w:type="dxa"/>
          <w:right w:w="70" w:type="dxa"/>
        </w:tblCellMar>
        <w:tblLook w:val="04A0" w:firstRow="1" w:lastRow="0" w:firstColumn="1" w:lastColumn="0" w:noHBand="0" w:noVBand="1"/>
      </w:tblPr>
      <w:tblGrid>
        <w:gridCol w:w="1691"/>
        <w:gridCol w:w="7361"/>
      </w:tblGrid>
      <w:tr w:rsidR="000C3067" w:rsidRPr="00043134" w14:paraId="03A05C30"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B1403F8" w14:textId="213E7FBF" w:rsidR="000C3067" w:rsidRPr="00043134" w:rsidRDefault="000C306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2.2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79E93B99" w14:textId="369C6D81"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Ve spolupráci s organizacemi sdružujícími osoby se zdravotním postižením a dalšími zainteresovanými subjekty realizovat vzdělávání pracovníků stavebních úřadů zaměřené na problematiku aplikace technických požadavků zabezpečujících bezbariérové užívání staveb pro osoby s omezenou schopností pohybu a</w:t>
            </w:r>
            <w:r>
              <w:rPr>
                <w:rFonts w:ascii="Arial" w:hAnsi="Arial" w:cs="Arial"/>
                <w:sz w:val="24"/>
              </w:rPr>
              <w:t> </w:t>
            </w:r>
            <w:r w:rsidRPr="00043134">
              <w:rPr>
                <w:rFonts w:ascii="Arial" w:hAnsi="Arial" w:cs="Arial"/>
                <w:sz w:val="24"/>
              </w:rPr>
              <w:t>orientace. Tato hlediska uplatnit i při metodické činnosti vůči obecním stavebním úřadům.</w:t>
            </w:r>
          </w:p>
        </w:tc>
      </w:tr>
      <w:tr w:rsidR="000C3067" w:rsidRPr="00043134" w14:paraId="6A5AFBCB"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9FD5DCD"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8045C6F" w14:textId="20D28A4A"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OSR</w:t>
            </w:r>
          </w:p>
        </w:tc>
      </w:tr>
      <w:tr w:rsidR="000C3067" w:rsidRPr="00043134" w14:paraId="220CA98C"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3F7A830C"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5A023734" w14:textId="7221D478"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minimálně 1x za 2 roky</w:t>
            </w:r>
          </w:p>
        </w:tc>
      </w:tr>
    </w:tbl>
    <w:p w14:paraId="61929B5A" w14:textId="684E5BC5" w:rsidR="000C3067" w:rsidRDefault="000C3067" w:rsidP="00CE7745">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C3067" w:rsidRPr="00043134" w14:paraId="333F0B72"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3753D5B" w14:textId="6C7F03EA" w:rsidR="000C3067" w:rsidRPr="00043134" w:rsidRDefault="000C306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2.3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13BF76D8" w14:textId="20ED3265"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Informovat pracovníky jednotlivých PO OK a pracovníky stavebních úřadů o možnostech čerpání finančních prostředků na vybudování bezbariérových přístupů budov a na zabezpečení bezbariérového užívání staveb.</w:t>
            </w:r>
          </w:p>
        </w:tc>
      </w:tr>
      <w:tr w:rsidR="000C3067" w:rsidRPr="00043134" w14:paraId="58B9F5BE"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4A6D920"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FE469C1" w14:textId="390CA270"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 xml:space="preserve">OSR a </w:t>
            </w:r>
            <w:r w:rsidRPr="00043134">
              <w:rPr>
                <w:rFonts w:ascii="Arial" w:hAnsi="Arial" w:cs="Arial"/>
                <w:sz w:val="24"/>
              </w:rPr>
              <w:t>OI ve spolupráci s OSV</w:t>
            </w:r>
          </w:p>
        </w:tc>
      </w:tr>
      <w:tr w:rsidR="000C3067" w:rsidRPr="00043134" w14:paraId="43668FA4"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711551B0"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59EBBAB5" w14:textId="3E499383"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1x ročně</w:t>
            </w:r>
          </w:p>
        </w:tc>
      </w:tr>
    </w:tbl>
    <w:p w14:paraId="212386D6" w14:textId="66CCE40C" w:rsidR="000C3067" w:rsidRDefault="000C3067" w:rsidP="00CE7745">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C3067" w:rsidRPr="00043134" w14:paraId="6A03D22D"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57C3938A" w14:textId="335BC7A2" w:rsidR="000C3067" w:rsidRPr="00043134" w:rsidRDefault="000C306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2.4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4FFF26C" w14:textId="315AD5AF"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program EUROKLÍČ.</w:t>
            </w:r>
          </w:p>
        </w:tc>
      </w:tr>
      <w:tr w:rsidR="000C3067" w:rsidRPr="00043134" w14:paraId="12F349F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FA30A59"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CD0D7CB"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OSV</w:t>
            </w:r>
          </w:p>
        </w:tc>
      </w:tr>
      <w:tr w:rsidR="000C3067" w:rsidRPr="00043134" w14:paraId="17FEB14C"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1A691339"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4C1335AB"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03AE9F54" w14:textId="4616EFAA" w:rsidR="000C3067" w:rsidRDefault="000C3067" w:rsidP="000C3067">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0C3067" w:rsidRPr="00043134" w14:paraId="2BC127D9"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6F97300" w14:textId="24A6AA96" w:rsidR="000C3067" w:rsidRPr="00043134" w:rsidRDefault="000C306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2.5</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ABDBB25" w14:textId="45369769"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Na webových stránkách PO OK zveřejnit (a průběžně aktualizovat) informace o dostupnosti a bezbariérovosti budov.</w:t>
            </w:r>
          </w:p>
        </w:tc>
      </w:tr>
      <w:tr w:rsidR="000C3067" w:rsidRPr="00043134" w14:paraId="6E5E58C3"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C228C85"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475983E" w14:textId="3AB4B4B1"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jednotlivé PO OK</w:t>
            </w:r>
          </w:p>
        </w:tc>
      </w:tr>
      <w:tr w:rsidR="000C3067" w:rsidRPr="00043134" w14:paraId="148B676E"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348033AA"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354AE04B"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8F532BB" w14:textId="71176E0B" w:rsidR="000C3067" w:rsidRDefault="000C3067" w:rsidP="000C3067">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0C3067" w:rsidRPr="00043134" w14:paraId="733D09B3"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428AB19" w14:textId="7573EBB4" w:rsidR="000C3067" w:rsidRPr="00043134" w:rsidRDefault="000C306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2.6</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1738A5CB" w14:textId="6B0F49ED"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Na setkáních PS KPVP informovat členy PS KPVP o vybudování bezbariérových přístupů (na základě schválených investičních akcí).</w:t>
            </w:r>
          </w:p>
        </w:tc>
      </w:tr>
      <w:tr w:rsidR="000C3067" w:rsidRPr="00043134" w14:paraId="3719B2F2"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7AA17A2"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3596238" w14:textId="1D729E55"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OI</w:t>
            </w:r>
          </w:p>
        </w:tc>
      </w:tr>
      <w:tr w:rsidR="000C3067" w:rsidRPr="00043134" w14:paraId="162877BF"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6FF2B505"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4D17691E"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2AE588B8" w14:textId="1E418122" w:rsidR="000C3067" w:rsidRDefault="000C3067" w:rsidP="000C3067">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0C3067" w:rsidRPr="00043134" w14:paraId="48E32230"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524BF8A" w14:textId="25772F61" w:rsidR="000C3067" w:rsidRPr="00043134" w:rsidRDefault="000C306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sidR="00570DC6">
              <w:rPr>
                <w:rFonts w:ascii="Arial" w:eastAsia="Times New Roman" w:hAnsi="Arial" w:cs="Arial"/>
                <w:b/>
                <w:color w:val="000000"/>
                <w:sz w:val="24"/>
                <w:szCs w:val="24"/>
                <w:lang w:eastAsia="cs-CZ"/>
              </w:rPr>
              <w:t xml:space="preserve"> 2.7</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5DD4D458" w14:textId="355A931A" w:rsidR="000C3067"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Při projektování rekonstrukcí budov OK zahrnout do rekonstrukcí bezbariérové úpravy umožňující užívání osobám se zdravotním postižením.</w:t>
            </w:r>
          </w:p>
        </w:tc>
      </w:tr>
      <w:tr w:rsidR="000C3067" w:rsidRPr="00043134" w14:paraId="3C186FCC"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CA36CB2"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48DB9AA" w14:textId="29C3E7CC" w:rsidR="000C3067"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OI ve spolupráci s jednotlivými odbory KÚOK</w:t>
            </w:r>
          </w:p>
        </w:tc>
      </w:tr>
      <w:tr w:rsidR="000C3067" w:rsidRPr="00043134" w14:paraId="2BCEBB79"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1085B210"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740CD831" w14:textId="77777777" w:rsidR="000C3067" w:rsidRPr="00043134" w:rsidRDefault="000C306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5203B1BE" w14:textId="59DC3AE5" w:rsidR="000C3067" w:rsidRDefault="000C3067" w:rsidP="000C3067">
      <w:pPr>
        <w:spacing w:line="240" w:lineRule="auto"/>
        <w:jc w:val="both"/>
        <w:rPr>
          <w:rFonts w:ascii="Arial" w:hAnsi="Arial" w:cs="Arial"/>
          <w:sz w:val="24"/>
        </w:rPr>
      </w:pPr>
    </w:p>
    <w:tbl>
      <w:tblPr>
        <w:tblW w:w="5000" w:type="pct"/>
        <w:tblCellMar>
          <w:left w:w="70" w:type="dxa"/>
          <w:right w:w="70" w:type="dxa"/>
        </w:tblCellMar>
        <w:tblLook w:val="04A0" w:firstRow="1" w:lastRow="0" w:firstColumn="1" w:lastColumn="0" w:noHBand="0" w:noVBand="1"/>
      </w:tblPr>
      <w:tblGrid>
        <w:gridCol w:w="1691"/>
        <w:gridCol w:w="7361"/>
      </w:tblGrid>
      <w:tr w:rsidR="00570DC6" w:rsidRPr="00043134" w14:paraId="50B30149"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2D9E9DAF" w14:textId="727E44BA" w:rsidR="00570DC6" w:rsidRPr="00043134" w:rsidRDefault="00570DC6"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2.8</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914093B" w14:textId="007CFC70"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Calibri" w:hAnsi="Arial" w:cs="Arial"/>
                <w:sz w:val="24"/>
              </w:rPr>
              <w:t xml:space="preserve">Apelovat na majitele a provozovatele míst, v nichž jsou zařízení, která jsou osazena </w:t>
            </w:r>
            <w:proofErr w:type="spellStart"/>
            <w:r w:rsidRPr="00043134">
              <w:rPr>
                <w:rFonts w:ascii="Arial" w:eastAsia="Calibri" w:hAnsi="Arial" w:cs="Arial"/>
                <w:sz w:val="24"/>
              </w:rPr>
              <w:t>Eurozámkem</w:t>
            </w:r>
            <w:proofErr w:type="spellEnd"/>
            <w:r w:rsidRPr="00043134">
              <w:rPr>
                <w:rFonts w:ascii="Arial" w:eastAsia="Calibri" w:hAnsi="Arial" w:cs="Arial"/>
                <w:sz w:val="24"/>
              </w:rPr>
              <w:t xml:space="preserve"> (veřejná sociální a technická kompenzační zařízení – WC, výtahy, plošiny apod. – na nádražích, obchodních centrech, čerpacích stanicích, úřadech ad.) k jednotnému systému pro označení a zpřístupnění míst, která mohou využít držitelé </w:t>
            </w:r>
            <w:proofErr w:type="spellStart"/>
            <w:r w:rsidRPr="00043134">
              <w:rPr>
                <w:rFonts w:ascii="Arial" w:eastAsia="Calibri" w:hAnsi="Arial" w:cs="Arial"/>
                <w:sz w:val="24"/>
              </w:rPr>
              <w:t>Euroklíčů</w:t>
            </w:r>
            <w:proofErr w:type="spellEnd"/>
            <w:r w:rsidRPr="00043134">
              <w:rPr>
                <w:rFonts w:ascii="Arial" w:eastAsia="Calibri" w:hAnsi="Arial" w:cs="Arial"/>
                <w:sz w:val="24"/>
              </w:rPr>
              <w:t xml:space="preserve"> a další osoby, tak, aby toto využití bylo pro uživatele nízkoprahové a jednotné.</w:t>
            </w:r>
          </w:p>
        </w:tc>
      </w:tr>
      <w:tr w:rsidR="00570DC6" w:rsidRPr="00043134" w14:paraId="6296C8C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E453A16"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0D265C3" w14:textId="5E598312"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Calibri" w:hAnsi="Arial" w:cs="Arial"/>
                <w:sz w:val="24"/>
              </w:rPr>
              <w:t>OSV, ODSH, OSKPP, OŠM</w:t>
            </w:r>
          </w:p>
        </w:tc>
      </w:tr>
      <w:tr w:rsidR="00570DC6" w:rsidRPr="00043134" w14:paraId="5CAE4BC9"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4DA13317"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3C31C70F"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9683ECF" w14:textId="66ACF4C2" w:rsidR="00570DC6" w:rsidRDefault="00570DC6" w:rsidP="000C3067">
      <w:pPr>
        <w:spacing w:line="240" w:lineRule="auto"/>
        <w:jc w:val="both"/>
        <w:rPr>
          <w:rFonts w:ascii="Arial" w:hAnsi="Arial" w:cs="Arial"/>
          <w:sz w:val="24"/>
        </w:rPr>
      </w:pPr>
    </w:p>
    <w:p w14:paraId="4248D25A" w14:textId="77777777" w:rsidR="00B112DB" w:rsidRPr="00043134" w:rsidRDefault="00DE3649" w:rsidP="00ED17C3">
      <w:pPr>
        <w:pStyle w:val="Nadpis1"/>
        <w:spacing w:before="0" w:after="480"/>
        <w:ind w:left="714" w:hanging="357"/>
        <w:rPr>
          <w:rFonts w:ascii="Arial" w:hAnsi="Arial" w:cs="Arial"/>
        </w:rPr>
      </w:pPr>
      <w:r w:rsidRPr="00043134">
        <w:rPr>
          <w:rFonts w:ascii="Arial" w:hAnsi="Arial" w:cs="Arial"/>
          <w:sz w:val="24"/>
          <w:szCs w:val="22"/>
        </w:rPr>
        <w:br w:type="page"/>
      </w:r>
      <w:bookmarkStart w:id="10" w:name="_Toc459806620"/>
      <w:bookmarkStart w:id="11" w:name="_Toc120513631"/>
      <w:r w:rsidRPr="00043134">
        <w:rPr>
          <w:rFonts w:ascii="Arial" w:hAnsi="Arial" w:cs="Arial"/>
        </w:rPr>
        <w:lastRenderedPageBreak/>
        <w:t>Přístup k</w:t>
      </w:r>
      <w:r w:rsidR="00780FEA" w:rsidRPr="00043134">
        <w:rPr>
          <w:rFonts w:ascii="Arial" w:hAnsi="Arial" w:cs="Arial"/>
        </w:rPr>
        <w:t> </w:t>
      </w:r>
      <w:r w:rsidRPr="00043134">
        <w:rPr>
          <w:rFonts w:ascii="Arial" w:hAnsi="Arial" w:cs="Arial"/>
        </w:rPr>
        <w:t>informacím</w:t>
      </w:r>
      <w:bookmarkEnd w:id="10"/>
      <w:bookmarkEnd w:id="11"/>
    </w:p>
    <w:p w14:paraId="58853B40" w14:textId="134F6FD2" w:rsidR="00985C04" w:rsidRDefault="00EC1EE9" w:rsidP="0070587E">
      <w:pPr>
        <w:jc w:val="both"/>
        <w:rPr>
          <w:rFonts w:ascii="Arial" w:hAnsi="Arial" w:cs="Arial"/>
          <w:sz w:val="24"/>
          <w:szCs w:val="24"/>
        </w:rPr>
      </w:pPr>
      <w:r w:rsidRPr="00043134">
        <w:rPr>
          <w:rFonts w:ascii="Arial" w:hAnsi="Arial" w:cs="Arial"/>
          <w:sz w:val="24"/>
          <w:szCs w:val="24"/>
        </w:rPr>
        <w:t xml:space="preserve">Dle Národního plánu je téma přístupnosti informací a služeb veřejné správy v souvislosti s elektronizací a rozvojem služeb </w:t>
      </w:r>
      <w:proofErr w:type="spellStart"/>
      <w:r w:rsidRPr="00043134">
        <w:rPr>
          <w:rFonts w:ascii="Arial" w:hAnsi="Arial" w:cs="Arial"/>
          <w:sz w:val="24"/>
          <w:szCs w:val="24"/>
        </w:rPr>
        <w:t>eGovernmentu</w:t>
      </w:r>
      <w:proofErr w:type="spellEnd"/>
      <w:r w:rsidRPr="00043134">
        <w:rPr>
          <w:rFonts w:ascii="Arial" w:hAnsi="Arial" w:cs="Arial"/>
          <w:sz w:val="24"/>
          <w:szCs w:val="24"/>
        </w:rPr>
        <w:t xml:space="preserve"> velice aktuální. I když Česká republika již dříve zajišťovala srovnatelný standard přístupnosti jako ostatní evropské státy například zakotvením povinnosti přístupnosti internetových stránek orgánů veřejné správy a stanovením konkrétních technických realizačních pravidel, evropská legislativa v této oblasti přispěje k dalšímu významnému zlepšení, a</w:t>
      </w:r>
      <w:r w:rsidR="00E55140">
        <w:rPr>
          <w:rFonts w:ascii="Arial" w:hAnsi="Arial" w:cs="Arial"/>
          <w:sz w:val="24"/>
          <w:szCs w:val="24"/>
        </w:rPr>
        <w:t> </w:t>
      </w:r>
      <w:r w:rsidRPr="00043134">
        <w:rPr>
          <w:rFonts w:ascii="Arial" w:hAnsi="Arial" w:cs="Arial"/>
          <w:sz w:val="24"/>
          <w:szCs w:val="24"/>
        </w:rPr>
        <w:t>to</w:t>
      </w:r>
      <w:r w:rsidR="00E55140">
        <w:rPr>
          <w:rFonts w:ascii="Arial" w:hAnsi="Arial" w:cs="Arial"/>
          <w:sz w:val="24"/>
          <w:szCs w:val="24"/>
        </w:rPr>
        <w:t> </w:t>
      </w:r>
      <w:r w:rsidRPr="00043134">
        <w:rPr>
          <w:rFonts w:ascii="Arial" w:hAnsi="Arial" w:cs="Arial"/>
          <w:sz w:val="24"/>
          <w:szCs w:val="24"/>
        </w:rPr>
        <w:t>prostřednictvím nově přijatého zákona o přístupnosti internetových stránek a</w:t>
      </w:r>
      <w:r w:rsidR="00E55140">
        <w:rPr>
          <w:rFonts w:ascii="Arial" w:hAnsi="Arial" w:cs="Arial"/>
          <w:sz w:val="24"/>
          <w:szCs w:val="24"/>
        </w:rPr>
        <w:t> </w:t>
      </w:r>
      <w:r w:rsidRPr="00043134">
        <w:rPr>
          <w:rFonts w:ascii="Arial" w:hAnsi="Arial" w:cs="Arial"/>
          <w:sz w:val="24"/>
          <w:szCs w:val="24"/>
        </w:rPr>
        <w:t>mobilních aplikací.</w:t>
      </w:r>
      <w:r w:rsidR="006C38EF" w:rsidRPr="00043134">
        <w:rPr>
          <w:rFonts w:ascii="Arial" w:hAnsi="Arial" w:cs="Arial"/>
          <w:sz w:val="24"/>
          <w:szCs w:val="24"/>
        </w:rPr>
        <w:t xml:space="preserve"> </w:t>
      </w:r>
      <w:r w:rsidR="006C38EF" w:rsidRPr="00043134">
        <w:rPr>
          <w:rStyle w:val="Znakapoznpodarou"/>
          <w:rFonts w:ascii="Arial" w:hAnsi="Arial" w:cs="Arial"/>
          <w:sz w:val="24"/>
          <w:szCs w:val="24"/>
        </w:rPr>
        <w:footnoteReference w:id="8"/>
      </w:r>
      <w:r w:rsidR="00C041F6" w:rsidRPr="00043134">
        <w:rPr>
          <w:rFonts w:ascii="Arial" w:hAnsi="Arial" w:cs="Arial"/>
          <w:sz w:val="24"/>
          <w:szCs w:val="24"/>
        </w:rPr>
        <w:t xml:space="preserve"> Snahou Olomouckého kraje je nadále zpřístupňovat co nejvíce informací osobám se zdravotním postižením a ulehčit jim jednání na úřadě i</w:t>
      </w:r>
      <w:r w:rsidR="00E55140">
        <w:rPr>
          <w:rFonts w:ascii="Arial" w:hAnsi="Arial" w:cs="Arial"/>
          <w:sz w:val="24"/>
          <w:szCs w:val="24"/>
        </w:rPr>
        <w:t> </w:t>
      </w:r>
      <w:r w:rsidR="00C041F6" w:rsidRPr="00043134">
        <w:rPr>
          <w:rFonts w:ascii="Arial" w:hAnsi="Arial" w:cs="Arial"/>
          <w:sz w:val="24"/>
          <w:szCs w:val="24"/>
        </w:rPr>
        <w:t>komunikaci s </w:t>
      </w:r>
      <w:r w:rsidR="0070587E" w:rsidRPr="00043134">
        <w:rPr>
          <w:rFonts w:ascii="Arial" w:hAnsi="Arial" w:cs="Arial"/>
          <w:sz w:val="24"/>
          <w:szCs w:val="24"/>
        </w:rPr>
        <w:t>úředníky.</w:t>
      </w:r>
    </w:p>
    <w:p w14:paraId="11EDB0B0" w14:textId="7EEBB999" w:rsidR="00570DC6" w:rsidRDefault="00570DC6" w:rsidP="0070587E">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570DC6" w14:paraId="00A9CAD2" w14:textId="77777777" w:rsidTr="00ED17C3">
        <w:trPr>
          <w:trHeight w:val="1484"/>
        </w:trPr>
        <w:tc>
          <w:tcPr>
            <w:tcW w:w="9062" w:type="dxa"/>
          </w:tcPr>
          <w:p w14:paraId="2494C137" w14:textId="77777777" w:rsidR="00570DC6" w:rsidRPr="00E55140" w:rsidRDefault="00570DC6" w:rsidP="00570DC6">
            <w:pPr>
              <w:rPr>
                <w:rFonts w:ascii="Arial" w:hAnsi="Arial" w:cs="Arial"/>
                <w:b/>
                <w:sz w:val="24"/>
                <w:szCs w:val="24"/>
              </w:rPr>
            </w:pPr>
            <w:r w:rsidRPr="00E55140">
              <w:rPr>
                <w:rFonts w:ascii="Arial" w:hAnsi="Arial" w:cs="Arial"/>
                <w:b/>
                <w:sz w:val="24"/>
                <w:szCs w:val="24"/>
              </w:rPr>
              <w:t>Cíl:</w:t>
            </w:r>
          </w:p>
          <w:p w14:paraId="5469FA07" w14:textId="11BD6357" w:rsidR="00570DC6" w:rsidRDefault="00570DC6" w:rsidP="0070587E">
            <w:pPr>
              <w:jc w:val="both"/>
              <w:rPr>
                <w:rFonts w:ascii="Arial" w:hAnsi="Arial" w:cs="Arial"/>
                <w:sz w:val="24"/>
                <w:szCs w:val="24"/>
              </w:rPr>
            </w:pPr>
            <w:r w:rsidRPr="00E55140">
              <w:rPr>
                <w:rFonts w:ascii="Arial" w:hAnsi="Arial" w:cs="Arial"/>
                <w:sz w:val="24"/>
                <w:szCs w:val="24"/>
              </w:rPr>
              <w:t>Informace zveřejňované na webových stránkách Olomouckého kraje a informace o činnosti příspěvkových organizací zřizovaných Olomouckým krajem jsou přístupné všem osobám, bez ohledu na to, jaký způsob komunikace používají, a</w:t>
            </w:r>
            <w:r>
              <w:rPr>
                <w:rFonts w:ascii="Arial" w:hAnsi="Arial" w:cs="Arial"/>
                <w:sz w:val="24"/>
                <w:szCs w:val="24"/>
              </w:rPr>
              <w:t> </w:t>
            </w:r>
            <w:r w:rsidRPr="00E55140">
              <w:rPr>
                <w:rFonts w:ascii="Arial" w:hAnsi="Arial" w:cs="Arial"/>
                <w:sz w:val="24"/>
                <w:szCs w:val="24"/>
              </w:rPr>
              <w:t>Krajský úřad Olomouckého kraje je přátelským prostředím pro osoby se zdravotním postižením.</w:t>
            </w:r>
          </w:p>
        </w:tc>
      </w:tr>
    </w:tbl>
    <w:p w14:paraId="2BFC0370" w14:textId="570C51EA" w:rsidR="00780FEA" w:rsidRDefault="00780FEA" w:rsidP="0096257C">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570DC6" w:rsidRPr="00043134" w14:paraId="6C81A758"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B75249F" w14:textId="5A0E5DD8" w:rsidR="00570DC6" w:rsidRPr="00043134" w:rsidRDefault="00570DC6"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3.1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180AAC53" w14:textId="001D0E1C"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Důležité informace na webu Olomouckého kraje zpřístupňovat lidem používajícím ke komunikaci Český znakový jazyk.</w:t>
            </w:r>
          </w:p>
        </w:tc>
      </w:tr>
      <w:tr w:rsidR="00570DC6" w:rsidRPr="00043134" w14:paraId="2AD54680"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4FDC7D7"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6E85A19" w14:textId="326405A2" w:rsidR="00570DC6" w:rsidRPr="00043134" w:rsidRDefault="00570DC6" w:rsidP="006905CF">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OK</w:t>
            </w:r>
            <w:r w:rsidR="006905CF">
              <w:rPr>
                <w:rFonts w:ascii="Arial" w:hAnsi="Arial" w:cs="Arial"/>
                <w:sz w:val="24"/>
              </w:rPr>
              <w:t>H</w:t>
            </w:r>
            <w:r w:rsidRPr="00043134">
              <w:rPr>
                <w:rFonts w:ascii="Arial" w:hAnsi="Arial" w:cs="Arial"/>
                <w:sz w:val="24"/>
              </w:rPr>
              <w:t xml:space="preserve"> ve spolupráci s OSV</w:t>
            </w:r>
          </w:p>
        </w:tc>
      </w:tr>
      <w:tr w:rsidR="00570DC6" w:rsidRPr="00043134" w14:paraId="5CCD963F" w14:textId="77777777" w:rsidTr="00570DC6">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2FE7909"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77634A0"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r w:rsidR="00570DC6" w:rsidRPr="00043134" w14:paraId="45840D55"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tcPr>
          <w:p w14:paraId="2740EF10" w14:textId="75D48994"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Náklady</w:t>
            </w:r>
          </w:p>
        </w:tc>
        <w:tc>
          <w:tcPr>
            <w:tcW w:w="4066" w:type="pct"/>
            <w:tcBorders>
              <w:top w:val="single" w:sz="4" w:space="0" w:color="auto"/>
              <w:left w:val="single" w:sz="4" w:space="0" w:color="auto"/>
              <w:bottom w:val="single" w:sz="8" w:space="0" w:color="auto"/>
              <w:right w:val="single" w:sz="8" w:space="0" w:color="auto"/>
            </w:tcBorders>
            <w:shd w:val="clear" w:color="auto" w:fill="auto"/>
            <w:noWrap/>
          </w:tcPr>
          <w:p w14:paraId="01200C49" w14:textId="342906E1" w:rsidR="00570DC6"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50.000,- Kč/rok</w:t>
            </w:r>
          </w:p>
        </w:tc>
      </w:tr>
    </w:tbl>
    <w:p w14:paraId="0EAF5381" w14:textId="0D8B7F62" w:rsidR="00570DC6" w:rsidRDefault="00570DC6" w:rsidP="0096257C">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570DC6" w:rsidRPr="00043134" w14:paraId="3497BF3D"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722A555" w14:textId="037114AB" w:rsidR="00570DC6" w:rsidRPr="00043134" w:rsidRDefault="00570DC6"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3.2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72D6C12" w14:textId="374C40DC"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Udržet stabilní přístupnost webu Olomouckého kraje pro osoby se zrakovým postižením.</w:t>
            </w:r>
          </w:p>
        </w:tc>
      </w:tr>
      <w:tr w:rsidR="00570DC6" w:rsidRPr="00043134" w14:paraId="1344B4C3"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C9052B0"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7C10760" w14:textId="5224CAC9"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OIT</w:t>
            </w:r>
          </w:p>
        </w:tc>
      </w:tr>
      <w:tr w:rsidR="00570DC6" w:rsidRPr="00043134" w14:paraId="5FF5D6DF"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4DD749DF"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5739D038"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3BA27F56" w14:textId="57EAC694" w:rsidR="00570DC6" w:rsidRDefault="00570DC6" w:rsidP="0096257C">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570DC6" w:rsidRPr="00043134" w14:paraId="7E533EE2"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24A1A1F" w14:textId="317010DC" w:rsidR="00570DC6" w:rsidRPr="00043134" w:rsidRDefault="00570DC6"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3.3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FD8E197" w14:textId="2474448A"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Na webových stránkách OK zveřejňovat informace pro osoby se zdravotním postižením.</w:t>
            </w:r>
          </w:p>
        </w:tc>
      </w:tr>
      <w:tr w:rsidR="00570DC6" w:rsidRPr="00043134" w14:paraId="4DAA3548"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AA06CEB"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77F6749" w14:textId="43A1F414"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OSV ve spolupráci s OKH</w:t>
            </w:r>
          </w:p>
        </w:tc>
      </w:tr>
      <w:tr w:rsidR="00570DC6" w:rsidRPr="00043134" w14:paraId="1BB7D632"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15CAFC3A"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273AF438"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64D0F5AD" w14:textId="5039A7EA" w:rsidR="00570DC6" w:rsidRDefault="00570DC6" w:rsidP="0096257C">
      <w:pPr>
        <w:jc w:val="both"/>
        <w:rPr>
          <w:rFonts w:ascii="Arial" w:hAnsi="Arial" w:cs="Arial"/>
          <w:sz w:val="24"/>
          <w:szCs w:val="24"/>
        </w:rPr>
      </w:pPr>
    </w:p>
    <w:p w14:paraId="3E48AEEC" w14:textId="7E8C8DC6" w:rsidR="00ED17C3" w:rsidRDefault="00ED17C3" w:rsidP="0096257C">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570DC6" w:rsidRPr="00043134" w14:paraId="287EE2B9"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F05B997" w14:textId="0E463AC3" w:rsidR="00570DC6" w:rsidRPr="00043134" w:rsidRDefault="00570DC6"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w:t>
            </w:r>
            <w:r>
              <w:rPr>
                <w:rFonts w:ascii="Arial" w:eastAsia="Times New Roman" w:hAnsi="Arial" w:cs="Arial"/>
                <w:b/>
                <w:color w:val="000000"/>
                <w:sz w:val="24"/>
                <w:szCs w:val="24"/>
                <w:lang w:eastAsia="cs-CZ"/>
              </w:rPr>
              <w:t xml:space="preserve"> 3.4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9ADB829" w14:textId="187B73E1"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Prověřit přístupnost webů organizací zřizovaných OK osobám se zdravotním postižením.</w:t>
            </w:r>
          </w:p>
        </w:tc>
      </w:tr>
      <w:tr w:rsidR="00570DC6" w:rsidRPr="00043134" w14:paraId="15106DB8"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6CCA747"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43A20FE" w14:textId="3A1A7E54" w:rsidR="00570DC6" w:rsidRPr="00043134" w:rsidRDefault="00570DC6" w:rsidP="00570DC6">
            <w:pPr>
              <w:spacing w:after="0" w:line="240" w:lineRule="auto"/>
              <w:jc w:val="both"/>
              <w:rPr>
                <w:rFonts w:ascii="Arial" w:eastAsia="Times New Roman" w:hAnsi="Arial" w:cs="Arial"/>
                <w:color w:val="000000"/>
                <w:sz w:val="24"/>
                <w:szCs w:val="24"/>
                <w:lang w:eastAsia="cs-CZ"/>
              </w:rPr>
            </w:pPr>
            <w:r>
              <w:rPr>
                <w:rFonts w:ascii="Arial" w:hAnsi="Arial" w:cs="Arial"/>
                <w:sz w:val="24"/>
              </w:rPr>
              <w:t>OSV ve spolupráci s PO OK</w:t>
            </w:r>
          </w:p>
        </w:tc>
      </w:tr>
      <w:tr w:rsidR="00570DC6" w:rsidRPr="00043134" w14:paraId="7B52D951"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324DDD39"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702CA214" w14:textId="6D2BF08F"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2024</w:t>
            </w:r>
          </w:p>
        </w:tc>
      </w:tr>
    </w:tbl>
    <w:p w14:paraId="41396646" w14:textId="3F0E2FE1" w:rsidR="00570DC6" w:rsidRDefault="00570DC6" w:rsidP="0096257C">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570DC6" w:rsidRPr="00043134" w14:paraId="01D93DE5"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2E5C8CB2" w14:textId="7B61F3E5" w:rsidR="00570DC6" w:rsidRPr="00043134" w:rsidRDefault="00570DC6"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3.5</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2F8E517F" w14:textId="09D886B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Calibri" w:hAnsi="Arial" w:cs="Arial"/>
                <w:sz w:val="24"/>
              </w:rPr>
              <w:t xml:space="preserve">Implementovat metodiku MV ČR </w:t>
            </w:r>
            <w:proofErr w:type="spellStart"/>
            <w:r w:rsidRPr="00043134">
              <w:rPr>
                <w:rFonts w:ascii="Arial" w:eastAsia="Calibri" w:hAnsi="Arial" w:cs="Arial"/>
                <w:sz w:val="24"/>
              </w:rPr>
              <w:t>Easy</w:t>
            </w:r>
            <w:proofErr w:type="spellEnd"/>
            <w:r w:rsidRPr="00043134">
              <w:rPr>
                <w:rFonts w:ascii="Arial" w:eastAsia="Calibri" w:hAnsi="Arial" w:cs="Arial"/>
                <w:sz w:val="24"/>
              </w:rPr>
              <w:t xml:space="preserve"> to </w:t>
            </w:r>
            <w:proofErr w:type="spellStart"/>
            <w:r w:rsidRPr="00043134">
              <w:rPr>
                <w:rFonts w:ascii="Arial" w:eastAsia="Calibri" w:hAnsi="Arial" w:cs="Arial"/>
                <w:sz w:val="24"/>
              </w:rPr>
              <w:t>read</w:t>
            </w:r>
            <w:proofErr w:type="spellEnd"/>
            <w:r w:rsidRPr="00043134">
              <w:rPr>
                <w:rFonts w:ascii="Arial" w:eastAsia="Calibri" w:hAnsi="Arial" w:cs="Arial"/>
                <w:sz w:val="24"/>
              </w:rPr>
              <w:t xml:space="preserve"> do zásad komunikace a</w:t>
            </w:r>
            <w:r>
              <w:rPr>
                <w:rFonts w:ascii="Arial" w:eastAsia="Calibri" w:hAnsi="Arial" w:cs="Arial"/>
                <w:sz w:val="24"/>
              </w:rPr>
              <w:t> </w:t>
            </w:r>
            <w:r w:rsidRPr="00043134">
              <w:rPr>
                <w:rFonts w:ascii="Arial" w:eastAsia="Calibri" w:hAnsi="Arial" w:cs="Arial"/>
                <w:sz w:val="24"/>
              </w:rPr>
              <w:t>výstupů Olomouckého kraje a Krajského úřadu Olomouckého kraje (dokumentů určených veřejnosti, informací zveřejňovaných na webu a sociálních sítích Olomouckého kraje ad.)</w:t>
            </w:r>
            <w:r>
              <w:rPr>
                <w:rFonts w:ascii="Arial" w:eastAsia="Calibri" w:hAnsi="Arial" w:cs="Arial"/>
                <w:sz w:val="24"/>
              </w:rPr>
              <w:t>.</w:t>
            </w:r>
          </w:p>
        </w:tc>
      </w:tr>
      <w:tr w:rsidR="00570DC6" w:rsidRPr="00043134" w14:paraId="0535BF40"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6283BFB"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091D218" w14:textId="1EDD1533"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OKH, OSV</w:t>
            </w:r>
          </w:p>
        </w:tc>
      </w:tr>
      <w:tr w:rsidR="00570DC6" w:rsidRPr="00043134" w14:paraId="065DF80A" w14:textId="77777777" w:rsidTr="00E35657">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79F6AAF3"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07092F08"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1E4FA8DA" w14:textId="3CC2418F" w:rsidR="00570DC6" w:rsidRDefault="00570DC6" w:rsidP="0096257C">
      <w:pPr>
        <w:jc w:val="both"/>
        <w:rPr>
          <w:rFonts w:ascii="Arial" w:hAnsi="Arial" w:cs="Arial"/>
          <w:sz w:val="24"/>
          <w:szCs w:val="24"/>
        </w:rPr>
      </w:pPr>
    </w:p>
    <w:p w14:paraId="7CBE52FE" w14:textId="151B27D0" w:rsidR="00CE096B" w:rsidRPr="00043134" w:rsidRDefault="00DF0C6A" w:rsidP="00CE096B">
      <w:pPr>
        <w:rPr>
          <w:rFonts w:ascii="Arial" w:hAnsi="Arial" w:cs="Arial"/>
        </w:rPr>
      </w:pPr>
      <w:bookmarkStart w:id="12" w:name="_Toc459806621"/>
      <w:r>
        <w:rPr>
          <w:rFonts w:ascii="Arial" w:hAnsi="Arial" w:cs="Arial"/>
        </w:rPr>
        <w:br w:type="page"/>
      </w:r>
    </w:p>
    <w:p w14:paraId="1F76C2E2" w14:textId="77777777" w:rsidR="00B112DB" w:rsidRPr="00043134" w:rsidRDefault="00DE3649" w:rsidP="0070587E">
      <w:pPr>
        <w:pStyle w:val="Nadpis1"/>
        <w:spacing w:before="0" w:after="480"/>
        <w:ind w:left="714" w:hanging="357"/>
        <w:rPr>
          <w:rFonts w:ascii="Arial" w:hAnsi="Arial" w:cs="Arial"/>
        </w:rPr>
      </w:pPr>
      <w:bookmarkStart w:id="13" w:name="_Toc120513632"/>
      <w:r w:rsidRPr="00043134">
        <w:rPr>
          <w:rFonts w:ascii="Arial" w:hAnsi="Arial" w:cs="Arial"/>
        </w:rPr>
        <w:lastRenderedPageBreak/>
        <w:t>Doprava</w:t>
      </w:r>
      <w:bookmarkEnd w:id="12"/>
      <w:bookmarkEnd w:id="13"/>
    </w:p>
    <w:p w14:paraId="2A1F2415" w14:textId="10F3F4DE" w:rsidR="006C4C91" w:rsidRPr="00043134" w:rsidRDefault="005E4635">
      <w:pPr>
        <w:jc w:val="both"/>
        <w:rPr>
          <w:rFonts w:ascii="Arial" w:hAnsi="Arial" w:cs="Arial"/>
          <w:sz w:val="24"/>
          <w:szCs w:val="24"/>
        </w:rPr>
      </w:pPr>
      <w:r w:rsidRPr="00043134">
        <w:rPr>
          <w:rFonts w:ascii="Arial" w:hAnsi="Arial" w:cs="Arial"/>
          <w:sz w:val="24"/>
          <w:szCs w:val="24"/>
        </w:rPr>
        <w:t>Úmluva ve čl. 20 deklaruje povinnost přijmout účinná opatření k zajištění osobní mobility osob se zdravotním postižením s maximální možnou míro</w:t>
      </w:r>
      <w:r w:rsidR="008C2DD4" w:rsidRPr="00043134">
        <w:rPr>
          <w:rFonts w:ascii="Arial" w:hAnsi="Arial" w:cs="Arial"/>
          <w:sz w:val="24"/>
          <w:szCs w:val="24"/>
        </w:rPr>
        <w:t>u nezávislosti takovou formou a </w:t>
      </w:r>
      <w:r w:rsidRPr="00043134">
        <w:rPr>
          <w:rFonts w:ascii="Arial" w:hAnsi="Arial" w:cs="Arial"/>
          <w:sz w:val="24"/>
          <w:szCs w:val="24"/>
        </w:rPr>
        <w:t>v takovém čase, které si samy zvolí a za přijatelnou cenu</w:t>
      </w:r>
      <w:r w:rsidR="003D28B3" w:rsidRPr="00043134">
        <w:rPr>
          <w:rStyle w:val="Znakapoznpodarou"/>
          <w:rFonts w:ascii="Arial" w:hAnsi="Arial" w:cs="Arial"/>
          <w:sz w:val="24"/>
          <w:szCs w:val="24"/>
        </w:rPr>
        <w:footnoteReference w:id="9"/>
      </w:r>
      <w:r w:rsidRPr="00043134">
        <w:rPr>
          <w:rFonts w:ascii="Arial" w:hAnsi="Arial" w:cs="Arial"/>
          <w:sz w:val="24"/>
          <w:szCs w:val="24"/>
        </w:rPr>
        <w:t xml:space="preserve">. </w:t>
      </w:r>
      <w:r w:rsidR="00B112DB" w:rsidRPr="00043134">
        <w:rPr>
          <w:rFonts w:ascii="Arial" w:hAnsi="Arial" w:cs="Arial"/>
          <w:sz w:val="24"/>
          <w:szCs w:val="24"/>
        </w:rPr>
        <w:t>Dopravní systémy umožňují přesun osob za nejrůznějšími cíli a jsou důležitým faktorem při</w:t>
      </w:r>
      <w:r w:rsidR="00E55140">
        <w:rPr>
          <w:rFonts w:ascii="Arial" w:hAnsi="Arial" w:cs="Arial"/>
          <w:sz w:val="24"/>
          <w:szCs w:val="24"/>
        </w:rPr>
        <w:t> </w:t>
      </w:r>
      <w:r w:rsidR="00B112DB" w:rsidRPr="00043134">
        <w:rPr>
          <w:rFonts w:ascii="Arial" w:hAnsi="Arial" w:cs="Arial"/>
          <w:sz w:val="24"/>
          <w:szCs w:val="24"/>
        </w:rPr>
        <w:t>naplňování lidských potřeb. Kvalitní doprava zvyšuje možnosti vzdělávání, zaměstnávání, kultury i rozvíjení sociálních vztahů. U osob se zdravotním postižením platí toto pravidlo ještě mnohem výrazněji. Musí však splňovat požadavky na</w:t>
      </w:r>
      <w:r w:rsidR="00E55140">
        <w:rPr>
          <w:rFonts w:ascii="Arial" w:hAnsi="Arial" w:cs="Arial"/>
          <w:sz w:val="24"/>
          <w:szCs w:val="24"/>
        </w:rPr>
        <w:t> </w:t>
      </w:r>
      <w:r w:rsidR="00B112DB" w:rsidRPr="00043134">
        <w:rPr>
          <w:rFonts w:ascii="Arial" w:hAnsi="Arial" w:cs="Arial"/>
          <w:sz w:val="24"/>
          <w:szCs w:val="24"/>
        </w:rPr>
        <w:t>přístupnost pro všechny typy zdr</w:t>
      </w:r>
      <w:r w:rsidR="008C2DD4" w:rsidRPr="00043134">
        <w:rPr>
          <w:rFonts w:ascii="Arial" w:hAnsi="Arial" w:cs="Arial"/>
          <w:sz w:val="24"/>
          <w:szCs w:val="24"/>
        </w:rPr>
        <w:t>avotního postižení. U zrakově a </w:t>
      </w:r>
      <w:r w:rsidR="00B112DB" w:rsidRPr="00043134">
        <w:rPr>
          <w:rFonts w:ascii="Arial" w:hAnsi="Arial" w:cs="Arial"/>
          <w:sz w:val="24"/>
          <w:szCs w:val="24"/>
        </w:rPr>
        <w:t>sluchově postižených obča</w:t>
      </w:r>
      <w:r w:rsidR="00CC3B02" w:rsidRPr="00043134">
        <w:rPr>
          <w:rFonts w:ascii="Arial" w:hAnsi="Arial" w:cs="Arial"/>
          <w:sz w:val="24"/>
          <w:szCs w:val="24"/>
        </w:rPr>
        <w:t>nů jsou to zejména orientační a </w:t>
      </w:r>
      <w:r w:rsidR="00B112DB" w:rsidRPr="00043134">
        <w:rPr>
          <w:rFonts w:ascii="Arial" w:hAnsi="Arial" w:cs="Arial"/>
          <w:sz w:val="24"/>
          <w:szCs w:val="24"/>
        </w:rPr>
        <w:t>informační systémy, u všech typů tělesného postižení je základním požadavkem bezbarié</w:t>
      </w:r>
      <w:r w:rsidR="00F47100" w:rsidRPr="00043134">
        <w:rPr>
          <w:rFonts w:ascii="Arial" w:hAnsi="Arial" w:cs="Arial"/>
          <w:sz w:val="24"/>
          <w:szCs w:val="24"/>
        </w:rPr>
        <w:t>rovost v celém řetězci pohybu k </w:t>
      </w:r>
      <w:r w:rsidR="00B112DB" w:rsidRPr="00043134">
        <w:rPr>
          <w:rFonts w:ascii="Arial" w:hAnsi="Arial" w:cs="Arial"/>
          <w:sz w:val="24"/>
          <w:szCs w:val="24"/>
        </w:rPr>
        <w:t>cíli.</w:t>
      </w:r>
    </w:p>
    <w:p w14:paraId="07B7F427" w14:textId="3ADB1DA5" w:rsidR="00BA628E" w:rsidRDefault="00367F85">
      <w:pPr>
        <w:jc w:val="both"/>
        <w:rPr>
          <w:rFonts w:ascii="Arial" w:hAnsi="Arial" w:cs="Arial"/>
          <w:sz w:val="24"/>
          <w:szCs w:val="24"/>
        </w:rPr>
      </w:pPr>
      <w:r w:rsidRPr="00043134">
        <w:rPr>
          <w:rFonts w:ascii="Arial" w:hAnsi="Arial" w:cs="Arial"/>
          <w:sz w:val="24"/>
          <w:szCs w:val="24"/>
        </w:rPr>
        <w:t>Národní plán</w:t>
      </w:r>
      <w:r w:rsidR="00445832" w:rsidRPr="00043134">
        <w:rPr>
          <w:rFonts w:ascii="Arial" w:hAnsi="Arial" w:cs="Arial"/>
          <w:sz w:val="24"/>
          <w:szCs w:val="24"/>
        </w:rPr>
        <w:t xml:space="preserve"> uvádí, že je žádoucí, aby byly vytvářeny i ucelené a souvislé bezbariérové trasy a aby jejich prostřednictvím docházelo ke koncepčnímu bezbariérovému propojování důležitých objektů ve městech a obcích. I přes pozitivní změny v oblasti přístupnosti v dopravě je nezbytné, aby i nadále pokračoval proces přijímání a rozšiřování přiměřených opatření a úprav tak, aby veřejná doprava byla osobám se zdravotním postižením co nejvíce přístupná. </w:t>
      </w:r>
      <w:r w:rsidR="00445832" w:rsidRPr="00043134">
        <w:rPr>
          <w:rStyle w:val="Znakapoznpodarou"/>
          <w:rFonts w:ascii="Arial" w:hAnsi="Arial" w:cs="Arial"/>
          <w:sz w:val="24"/>
          <w:szCs w:val="24"/>
        </w:rPr>
        <w:footnoteReference w:id="10"/>
      </w:r>
      <w:r w:rsidRPr="00043134">
        <w:rPr>
          <w:rFonts w:ascii="Arial" w:hAnsi="Arial" w:cs="Arial"/>
          <w:sz w:val="24"/>
          <w:szCs w:val="24"/>
        </w:rPr>
        <w:t xml:space="preserve"> </w:t>
      </w:r>
      <w:r w:rsidR="00445832" w:rsidRPr="00043134">
        <w:rPr>
          <w:rFonts w:ascii="Arial" w:hAnsi="Arial" w:cs="Arial"/>
          <w:sz w:val="24"/>
          <w:szCs w:val="24"/>
        </w:rPr>
        <w:t xml:space="preserve">Národní plán zdůrazňuje podporu přístupnosti veřejné osobní dopravy pro osoby se zdravotním postižením. </w:t>
      </w:r>
      <w:r w:rsidR="00445832" w:rsidRPr="00043134">
        <w:rPr>
          <w:rStyle w:val="Znakapoznpodarou"/>
          <w:rFonts w:ascii="Arial" w:hAnsi="Arial" w:cs="Arial"/>
          <w:sz w:val="24"/>
          <w:szCs w:val="24"/>
        </w:rPr>
        <w:footnoteReference w:id="11"/>
      </w:r>
      <w:r w:rsidR="00445832" w:rsidRPr="00043134">
        <w:rPr>
          <w:rFonts w:ascii="Arial" w:hAnsi="Arial" w:cs="Arial"/>
          <w:sz w:val="24"/>
          <w:szCs w:val="24"/>
        </w:rPr>
        <w:t xml:space="preserve"> Dle Národního plánu je třeba zajistit, aby dopravci, včetně komerčních, zajišťovali v rámci poskytování veřejné dopravy přístup a užívání osobám s omezenou schopností pohybu a orientace</w:t>
      </w:r>
      <w:r w:rsidRPr="00043134">
        <w:rPr>
          <w:rStyle w:val="Znakapoznpodarou"/>
          <w:rFonts w:ascii="Arial" w:hAnsi="Arial" w:cs="Arial"/>
          <w:sz w:val="24"/>
          <w:szCs w:val="24"/>
        </w:rPr>
        <w:footnoteReference w:id="12"/>
      </w:r>
      <w:r w:rsidRPr="00043134">
        <w:rPr>
          <w:rFonts w:ascii="Arial" w:hAnsi="Arial" w:cs="Arial"/>
          <w:sz w:val="24"/>
          <w:szCs w:val="24"/>
        </w:rPr>
        <w:t xml:space="preserve">. </w:t>
      </w:r>
    </w:p>
    <w:p w14:paraId="030D0D59" w14:textId="6C013236" w:rsidR="00E55140" w:rsidRDefault="00E55140">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570DC6" w14:paraId="0E612557" w14:textId="77777777" w:rsidTr="00570DC6">
        <w:trPr>
          <w:trHeight w:val="1196"/>
        </w:trPr>
        <w:tc>
          <w:tcPr>
            <w:tcW w:w="9062" w:type="dxa"/>
          </w:tcPr>
          <w:p w14:paraId="05DB4222" w14:textId="77777777" w:rsidR="00570DC6" w:rsidRPr="00E55140" w:rsidRDefault="00570DC6" w:rsidP="00570DC6">
            <w:pPr>
              <w:rPr>
                <w:rFonts w:ascii="Arial" w:hAnsi="Arial" w:cs="Arial"/>
                <w:b/>
                <w:sz w:val="24"/>
                <w:szCs w:val="24"/>
              </w:rPr>
            </w:pPr>
            <w:r w:rsidRPr="00E55140">
              <w:rPr>
                <w:rFonts w:ascii="Arial" w:hAnsi="Arial" w:cs="Arial"/>
                <w:b/>
                <w:sz w:val="24"/>
                <w:szCs w:val="24"/>
              </w:rPr>
              <w:t>Cíl:</w:t>
            </w:r>
          </w:p>
          <w:p w14:paraId="04B0D17C" w14:textId="4784CCF2" w:rsidR="00570DC6" w:rsidRDefault="00570DC6" w:rsidP="00570DC6">
            <w:pPr>
              <w:jc w:val="both"/>
              <w:rPr>
                <w:rFonts w:ascii="Arial" w:hAnsi="Arial" w:cs="Arial"/>
                <w:sz w:val="24"/>
                <w:szCs w:val="24"/>
              </w:rPr>
            </w:pPr>
            <w:r w:rsidRPr="00E55140">
              <w:rPr>
                <w:rFonts w:ascii="Arial" w:hAnsi="Arial" w:cs="Arial"/>
                <w:sz w:val="24"/>
                <w:szCs w:val="24"/>
              </w:rPr>
              <w:t>Veřejná doprava a další dopravní služby jsou zcela přístupné osobám se sníženou schopností pohybu a orientace a umožňují jim bezproblémový přesun po</w:t>
            </w:r>
            <w:r>
              <w:rPr>
                <w:rFonts w:ascii="Arial" w:hAnsi="Arial" w:cs="Arial"/>
                <w:sz w:val="24"/>
                <w:szCs w:val="24"/>
              </w:rPr>
              <w:t> </w:t>
            </w:r>
            <w:r w:rsidRPr="00E55140">
              <w:rPr>
                <w:rFonts w:ascii="Arial" w:hAnsi="Arial" w:cs="Arial"/>
                <w:sz w:val="24"/>
                <w:szCs w:val="24"/>
              </w:rPr>
              <w:t>Olomouckém kraji.</w:t>
            </w:r>
          </w:p>
        </w:tc>
      </w:tr>
    </w:tbl>
    <w:p w14:paraId="04F03576" w14:textId="47FF59E8" w:rsidR="00570DC6" w:rsidRDefault="00570DC6">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570DC6" w:rsidRPr="00043134" w14:paraId="1204D133"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5E82E75A" w14:textId="30D52542" w:rsidR="00570DC6" w:rsidRPr="00043134" w:rsidRDefault="00570DC6"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w:t>
            </w:r>
            <w:r w:rsidR="00A87873">
              <w:rPr>
                <w:rFonts w:ascii="Arial" w:eastAsia="Times New Roman" w:hAnsi="Arial" w:cs="Arial"/>
                <w:b/>
                <w:color w:val="000000"/>
                <w:sz w:val="24"/>
                <w:szCs w:val="24"/>
                <w:lang w:eastAsia="cs-CZ"/>
              </w:rPr>
              <w:t>4</w:t>
            </w:r>
            <w:r>
              <w:rPr>
                <w:rFonts w:ascii="Arial" w:eastAsia="Times New Roman" w:hAnsi="Arial" w:cs="Arial"/>
                <w:b/>
                <w:color w:val="000000"/>
                <w:sz w:val="24"/>
                <w:szCs w:val="24"/>
                <w:lang w:eastAsia="cs-CZ"/>
              </w:rPr>
              <w:t>.1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5EF2571D" w14:textId="1C2A0A22" w:rsidR="00570DC6"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Doporučení dopravcům, kteří zajišťují plnění veřejných služeb v dopravě v OK, pravidelné vzdělávání řidičů (včetně vstupního vzdělávání nových řidičů) veřejných hromadných prostředků v oblasti komunikace s osobami se zdravotním postižením.</w:t>
            </w:r>
          </w:p>
        </w:tc>
      </w:tr>
      <w:tr w:rsidR="00570DC6" w:rsidRPr="00043134" w14:paraId="5F0C38D1"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DDA46F3"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9E0C5AD" w14:textId="6EE4A82C" w:rsidR="00570DC6"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KIDSOK ve spolupráci s ODSH</w:t>
            </w:r>
          </w:p>
        </w:tc>
      </w:tr>
      <w:tr w:rsidR="00570DC6" w:rsidRPr="00043134" w14:paraId="0D2B5E94"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2EC81E4" w14:textId="77777777" w:rsidR="00570DC6" w:rsidRPr="00043134" w:rsidRDefault="00570DC6"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63FEB1B" w14:textId="6C4AB264" w:rsidR="00570DC6"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1x ročně</w:t>
            </w:r>
          </w:p>
        </w:tc>
      </w:tr>
    </w:tbl>
    <w:p w14:paraId="2A28F9B7" w14:textId="5709402C" w:rsidR="00570DC6" w:rsidRDefault="00570DC6">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1D5A352D"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CFAC4A3" w14:textId="3D584567" w:rsidR="00A87873" w:rsidRPr="00043134" w:rsidRDefault="00A87873"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w:t>
            </w:r>
            <w:r>
              <w:rPr>
                <w:rFonts w:ascii="Arial" w:eastAsia="Times New Roman" w:hAnsi="Arial" w:cs="Arial"/>
                <w:b/>
                <w:color w:val="000000"/>
                <w:sz w:val="24"/>
                <w:szCs w:val="24"/>
                <w:lang w:eastAsia="cs-CZ"/>
              </w:rPr>
              <w:t xml:space="preserve"> 4.2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5B566B2B" w14:textId="044081AF"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Apelovat na dopravce, kteří zajišťují plnění veřejných služeb v dopravě v OK, aby na svých webových stránkách uvedli kontakt na osobu, se</w:t>
            </w:r>
            <w:r>
              <w:rPr>
                <w:rFonts w:ascii="Arial" w:hAnsi="Arial" w:cs="Arial"/>
                <w:sz w:val="24"/>
              </w:rPr>
              <w:t> </w:t>
            </w:r>
            <w:r w:rsidRPr="00043134">
              <w:rPr>
                <w:rFonts w:ascii="Arial" w:hAnsi="Arial" w:cs="Arial"/>
                <w:sz w:val="24"/>
              </w:rPr>
              <w:t>kterou lze domluvit zajištění bezbariérového spoje.</w:t>
            </w:r>
          </w:p>
        </w:tc>
      </w:tr>
      <w:tr w:rsidR="00A87873" w:rsidRPr="00043134" w14:paraId="38FF0CE7"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8B6D00C"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85827E4"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KIDSOK ve spolupráci s ODSH</w:t>
            </w:r>
          </w:p>
        </w:tc>
      </w:tr>
      <w:tr w:rsidR="00A87873" w:rsidRPr="00043134" w14:paraId="240663DC"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B9EC0CD"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4574BDF" w14:textId="2BD6D572"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2023</w:t>
            </w:r>
          </w:p>
        </w:tc>
      </w:tr>
    </w:tbl>
    <w:p w14:paraId="18EFB99E" w14:textId="24CF81E2" w:rsidR="00A87873" w:rsidRDefault="00A87873">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5F36C177"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0C9CA0B" w14:textId="56D5746B" w:rsidR="00A87873" w:rsidRPr="00043134" w:rsidRDefault="00A87873"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4.3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5858BC25" w14:textId="3968AE90"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služby zaměřující se na přepravu osob s omezenou schopností pohybu a orientace formou provozování víceúčelového nízkopodlažního autobusu.</w:t>
            </w:r>
          </w:p>
        </w:tc>
      </w:tr>
      <w:tr w:rsidR="00A87873" w:rsidRPr="00043134" w14:paraId="1B8FE714"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2A8D85B"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2810B01"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KIDSOK ve spolupráci s ODSH</w:t>
            </w:r>
          </w:p>
        </w:tc>
      </w:tr>
      <w:tr w:rsidR="00A87873" w:rsidRPr="00043134" w14:paraId="013CF667"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AA0A934"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0881FEA" w14:textId="4192D200"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47B6753F" w14:textId="3EAF062A" w:rsidR="00A87873" w:rsidRDefault="00A87873">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688E0E02"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551D29FA" w14:textId="7BC8B2AC" w:rsidR="00A87873" w:rsidRPr="00043134" w:rsidRDefault="00A87873" w:rsidP="00A8787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4.4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5AE04398" w14:textId="78F602E8"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Na webových stránkách KIDSOK a na webových stránkách Olomouckého kraje umístit a aktualizovat informace a pravidla pro</w:t>
            </w:r>
            <w:r>
              <w:rPr>
                <w:rFonts w:ascii="Arial" w:hAnsi="Arial" w:cs="Arial"/>
                <w:sz w:val="24"/>
              </w:rPr>
              <w:t> </w:t>
            </w:r>
            <w:r w:rsidRPr="00043134">
              <w:rPr>
                <w:rFonts w:ascii="Arial" w:hAnsi="Arial" w:cs="Arial"/>
                <w:sz w:val="24"/>
              </w:rPr>
              <w:t>zapůjčení víceúčelového autobusu OK na základě případných odůvodněných připomínek.</w:t>
            </w:r>
          </w:p>
        </w:tc>
      </w:tr>
      <w:tr w:rsidR="00A87873" w:rsidRPr="00043134" w14:paraId="3973974E"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CBC633B"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237959D" w14:textId="2DF139E0"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ODSH</w:t>
            </w:r>
            <w:r>
              <w:rPr>
                <w:rFonts w:ascii="Arial" w:hAnsi="Arial" w:cs="Arial"/>
                <w:sz w:val="24"/>
              </w:rPr>
              <w:t>, KIDSOK</w:t>
            </w:r>
          </w:p>
        </w:tc>
      </w:tr>
      <w:tr w:rsidR="00A87873" w:rsidRPr="00043134" w14:paraId="6DC75EF7"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2805B10"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132327B" w14:textId="1A4A4386"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2023, dále průběžně</w:t>
            </w:r>
          </w:p>
        </w:tc>
      </w:tr>
    </w:tbl>
    <w:p w14:paraId="5B8C53FF" w14:textId="77777777" w:rsidR="00A87873" w:rsidRDefault="00A87873">
      <w:pPr>
        <w:jc w:val="both"/>
        <w:rPr>
          <w:rFonts w:ascii="Arial" w:hAnsi="Arial" w:cs="Arial"/>
          <w:sz w:val="24"/>
          <w:szCs w:val="24"/>
        </w:rPr>
      </w:pPr>
    </w:p>
    <w:p w14:paraId="2A2C5C19" w14:textId="37829C50" w:rsidR="006D71F8" w:rsidRPr="00043134" w:rsidRDefault="00DF0C6A">
      <w:pPr>
        <w:rPr>
          <w:rFonts w:ascii="Arial" w:hAnsi="Arial" w:cs="Arial"/>
        </w:rPr>
      </w:pPr>
      <w:r>
        <w:rPr>
          <w:rFonts w:ascii="Arial" w:hAnsi="Arial" w:cs="Arial"/>
        </w:rPr>
        <w:br w:type="page"/>
      </w:r>
    </w:p>
    <w:p w14:paraId="3EE71731" w14:textId="77777777" w:rsidR="00B112DB" w:rsidRPr="00043134" w:rsidRDefault="00DE3649" w:rsidP="008762B1">
      <w:pPr>
        <w:pStyle w:val="Nadpis1"/>
        <w:spacing w:before="0" w:after="480"/>
        <w:ind w:left="714" w:hanging="357"/>
        <w:rPr>
          <w:rFonts w:ascii="Arial" w:hAnsi="Arial" w:cs="Arial"/>
        </w:rPr>
      </w:pPr>
      <w:bookmarkStart w:id="14" w:name="_Toc459806622"/>
      <w:bookmarkStart w:id="15" w:name="_Toc120513633"/>
      <w:r w:rsidRPr="00043134">
        <w:rPr>
          <w:rFonts w:ascii="Arial" w:hAnsi="Arial" w:cs="Arial"/>
        </w:rPr>
        <w:lastRenderedPageBreak/>
        <w:t>Vzdělávání</w:t>
      </w:r>
      <w:bookmarkEnd w:id="14"/>
      <w:bookmarkEnd w:id="15"/>
    </w:p>
    <w:p w14:paraId="427196FB" w14:textId="77777777" w:rsidR="00C041F6" w:rsidRPr="00043134" w:rsidRDefault="00C041F6" w:rsidP="00BA5E99">
      <w:pPr>
        <w:jc w:val="both"/>
        <w:rPr>
          <w:rFonts w:ascii="Arial" w:hAnsi="Arial" w:cs="Arial"/>
          <w:sz w:val="24"/>
          <w:szCs w:val="24"/>
        </w:rPr>
      </w:pPr>
      <w:r w:rsidRPr="00043134">
        <w:rPr>
          <w:rFonts w:ascii="Arial" w:hAnsi="Arial" w:cs="Arial"/>
          <w:sz w:val="24"/>
          <w:szCs w:val="24"/>
        </w:rPr>
        <w:t>Vzdělávání žáků a studentů se zdravotním postižením je základním předpokladem jejich budoucího úspěšného uplatnění ve společnosti, včetně odpovídajícího uplatnění na trhu práce. Dosažení co nejvyššího vzdělání je pro všechny občany se zdravotním postižením významnou prevencí jejich společenské exkluze. Snahou Olomouckého kraje je upravit všechny školy na bezbariérové a zajistit tak dětem se zdr</w:t>
      </w:r>
      <w:r w:rsidR="008C2DD4" w:rsidRPr="00043134">
        <w:rPr>
          <w:rFonts w:ascii="Arial" w:hAnsi="Arial" w:cs="Arial"/>
          <w:sz w:val="24"/>
          <w:szCs w:val="24"/>
        </w:rPr>
        <w:t>avotním postižením vzdělávání v </w:t>
      </w:r>
      <w:r w:rsidRPr="00043134">
        <w:rPr>
          <w:rFonts w:ascii="Arial" w:hAnsi="Arial" w:cs="Arial"/>
          <w:sz w:val="24"/>
          <w:szCs w:val="24"/>
        </w:rPr>
        <w:t>jejich spádové škole. Zpřístupňovat by se měly nejen školní budovy, ale i jídelny, tělocvičny, internáty nebo koleje a budovy, ve kterých se provozuje tzv. neformální vzdělávání. Olomoucký kraj podporuje inkluzivní vzdělávání, a proto se snaží nabídnout ředitelům a pedagogům hlavního vzdělávacího proudu odbornou, metodickou a finanční podporu ke vzdělávání dětí se zdravotním postižením</w:t>
      </w:r>
    </w:p>
    <w:p w14:paraId="1AB9EF68" w14:textId="77777777" w:rsidR="00EA3F81" w:rsidRPr="00043134" w:rsidRDefault="00EA3F81" w:rsidP="00A64EC0">
      <w:pPr>
        <w:jc w:val="both"/>
        <w:rPr>
          <w:rFonts w:ascii="Arial" w:hAnsi="Arial" w:cs="Arial"/>
          <w:sz w:val="24"/>
          <w:szCs w:val="24"/>
        </w:rPr>
      </w:pPr>
      <w:r w:rsidRPr="00043134">
        <w:rPr>
          <w:rFonts w:ascii="Arial" w:hAnsi="Arial" w:cs="Arial"/>
          <w:sz w:val="24"/>
          <w:szCs w:val="24"/>
        </w:rPr>
        <w:t>Národní plán uvádí, že je především nezbytné se systematicky zabývat osvětou, podporovat projekty osvětlující pozitiva inkluze a vytvářet ve společnosti klima respektující</w:t>
      </w:r>
      <w:r w:rsidR="00991BBE" w:rsidRPr="00043134">
        <w:rPr>
          <w:rFonts w:ascii="Arial" w:hAnsi="Arial" w:cs="Arial"/>
          <w:sz w:val="24"/>
          <w:szCs w:val="24"/>
        </w:rPr>
        <w:t xml:space="preserve"> právo na vzdělávání všech osob bez rozdílu. Dále je nezbytné zabývat se zlepšením efektivity poradenského systému, sjednocením postupů na úrovni samosprávných celků, zřizovatelů, škol a také vzděláváním pedagogických pracovníků. Hlavními cíli jsou podpora systému společného vzdělávání a poskytování osobám se zdravotním postižením podporu při vzdělávání ve všech stupních vzdělávací soustavy. </w:t>
      </w:r>
      <w:r w:rsidR="00991BBE" w:rsidRPr="00043134">
        <w:rPr>
          <w:rStyle w:val="Znakapoznpodarou"/>
          <w:rFonts w:ascii="Arial" w:hAnsi="Arial" w:cs="Arial"/>
          <w:sz w:val="24"/>
          <w:szCs w:val="24"/>
        </w:rPr>
        <w:footnoteReference w:id="13"/>
      </w:r>
    </w:p>
    <w:p w14:paraId="6FD4988E" w14:textId="77777777" w:rsidR="00A87873" w:rsidRDefault="00A87873" w:rsidP="00A64EC0">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A87873" w14:paraId="2B2CBD52" w14:textId="77777777" w:rsidTr="00ED17C3">
        <w:trPr>
          <w:trHeight w:val="2288"/>
        </w:trPr>
        <w:tc>
          <w:tcPr>
            <w:tcW w:w="9062" w:type="dxa"/>
          </w:tcPr>
          <w:p w14:paraId="63250900" w14:textId="77777777" w:rsidR="00A87873" w:rsidRPr="00E55140" w:rsidRDefault="00A87873" w:rsidP="00A87873">
            <w:pPr>
              <w:rPr>
                <w:rFonts w:ascii="Arial" w:hAnsi="Arial" w:cs="Arial"/>
                <w:b/>
                <w:sz w:val="24"/>
                <w:szCs w:val="24"/>
              </w:rPr>
            </w:pPr>
            <w:r w:rsidRPr="00E55140">
              <w:rPr>
                <w:rFonts w:ascii="Arial" w:hAnsi="Arial" w:cs="Arial"/>
                <w:b/>
                <w:sz w:val="24"/>
                <w:szCs w:val="24"/>
              </w:rPr>
              <w:t>Cíl:</w:t>
            </w:r>
          </w:p>
          <w:p w14:paraId="12358B46" w14:textId="1547B5D3" w:rsidR="00A87873" w:rsidRDefault="00A87873" w:rsidP="00A64EC0">
            <w:pPr>
              <w:jc w:val="both"/>
              <w:rPr>
                <w:rFonts w:ascii="Arial" w:hAnsi="Arial" w:cs="Arial"/>
                <w:sz w:val="24"/>
                <w:szCs w:val="24"/>
              </w:rPr>
            </w:pPr>
            <w:r w:rsidRPr="00E55140">
              <w:rPr>
                <w:rFonts w:ascii="Arial" w:hAnsi="Arial" w:cs="Arial"/>
                <w:sz w:val="24"/>
                <w:szCs w:val="24"/>
              </w:rPr>
              <w:t>Všechny děti jsou vzdělávány v jejich běžném komunitním prostředí. Činnost speciálně pedagogických center je dostatečně zaměřena na metodickou podporu škol, ve kterých se vzdělávají žáci se zdravotním postižením. Samozřejmostí je možnost volby vzdělávacího systému a existence příležitostí pro celoživotní vzdělávání i pro dospělé osoby se zdravotním postižením. V Olomouckém kraji se zvyšuje počet středoškolsky a vysokoškolsky vzdělaných osob se zdravotním postižením.</w:t>
            </w:r>
          </w:p>
        </w:tc>
      </w:tr>
    </w:tbl>
    <w:p w14:paraId="2741DAB5" w14:textId="1A6228C3" w:rsidR="00A87873" w:rsidRDefault="00A87873" w:rsidP="00A64E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646E1928"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7507172" w14:textId="46318AAF" w:rsidR="00A87873" w:rsidRPr="00043134" w:rsidRDefault="00A87873" w:rsidP="00A8787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5.1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41CEAF3" w14:textId="514FCDD1"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rozvoj dalšího vzdělávání pedagogických pracovníků v</w:t>
            </w:r>
            <w:r>
              <w:rPr>
                <w:rFonts w:ascii="Arial" w:hAnsi="Arial" w:cs="Arial"/>
                <w:sz w:val="24"/>
              </w:rPr>
              <w:t> </w:t>
            </w:r>
            <w:r w:rsidRPr="00043134">
              <w:rPr>
                <w:rFonts w:ascii="Arial" w:hAnsi="Arial" w:cs="Arial"/>
                <w:sz w:val="24"/>
              </w:rPr>
              <w:t>oblasti speciální pedagogiky, především v oblasti vzdělávání dětí a</w:t>
            </w:r>
            <w:r>
              <w:rPr>
                <w:rFonts w:ascii="Arial" w:hAnsi="Arial" w:cs="Arial"/>
                <w:sz w:val="24"/>
              </w:rPr>
              <w:t> </w:t>
            </w:r>
            <w:r w:rsidRPr="00043134">
              <w:rPr>
                <w:rFonts w:ascii="Arial" w:hAnsi="Arial" w:cs="Arial"/>
                <w:sz w:val="24"/>
              </w:rPr>
              <w:t>žáků se speciálními vzdělávacími potřebami v hlavním vzdělávacím proudu</w:t>
            </w:r>
            <w:r>
              <w:rPr>
                <w:rFonts w:ascii="Arial" w:hAnsi="Arial" w:cs="Arial"/>
                <w:sz w:val="24"/>
              </w:rPr>
              <w:t xml:space="preserve"> </w:t>
            </w:r>
            <w:r w:rsidRPr="00043134">
              <w:rPr>
                <w:rFonts w:ascii="Arial" w:hAnsi="Arial" w:cs="Arial"/>
                <w:sz w:val="24"/>
              </w:rPr>
              <w:t>v organizacích pro další vzdělávání pedagogických pracovníků.</w:t>
            </w:r>
          </w:p>
        </w:tc>
      </w:tr>
      <w:tr w:rsidR="00A87873" w:rsidRPr="00043134" w14:paraId="6AFA1099"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EC80C2A"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B879209" w14:textId="485AE037"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OŠM</w:t>
            </w:r>
          </w:p>
        </w:tc>
      </w:tr>
      <w:tr w:rsidR="00A87873" w:rsidRPr="00043134" w14:paraId="73D034B3"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65BB9AB"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7EE80CE" w14:textId="32D0A374"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42C26F4C" w14:textId="1BEDA48C" w:rsidR="00A87873" w:rsidRDefault="00A87873" w:rsidP="00A64E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6D651292"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2993B648" w14:textId="3CF69868" w:rsidR="00A87873" w:rsidRPr="00043134" w:rsidRDefault="00A87873"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w:t>
            </w:r>
            <w:r>
              <w:rPr>
                <w:rFonts w:ascii="Arial" w:eastAsia="Times New Roman" w:hAnsi="Arial" w:cs="Arial"/>
                <w:b/>
                <w:color w:val="000000"/>
                <w:sz w:val="24"/>
                <w:szCs w:val="24"/>
                <w:lang w:eastAsia="cs-CZ"/>
              </w:rPr>
              <w:t xml:space="preserve"> 5.2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22C4A7C6" w14:textId="7DBAAAF9"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volnočasové a tělovýchovné aktivity zdravotně postižených žáků z dotačních programů Olomouckého kraje.</w:t>
            </w:r>
          </w:p>
        </w:tc>
      </w:tr>
      <w:tr w:rsidR="00A87873" w:rsidRPr="00043134" w14:paraId="4480B59B"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9865B5B"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26B96B1" w14:textId="386DD9CD"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OŠM ve spolupráci s OSKPP</w:t>
            </w:r>
          </w:p>
        </w:tc>
      </w:tr>
      <w:tr w:rsidR="00A87873" w:rsidRPr="00043134" w14:paraId="29A4349C"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8C3C2B8"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911C44B"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06CE4FE7" w14:textId="0FB06E8D" w:rsidR="00A87873" w:rsidRDefault="00A87873" w:rsidP="00A64E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57389C68"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A5E5F38" w14:textId="7A3F6AA8" w:rsidR="00A87873" w:rsidRPr="00043134" w:rsidRDefault="00A87873"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5.3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177AD1A" w14:textId="00F3DC0C"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vzdělávání žáků v oborech vzdělání typu E ve</w:t>
            </w:r>
            <w:r>
              <w:rPr>
                <w:rFonts w:ascii="Arial" w:hAnsi="Arial" w:cs="Arial"/>
                <w:sz w:val="24"/>
              </w:rPr>
              <w:t> </w:t>
            </w:r>
            <w:r w:rsidRPr="00043134">
              <w:rPr>
                <w:rFonts w:ascii="Arial" w:hAnsi="Arial" w:cs="Arial"/>
                <w:sz w:val="24"/>
              </w:rPr>
              <w:t>stipendijním programu: Podpora polytechnického vzdělávání a</w:t>
            </w:r>
            <w:r>
              <w:rPr>
                <w:rFonts w:ascii="Arial" w:hAnsi="Arial" w:cs="Arial"/>
                <w:sz w:val="24"/>
              </w:rPr>
              <w:t> </w:t>
            </w:r>
            <w:r w:rsidRPr="00043134">
              <w:rPr>
                <w:rFonts w:ascii="Arial" w:hAnsi="Arial" w:cs="Arial"/>
                <w:sz w:val="24"/>
              </w:rPr>
              <w:t>řemesel v Olomouckém kraji.</w:t>
            </w:r>
          </w:p>
        </w:tc>
      </w:tr>
      <w:tr w:rsidR="00A87873" w:rsidRPr="00043134" w14:paraId="66D1782D"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1D51314"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649C32D" w14:textId="7B02D171" w:rsidR="00A87873" w:rsidRPr="00043134" w:rsidRDefault="00A87873" w:rsidP="00A87873">
            <w:pPr>
              <w:spacing w:after="0" w:line="240" w:lineRule="auto"/>
              <w:jc w:val="both"/>
              <w:rPr>
                <w:rFonts w:ascii="Arial" w:eastAsia="Times New Roman" w:hAnsi="Arial" w:cs="Arial"/>
                <w:color w:val="000000"/>
                <w:sz w:val="24"/>
                <w:szCs w:val="24"/>
                <w:lang w:eastAsia="cs-CZ"/>
              </w:rPr>
            </w:pPr>
            <w:r>
              <w:rPr>
                <w:rFonts w:ascii="Arial" w:hAnsi="Arial" w:cs="Arial"/>
                <w:sz w:val="24"/>
              </w:rPr>
              <w:t>OŠM</w:t>
            </w:r>
          </w:p>
        </w:tc>
      </w:tr>
      <w:tr w:rsidR="00A87873" w:rsidRPr="00043134" w14:paraId="67777FDE"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CFC4698"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52CEC71" w14:textId="7C364D9C"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každoročně (v každém školním roce)</w:t>
            </w:r>
          </w:p>
        </w:tc>
      </w:tr>
    </w:tbl>
    <w:p w14:paraId="7E8DD2CA" w14:textId="425FCC43" w:rsidR="00A87873" w:rsidRDefault="00A87873" w:rsidP="00A64E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20426B49"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42059882" w14:textId="3CC1AA64" w:rsidR="00A87873" w:rsidRPr="00043134" w:rsidRDefault="00A87873"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5.4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6BB88139" w14:textId="633152AB"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 xml:space="preserve">Prostřednictvím webu Olomouckého kraje informovat pedagogickou veřejnost o projektových a jiných aktivitách škol a školských zařízení </w:t>
            </w:r>
            <w:r w:rsidRPr="00043134">
              <w:rPr>
                <w:rFonts w:ascii="Arial" w:hAnsi="Arial" w:cs="Arial"/>
                <w:sz w:val="24"/>
              </w:rPr>
              <w:br/>
              <w:t>a neziskových organizací ve vztahu k osobám se zdravotním postižením.</w:t>
            </w:r>
          </w:p>
        </w:tc>
      </w:tr>
      <w:tr w:rsidR="00A87873" w:rsidRPr="00043134" w14:paraId="7E1C644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F1A8180"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6E6C4E6"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OŠM</w:t>
            </w:r>
          </w:p>
        </w:tc>
      </w:tr>
      <w:tr w:rsidR="00A87873" w:rsidRPr="00043134" w14:paraId="116F44F4"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23FBE87"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27D0681"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02BECFF" w14:textId="08BC951E" w:rsidR="00A87873" w:rsidRDefault="00A87873" w:rsidP="00A64E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1AF4BE3A"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3F69BDD" w14:textId="2B76BC31" w:rsidR="00A87873" w:rsidRPr="00043134" w:rsidRDefault="00A87873"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5.5</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26C627E2" w14:textId="31CCEED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školy všech zřizovatelů v oblasti inkluzivního vzdělávání, především při realizaci podpůrných opatření doporučených školskými poradenskými zařízeními dětem, žákům a studentům se speciálními vzdělávacími potřebami.</w:t>
            </w:r>
          </w:p>
        </w:tc>
      </w:tr>
      <w:tr w:rsidR="00A87873" w:rsidRPr="00043134" w14:paraId="36D36EF4"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A328898"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FAEFAAC"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OŠM</w:t>
            </w:r>
          </w:p>
        </w:tc>
      </w:tr>
      <w:tr w:rsidR="00A87873" w:rsidRPr="00043134" w14:paraId="239E3619"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85451A4"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5CCF9F7"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45B154B9" w14:textId="0EE57BC2" w:rsidR="00A87873" w:rsidRDefault="00A87873" w:rsidP="00A64E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87873" w:rsidRPr="00043134" w14:paraId="2C9E843B"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2291AE7E" w14:textId="39C9A986" w:rsidR="00A87873" w:rsidRPr="00043134" w:rsidRDefault="00A87873"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5.6</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9DFDFEE" w14:textId="32682534"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Podporovat sjednocení postupů při poskytování pedagogicko-psychologického a speciálně pedagogického poradenství při</w:t>
            </w:r>
            <w:r>
              <w:rPr>
                <w:rFonts w:ascii="Arial" w:hAnsi="Arial" w:cs="Arial"/>
                <w:sz w:val="24"/>
              </w:rPr>
              <w:t> </w:t>
            </w:r>
            <w:r w:rsidRPr="00043134">
              <w:rPr>
                <w:rFonts w:ascii="Arial" w:hAnsi="Arial" w:cs="Arial"/>
                <w:sz w:val="24"/>
              </w:rPr>
              <w:t>výchově a vzdělávání dětí, žáků a studentů se speciálními vzdělávacími potřebami.</w:t>
            </w:r>
          </w:p>
        </w:tc>
      </w:tr>
      <w:tr w:rsidR="00A87873" w:rsidRPr="00043134" w14:paraId="28382FCB"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8438BF2"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25CABD1" w14:textId="061711C3"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OŠM, PPP a SPC OK</w:t>
            </w:r>
          </w:p>
        </w:tc>
      </w:tr>
      <w:tr w:rsidR="00A87873" w:rsidRPr="00043134" w14:paraId="45EB086F"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E8E4170"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2710C21" w14:textId="77777777" w:rsidR="00A87873" w:rsidRPr="00043134" w:rsidRDefault="00A87873"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14C97D46" w14:textId="07F777BB" w:rsidR="00A87873" w:rsidRDefault="00A87873" w:rsidP="00A64E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DF0C6A" w:rsidRPr="00043134" w14:paraId="446C7B1C"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75DBCDA2" w14:textId="3E83DBB1" w:rsidR="00DF0C6A" w:rsidRPr="00043134" w:rsidRDefault="00DF0C6A"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5.7</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C6CC920" w14:textId="3D927FC4"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Zpracovat přehled bezbariérových základních a středních škol v</w:t>
            </w:r>
            <w:r>
              <w:rPr>
                <w:rFonts w:ascii="Arial" w:hAnsi="Arial" w:cs="Arial"/>
                <w:sz w:val="24"/>
              </w:rPr>
              <w:t> </w:t>
            </w:r>
            <w:r w:rsidRPr="00043134">
              <w:rPr>
                <w:rFonts w:ascii="Arial" w:hAnsi="Arial" w:cs="Arial"/>
                <w:sz w:val="24"/>
              </w:rPr>
              <w:t>OK</w:t>
            </w:r>
            <w:r>
              <w:rPr>
                <w:rFonts w:ascii="Arial" w:hAnsi="Arial" w:cs="Arial"/>
                <w:sz w:val="24"/>
              </w:rPr>
              <w:t>.</w:t>
            </w:r>
          </w:p>
        </w:tc>
      </w:tr>
      <w:tr w:rsidR="00DF0C6A" w:rsidRPr="00043134" w14:paraId="012887C8"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0BBBAA4"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CF3D469" w14:textId="00DD905A"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OŠM ve spolupráci se školskými PO OK, obcemi</w:t>
            </w:r>
          </w:p>
        </w:tc>
      </w:tr>
      <w:tr w:rsidR="00DF0C6A" w:rsidRPr="00043134" w14:paraId="2D8907C1"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AEDA9A6"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A91FC4D"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3BB8E2CD" w14:textId="7BB9C610" w:rsidR="00DF0C6A" w:rsidRDefault="00DF0C6A" w:rsidP="00A64EC0">
      <w:pPr>
        <w:jc w:val="both"/>
        <w:rPr>
          <w:rFonts w:ascii="Arial" w:hAnsi="Arial" w:cs="Arial"/>
          <w:sz w:val="24"/>
          <w:szCs w:val="24"/>
        </w:rPr>
      </w:pPr>
    </w:p>
    <w:p w14:paraId="630F8101" w14:textId="6E611D89" w:rsidR="00A87873" w:rsidRDefault="00DF0C6A" w:rsidP="00DF0C6A">
      <w:pPr>
        <w:rPr>
          <w:rFonts w:ascii="Arial" w:hAnsi="Arial" w:cs="Arial"/>
          <w:sz w:val="24"/>
          <w:szCs w:val="24"/>
        </w:rPr>
      </w:pPr>
      <w:r>
        <w:rPr>
          <w:rFonts w:ascii="Arial" w:hAnsi="Arial" w:cs="Arial"/>
          <w:sz w:val="24"/>
          <w:szCs w:val="24"/>
        </w:rPr>
        <w:br w:type="page"/>
      </w:r>
    </w:p>
    <w:p w14:paraId="58BFB0F9" w14:textId="77777777" w:rsidR="000A16F4" w:rsidRPr="00043134" w:rsidRDefault="000A16F4" w:rsidP="008762B1">
      <w:pPr>
        <w:pStyle w:val="Nadpis1"/>
        <w:spacing w:before="0" w:after="480"/>
        <w:ind w:left="714" w:hanging="357"/>
        <w:rPr>
          <w:rFonts w:ascii="Arial" w:hAnsi="Arial" w:cs="Arial"/>
          <w:sz w:val="24"/>
          <w:szCs w:val="24"/>
        </w:rPr>
      </w:pPr>
      <w:bookmarkStart w:id="16" w:name="_Toc459806623"/>
      <w:bookmarkStart w:id="17" w:name="_Toc120513634"/>
      <w:r w:rsidRPr="00043134">
        <w:rPr>
          <w:rFonts w:ascii="Arial" w:hAnsi="Arial" w:cs="Arial"/>
        </w:rPr>
        <w:lastRenderedPageBreak/>
        <w:t>Zaměstnávání</w:t>
      </w:r>
      <w:bookmarkEnd w:id="16"/>
      <w:bookmarkEnd w:id="17"/>
    </w:p>
    <w:p w14:paraId="4CF51DBE" w14:textId="2BF9179A" w:rsidR="00C5130F" w:rsidRPr="00043134" w:rsidRDefault="00A21EEA" w:rsidP="00BA5E99">
      <w:pPr>
        <w:jc w:val="both"/>
        <w:rPr>
          <w:rFonts w:ascii="Arial" w:hAnsi="Arial" w:cs="Arial"/>
          <w:sz w:val="24"/>
          <w:szCs w:val="24"/>
        </w:rPr>
      </w:pPr>
      <w:r w:rsidRPr="00043134">
        <w:rPr>
          <w:rFonts w:ascii="Arial" w:hAnsi="Arial" w:cs="Arial"/>
          <w:sz w:val="24"/>
          <w:szCs w:val="24"/>
        </w:rPr>
        <w:t>Dle článku 27 Úmluvy</w:t>
      </w:r>
      <w:r w:rsidR="00506405" w:rsidRPr="00043134">
        <w:rPr>
          <w:rFonts w:ascii="Arial" w:hAnsi="Arial" w:cs="Arial"/>
          <w:sz w:val="24"/>
          <w:szCs w:val="24"/>
        </w:rPr>
        <w:t xml:space="preserve"> má každá osoba se zdravotním postižením právo na práci na</w:t>
      </w:r>
      <w:r w:rsidR="00E55140">
        <w:rPr>
          <w:rFonts w:ascii="Arial" w:hAnsi="Arial" w:cs="Arial"/>
          <w:sz w:val="24"/>
          <w:szCs w:val="24"/>
        </w:rPr>
        <w:t> </w:t>
      </w:r>
      <w:r w:rsidR="00506405" w:rsidRPr="00043134">
        <w:rPr>
          <w:rFonts w:ascii="Arial" w:hAnsi="Arial" w:cs="Arial"/>
          <w:sz w:val="24"/>
          <w:szCs w:val="24"/>
        </w:rPr>
        <w:t>rovnoprávném základě s ostatními. Jde především o právo na možnost živit se prací svobodně zvolenou nebo přijatou na trhu práce a v pracovním prostředí, které je otevřené, inkluzivní a osobám se zdravotním postižením přístupné</w:t>
      </w:r>
      <w:r w:rsidR="006E6EE8" w:rsidRPr="00043134">
        <w:rPr>
          <w:rStyle w:val="Znakapoznpodarou"/>
          <w:rFonts w:ascii="Arial" w:hAnsi="Arial" w:cs="Arial"/>
          <w:sz w:val="24"/>
          <w:szCs w:val="24"/>
        </w:rPr>
        <w:footnoteReference w:id="14"/>
      </w:r>
      <w:r w:rsidR="00506405" w:rsidRPr="00043134">
        <w:rPr>
          <w:rFonts w:ascii="Arial" w:hAnsi="Arial" w:cs="Arial"/>
          <w:sz w:val="24"/>
          <w:szCs w:val="24"/>
        </w:rPr>
        <w:t>.</w:t>
      </w:r>
    </w:p>
    <w:p w14:paraId="7282E154" w14:textId="26C64DFC" w:rsidR="00C5130F" w:rsidRPr="00043134" w:rsidRDefault="00C5130F" w:rsidP="00BA5E99">
      <w:pPr>
        <w:jc w:val="both"/>
        <w:rPr>
          <w:rFonts w:ascii="Arial" w:hAnsi="Arial" w:cs="Arial"/>
          <w:sz w:val="24"/>
          <w:szCs w:val="24"/>
        </w:rPr>
      </w:pPr>
      <w:r w:rsidRPr="00043134">
        <w:rPr>
          <w:rFonts w:ascii="Arial" w:hAnsi="Arial" w:cs="Arial"/>
          <w:sz w:val="24"/>
          <w:szCs w:val="24"/>
        </w:rPr>
        <w:t>Hlavním cílem Národního plánu v</w:t>
      </w:r>
      <w:r w:rsidR="0022384E" w:rsidRPr="00043134">
        <w:rPr>
          <w:rFonts w:ascii="Arial" w:hAnsi="Arial" w:cs="Arial"/>
          <w:sz w:val="24"/>
          <w:szCs w:val="24"/>
        </w:rPr>
        <w:t> </w:t>
      </w:r>
      <w:r w:rsidRPr="00043134">
        <w:rPr>
          <w:rFonts w:ascii="Arial" w:hAnsi="Arial" w:cs="Arial"/>
          <w:sz w:val="24"/>
          <w:szCs w:val="24"/>
        </w:rPr>
        <w:t>oblasti</w:t>
      </w:r>
      <w:r w:rsidR="0022384E" w:rsidRPr="00043134">
        <w:rPr>
          <w:rFonts w:ascii="Arial" w:hAnsi="Arial" w:cs="Arial"/>
          <w:sz w:val="24"/>
          <w:szCs w:val="24"/>
        </w:rPr>
        <w:t xml:space="preserve"> Zaměstnávání osob se zdravotním postižením je zajistit </w:t>
      </w:r>
      <w:r w:rsidR="00EE72EB" w:rsidRPr="00043134">
        <w:rPr>
          <w:rFonts w:ascii="Arial" w:hAnsi="Arial" w:cs="Arial"/>
          <w:sz w:val="24"/>
          <w:szCs w:val="24"/>
        </w:rPr>
        <w:t>osobám se zdravotním postižením právo na možnost živit se prací svobodně zvolenou nebo přijatou na trhu práce. Vzhledem k tomu, že osoby se zdravotním postižením patří na trhu práce mezi nejzranitelnější skupinu, je jejich zaměstnávání podporováno řadou nástrojů. Míra zaměstnanosti těchto osob zůstává i</w:t>
      </w:r>
      <w:r w:rsidR="00E55140">
        <w:rPr>
          <w:rFonts w:ascii="Arial" w:hAnsi="Arial" w:cs="Arial"/>
          <w:sz w:val="24"/>
          <w:szCs w:val="24"/>
        </w:rPr>
        <w:t> </w:t>
      </w:r>
      <w:r w:rsidR="00EE72EB" w:rsidRPr="00043134">
        <w:rPr>
          <w:rFonts w:ascii="Arial" w:hAnsi="Arial" w:cs="Arial"/>
          <w:sz w:val="24"/>
          <w:szCs w:val="24"/>
        </w:rPr>
        <w:t>nadále neuspokojivá, proto je nezbytné posilovat společenskou odpovědnost a</w:t>
      </w:r>
      <w:r w:rsidR="00E55140">
        <w:rPr>
          <w:rFonts w:ascii="Arial" w:hAnsi="Arial" w:cs="Arial"/>
          <w:sz w:val="24"/>
          <w:szCs w:val="24"/>
        </w:rPr>
        <w:t> </w:t>
      </w:r>
      <w:r w:rsidR="00EE72EB" w:rsidRPr="00043134">
        <w:rPr>
          <w:rFonts w:ascii="Arial" w:hAnsi="Arial" w:cs="Arial"/>
          <w:sz w:val="24"/>
          <w:szCs w:val="24"/>
        </w:rPr>
        <w:t>pozitivní motivaci zaměstnavatelů i samotných osob se zdravotním postižením.</w:t>
      </w:r>
      <w:r w:rsidR="008F2DAE" w:rsidRPr="00043134">
        <w:rPr>
          <w:rFonts w:ascii="Arial" w:hAnsi="Arial" w:cs="Arial"/>
          <w:sz w:val="24"/>
          <w:szCs w:val="24"/>
        </w:rPr>
        <w:t xml:space="preserve"> </w:t>
      </w:r>
      <w:r w:rsidR="008F2DAE" w:rsidRPr="00043134">
        <w:rPr>
          <w:rStyle w:val="Znakapoznpodarou"/>
          <w:rFonts w:ascii="Arial" w:hAnsi="Arial" w:cs="Arial"/>
          <w:sz w:val="24"/>
          <w:szCs w:val="24"/>
        </w:rPr>
        <w:footnoteReference w:id="15"/>
      </w:r>
    </w:p>
    <w:p w14:paraId="220B5585" w14:textId="34EA4217" w:rsidR="004062F2" w:rsidRDefault="00B112DB" w:rsidP="00061D2F">
      <w:pPr>
        <w:jc w:val="both"/>
        <w:rPr>
          <w:rFonts w:ascii="Arial" w:hAnsi="Arial" w:cs="Arial"/>
          <w:sz w:val="24"/>
          <w:szCs w:val="24"/>
        </w:rPr>
      </w:pPr>
      <w:r w:rsidRPr="00043134">
        <w:rPr>
          <w:rFonts w:ascii="Arial" w:hAnsi="Arial" w:cs="Arial"/>
          <w:sz w:val="24"/>
          <w:szCs w:val="24"/>
        </w:rPr>
        <w:t>Mít vhodné zaměstnání má vedle finančního přínosu také pozitivní důsledky v oblasti zdravotní a sociální. Ke zlepšení přístupu osob se zdravotním postižením na trh práce je nutné splnit komplex dalších podmínek: vzdělání, bezbariérovost dopravy i</w:t>
      </w:r>
      <w:r w:rsidR="00E55140">
        <w:rPr>
          <w:rFonts w:ascii="Arial" w:hAnsi="Arial" w:cs="Arial"/>
          <w:sz w:val="24"/>
          <w:szCs w:val="24"/>
        </w:rPr>
        <w:t> </w:t>
      </w:r>
      <w:r w:rsidRPr="00043134">
        <w:rPr>
          <w:rFonts w:ascii="Arial" w:hAnsi="Arial" w:cs="Arial"/>
          <w:sz w:val="24"/>
          <w:szCs w:val="24"/>
        </w:rPr>
        <w:t>prostředí, fungující sociální služby, apod.</w:t>
      </w:r>
    </w:p>
    <w:p w14:paraId="19F64A3E" w14:textId="693A87DA" w:rsidR="00DF0C6A" w:rsidRDefault="00DF0C6A" w:rsidP="00061D2F">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DF0C6A" w14:paraId="673A6117" w14:textId="77777777" w:rsidTr="00DF0C6A">
        <w:trPr>
          <w:trHeight w:val="1484"/>
        </w:trPr>
        <w:tc>
          <w:tcPr>
            <w:tcW w:w="9062" w:type="dxa"/>
          </w:tcPr>
          <w:p w14:paraId="0410380D" w14:textId="77777777" w:rsidR="00DF0C6A" w:rsidRPr="00E55140" w:rsidRDefault="00DF0C6A" w:rsidP="00DF0C6A">
            <w:pPr>
              <w:rPr>
                <w:rFonts w:ascii="Arial" w:hAnsi="Arial" w:cs="Arial"/>
                <w:b/>
                <w:sz w:val="24"/>
                <w:szCs w:val="24"/>
              </w:rPr>
            </w:pPr>
            <w:r w:rsidRPr="00E55140">
              <w:rPr>
                <w:rFonts w:ascii="Arial" w:hAnsi="Arial" w:cs="Arial"/>
                <w:b/>
                <w:sz w:val="24"/>
                <w:szCs w:val="24"/>
              </w:rPr>
              <w:t>Cíl:</w:t>
            </w:r>
          </w:p>
          <w:p w14:paraId="1BFD8094" w14:textId="505A3C1B" w:rsidR="00DF0C6A" w:rsidRDefault="00DF0C6A" w:rsidP="00061D2F">
            <w:pPr>
              <w:jc w:val="both"/>
              <w:rPr>
                <w:rFonts w:ascii="Arial" w:hAnsi="Arial" w:cs="Arial"/>
                <w:sz w:val="24"/>
                <w:szCs w:val="24"/>
              </w:rPr>
            </w:pPr>
            <w:r w:rsidRPr="00E55140">
              <w:rPr>
                <w:rFonts w:ascii="Arial" w:hAnsi="Arial" w:cs="Arial"/>
                <w:sz w:val="24"/>
                <w:szCs w:val="24"/>
              </w:rPr>
              <w:t>Zaměstnávání osob se zdravotním postižením (včetně osob s těžším zdravotním postižením) na otevřeném trhu práce je přirozenou a běžnou součástí trhu práce za podpory poskytované nástroji aktivní politiky zaměstnanosti a sociálními službami zaměřenými n</w:t>
            </w:r>
            <w:r>
              <w:rPr>
                <w:rFonts w:ascii="Arial" w:hAnsi="Arial" w:cs="Arial"/>
                <w:sz w:val="24"/>
                <w:szCs w:val="24"/>
              </w:rPr>
              <w:t>a vstup či návrat na trh práce.</w:t>
            </w:r>
          </w:p>
        </w:tc>
      </w:tr>
    </w:tbl>
    <w:p w14:paraId="057AA66F" w14:textId="77BCC9D1" w:rsidR="00DF0C6A" w:rsidRDefault="00DF0C6A" w:rsidP="00061D2F">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DF0C6A" w:rsidRPr="00043134" w14:paraId="1DE2252E"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5CF815D" w14:textId="662A414A" w:rsidR="00DF0C6A" w:rsidRPr="00043134" w:rsidRDefault="00DF0C6A"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6.1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74A2A007" w14:textId="60D836BA"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Aktivně spolupracovat s Úřadem práce ČR při modelování nástrojů aktivní politiky zaměstnanosti a ovlivňovat prostřednictvím Rady hospodářské a sociální dohody jejich využití ve prospěch zlepšení možností zaměstnávání osob se zdravotním postižením.</w:t>
            </w:r>
          </w:p>
        </w:tc>
      </w:tr>
      <w:tr w:rsidR="00DF0C6A" w:rsidRPr="00043134" w14:paraId="036B82A3"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7B91A46"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331AA9F" w14:textId="349B5620"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OSR</w:t>
            </w:r>
          </w:p>
        </w:tc>
      </w:tr>
      <w:tr w:rsidR="00DF0C6A" w:rsidRPr="00043134" w14:paraId="501C4D1C"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E7F57C5"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656EF05"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20973F87" w14:textId="254B962C" w:rsidR="00DF0C6A" w:rsidRPr="00ED17C3" w:rsidRDefault="00DF0C6A" w:rsidP="00061D2F">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691"/>
        <w:gridCol w:w="7361"/>
      </w:tblGrid>
      <w:tr w:rsidR="00DF0C6A" w:rsidRPr="00043134" w14:paraId="32F76839"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B2BE306" w14:textId="4D038B67" w:rsidR="00DF0C6A" w:rsidRPr="00043134" w:rsidRDefault="00DF0C6A"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6.2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1DB1397E" w14:textId="66DED140"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V rámci Krajského úřadu Olomouckého kraje a příspěvkových organizací Olomouckého kraje upřednostňovat naplňování povinného podílu zaměstnávání osob se zdravotním postižením přímým zaměstnáváním těchto osob před dalšími způsoby plnění této povinnosti.</w:t>
            </w:r>
          </w:p>
        </w:tc>
      </w:tr>
      <w:tr w:rsidR="00DF0C6A" w:rsidRPr="00043134" w14:paraId="6100FFF4"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8661731"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F948D63" w14:textId="6537B1B3"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PÚ, jednotlivé PO OK</w:t>
            </w:r>
          </w:p>
        </w:tc>
      </w:tr>
      <w:tr w:rsidR="00DF0C6A" w:rsidRPr="00043134" w14:paraId="75F9866D"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E68308B"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E1B3CD4"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5FCCDBD1" w14:textId="4BA101B2" w:rsidR="00DF0C6A" w:rsidRDefault="00DF0C6A" w:rsidP="00061D2F">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DF0C6A" w:rsidRPr="00043134" w14:paraId="634C5BE8"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451176AD" w14:textId="62C6B671" w:rsidR="00DF0C6A" w:rsidRPr="00043134" w:rsidRDefault="00DF0C6A"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6.3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A02AA4E" w14:textId="4665EC70"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V rámci KÚOK a PO OK při výběrových řízeních na zaměstnance uvádět, zda se jedná o vhodné místo pro osobu se zdravotním postižením.</w:t>
            </w:r>
          </w:p>
        </w:tc>
      </w:tr>
      <w:tr w:rsidR="00DF0C6A" w:rsidRPr="00043134" w14:paraId="7BDEAB0F"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36ED0DD"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D4F723F" w14:textId="554F6B73"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PÚ, jednotlivé PO OK</w:t>
            </w:r>
          </w:p>
        </w:tc>
      </w:tr>
      <w:tr w:rsidR="00DF0C6A" w:rsidRPr="00043134" w14:paraId="429488F2"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85545ED"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A686917"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ACAE72C" w14:textId="096AE04B" w:rsidR="00DF0C6A" w:rsidRDefault="00DF0C6A" w:rsidP="00061D2F">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DF0C6A" w:rsidRPr="00043134" w14:paraId="4B3D5DB3"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56967652" w14:textId="15E15989" w:rsidR="00DF0C6A" w:rsidRPr="00043134" w:rsidRDefault="00DF0C6A"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6.4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65460BBE" w14:textId="5DB297F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V rámci KÚOK a PO OK vytipovat a sumarizovat činnosti a pracovní úkoly, popř. pracovní pozice, které jsou vhodné pro osoby s různými typy zdravotního postižení.</w:t>
            </w:r>
          </w:p>
        </w:tc>
      </w:tr>
      <w:tr w:rsidR="00DF0C6A" w:rsidRPr="00043134" w14:paraId="1494FCF5"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C408887"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2C2571F" w14:textId="4A1565D3" w:rsidR="00DF0C6A" w:rsidRPr="00043134" w:rsidRDefault="00DF0C6A" w:rsidP="00DF0C6A">
            <w:pPr>
              <w:spacing w:after="0" w:line="240" w:lineRule="auto"/>
              <w:jc w:val="both"/>
              <w:rPr>
                <w:rFonts w:ascii="Arial" w:eastAsia="Times New Roman" w:hAnsi="Arial" w:cs="Arial"/>
                <w:color w:val="000000"/>
                <w:sz w:val="24"/>
                <w:szCs w:val="24"/>
                <w:lang w:eastAsia="cs-CZ"/>
              </w:rPr>
            </w:pPr>
            <w:r>
              <w:rPr>
                <w:rFonts w:ascii="Arial" w:hAnsi="Arial" w:cs="Arial"/>
                <w:sz w:val="24"/>
              </w:rPr>
              <w:t>PÚ ve spolupráci s jednotlivými odbory KÚOK, PO OK</w:t>
            </w:r>
          </w:p>
        </w:tc>
      </w:tr>
      <w:tr w:rsidR="00DF0C6A" w:rsidRPr="00043134" w14:paraId="71F32F3B"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2B8FB6D"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D9255D1" w14:textId="18B40579"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2023</w:t>
            </w:r>
          </w:p>
        </w:tc>
      </w:tr>
    </w:tbl>
    <w:p w14:paraId="642B5A76" w14:textId="77777777" w:rsidR="00DF0C6A" w:rsidRDefault="00DF0C6A" w:rsidP="00061D2F">
      <w:pPr>
        <w:jc w:val="both"/>
        <w:rPr>
          <w:rFonts w:ascii="Arial" w:hAnsi="Arial" w:cs="Arial"/>
          <w:sz w:val="24"/>
          <w:szCs w:val="24"/>
        </w:rPr>
      </w:pPr>
    </w:p>
    <w:p w14:paraId="18028E32" w14:textId="06DA2DBD" w:rsidR="00DA24C1" w:rsidRPr="00043134" w:rsidRDefault="00DF0C6A" w:rsidP="00AE19B2">
      <w:pPr>
        <w:rPr>
          <w:rFonts w:ascii="Arial" w:hAnsi="Arial" w:cs="Arial"/>
        </w:rPr>
      </w:pPr>
      <w:bookmarkStart w:id="18" w:name="_Toc459806624"/>
      <w:r>
        <w:rPr>
          <w:rFonts w:ascii="Arial" w:hAnsi="Arial" w:cs="Arial"/>
        </w:rPr>
        <w:br w:type="page"/>
      </w:r>
    </w:p>
    <w:p w14:paraId="4F282F50" w14:textId="77777777" w:rsidR="00AE19B2" w:rsidRPr="00043134" w:rsidRDefault="000A16F4" w:rsidP="00AE19B2">
      <w:pPr>
        <w:pStyle w:val="Nadpis1"/>
        <w:spacing w:before="0" w:after="480"/>
        <w:ind w:left="714" w:hanging="357"/>
        <w:rPr>
          <w:rFonts w:ascii="Arial" w:hAnsi="Arial" w:cs="Arial"/>
        </w:rPr>
      </w:pPr>
      <w:bookmarkStart w:id="19" w:name="_Toc120513635"/>
      <w:r w:rsidRPr="00043134">
        <w:rPr>
          <w:rFonts w:ascii="Arial" w:hAnsi="Arial" w:cs="Arial"/>
        </w:rPr>
        <w:lastRenderedPageBreak/>
        <w:t>Sociá</w:t>
      </w:r>
      <w:r w:rsidR="00FE0BF5" w:rsidRPr="00043134">
        <w:rPr>
          <w:rFonts w:ascii="Arial" w:hAnsi="Arial" w:cs="Arial"/>
        </w:rPr>
        <w:t>lní</w:t>
      </w:r>
      <w:r w:rsidRPr="00043134">
        <w:rPr>
          <w:rFonts w:ascii="Arial" w:hAnsi="Arial" w:cs="Arial"/>
        </w:rPr>
        <w:t xml:space="preserve"> služby</w:t>
      </w:r>
      <w:bookmarkEnd w:id="18"/>
      <w:bookmarkEnd w:id="19"/>
    </w:p>
    <w:p w14:paraId="53ABDD63" w14:textId="495E07CA" w:rsidR="00986872" w:rsidRPr="00043134" w:rsidRDefault="00C041F6" w:rsidP="00BA5E99">
      <w:pPr>
        <w:jc w:val="both"/>
        <w:rPr>
          <w:rFonts w:ascii="Arial" w:hAnsi="Arial" w:cs="Arial"/>
          <w:sz w:val="24"/>
          <w:szCs w:val="24"/>
        </w:rPr>
      </w:pPr>
      <w:r w:rsidRPr="00043134">
        <w:rPr>
          <w:rFonts w:ascii="Arial" w:hAnsi="Arial" w:cs="Arial"/>
          <w:sz w:val="24"/>
          <w:szCs w:val="24"/>
        </w:rPr>
        <w:t>Národní plán upozorňuje</w:t>
      </w:r>
      <w:r w:rsidR="00693489" w:rsidRPr="00043134">
        <w:rPr>
          <w:rStyle w:val="Znakapoznpodarou"/>
          <w:rFonts w:ascii="Arial" w:hAnsi="Arial" w:cs="Arial"/>
          <w:sz w:val="24"/>
          <w:szCs w:val="24"/>
        </w:rPr>
        <w:footnoteReference w:id="16"/>
      </w:r>
      <w:r w:rsidRPr="00043134">
        <w:rPr>
          <w:rFonts w:ascii="Arial" w:hAnsi="Arial" w:cs="Arial"/>
          <w:sz w:val="24"/>
          <w:szCs w:val="24"/>
        </w:rPr>
        <w:t>, že v následujícím období</w:t>
      </w:r>
      <w:r w:rsidR="008C2DD4" w:rsidRPr="00043134">
        <w:rPr>
          <w:rFonts w:ascii="Arial" w:hAnsi="Arial" w:cs="Arial"/>
          <w:sz w:val="24"/>
          <w:szCs w:val="24"/>
        </w:rPr>
        <w:t xml:space="preserve"> je nutné i nadále pokračovat a </w:t>
      </w:r>
      <w:r w:rsidRPr="00043134">
        <w:rPr>
          <w:rFonts w:ascii="Arial" w:hAnsi="Arial" w:cs="Arial"/>
          <w:sz w:val="24"/>
          <w:szCs w:val="24"/>
        </w:rPr>
        <w:t>systematicky napomáhat transformaci pobytových zařízení sociálních služeb</w:t>
      </w:r>
      <w:r w:rsidR="00851A72" w:rsidRPr="00043134">
        <w:rPr>
          <w:rFonts w:ascii="Arial" w:hAnsi="Arial" w:cs="Arial"/>
          <w:sz w:val="24"/>
          <w:szCs w:val="24"/>
        </w:rPr>
        <w:t xml:space="preserve"> a</w:t>
      </w:r>
      <w:r w:rsidR="00E55140">
        <w:rPr>
          <w:rFonts w:ascii="Arial" w:hAnsi="Arial" w:cs="Arial"/>
          <w:sz w:val="24"/>
          <w:szCs w:val="24"/>
        </w:rPr>
        <w:t> </w:t>
      </w:r>
      <w:r w:rsidR="00851A72" w:rsidRPr="00043134">
        <w:rPr>
          <w:rFonts w:ascii="Arial" w:hAnsi="Arial" w:cs="Arial"/>
          <w:sz w:val="24"/>
          <w:szCs w:val="24"/>
        </w:rPr>
        <w:t>podporovat zejména poskytování terénních a ambulantních sociálních služeb v přirozeném prostředí uživatele</w:t>
      </w:r>
      <w:r w:rsidRPr="00043134">
        <w:rPr>
          <w:rFonts w:ascii="Arial" w:hAnsi="Arial" w:cs="Arial"/>
          <w:sz w:val="24"/>
          <w:szCs w:val="24"/>
        </w:rPr>
        <w:t>. Jde o proces, který jednoznačně přispívá k</w:t>
      </w:r>
      <w:r w:rsidR="00E55140">
        <w:rPr>
          <w:rFonts w:ascii="Arial" w:hAnsi="Arial" w:cs="Arial"/>
          <w:sz w:val="24"/>
          <w:szCs w:val="24"/>
        </w:rPr>
        <w:t> </w:t>
      </w:r>
      <w:r w:rsidRPr="00043134">
        <w:rPr>
          <w:rFonts w:ascii="Arial" w:hAnsi="Arial" w:cs="Arial"/>
          <w:sz w:val="24"/>
          <w:szCs w:val="24"/>
        </w:rPr>
        <w:t>humanizaci pobytových zařízení sociálních služeb a jeho cílem je poskytování dostupných služeb v přirozeném prostředí uživatele.</w:t>
      </w:r>
    </w:p>
    <w:p w14:paraId="03590A31" w14:textId="710BC737" w:rsidR="008E1213" w:rsidRDefault="00986872" w:rsidP="008901C0">
      <w:pPr>
        <w:jc w:val="both"/>
        <w:rPr>
          <w:rFonts w:ascii="Arial" w:hAnsi="Arial" w:cs="Arial"/>
          <w:sz w:val="24"/>
          <w:szCs w:val="24"/>
        </w:rPr>
      </w:pPr>
      <w:r w:rsidRPr="00043134">
        <w:rPr>
          <w:rFonts w:ascii="Arial" w:hAnsi="Arial" w:cs="Arial"/>
          <w:sz w:val="24"/>
          <w:szCs w:val="24"/>
        </w:rPr>
        <w:t>Olomoucký kraj na svém území podporuje a vytváří podmínky pro poskytování sociálních služeb, které uspokojují oprávněné potřeby osob se zdravotním postižením</w:t>
      </w:r>
      <w:r w:rsidR="00AE19B2" w:rsidRPr="00043134">
        <w:rPr>
          <w:rFonts w:ascii="Arial" w:hAnsi="Arial" w:cs="Arial"/>
          <w:sz w:val="24"/>
          <w:szCs w:val="24"/>
        </w:rPr>
        <w:t>,</w:t>
      </w:r>
      <w:r w:rsidRPr="00043134">
        <w:rPr>
          <w:rFonts w:ascii="Arial" w:hAnsi="Arial" w:cs="Arial"/>
          <w:sz w:val="24"/>
          <w:szCs w:val="24"/>
        </w:rPr>
        <w:t xml:space="preserve"> a naplňuje tak principy rovných příležitostí pro všechny občany Olomouckého kraje. Existuje síť terénních, ambulantních a pobytových sociálních služeb, které poskytují potřebnou podporu a pomoc pro sociální začlenění osob se zdravotním postižením a</w:t>
      </w:r>
      <w:r w:rsidR="00E55140">
        <w:rPr>
          <w:rFonts w:ascii="Arial" w:hAnsi="Arial" w:cs="Arial"/>
          <w:sz w:val="24"/>
          <w:szCs w:val="24"/>
        </w:rPr>
        <w:t> </w:t>
      </w:r>
      <w:r w:rsidRPr="00043134">
        <w:rPr>
          <w:rFonts w:ascii="Arial" w:hAnsi="Arial" w:cs="Arial"/>
          <w:sz w:val="24"/>
          <w:szCs w:val="24"/>
        </w:rPr>
        <w:t>důstojné podmínky života odpovídající úrovni celé společnosti. Síť sociálních služeb je dostupná a kvalitní, jsou podporovány služby, které umožňují běžný způsob života a setrvání uživatele v jeho přirozeném prostředí.</w:t>
      </w:r>
    </w:p>
    <w:p w14:paraId="3124158A" w14:textId="47C5E2C1" w:rsidR="00DF0C6A" w:rsidRDefault="00DF0C6A" w:rsidP="008901C0">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DF0C6A" w14:paraId="2F76F097" w14:textId="77777777" w:rsidTr="00DF0C6A">
        <w:trPr>
          <w:trHeight w:val="1793"/>
        </w:trPr>
        <w:tc>
          <w:tcPr>
            <w:tcW w:w="9062" w:type="dxa"/>
          </w:tcPr>
          <w:p w14:paraId="0EED626D" w14:textId="77777777" w:rsidR="00DF0C6A" w:rsidRPr="00E55140" w:rsidRDefault="00DF0C6A" w:rsidP="00DF0C6A">
            <w:pPr>
              <w:rPr>
                <w:rFonts w:ascii="Arial" w:hAnsi="Arial" w:cs="Arial"/>
                <w:b/>
                <w:sz w:val="24"/>
                <w:szCs w:val="24"/>
              </w:rPr>
            </w:pPr>
            <w:r w:rsidRPr="00E55140">
              <w:rPr>
                <w:rFonts w:ascii="Arial" w:hAnsi="Arial" w:cs="Arial"/>
                <w:b/>
                <w:sz w:val="24"/>
                <w:szCs w:val="24"/>
              </w:rPr>
              <w:t>Cíl:</w:t>
            </w:r>
          </w:p>
          <w:p w14:paraId="097D857E" w14:textId="43E5AE76" w:rsidR="00DF0C6A" w:rsidRDefault="00DF0C6A" w:rsidP="00DF0C6A">
            <w:pPr>
              <w:jc w:val="both"/>
              <w:rPr>
                <w:rFonts w:ascii="Arial" w:hAnsi="Arial" w:cs="Arial"/>
                <w:sz w:val="24"/>
                <w:szCs w:val="24"/>
              </w:rPr>
            </w:pPr>
            <w:r w:rsidRPr="00E55140">
              <w:rPr>
                <w:rFonts w:ascii="Arial" w:hAnsi="Arial" w:cs="Arial"/>
                <w:sz w:val="24"/>
                <w:szCs w:val="24"/>
              </w:rPr>
              <w:t>Existuje síť terénních, ambulantních a pobytových sociálních služeb, které poskytují potřebnou podporu a pomoc pro sociální začlenění osob se zdravotním postižením a důstojné podmínky života odpovídající úrovni celé společnosti. Síť sociálních služeb je dostupná a kvalitní, jsou podporovány služby, které umožňují běžný způsob života a setrvání uživatele v jeho přirozeném prostředí.</w:t>
            </w:r>
          </w:p>
        </w:tc>
      </w:tr>
    </w:tbl>
    <w:p w14:paraId="3756FECE" w14:textId="5ED96A29" w:rsidR="00DF0C6A" w:rsidRDefault="00DF0C6A"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DF0C6A" w:rsidRPr="00043134" w14:paraId="04C38C32"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D564B26" w14:textId="6E07515E" w:rsidR="00DF0C6A" w:rsidRPr="00043134" w:rsidRDefault="00DF0C6A"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28DCB78" w14:textId="388DC4CE" w:rsidR="00DF0C6A"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 xml:space="preserve">Pokračovat v procesu transformace, </w:t>
            </w:r>
            <w:proofErr w:type="spellStart"/>
            <w:r w:rsidRPr="00043134">
              <w:rPr>
                <w:rFonts w:ascii="Arial" w:hAnsi="Arial" w:cs="Arial"/>
                <w:sz w:val="24"/>
              </w:rPr>
              <w:t>deinstitucionalizace</w:t>
            </w:r>
            <w:proofErr w:type="spellEnd"/>
            <w:r w:rsidRPr="00043134">
              <w:rPr>
                <w:rFonts w:ascii="Arial" w:hAnsi="Arial" w:cs="Arial"/>
                <w:sz w:val="24"/>
              </w:rPr>
              <w:t xml:space="preserve"> a</w:t>
            </w:r>
            <w:r>
              <w:rPr>
                <w:rFonts w:ascii="Arial" w:hAnsi="Arial" w:cs="Arial"/>
                <w:sz w:val="24"/>
              </w:rPr>
              <w:t> </w:t>
            </w:r>
            <w:r w:rsidRPr="00043134">
              <w:rPr>
                <w:rFonts w:ascii="Arial" w:hAnsi="Arial" w:cs="Arial"/>
                <w:sz w:val="24"/>
              </w:rPr>
              <w:t>humanizace služeb sociální péče pro osoby se zdravotním postižením a toto hledisko zohlednit i při plánování rozvoje pobytových služeb sociální péče.</w:t>
            </w:r>
          </w:p>
        </w:tc>
      </w:tr>
      <w:tr w:rsidR="00DF0C6A" w:rsidRPr="00043134" w14:paraId="5AA8637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CE60638"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F898B0D" w14:textId="58C09ACF" w:rsidR="00DF0C6A"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 OI</w:t>
            </w:r>
          </w:p>
        </w:tc>
      </w:tr>
      <w:tr w:rsidR="00DF0C6A" w:rsidRPr="00043134" w14:paraId="16D3F9E1"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8FC9BE2"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DF4E3CC" w14:textId="77777777" w:rsidR="00DF0C6A" w:rsidRPr="00043134" w:rsidRDefault="00DF0C6A"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55CA99FC" w14:textId="40E77523" w:rsidR="00DF0C6A" w:rsidRDefault="00DF0C6A"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B631D4" w:rsidRPr="00043134" w14:paraId="3E8F7921"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A22D211" w14:textId="3087472F" w:rsidR="00B631D4" w:rsidRPr="00043134" w:rsidRDefault="00B631D4"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64E19EA1" w14:textId="527989E4"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Zaměřit pozornost na včasnou intervenci a pozitivní komunikaci s občany dotčených obcí, které mohou eliminovat jejich obavy z</w:t>
            </w:r>
            <w:r>
              <w:rPr>
                <w:rFonts w:ascii="Arial" w:hAnsi="Arial" w:cs="Arial"/>
                <w:sz w:val="24"/>
              </w:rPr>
              <w:t> </w:t>
            </w:r>
            <w:r w:rsidRPr="00043134">
              <w:rPr>
                <w:rFonts w:ascii="Arial" w:hAnsi="Arial" w:cs="Arial"/>
                <w:sz w:val="24"/>
              </w:rPr>
              <w:t xml:space="preserve">neznámého a usnadnit proces </w:t>
            </w:r>
            <w:proofErr w:type="spellStart"/>
            <w:r w:rsidRPr="00043134">
              <w:rPr>
                <w:rFonts w:ascii="Arial" w:hAnsi="Arial" w:cs="Arial"/>
                <w:sz w:val="24"/>
              </w:rPr>
              <w:t>deinstitucionalizace</w:t>
            </w:r>
            <w:proofErr w:type="spellEnd"/>
            <w:r w:rsidRPr="00043134">
              <w:rPr>
                <w:rFonts w:ascii="Arial" w:hAnsi="Arial" w:cs="Arial"/>
                <w:sz w:val="24"/>
              </w:rPr>
              <w:t xml:space="preserve"> (besedy, panely, prezentace příkladů dobré</w:t>
            </w:r>
            <w:r>
              <w:rPr>
                <w:rFonts w:ascii="Arial" w:hAnsi="Arial" w:cs="Arial"/>
                <w:sz w:val="24"/>
              </w:rPr>
              <w:t xml:space="preserve"> praxe, další osvětové aktivity ad.</w:t>
            </w:r>
            <w:r w:rsidRPr="00043134">
              <w:rPr>
                <w:rFonts w:ascii="Arial" w:hAnsi="Arial" w:cs="Arial"/>
                <w:sz w:val="24"/>
              </w:rPr>
              <w:t>)</w:t>
            </w:r>
          </w:p>
        </w:tc>
      </w:tr>
      <w:tr w:rsidR="00B631D4" w:rsidRPr="00043134" w14:paraId="2B23705C"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126BD62"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63C1CA2" w14:textId="1CBF49B3"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OSV, náměstek hejtmana (pro sociální oblast)</w:t>
            </w:r>
            <w:r>
              <w:rPr>
                <w:rFonts w:ascii="Arial" w:hAnsi="Arial" w:cs="Arial"/>
                <w:sz w:val="24"/>
              </w:rPr>
              <w:t xml:space="preserve">, PO OK v oblasti </w:t>
            </w:r>
            <w:r>
              <w:rPr>
                <w:rFonts w:ascii="Arial" w:hAnsi="Arial" w:cs="Arial"/>
                <w:sz w:val="24"/>
              </w:rPr>
              <w:br/>
              <w:t>sociální</w:t>
            </w:r>
          </w:p>
        </w:tc>
      </w:tr>
      <w:tr w:rsidR="00B631D4" w:rsidRPr="00043134" w14:paraId="65902392"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99A366B"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C2654CC"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r w:rsidR="00B631D4" w:rsidRPr="00043134" w14:paraId="002631F9"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7657550F" w14:textId="21CB3AB5" w:rsidR="00B631D4" w:rsidRPr="00043134" w:rsidRDefault="00B631D4"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w:t>
            </w:r>
            <w:r>
              <w:rPr>
                <w:rFonts w:ascii="Arial" w:eastAsia="Times New Roman" w:hAnsi="Arial" w:cs="Arial"/>
                <w:b/>
                <w:color w:val="000000"/>
                <w:sz w:val="24"/>
                <w:szCs w:val="24"/>
                <w:lang w:eastAsia="cs-CZ"/>
              </w:rPr>
              <w:t xml:space="preserve"> 7.3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F6711E5" w14:textId="448C1DD4"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Posilovat kapacitu terénních a ambulantních sociálních služeb, které</w:t>
            </w:r>
            <w:r>
              <w:rPr>
                <w:rFonts w:ascii="Arial" w:hAnsi="Arial" w:cs="Arial"/>
                <w:sz w:val="24"/>
              </w:rPr>
              <w:t> </w:t>
            </w:r>
            <w:r w:rsidRPr="00043134">
              <w:rPr>
                <w:rFonts w:ascii="Arial" w:hAnsi="Arial" w:cs="Arial"/>
                <w:sz w:val="24"/>
              </w:rPr>
              <w:t>umožní uživatelům sociálních služeb v místě jejich nového domova (chráněné bydlení, domovy pro osoby se zdravotním postižením, domovy se zvláštním režimem ad.) lépe se adaptovat a</w:t>
            </w:r>
            <w:r>
              <w:rPr>
                <w:rFonts w:ascii="Arial" w:hAnsi="Arial" w:cs="Arial"/>
                <w:sz w:val="24"/>
              </w:rPr>
              <w:t> </w:t>
            </w:r>
            <w:r w:rsidRPr="00043134">
              <w:rPr>
                <w:rFonts w:ascii="Arial" w:hAnsi="Arial" w:cs="Arial"/>
                <w:sz w:val="24"/>
              </w:rPr>
              <w:t>využívat běžných zdrojů (osobní asistence, sociálně aktivizační služby pro seniory a osoby se zdravotním postižením, sociální rehabilitace ad.) – propojení s SPRSS OK.</w:t>
            </w:r>
          </w:p>
        </w:tc>
      </w:tr>
      <w:tr w:rsidR="00B631D4" w:rsidRPr="00043134" w14:paraId="2EDC1B23"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457BE46"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52B72B3" w14:textId="0EC74278"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B631D4" w:rsidRPr="00043134" w14:paraId="2F4EF97F"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D09ECF3"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0D3FAF3"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5108A12C" w14:textId="0D5C2F70" w:rsidR="00B631D4" w:rsidRDefault="00B631D4"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B631D4" w:rsidRPr="00043134" w14:paraId="38CB5A6D"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0CC66BB" w14:textId="11D5F9A9" w:rsidR="00B631D4" w:rsidRPr="00043134" w:rsidRDefault="00B631D4"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C8DD905" w14:textId="5664C85A"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Zajistit průběžnou aktualizaci Elektronického katalogu poskytovatelů sociálních služeb v Olomouckém kraji.</w:t>
            </w:r>
          </w:p>
        </w:tc>
      </w:tr>
      <w:tr w:rsidR="00B631D4" w:rsidRPr="00043134" w14:paraId="7A950E35"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C58D79E"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754C84E" w14:textId="0C4DE350"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B631D4" w:rsidRPr="00043134" w14:paraId="1250BCE5"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34EF819"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7909FD6"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24EC3E3A" w14:textId="2DECBACA" w:rsidR="00B631D4" w:rsidRDefault="00B631D4"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B631D4" w:rsidRPr="00043134" w14:paraId="09894388"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4F75B61B" w14:textId="77777777" w:rsidR="00B631D4" w:rsidRPr="00043134" w:rsidRDefault="00B631D4"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7.5</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71D81422"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Poskytovat poradenství pro poskytovatele sociálních služeb v oblasti přípravy a čerpání finančních prostředků z ESF – na webových stránkách OK uvést a aktualizovat kontakt na pracovníka/y, který</w:t>
            </w:r>
            <w:r>
              <w:rPr>
                <w:rFonts w:ascii="Arial" w:hAnsi="Arial" w:cs="Arial"/>
                <w:sz w:val="24"/>
              </w:rPr>
              <w:t> </w:t>
            </w:r>
            <w:r w:rsidRPr="00043134">
              <w:rPr>
                <w:rFonts w:ascii="Arial" w:hAnsi="Arial" w:cs="Arial"/>
                <w:sz w:val="24"/>
              </w:rPr>
              <w:t>poskytne v uvedené oblasti poradenství.</w:t>
            </w:r>
          </w:p>
        </w:tc>
      </w:tr>
      <w:tr w:rsidR="00B631D4" w:rsidRPr="00043134" w14:paraId="67EAC08A"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1F07086"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019C6C2"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 OSR</w:t>
            </w:r>
          </w:p>
        </w:tc>
      </w:tr>
      <w:tr w:rsidR="00B631D4" w:rsidRPr="00043134" w14:paraId="268A016F"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3E95396"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9387916"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2023 a dále průběžně</w:t>
            </w:r>
          </w:p>
        </w:tc>
      </w:tr>
    </w:tbl>
    <w:p w14:paraId="05F823F2" w14:textId="4954F28C" w:rsidR="00B631D4" w:rsidRDefault="00B631D4"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B631D4" w:rsidRPr="00043134" w14:paraId="0FFDEF76"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992793F" w14:textId="2F64F41D" w:rsidR="00B631D4" w:rsidRPr="00043134" w:rsidRDefault="00B631D4"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7.6</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3424280" w14:textId="70A3B995"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Poskytovat poradenství pro poskytovatele sociálních služeb v oblasti přípravy a čerpání finančních prostředků z ESF – na webových stránkách OK průběžně zveřejňovat upozornění (popř. odkazy) na</w:t>
            </w:r>
            <w:r>
              <w:rPr>
                <w:rFonts w:ascii="Arial" w:hAnsi="Arial" w:cs="Arial"/>
                <w:sz w:val="24"/>
              </w:rPr>
              <w:t> </w:t>
            </w:r>
            <w:r w:rsidRPr="00043134">
              <w:rPr>
                <w:rFonts w:ascii="Arial" w:hAnsi="Arial" w:cs="Arial"/>
                <w:sz w:val="24"/>
              </w:rPr>
              <w:t>výzvy ESF, které mohou být potencionálním zdrojem rozvoje poskytovatelů sociálních služeb v OK.</w:t>
            </w:r>
          </w:p>
        </w:tc>
      </w:tr>
      <w:tr w:rsidR="00B631D4" w:rsidRPr="00043134" w14:paraId="5A8D4C33"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BD835DF"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09761BC"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 OSR</w:t>
            </w:r>
          </w:p>
        </w:tc>
      </w:tr>
      <w:tr w:rsidR="00B631D4" w:rsidRPr="00043134" w14:paraId="004DCBF9"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9B137BC"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EB42720" w14:textId="2E923D16"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5AE9B482" w14:textId="379DDF7A" w:rsidR="00B631D4" w:rsidRPr="00ED17C3" w:rsidRDefault="00B631D4"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B631D4" w:rsidRPr="00043134" w14:paraId="48B4C10C"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7A2587CD" w14:textId="1ABD5A6F" w:rsidR="00B631D4" w:rsidRPr="00043134" w:rsidRDefault="00B631D4"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7.7</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CD7AA81" w14:textId="25A3B894"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Iniciovat a pořádat aktivity (jednání, kulaté stoly, workshopy, konference) ke zvýšení informovanosti a podpoře aktivit vedoucích k</w:t>
            </w:r>
            <w:r>
              <w:rPr>
                <w:rFonts w:ascii="Arial" w:hAnsi="Arial" w:cs="Arial"/>
                <w:sz w:val="24"/>
              </w:rPr>
              <w:t> </w:t>
            </w:r>
            <w:r w:rsidRPr="00043134">
              <w:rPr>
                <w:rFonts w:ascii="Arial" w:hAnsi="Arial" w:cs="Arial"/>
                <w:sz w:val="24"/>
              </w:rPr>
              <w:t>sociálnímu začleňování osob se zdravotním postižením do</w:t>
            </w:r>
            <w:r>
              <w:rPr>
                <w:rFonts w:ascii="Arial" w:hAnsi="Arial" w:cs="Arial"/>
                <w:sz w:val="24"/>
              </w:rPr>
              <w:t> </w:t>
            </w:r>
            <w:r w:rsidRPr="00043134">
              <w:rPr>
                <w:rFonts w:ascii="Arial" w:hAnsi="Arial" w:cs="Arial"/>
                <w:sz w:val="24"/>
              </w:rPr>
              <w:t>společnosti s důrazem na mezirezortní spolupráci.</w:t>
            </w:r>
          </w:p>
        </w:tc>
      </w:tr>
      <w:tr w:rsidR="00B631D4" w:rsidRPr="00043134" w14:paraId="40874E28"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95ECD50"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4F75BBE" w14:textId="1F5B878F"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B631D4" w:rsidRPr="00043134" w14:paraId="7F07679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1CE2EF9"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DECC325"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3E9320BD" w14:textId="45F49C82" w:rsidR="00B631D4" w:rsidRDefault="00B631D4"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B631D4" w:rsidRPr="00043134" w14:paraId="0F4C6C07"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FAE3126" w14:textId="7114CA8C" w:rsidR="00B631D4" w:rsidRPr="00043134" w:rsidRDefault="00B631D4"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7.8</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8A078F1" w14:textId="50632D9D"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Podpora dobrovolnictví</w:t>
            </w:r>
            <w:r>
              <w:rPr>
                <w:rFonts w:ascii="Arial" w:hAnsi="Arial" w:cs="Arial"/>
                <w:sz w:val="24"/>
              </w:rPr>
              <w:t>.</w:t>
            </w:r>
          </w:p>
        </w:tc>
      </w:tr>
      <w:tr w:rsidR="00B631D4" w:rsidRPr="00043134" w14:paraId="3D6A48DA"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1D8FE0C"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C96B9FE" w14:textId="4D0161D3"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OŠM, OSV ve spolupráci s Univerzitou Palackého v Olomouci</w:t>
            </w:r>
          </w:p>
        </w:tc>
      </w:tr>
      <w:tr w:rsidR="00B631D4" w:rsidRPr="00043134" w14:paraId="4C37666E"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1799C40"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16C20EA" w14:textId="77777777" w:rsidR="00B631D4" w:rsidRPr="00043134" w:rsidRDefault="00B631D4"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54250EA1" w14:textId="3D78645A" w:rsidR="00B631D4" w:rsidRDefault="00B631D4"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76CC19BA"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8356808" w14:textId="26096FF3"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w:t>
            </w:r>
            <w:r>
              <w:rPr>
                <w:rFonts w:ascii="Arial" w:eastAsia="Times New Roman" w:hAnsi="Arial" w:cs="Arial"/>
                <w:b/>
                <w:color w:val="000000"/>
                <w:sz w:val="24"/>
                <w:szCs w:val="24"/>
                <w:lang w:eastAsia="cs-CZ"/>
              </w:rPr>
              <w:t xml:space="preserve"> 7.9</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3E4ACF6" w14:textId="4833AA1F"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Podpora sociální služby tlumočnické služby, průvodcovské a</w:t>
            </w:r>
            <w:r>
              <w:rPr>
                <w:rFonts w:ascii="Arial" w:hAnsi="Arial" w:cs="Arial"/>
                <w:sz w:val="24"/>
              </w:rPr>
              <w:t> </w:t>
            </w:r>
            <w:r w:rsidRPr="00043134">
              <w:rPr>
                <w:rFonts w:ascii="Arial" w:hAnsi="Arial" w:cs="Arial"/>
                <w:sz w:val="24"/>
              </w:rPr>
              <w:t>předčitatelské služby, odborné sociální poradenství pro osoby se zdravotním postižením – propojení se SPRSS OK.</w:t>
            </w:r>
          </w:p>
        </w:tc>
      </w:tr>
      <w:tr w:rsidR="00E35657" w:rsidRPr="00043134" w14:paraId="7F85DE6F"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F03F5E6"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5FD3FD0"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E35657" w:rsidRPr="00043134" w14:paraId="1B9D7284"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DB33A4A"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FD00D5C"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4EAEB16D" w14:textId="6ED5036C" w:rsidR="00E35657" w:rsidRDefault="00E35657"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728BC509"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25CDDA8" w14:textId="0B008B79"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7.10</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FB01E6C" w14:textId="5F32D4DC"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Podpora ambulantních a terénních sociálních služeb, které umožňují osobám se zdravotním postižením setrvat co nejdéle v jejich přirozeném prostředí (pečovatelská služba, osobní asistence ad.) – propojení s SPRSS OK.</w:t>
            </w:r>
          </w:p>
        </w:tc>
      </w:tr>
      <w:tr w:rsidR="00E35657" w:rsidRPr="00043134" w14:paraId="1C1FDD2B"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712E61F"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B133D35"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E35657" w:rsidRPr="00043134" w14:paraId="380FE20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D7475F8"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7DE592D"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CF1466F" w14:textId="0AD32D0F" w:rsidR="00E35657" w:rsidRDefault="00E35657"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30FE0CF3"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29BA45F9" w14:textId="055DC9BD"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7.11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6A1B3646" w14:textId="7A1AC9C0"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Podpora vzniku a rozvoje pobytových sociálních služeb (sociální péče), které umožní společný pobyt rozdílným cílovým a věkovým skupinám klientů (rodinným příslušníkům) – propojení s SPRSS OK.</w:t>
            </w:r>
          </w:p>
        </w:tc>
      </w:tr>
      <w:tr w:rsidR="00E35657" w:rsidRPr="00043134" w14:paraId="28D2EE0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D4380E0"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1B3C680"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E35657" w:rsidRPr="00043134" w14:paraId="225E3CCB"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F0227A2"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0B74851"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6274519E" w14:textId="4819368A" w:rsidR="00E35657" w:rsidRDefault="00E35657"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4F570F67"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E8E1993" w14:textId="4CC9D220"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7.12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6C77E9F3" w14:textId="48464678"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Iniciovat a podporovat změnu právní úpravy (systém financování, personální standard), tj. zejména změny zákona o sociálních službách a změny a tvorby nových prováděcích předpisů za účelem zvýšení dostupnosti sociálních služeb pro osoby se zdravotním postižením, včetně sociálních služeb vysoce individualizovaných.</w:t>
            </w:r>
          </w:p>
        </w:tc>
      </w:tr>
      <w:tr w:rsidR="00E35657" w:rsidRPr="00043134" w14:paraId="469A2495"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9F6D3A2"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D21D94C" w14:textId="6590F6C2"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OSV, OMPSČ, hejtman a náměstek hejtmana (pro sociální oblast)</w:t>
            </w:r>
            <w:r>
              <w:rPr>
                <w:rFonts w:ascii="Arial" w:hAnsi="Arial" w:cs="Arial"/>
                <w:sz w:val="24"/>
              </w:rPr>
              <w:br/>
            </w:r>
            <w:r w:rsidRPr="00043134">
              <w:rPr>
                <w:rFonts w:ascii="Arial" w:hAnsi="Arial" w:cs="Arial"/>
                <w:sz w:val="24"/>
              </w:rPr>
              <w:t>ve spolupráci s Asociací krajů</w:t>
            </w:r>
          </w:p>
        </w:tc>
      </w:tr>
      <w:tr w:rsidR="00E35657" w:rsidRPr="00043134" w14:paraId="3ACCAACF"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27A383B"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5CBE994"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0A4E2E98" w14:textId="6F7EAA74" w:rsidR="00E35657" w:rsidRDefault="00E35657" w:rsidP="008901C0">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416F0C91"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BFDB213" w14:textId="34B57B67"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7.13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1EA52AFE" w14:textId="4D254012"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37531F">
              <w:rPr>
                <w:rFonts w:ascii="Arial" w:hAnsi="Arial" w:cs="Arial"/>
                <w:sz w:val="24"/>
                <w:szCs w:val="24"/>
              </w:rPr>
              <w:t>Dle finančních možností alokovat v rozpočtu Olomouckého kraje finanční prostředky na poskytování návratné finanční výpomoci neziskovým organizacím (poskytovatelům sociálních služeb) na předfinancování některých nákladů projektů, které budou financovány z fondů EU.</w:t>
            </w:r>
          </w:p>
        </w:tc>
      </w:tr>
      <w:tr w:rsidR="00E35657" w:rsidRPr="00043134" w14:paraId="4336DACD"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C41FCA7"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A8674AC" w14:textId="1CC08D2F"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7F15A5">
              <w:rPr>
                <w:rFonts w:ascii="Arial" w:hAnsi="Arial" w:cs="Arial"/>
                <w:sz w:val="24"/>
                <w:szCs w:val="24"/>
              </w:rPr>
              <w:t>náměstek hejtmana (pro sociální oblast), OSV ve spolupráci s OE</w:t>
            </w:r>
          </w:p>
        </w:tc>
      </w:tr>
      <w:tr w:rsidR="00E35657" w:rsidRPr="00043134" w14:paraId="0176E60E"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A74CF07"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E37103D"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61EE260E" w14:textId="26F67728" w:rsidR="00277648" w:rsidRPr="00043134" w:rsidRDefault="00277648" w:rsidP="00DC1909">
      <w:pPr>
        <w:spacing w:after="0" w:line="240" w:lineRule="auto"/>
        <w:jc w:val="both"/>
        <w:rPr>
          <w:rFonts w:ascii="Arial" w:hAnsi="Arial" w:cs="Arial"/>
          <w:sz w:val="24"/>
        </w:rPr>
      </w:pPr>
    </w:p>
    <w:p w14:paraId="3982EB1F" w14:textId="77777777" w:rsidR="00096DDE" w:rsidRPr="00043134" w:rsidRDefault="00096DDE" w:rsidP="00DC1909">
      <w:pPr>
        <w:spacing w:after="0" w:line="240" w:lineRule="auto"/>
        <w:jc w:val="both"/>
        <w:rPr>
          <w:rFonts w:ascii="Arial" w:hAnsi="Arial" w:cs="Arial"/>
          <w:sz w:val="24"/>
        </w:rPr>
      </w:pPr>
      <w:r w:rsidRPr="00043134">
        <w:rPr>
          <w:rFonts w:ascii="Arial" w:hAnsi="Arial" w:cs="Arial"/>
          <w:sz w:val="24"/>
        </w:rPr>
        <w:br w:type="page"/>
      </w:r>
    </w:p>
    <w:p w14:paraId="6E82DAA7" w14:textId="77777777" w:rsidR="00B112DB" w:rsidRPr="00043134" w:rsidRDefault="00096DDE" w:rsidP="008762B1">
      <w:pPr>
        <w:pStyle w:val="Nadpis1"/>
        <w:spacing w:before="0" w:after="480"/>
        <w:ind w:left="714" w:hanging="357"/>
        <w:rPr>
          <w:rFonts w:ascii="Arial" w:hAnsi="Arial" w:cs="Arial"/>
        </w:rPr>
      </w:pPr>
      <w:bookmarkStart w:id="20" w:name="_Toc459806625"/>
      <w:bookmarkStart w:id="21" w:name="_Toc120513636"/>
      <w:r w:rsidRPr="00043134">
        <w:rPr>
          <w:rFonts w:ascii="Arial" w:hAnsi="Arial" w:cs="Arial"/>
        </w:rPr>
        <w:lastRenderedPageBreak/>
        <w:t>Neformální pečovatelé</w:t>
      </w:r>
      <w:bookmarkEnd w:id="20"/>
      <w:bookmarkEnd w:id="21"/>
    </w:p>
    <w:p w14:paraId="2D0B2311" w14:textId="47F529D2" w:rsidR="00851A72" w:rsidRPr="00043134" w:rsidRDefault="00C041F6" w:rsidP="00BA5E99">
      <w:pPr>
        <w:jc w:val="both"/>
        <w:rPr>
          <w:rFonts w:ascii="Arial" w:hAnsi="Arial" w:cs="Arial"/>
          <w:sz w:val="24"/>
          <w:szCs w:val="24"/>
        </w:rPr>
      </w:pPr>
      <w:r w:rsidRPr="00043134">
        <w:rPr>
          <w:rFonts w:ascii="Arial" w:hAnsi="Arial" w:cs="Arial"/>
          <w:sz w:val="24"/>
          <w:szCs w:val="24"/>
        </w:rPr>
        <w:t>Článek 19 Úmluvy</w:t>
      </w:r>
      <w:r w:rsidR="00693489" w:rsidRPr="00043134">
        <w:rPr>
          <w:rStyle w:val="Znakapoznpodarou"/>
          <w:rFonts w:ascii="Arial" w:hAnsi="Arial" w:cs="Arial"/>
          <w:sz w:val="24"/>
          <w:szCs w:val="24"/>
        </w:rPr>
        <w:footnoteReference w:id="17"/>
      </w:r>
      <w:r w:rsidRPr="00043134">
        <w:rPr>
          <w:rFonts w:ascii="Arial" w:hAnsi="Arial" w:cs="Arial"/>
          <w:sz w:val="24"/>
          <w:szCs w:val="24"/>
        </w:rPr>
        <w:t xml:space="preserve"> „Nezávislý život a zapojení do společnosti“ zakládá rovné právo všech osob se zdravotním postižením žít v rámci společenství, s možnostmi volby na</w:t>
      </w:r>
      <w:r w:rsidR="00ED0FD6">
        <w:rPr>
          <w:rFonts w:ascii="Arial" w:hAnsi="Arial" w:cs="Arial"/>
          <w:sz w:val="24"/>
          <w:szCs w:val="24"/>
        </w:rPr>
        <w:t> </w:t>
      </w:r>
      <w:r w:rsidRPr="00043134">
        <w:rPr>
          <w:rFonts w:ascii="Arial" w:hAnsi="Arial" w:cs="Arial"/>
          <w:sz w:val="24"/>
          <w:szCs w:val="24"/>
        </w:rPr>
        <w:t>rovnoprávném základě s ostatními.</w:t>
      </w:r>
    </w:p>
    <w:p w14:paraId="1F4D1A52" w14:textId="77777777" w:rsidR="005749A6" w:rsidRPr="00043134" w:rsidRDefault="00851A72" w:rsidP="00BA5E99">
      <w:pPr>
        <w:jc w:val="both"/>
        <w:rPr>
          <w:rFonts w:ascii="Arial" w:hAnsi="Arial" w:cs="Arial"/>
          <w:sz w:val="24"/>
          <w:szCs w:val="24"/>
        </w:rPr>
      </w:pPr>
      <w:r w:rsidRPr="00043134">
        <w:rPr>
          <w:rFonts w:ascii="Arial" w:hAnsi="Arial" w:cs="Arial"/>
          <w:sz w:val="24"/>
          <w:szCs w:val="24"/>
        </w:rPr>
        <w:t xml:space="preserve">Dle Národního plánu je pro kvalitní poskytování péče nezbytné zajistit dostatečnou informovanost pečujících osob včetně rozvoje znalostí v oblasti etiky při poskytování této péče. </w:t>
      </w:r>
      <w:r w:rsidRPr="00043134">
        <w:rPr>
          <w:rStyle w:val="Znakapoznpodarou"/>
          <w:rFonts w:ascii="Arial" w:hAnsi="Arial" w:cs="Arial"/>
          <w:sz w:val="24"/>
          <w:szCs w:val="24"/>
        </w:rPr>
        <w:footnoteReference w:id="18"/>
      </w:r>
    </w:p>
    <w:p w14:paraId="6BF778C7" w14:textId="0546D96E" w:rsidR="00C041F6" w:rsidRPr="00043134" w:rsidRDefault="001D1187" w:rsidP="00BA5E99">
      <w:pPr>
        <w:jc w:val="both"/>
        <w:rPr>
          <w:rFonts w:ascii="Arial" w:hAnsi="Arial" w:cs="Arial"/>
          <w:sz w:val="24"/>
          <w:szCs w:val="24"/>
        </w:rPr>
      </w:pPr>
      <w:r w:rsidRPr="00043134">
        <w:rPr>
          <w:rFonts w:ascii="Arial" w:hAnsi="Arial" w:cs="Arial"/>
          <w:sz w:val="24"/>
          <w:szCs w:val="24"/>
        </w:rPr>
        <w:t>Národní plán uvádí, že pomoc neformálních pečujících patří k nejdůležitějším formám pomoci při zajišťování dlouhodobé péče v domácím prostředí. Je proto nezbytné, aby</w:t>
      </w:r>
      <w:r w:rsidR="00ED0FD6">
        <w:rPr>
          <w:rFonts w:ascii="Arial" w:hAnsi="Arial" w:cs="Arial"/>
          <w:sz w:val="24"/>
          <w:szCs w:val="24"/>
        </w:rPr>
        <w:t> </w:t>
      </w:r>
      <w:r w:rsidRPr="00043134">
        <w:rPr>
          <w:rFonts w:ascii="Arial" w:hAnsi="Arial" w:cs="Arial"/>
          <w:sz w:val="24"/>
          <w:szCs w:val="24"/>
        </w:rPr>
        <w:t>byla přijata a podporována opatření, která by pečujícím osobám zajistila vedle potřebného hmotného zabezpečení také možnost využívat odpovídající sociální služby a další vhodnou podporu tak, aby byly minimalizovány negativní dopady související s výkonem této péče. Za hlavní cíl Národní plán uvádí zajistit podporu a</w:t>
      </w:r>
      <w:r w:rsidR="00ED0FD6">
        <w:rPr>
          <w:rFonts w:ascii="Arial" w:hAnsi="Arial" w:cs="Arial"/>
          <w:sz w:val="24"/>
          <w:szCs w:val="24"/>
        </w:rPr>
        <w:t> </w:t>
      </w:r>
      <w:r w:rsidRPr="00043134">
        <w:rPr>
          <w:rFonts w:ascii="Arial" w:hAnsi="Arial" w:cs="Arial"/>
          <w:sz w:val="24"/>
          <w:szCs w:val="24"/>
        </w:rPr>
        <w:t xml:space="preserve">přiměřenou životní úroveň pečujícím osobám. </w:t>
      </w:r>
      <w:r w:rsidRPr="00043134">
        <w:rPr>
          <w:rStyle w:val="Znakapoznpodarou"/>
          <w:rFonts w:ascii="Arial" w:hAnsi="Arial" w:cs="Arial"/>
          <w:sz w:val="24"/>
          <w:szCs w:val="24"/>
        </w:rPr>
        <w:footnoteReference w:id="19"/>
      </w:r>
    </w:p>
    <w:p w14:paraId="0FE164F4" w14:textId="11D7A87B" w:rsidR="008E1213" w:rsidRDefault="00C041F6" w:rsidP="00BA5E99">
      <w:pPr>
        <w:jc w:val="both"/>
        <w:rPr>
          <w:rFonts w:ascii="Arial" w:hAnsi="Arial" w:cs="Arial"/>
          <w:sz w:val="24"/>
          <w:szCs w:val="24"/>
        </w:rPr>
      </w:pPr>
      <w:r w:rsidRPr="00043134">
        <w:rPr>
          <w:rFonts w:ascii="Arial" w:hAnsi="Arial" w:cs="Arial"/>
          <w:sz w:val="24"/>
          <w:szCs w:val="24"/>
        </w:rPr>
        <w:t>Olomoucký kraj si uvědomuje, že role neformálních pečovatelů je nenahraditelná</w:t>
      </w:r>
      <w:r w:rsidR="001B0348" w:rsidRPr="00043134">
        <w:rPr>
          <w:rFonts w:ascii="Arial" w:hAnsi="Arial" w:cs="Arial"/>
          <w:sz w:val="24"/>
          <w:szCs w:val="24"/>
        </w:rPr>
        <w:t xml:space="preserve"> a</w:t>
      </w:r>
      <w:r w:rsidR="00ED0FD6">
        <w:rPr>
          <w:rFonts w:ascii="Arial" w:hAnsi="Arial" w:cs="Arial"/>
          <w:sz w:val="24"/>
          <w:szCs w:val="24"/>
        </w:rPr>
        <w:t> </w:t>
      </w:r>
      <w:r w:rsidR="001B0348" w:rsidRPr="00043134">
        <w:rPr>
          <w:rFonts w:ascii="Arial" w:hAnsi="Arial" w:cs="Arial"/>
          <w:sz w:val="24"/>
          <w:szCs w:val="24"/>
        </w:rPr>
        <w:t>pro</w:t>
      </w:r>
      <w:r w:rsidR="00ED0FD6">
        <w:rPr>
          <w:rFonts w:ascii="Arial" w:hAnsi="Arial" w:cs="Arial"/>
          <w:sz w:val="24"/>
          <w:szCs w:val="24"/>
        </w:rPr>
        <w:t> </w:t>
      </w:r>
      <w:r w:rsidR="001B0348" w:rsidRPr="00043134">
        <w:rPr>
          <w:rFonts w:ascii="Arial" w:hAnsi="Arial" w:cs="Arial"/>
          <w:sz w:val="24"/>
          <w:szCs w:val="24"/>
        </w:rPr>
        <w:t>osoby, které péči potřebují, nejpřirozenější.</w:t>
      </w:r>
      <w:r w:rsidRPr="00043134">
        <w:rPr>
          <w:rFonts w:ascii="Arial" w:hAnsi="Arial" w:cs="Arial"/>
          <w:sz w:val="24"/>
          <w:szCs w:val="24"/>
        </w:rPr>
        <w:t xml:space="preserve"> </w:t>
      </w:r>
      <w:r w:rsidR="001B0348" w:rsidRPr="00043134">
        <w:rPr>
          <w:rFonts w:ascii="Arial" w:hAnsi="Arial" w:cs="Arial"/>
          <w:sz w:val="24"/>
          <w:szCs w:val="24"/>
        </w:rPr>
        <w:t>P</w:t>
      </w:r>
      <w:r w:rsidRPr="00043134">
        <w:rPr>
          <w:rFonts w:ascii="Arial" w:hAnsi="Arial" w:cs="Arial"/>
          <w:sz w:val="24"/>
          <w:szCs w:val="24"/>
        </w:rPr>
        <w:t>řesto se</w:t>
      </w:r>
      <w:r w:rsidR="001B0348" w:rsidRPr="00043134">
        <w:rPr>
          <w:rFonts w:ascii="Arial" w:hAnsi="Arial" w:cs="Arial"/>
          <w:sz w:val="24"/>
          <w:szCs w:val="24"/>
        </w:rPr>
        <w:t xml:space="preserve"> pečující osoby</w:t>
      </w:r>
      <w:r w:rsidRPr="00043134">
        <w:rPr>
          <w:rFonts w:ascii="Arial" w:hAnsi="Arial" w:cs="Arial"/>
          <w:sz w:val="24"/>
          <w:szCs w:val="24"/>
        </w:rPr>
        <w:t xml:space="preserve"> stále setkávají s celou řadou překážek a obtíží. Snahou je nejen zlepšit kvalitu života pečovatelů, ale i samotnou péči. Rodina je přirozenou základní jednotkou společnosti a má právo na ochranu ze strany společnosti a státu. Osobám se zdravotním </w:t>
      </w:r>
      <w:r w:rsidR="006A1159" w:rsidRPr="00043134">
        <w:rPr>
          <w:rFonts w:ascii="Arial" w:hAnsi="Arial" w:cs="Arial"/>
          <w:sz w:val="24"/>
          <w:szCs w:val="24"/>
        </w:rPr>
        <w:t xml:space="preserve">postižením </w:t>
      </w:r>
      <w:r w:rsidRPr="00043134">
        <w:rPr>
          <w:rFonts w:ascii="Arial" w:hAnsi="Arial" w:cs="Arial"/>
          <w:sz w:val="24"/>
          <w:szCs w:val="24"/>
        </w:rPr>
        <w:t>a jejich pečujícím osobám by měla být poskytována nezbytná ochrana a</w:t>
      </w:r>
      <w:r w:rsidR="00ED0FD6">
        <w:rPr>
          <w:rFonts w:ascii="Arial" w:hAnsi="Arial" w:cs="Arial"/>
          <w:sz w:val="24"/>
          <w:szCs w:val="24"/>
        </w:rPr>
        <w:t> </w:t>
      </w:r>
      <w:r w:rsidRPr="00043134">
        <w:rPr>
          <w:rFonts w:ascii="Arial" w:hAnsi="Arial" w:cs="Arial"/>
          <w:sz w:val="24"/>
          <w:szCs w:val="24"/>
        </w:rPr>
        <w:t>pomoc.</w:t>
      </w:r>
    </w:p>
    <w:p w14:paraId="2D39A921" w14:textId="4CA9DCE4" w:rsidR="00E35657" w:rsidRDefault="00E35657" w:rsidP="00BA5E99">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E35657" w14:paraId="05AFA1F4" w14:textId="77777777" w:rsidTr="00E35657">
        <w:trPr>
          <w:trHeight w:val="989"/>
        </w:trPr>
        <w:tc>
          <w:tcPr>
            <w:tcW w:w="9062" w:type="dxa"/>
          </w:tcPr>
          <w:p w14:paraId="1494BBEF" w14:textId="77777777" w:rsidR="00E35657" w:rsidRPr="00ED0FD6" w:rsidRDefault="00E35657" w:rsidP="00E35657">
            <w:pPr>
              <w:rPr>
                <w:rFonts w:ascii="Arial" w:hAnsi="Arial" w:cs="Arial"/>
                <w:b/>
                <w:sz w:val="24"/>
                <w:szCs w:val="24"/>
              </w:rPr>
            </w:pPr>
            <w:r w:rsidRPr="00ED0FD6">
              <w:rPr>
                <w:rFonts w:ascii="Arial" w:hAnsi="Arial" w:cs="Arial"/>
                <w:b/>
                <w:sz w:val="24"/>
                <w:szCs w:val="24"/>
              </w:rPr>
              <w:t>Cíl:</w:t>
            </w:r>
          </w:p>
          <w:p w14:paraId="31BB9E2B" w14:textId="28FA86EF" w:rsidR="00E35657" w:rsidRDefault="00E35657" w:rsidP="00E35657">
            <w:pPr>
              <w:jc w:val="both"/>
              <w:rPr>
                <w:rFonts w:ascii="Arial" w:hAnsi="Arial" w:cs="Arial"/>
                <w:sz w:val="24"/>
                <w:szCs w:val="24"/>
              </w:rPr>
            </w:pPr>
            <w:r w:rsidRPr="00ED0FD6">
              <w:rPr>
                <w:rFonts w:ascii="Arial" w:hAnsi="Arial" w:cs="Arial"/>
                <w:sz w:val="24"/>
                <w:szCs w:val="24"/>
              </w:rPr>
              <w:t>Pečujícím osobám jsou vytvořeny takové podmínky, že mají možnost dále se rozvíjet a zvyšovat úroveň poskytované péče a mají možnost vlastní seberealizace.</w:t>
            </w:r>
          </w:p>
        </w:tc>
      </w:tr>
    </w:tbl>
    <w:p w14:paraId="0E52E5CB" w14:textId="406F001C" w:rsidR="00E35657" w:rsidRDefault="00E35657"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1DEA79C4"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75A138A0" w14:textId="4A8B2032"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8.1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5064DFB" w14:textId="0281B59F"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V rámci výzev ESF zajistit vzdělávání neformálních pečovatelů prostřednictvím pořádaných workshopů.</w:t>
            </w:r>
          </w:p>
        </w:tc>
      </w:tr>
      <w:tr w:rsidR="00E35657" w:rsidRPr="00043134" w14:paraId="5CF8D613"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74E170A"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9D6B560" w14:textId="5C0251B4"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 ve spolupráci se vzdělavateli</w:t>
            </w:r>
          </w:p>
        </w:tc>
      </w:tr>
      <w:tr w:rsidR="00E35657" w:rsidRPr="00043134" w14:paraId="0E646CEA"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1398B91"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7AC0C66"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D63FC46" w14:textId="490B5CB2" w:rsidR="00E35657" w:rsidRDefault="00E35657" w:rsidP="00BA5E99">
      <w:pPr>
        <w:jc w:val="both"/>
        <w:rPr>
          <w:rFonts w:ascii="Arial" w:hAnsi="Arial" w:cs="Arial"/>
          <w:sz w:val="24"/>
          <w:szCs w:val="24"/>
        </w:rPr>
      </w:pPr>
    </w:p>
    <w:p w14:paraId="53F00622" w14:textId="77777777" w:rsidR="00ED17C3" w:rsidRDefault="00ED17C3"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169258CB"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4D82BE3" w14:textId="4770D6FB"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w:t>
            </w:r>
            <w:r>
              <w:rPr>
                <w:rFonts w:ascii="Arial" w:eastAsia="Times New Roman" w:hAnsi="Arial" w:cs="Arial"/>
                <w:b/>
                <w:color w:val="000000"/>
                <w:sz w:val="24"/>
                <w:szCs w:val="24"/>
                <w:lang w:eastAsia="cs-CZ"/>
              </w:rPr>
              <w:t xml:space="preserve"> 8.2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641862C7" w14:textId="6798CFED"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V rámci KÚOK a PO OK podporovat zaměstnance, kteří pečují o</w:t>
            </w:r>
            <w:r>
              <w:rPr>
                <w:rFonts w:ascii="Arial" w:hAnsi="Arial" w:cs="Arial"/>
                <w:sz w:val="24"/>
              </w:rPr>
              <w:t> </w:t>
            </w:r>
            <w:r w:rsidRPr="00043134">
              <w:rPr>
                <w:rFonts w:ascii="Arial" w:hAnsi="Arial" w:cs="Arial"/>
                <w:sz w:val="24"/>
              </w:rPr>
              <w:t>osobu blízkou – propojení a navázání na materiál Rodinná politika.</w:t>
            </w:r>
          </w:p>
        </w:tc>
      </w:tr>
      <w:tr w:rsidR="00E35657" w:rsidRPr="00043134" w14:paraId="29132CC1"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76517D3"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C4FB658" w14:textId="6E326460"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 ve spolupráci s jednotlivými odbory KÚOK, PO OK</w:t>
            </w:r>
          </w:p>
        </w:tc>
      </w:tr>
      <w:tr w:rsidR="00E35657" w:rsidRPr="00043134" w14:paraId="77F0680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FA8B955"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6DAEE2F"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31A5E6D1" w14:textId="23E44E71" w:rsidR="00E35657" w:rsidRDefault="00E35657"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78EC1FCC"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629028C" w14:textId="71B84FCB"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8.3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E539E48" w14:textId="5F5CD0AA"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Podpora poradenství zaměřujícího se na pomoc rodinným příslušníkům pečujícím o osobu blízkou.</w:t>
            </w:r>
          </w:p>
        </w:tc>
      </w:tr>
      <w:tr w:rsidR="00E35657" w:rsidRPr="00043134" w14:paraId="0B87B076"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58CC7AD"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4D50758" w14:textId="2B53B6A9"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E35657" w:rsidRPr="00043134" w14:paraId="17B1769E"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F894B26"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114D80F"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08A204D2" w14:textId="2BE785B6" w:rsidR="00E35657" w:rsidRDefault="00E35657"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5E17C15D"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6ACE37A" w14:textId="3C6CE117"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8.4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19F79FE" w14:textId="42CBE10C"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Do SPRSS OK a akčních plánů SPRSS OK zahrnout rozvoj služeb, které podporují neformálně pečující osoby (odlehčovací služba terénní, ambulantní i pobytová, odborné sociální poradenství, sociální rehabilitace ambulantní a terénní) a umožňují tak setrvání osob se zdravotním postižením v jejich přirozeném prostředí.</w:t>
            </w:r>
          </w:p>
        </w:tc>
      </w:tr>
      <w:tr w:rsidR="00E35657" w:rsidRPr="00043134" w14:paraId="7839AAE1"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062008D"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ABBF883"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E35657" w:rsidRPr="00043134" w14:paraId="5E75FC15"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75D6C27"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60AFC18"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6C015382" w14:textId="155C7B5D" w:rsidR="00E35657" w:rsidRDefault="00E35657"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3CB8B4D2"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6BD850C" w14:textId="69C66D48"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8.5</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1FA5F51A" w14:textId="5EAAA021"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Zabezpečení setkávání podpůrných skupin neformálně pečujících osob zaměřených na potřeby osob se zdravotním postižením.</w:t>
            </w:r>
          </w:p>
        </w:tc>
      </w:tr>
      <w:tr w:rsidR="00E35657" w:rsidRPr="00043134" w14:paraId="4B911601"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4FDB5FB"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43B21EB"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E35657" w:rsidRPr="00043134" w14:paraId="389F47BE"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805F1D8"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71B97E7"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17F56E36" w14:textId="29BC5F2E" w:rsidR="00E35657" w:rsidRDefault="00E35657"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E35657" w:rsidRPr="00043134" w14:paraId="0C6326D9" w14:textId="77777777" w:rsidTr="00E35657">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4784E8C" w14:textId="79CD6D4B" w:rsidR="00E35657" w:rsidRPr="00043134" w:rsidRDefault="00E35657" w:rsidP="00E35657">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8.6</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666A0588" w14:textId="4B3A3ABA" w:rsidR="00E35657" w:rsidRPr="00043134" w:rsidRDefault="00A10022" w:rsidP="00E35657">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 xml:space="preserve">Zajištění finanční prostředků z projektu na aktivity sociálních služeb vedoucích k realizaci třídenních </w:t>
            </w:r>
            <w:proofErr w:type="spellStart"/>
            <w:r w:rsidRPr="00043134">
              <w:rPr>
                <w:rFonts w:ascii="Arial" w:hAnsi="Arial" w:cs="Arial"/>
                <w:sz w:val="24"/>
              </w:rPr>
              <w:t>respitních</w:t>
            </w:r>
            <w:proofErr w:type="spellEnd"/>
            <w:r w:rsidRPr="00043134">
              <w:rPr>
                <w:rFonts w:ascii="Arial" w:hAnsi="Arial" w:cs="Arial"/>
                <w:sz w:val="24"/>
              </w:rPr>
              <w:t xml:space="preserve"> pobytů pro uživatele služeb rané péče, sociální rehabilitace, sociálně terapeutických dílen, chráněného bydlení a odlehčovacích služeb, jež mají uživatele s</w:t>
            </w:r>
            <w:r>
              <w:rPr>
                <w:rFonts w:ascii="Arial" w:hAnsi="Arial" w:cs="Arial"/>
                <w:sz w:val="24"/>
              </w:rPr>
              <w:t> </w:t>
            </w:r>
            <w:r w:rsidRPr="00043134">
              <w:rPr>
                <w:rFonts w:ascii="Arial" w:hAnsi="Arial" w:cs="Arial"/>
                <w:sz w:val="24"/>
              </w:rPr>
              <w:t>mentálním či kombinovaným postižením.</w:t>
            </w:r>
          </w:p>
        </w:tc>
      </w:tr>
      <w:tr w:rsidR="00E35657" w:rsidRPr="00043134" w14:paraId="146DE8D1"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2D610A6"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9498485"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E35657" w:rsidRPr="00043134" w14:paraId="083A4B20" w14:textId="77777777" w:rsidTr="00E35657">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7894F33"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9B036FC" w14:textId="77777777" w:rsidR="00E35657" w:rsidRPr="00043134" w:rsidRDefault="00E35657" w:rsidP="00E35657">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3A9C2096" w14:textId="54CE7E46" w:rsidR="00E35657" w:rsidRDefault="00E35657"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10022" w:rsidRPr="00043134" w14:paraId="04C7C75D"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299477A2" w14:textId="00C0F30B" w:rsidR="00A10022" w:rsidRPr="00043134" w:rsidRDefault="00A10022"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8.7</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FBE5B77" w14:textId="2F9BA1B3"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hAnsi="Arial" w:cs="Arial"/>
                <w:sz w:val="24"/>
              </w:rPr>
              <w:t xml:space="preserve">Zajištění finančních prostředků z projektu na podporu organizace, která zabezpečí rozvoj metody </w:t>
            </w:r>
            <w:proofErr w:type="spellStart"/>
            <w:r w:rsidRPr="00043134">
              <w:rPr>
                <w:rFonts w:ascii="Arial" w:hAnsi="Arial" w:cs="Arial"/>
                <w:sz w:val="24"/>
              </w:rPr>
              <w:t>homesharingu</w:t>
            </w:r>
            <w:proofErr w:type="spellEnd"/>
            <w:r w:rsidRPr="00043134">
              <w:rPr>
                <w:rFonts w:ascii="Arial" w:hAnsi="Arial" w:cs="Arial"/>
                <w:sz w:val="24"/>
              </w:rPr>
              <w:t xml:space="preserve"> v Olomouckém kraji, jež je určena pro osoby s mentálním a kombinovaným postižením.</w:t>
            </w:r>
          </w:p>
        </w:tc>
      </w:tr>
      <w:tr w:rsidR="00A10022" w:rsidRPr="00043134" w14:paraId="145EDB2C"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F37FA2C"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21855D73"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A10022" w:rsidRPr="00043134" w14:paraId="26769B5C"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60AEB06"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BE6F5F5"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10CF2690" w14:textId="21738972" w:rsidR="00A10022" w:rsidRDefault="00A10022" w:rsidP="00BA5E99">
      <w:pPr>
        <w:jc w:val="both"/>
        <w:rPr>
          <w:rFonts w:ascii="Arial" w:hAnsi="Arial" w:cs="Arial"/>
          <w:sz w:val="24"/>
          <w:szCs w:val="24"/>
        </w:rPr>
      </w:pPr>
    </w:p>
    <w:p w14:paraId="749429F6" w14:textId="77777777" w:rsidR="00096DDE" w:rsidRPr="00043134" w:rsidRDefault="00096DDE" w:rsidP="002D383C">
      <w:pPr>
        <w:pStyle w:val="Nadpis1"/>
        <w:spacing w:before="0" w:after="480"/>
        <w:ind w:left="714" w:hanging="357"/>
        <w:rPr>
          <w:rFonts w:ascii="Arial" w:hAnsi="Arial" w:cs="Arial"/>
        </w:rPr>
      </w:pPr>
      <w:r w:rsidRPr="00043134">
        <w:rPr>
          <w:rFonts w:ascii="Arial" w:hAnsi="Arial" w:cs="Arial"/>
        </w:rPr>
        <w:br w:type="page"/>
      </w:r>
      <w:bookmarkStart w:id="22" w:name="_Toc459806626"/>
      <w:bookmarkStart w:id="23" w:name="_Toc120513637"/>
      <w:r w:rsidRPr="00043134">
        <w:rPr>
          <w:rFonts w:ascii="Arial" w:hAnsi="Arial" w:cs="Arial"/>
        </w:rPr>
        <w:lastRenderedPageBreak/>
        <w:t>Zdravotnictví</w:t>
      </w:r>
      <w:bookmarkEnd w:id="22"/>
      <w:bookmarkEnd w:id="23"/>
    </w:p>
    <w:p w14:paraId="731AA56B" w14:textId="77777777" w:rsidR="00C041F6" w:rsidRPr="00043134" w:rsidRDefault="00C041F6" w:rsidP="00BA5E99">
      <w:pPr>
        <w:jc w:val="both"/>
        <w:rPr>
          <w:rFonts w:ascii="Arial" w:hAnsi="Arial" w:cs="Arial"/>
          <w:sz w:val="24"/>
          <w:szCs w:val="24"/>
        </w:rPr>
      </w:pPr>
      <w:r w:rsidRPr="00043134">
        <w:rPr>
          <w:rFonts w:ascii="Arial" w:hAnsi="Arial" w:cs="Arial"/>
          <w:sz w:val="24"/>
          <w:szCs w:val="24"/>
        </w:rPr>
        <w:t>Dle Úmluvy</w:t>
      </w:r>
      <w:r w:rsidR="00693489" w:rsidRPr="00043134">
        <w:rPr>
          <w:rStyle w:val="Znakapoznpodarou"/>
          <w:rFonts w:ascii="Arial" w:hAnsi="Arial" w:cs="Arial"/>
          <w:sz w:val="24"/>
          <w:szCs w:val="24"/>
        </w:rPr>
        <w:footnoteReference w:id="20"/>
      </w:r>
      <w:r w:rsidRPr="00043134">
        <w:rPr>
          <w:rFonts w:ascii="Arial" w:hAnsi="Arial" w:cs="Arial"/>
          <w:sz w:val="24"/>
          <w:szCs w:val="24"/>
        </w:rPr>
        <w:t xml:space="preserve"> mají osoby se zdravotním postižením právo na dosažení nejvýše možné úrovně zdraví bez diskriminace na základě zdravotního postižení.</w:t>
      </w:r>
    </w:p>
    <w:p w14:paraId="6048FF2B" w14:textId="03AB31D8" w:rsidR="006B2DA7" w:rsidRDefault="006B2DA7" w:rsidP="00BA5E99">
      <w:pPr>
        <w:jc w:val="both"/>
        <w:rPr>
          <w:rFonts w:ascii="Arial" w:hAnsi="Arial" w:cs="Arial"/>
          <w:sz w:val="24"/>
          <w:szCs w:val="24"/>
        </w:rPr>
      </w:pPr>
      <w:r w:rsidRPr="00043134">
        <w:rPr>
          <w:rFonts w:ascii="Arial" w:hAnsi="Arial" w:cs="Arial"/>
          <w:sz w:val="24"/>
          <w:szCs w:val="24"/>
        </w:rPr>
        <w:t>Národní plán upozorňuje na fakt, že nezbytným předpokladem poskytování odpovídající zdravotní péče osobám se zdravotním postižením je respektování jejich specifických potřeb, bez kterého nelze zaručit kvalitu poskytování této péče v nejvyšší možné míře. Je potřebné, aby byla zajištěna informovanost týkající se péče o zdraví a</w:t>
      </w:r>
      <w:r w:rsidR="00ED0FD6">
        <w:rPr>
          <w:rFonts w:ascii="Arial" w:hAnsi="Arial" w:cs="Arial"/>
          <w:sz w:val="24"/>
          <w:szCs w:val="24"/>
        </w:rPr>
        <w:t> </w:t>
      </w:r>
      <w:r w:rsidRPr="00043134">
        <w:rPr>
          <w:rFonts w:ascii="Arial" w:hAnsi="Arial" w:cs="Arial"/>
          <w:sz w:val="24"/>
          <w:szCs w:val="24"/>
        </w:rPr>
        <w:t xml:space="preserve">předcházení komplikacím, které jsou typické pro osoby s určitým typem zdravotního postižení. Hlavním cílem Národního plánu je zajistit dostupnou a kvalitní zdravotní péči pro osoby se zdravotním postižením a zvýšit osvětu v oblasti zdravotního postižení pacientů i zdravotnických pracovníků. </w:t>
      </w:r>
      <w:r w:rsidRPr="00043134">
        <w:rPr>
          <w:rStyle w:val="Znakapoznpodarou"/>
          <w:rFonts w:ascii="Arial" w:hAnsi="Arial" w:cs="Arial"/>
          <w:sz w:val="24"/>
          <w:szCs w:val="24"/>
        </w:rPr>
        <w:footnoteReference w:id="21"/>
      </w:r>
    </w:p>
    <w:p w14:paraId="512A2E28" w14:textId="07E11DB3" w:rsidR="00A10022" w:rsidRDefault="00A10022" w:rsidP="00BA5E99">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A10022" w14:paraId="5B2C5B56" w14:textId="77777777" w:rsidTr="00A10022">
        <w:trPr>
          <w:trHeight w:val="1430"/>
        </w:trPr>
        <w:tc>
          <w:tcPr>
            <w:tcW w:w="9062" w:type="dxa"/>
          </w:tcPr>
          <w:p w14:paraId="6C491F69" w14:textId="77777777" w:rsidR="00A10022" w:rsidRPr="00ED0FD6" w:rsidRDefault="00A10022" w:rsidP="00A10022">
            <w:pPr>
              <w:rPr>
                <w:rFonts w:ascii="Arial" w:hAnsi="Arial" w:cs="Arial"/>
                <w:b/>
                <w:sz w:val="24"/>
                <w:szCs w:val="24"/>
              </w:rPr>
            </w:pPr>
            <w:r w:rsidRPr="00ED0FD6">
              <w:rPr>
                <w:rFonts w:ascii="Arial" w:hAnsi="Arial" w:cs="Arial"/>
                <w:b/>
                <w:sz w:val="24"/>
                <w:szCs w:val="24"/>
              </w:rPr>
              <w:t>Cíl:</w:t>
            </w:r>
          </w:p>
          <w:p w14:paraId="2FEABB9E" w14:textId="6314DB57" w:rsidR="00A10022" w:rsidRDefault="00A10022" w:rsidP="00BA5E99">
            <w:pPr>
              <w:jc w:val="both"/>
              <w:rPr>
                <w:rFonts w:ascii="Arial" w:hAnsi="Arial" w:cs="Arial"/>
                <w:sz w:val="24"/>
                <w:szCs w:val="24"/>
              </w:rPr>
            </w:pPr>
            <w:r w:rsidRPr="00ED0FD6">
              <w:rPr>
                <w:rFonts w:ascii="Arial" w:hAnsi="Arial" w:cs="Arial"/>
                <w:sz w:val="24"/>
                <w:szCs w:val="24"/>
              </w:rPr>
              <w:t>Zdravotnictví v Olomouckém kraji poskytuje odbornou péči s respektováním specifických potřeb osob se zdravotním postižením, pracovníci zdravotnických institucí poskytují osobám s různými druhy zdravotního</w:t>
            </w:r>
            <w:r>
              <w:rPr>
                <w:rFonts w:ascii="Arial" w:hAnsi="Arial" w:cs="Arial"/>
                <w:sz w:val="24"/>
                <w:szCs w:val="24"/>
              </w:rPr>
              <w:t xml:space="preserve"> postižení odborné poradenství.</w:t>
            </w:r>
          </w:p>
        </w:tc>
      </w:tr>
    </w:tbl>
    <w:p w14:paraId="623CFE0B" w14:textId="079EDD61" w:rsidR="00A10022" w:rsidRDefault="00A10022"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10022" w:rsidRPr="00043134" w14:paraId="49BBCA3F"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34CBE84" w14:textId="57B9A058" w:rsidR="00A10022" w:rsidRPr="00043134" w:rsidRDefault="00A10022"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9.1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23581A8" w14:textId="0C9C8889"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Vést seznam registrovaných zdravotnických zařízení s možností bezbariérového přístupu.</w:t>
            </w:r>
          </w:p>
        </w:tc>
      </w:tr>
      <w:tr w:rsidR="00A10022" w:rsidRPr="00043134" w14:paraId="2C29BE0B"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44AB6EB"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1581BA8" w14:textId="3E4F63DE"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OZ ve spolupráci s OSV</w:t>
            </w:r>
          </w:p>
        </w:tc>
      </w:tr>
      <w:tr w:rsidR="00A10022" w:rsidRPr="00043134" w14:paraId="05CF3CAA"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86C86CF"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67C9E3C"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49F87BC" w14:textId="31E552BC" w:rsidR="00A10022" w:rsidRDefault="00A10022"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10022" w:rsidRPr="00043134" w14:paraId="11984640"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7A87B61" w14:textId="34A3EE15" w:rsidR="00A10022" w:rsidRPr="00043134" w:rsidRDefault="00A10022"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9.2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5921E11" w14:textId="25D00D68"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Podporovat zvyšování informovanosti zdravotnických pracovníků poskytujících zdravotní služby v organizacích zřizovaných Olomouckým krajem o specifických potřebách zejména v oblasti komunikace s osobami se zdravotním postižením.</w:t>
            </w:r>
          </w:p>
        </w:tc>
      </w:tr>
      <w:tr w:rsidR="00A10022" w:rsidRPr="00043134" w14:paraId="02E1B812"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9CBB116"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655566F" w14:textId="7CD94C98"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PO OK ve spolupráci s OZ</w:t>
            </w:r>
          </w:p>
        </w:tc>
      </w:tr>
      <w:tr w:rsidR="00A10022" w:rsidRPr="00043134" w14:paraId="4A4BFFBF"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85F328D"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72324E9"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45A3B40A" w14:textId="0F9413C8" w:rsidR="00A10022" w:rsidRDefault="00A10022"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10022" w:rsidRPr="00043134" w14:paraId="336A9A6B"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8A363E4" w14:textId="15910E98" w:rsidR="00A10022" w:rsidRPr="00043134" w:rsidRDefault="00A10022"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9.3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7F3BC7BD" w14:textId="7CC25D96"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Zajistit možnost individuálních konzultací (telefonická, osobní, e-mailová) směřujících k vyhledání vhodného poskytovatele zdravotních služeb s ohledem na specifické potřeby osoby se zdravotním postižením (zejména týkající se bezbariérovosti).</w:t>
            </w:r>
          </w:p>
        </w:tc>
      </w:tr>
      <w:tr w:rsidR="00A10022" w:rsidRPr="00043134" w14:paraId="724DF97A"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BB2BEFC"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355814B" w14:textId="6738C924"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OZ</w:t>
            </w:r>
          </w:p>
        </w:tc>
      </w:tr>
      <w:tr w:rsidR="00A10022" w:rsidRPr="00043134" w14:paraId="1C027E5F"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468B85B"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075386D"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3EC788CB" w14:textId="38FB2B61" w:rsidR="00A10022" w:rsidRDefault="00A10022"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10022" w:rsidRPr="00043134" w14:paraId="0E31DFDD"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343259C" w14:textId="2662BA3E" w:rsidR="00A10022" w:rsidRPr="00043134" w:rsidRDefault="00A10022"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w:t>
            </w:r>
            <w:r>
              <w:rPr>
                <w:rFonts w:ascii="Arial" w:eastAsia="Times New Roman" w:hAnsi="Arial" w:cs="Arial"/>
                <w:b/>
                <w:color w:val="000000"/>
                <w:sz w:val="24"/>
                <w:szCs w:val="24"/>
                <w:lang w:eastAsia="cs-CZ"/>
              </w:rPr>
              <w:t xml:space="preserve"> 9.4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2067E8E" w14:textId="0703FB2E"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Zpracovat a následně aktualizovat seznam sítě půjčoven kompenzačních a rehabilitačních pomůcek</w:t>
            </w:r>
            <w:r>
              <w:rPr>
                <w:rFonts w:ascii="Arial" w:eastAsia="Times New Roman" w:hAnsi="Arial" w:cs="Arial"/>
                <w:color w:val="000000"/>
                <w:sz w:val="24"/>
                <w:szCs w:val="24"/>
                <w:lang w:eastAsia="cs-CZ"/>
              </w:rPr>
              <w:t>.</w:t>
            </w:r>
          </w:p>
        </w:tc>
      </w:tr>
      <w:tr w:rsidR="00A10022" w:rsidRPr="00043134" w14:paraId="662040AE"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A65D656"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FDC6BCC" w14:textId="0F26CE0E"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OSV</w:t>
            </w:r>
          </w:p>
        </w:tc>
      </w:tr>
      <w:tr w:rsidR="00A10022" w:rsidRPr="00043134" w14:paraId="75CE9E90"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E5E4FAA"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32321A6" w14:textId="6694D6D5"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2023, následně průběžně</w:t>
            </w:r>
          </w:p>
        </w:tc>
      </w:tr>
    </w:tbl>
    <w:p w14:paraId="4B6EFFFA" w14:textId="4AD4A51E" w:rsidR="00A10022" w:rsidRDefault="00A10022" w:rsidP="00BA5E99">
      <w:pPr>
        <w:jc w:val="both"/>
        <w:rPr>
          <w:rFonts w:ascii="Arial" w:hAnsi="Arial" w:cs="Arial"/>
          <w:sz w:val="24"/>
          <w:szCs w:val="24"/>
        </w:rPr>
      </w:pPr>
    </w:p>
    <w:p w14:paraId="1B782304" w14:textId="38CEBA60" w:rsidR="00C15F81" w:rsidRPr="00A10022" w:rsidRDefault="00096DDE" w:rsidP="00A10022">
      <w:pPr>
        <w:pStyle w:val="Nadpis1"/>
        <w:spacing w:before="0" w:after="480"/>
        <w:ind w:left="714" w:hanging="357"/>
        <w:rPr>
          <w:rFonts w:ascii="Arial" w:hAnsi="Arial" w:cs="Arial"/>
        </w:rPr>
      </w:pPr>
      <w:r w:rsidRPr="00043134">
        <w:br w:type="page"/>
      </w:r>
      <w:bookmarkStart w:id="24" w:name="_Toc459806627"/>
      <w:bookmarkStart w:id="25" w:name="_Toc120513638"/>
      <w:r w:rsidRPr="00A10022">
        <w:rPr>
          <w:rFonts w:ascii="Arial" w:hAnsi="Arial" w:cs="Arial"/>
        </w:rPr>
        <w:lastRenderedPageBreak/>
        <w:t>Kultura, sport a volný čas</w:t>
      </w:r>
      <w:bookmarkEnd w:id="24"/>
      <w:bookmarkEnd w:id="25"/>
    </w:p>
    <w:p w14:paraId="6AE40C52" w14:textId="77777777" w:rsidR="00AB4CC6" w:rsidRPr="00043134" w:rsidRDefault="00C041F6" w:rsidP="00BA5E99">
      <w:pPr>
        <w:jc w:val="both"/>
        <w:rPr>
          <w:rFonts w:ascii="Arial" w:hAnsi="Arial" w:cs="Arial"/>
          <w:sz w:val="24"/>
          <w:szCs w:val="24"/>
        </w:rPr>
      </w:pPr>
      <w:r w:rsidRPr="00043134">
        <w:rPr>
          <w:rFonts w:ascii="Arial" w:hAnsi="Arial" w:cs="Arial"/>
          <w:sz w:val="24"/>
          <w:szCs w:val="24"/>
        </w:rPr>
        <w:t xml:space="preserve">Olomoucký kraj se řídí </w:t>
      </w:r>
      <w:r w:rsidR="001D1187" w:rsidRPr="00043134">
        <w:rPr>
          <w:rFonts w:ascii="Arial" w:hAnsi="Arial" w:cs="Arial"/>
          <w:sz w:val="24"/>
          <w:szCs w:val="24"/>
        </w:rPr>
        <w:t>jedním z cílů Národního plánu v oblasti Přístupu ke kulturnímu dědictví, účasti na kulturním životě a sportovních aktivitách, kterým i nadále zůstává v co nejširší míře podporovat odstraňování fyzických i administrativních bariér bránících intenzivnějšímu přístupu osob se zdravotním postižením ke kulturním statkům a službám a současně umožnit</w:t>
      </w:r>
      <w:r w:rsidR="0076476C" w:rsidRPr="00043134">
        <w:rPr>
          <w:rFonts w:ascii="Arial" w:hAnsi="Arial" w:cs="Arial"/>
          <w:sz w:val="24"/>
          <w:szCs w:val="24"/>
        </w:rPr>
        <w:t xml:space="preserve"> těmto osobám seberealizaci, např. i pracovním zapojením v kulturní oblasti. </w:t>
      </w:r>
      <w:r w:rsidR="0076476C" w:rsidRPr="00043134">
        <w:rPr>
          <w:rStyle w:val="Znakapoznpodarou"/>
          <w:rFonts w:ascii="Arial" w:hAnsi="Arial" w:cs="Arial"/>
          <w:sz w:val="24"/>
          <w:szCs w:val="24"/>
        </w:rPr>
        <w:footnoteReference w:id="22"/>
      </w:r>
      <w:r w:rsidRPr="00043134">
        <w:rPr>
          <w:rFonts w:ascii="Arial" w:hAnsi="Arial" w:cs="Arial"/>
          <w:sz w:val="24"/>
          <w:szCs w:val="24"/>
        </w:rPr>
        <w:t xml:space="preserve"> </w:t>
      </w:r>
    </w:p>
    <w:p w14:paraId="49B984A6" w14:textId="620C43C3" w:rsidR="0076476C" w:rsidRPr="00043134" w:rsidRDefault="0076476C" w:rsidP="00BA5E99">
      <w:pPr>
        <w:jc w:val="both"/>
        <w:rPr>
          <w:rFonts w:ascii="Arial" w:hAnsi="Arial" w:cs="Arial"/>
          <w:sz w:val="24"/>
          <w:szCs w:val="24"/>
        </w:rPr>
      </w:pPr>
      <w:r w:rsidRPr="00043134">
        <w:rPr>
          <w:rFonts w:ascii="Arial" w:hAnsi="Arial" w:cs="Arial"/>
          <w:sz w:val="24"/>
          <w:szCs w:val="24"/>
        </w:rPr>
        <w:t>Dle Národního plánu je právo na účast na kulturním životě naplňováno především prostřednictvím zpřístupňování kulturních památek a dalších objektů včetně muzeí a</w:t>
      </w:r>
      <w:r w:rsidR="00600FC6">
        <w:rPr>
          <w:rFonts w:ascii="Arial" w:hAnsi="Arial" w:cs="Arial"/>
          <w:sz w:val="24"/>
          <w:szCs w:val="24"/>
        </w:rPr>
        <w:t> </w:t>
      </w:r>
      <w:r w:rsidRPr="00043134">
        <w:rPr>
          <w:rFonts w:ascii="Arial" w:hAnsi="Arial" w:cs="Arial"/>
          <w:sz w:val="24"/>
          <w:szCs w:val="24"/>
        </w:rPr>
        <w:t xml:space="preserve">galerií i zajištěním přístupnosti veřejných knihovnických a informačních služeb. </w:t>
      </w:r>
      <w:r w:rsidRPr="00043134">
        <w:rPr>
          <w:rStyle w:val="Znakapoznpodarou"/>
          <w:rFonts w:ascii="Arial" w:hAnsi="Arial" w:cs="Arial"/>
          <w:sz w:val="24"/>
          <w:szCs w:val="24"/>
        </w:rPr>
        <w:footnoteReference w:id="23"/>
      </w:r>
    </w:p>
    <w:p w14:paraId="550CD40B" w14:textId="6D258977" w:rsidR="00A10022" w:rsidRDefault="00A10022" w:rsidP="00BA5E99">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A10022" w14:paraId="5666A4EA" w14:textId="77777777" w:rsidTr="00A10022">
        <w:trPr>
          <w:trHeight w:val="2304"/>
        </w:trPr>
        <w:tc>
          <w:tcPr>
            <w:tcW w:w="9062" w:type="dxa"/>
          </w:tcPr>
          <w:p w14:paraId="4F8B0553" w14:textId="77777777" w:rsidR="00A10022" w:rsidRPr="00600FC6" w:rsidRDefault="00A10022" w:rsidP="00A10022">
            <w:pPr>
              <w:rPr>
                <w:rFonts w:ascii="Arial" w:hAnsi="Arial" w:cs="Arial"/>
                <w:b/>
                <w:sz w:val="24"/>
                <w:szCs w:val="24"/>
              </w:rPr>
            </w:pPr>
            <w:r w:rsidRPr="00600FC6">
              <w:rPr>
                <w:rFonts w:ascii="Arial" w:hAnsi="Arial" w:cs="Arial"/>
                <w:b/>
                <w:sz w:val="24"/>
                <w:szCs w:val="24"/>
              </w:rPr>
              <w:t>Cíl:</w:t>
            </w:r>
          </w:p>
          <w:p w14:paraId="23582D20" w14:textId="77777777" w:rsidR="00A10022" w:rsidRPr="00600FC6" w:rsidRDefault="00A10022" w:rsidP="00A10022">
            <w:pPr>
              <w:jc w:val="both"/>
              <w:rPr>
                <w:rFonts w:ascii="Arial" w:hAnsi="Arial" w:cs="Arial"/>
                <w:sz w:val="24"/>
                <w:szCs w:val="24"/>
              </w:rPr>
            </w:pPr>
            <w:r w:rsidRPr="00600FC6">
              <w:rPr>
                <w:rFonts w:ascii="Arial" w:hAnsi="Arial" w:cs="Arial"/>
                <w:sz w:val="24"/>
                <w:szCs w:val="24"/>
              </w:rPr>
              <w:t>Osoby se zdravotním postižením se mohou bez omezení architektonickými i</w:t>
            </w:r>
            <w:r>
              <w:rPr>
                <w:rFonts w:ascii="Arial" w:hAnsi="Arial" w:cs="Arial"/>
                <w:sz w:val="24"/>
                <w:szCs w:val="24"/>
              </w:rPr>
              <w:t> </w:t>
            </w:r>
            <w:r w:rsidRPr="00600FC6">
              <w:rPr>
                <w:rFonts w:ascii="Arial" w:hAnsi="Arial" w:cs="Arial"/>
                <w:sz w:val="24"/>
                <w:szCs w:val="24"/>
              </w:rPr>
              <w:t xml:space="preserve">technickými bariérami zapojit do širokého spektra kulturního dění, jsou nejen konzumenty, ale i tvůrci kulturních hodnot. </w:t>
            </w:r>
          </w:p>
          <w:p w14:paraId="284ABDF8" w14:textId="3A65268B" w:rsidR="00A10022" w:rsidRDefault="00A10022" w:rsidP="00D05D48">
            <w:pPr>
              <w:jc w:val="both"/>
              <w:rPr>
                <w:rFonts w:ascii="Arial" w:hAnsi="Arial" w:cs="Arial"/>
                <w:sz w:val="24"/>
                <w:szCs w:val="24"/>
              </w:rPr>
            </w:pPr>
            <w:r w:rsidRPr="00600FC6">
              <w:rPr>
                <w:rFonts w:ascii="Arial" w:hAnsi="Arial" w:cs="Arial"/>
                <w:sz w:val="24"/>
                <w:szCs w:val="24"/>
              </w:rPr>
              <w:t xml:space="preserve">Sportovní vyžití občanů se zdravotním postižením je ze strany Olomouckého kraje všestranně </w:t>
            </w:r>
            <w:r w:rsidR="00D05D48">
              <w:rPr>
                <w:rFonts w:ascii="Arial" w:hAnsi="Arial" w:cs="Arial"/>
                <w:sz w:val="24"/>
                <w:szCs w:val="24"/>
              </w:rPr>
              <w:t xml:space="preserve">podporováno. Jsou podporováni </w:t>
            </w:r>
            <w:r w:rsidRPr="00600FC6">
              <w:rPr>
                <w:rFonts w:ascii="Arial" w:hAnsi="Arial" w:cs="Arial"/>
                <w:sz w:val="24"/>
                <w:szCs w:val="24"/>
              </w:rPr>
              <w:t xml:space="preserve">jednotlivci se zdravotním postižením </w:t>
            </w:r>
            <w:r>
              <w:rPr>
                <w:rFonts w:ascii="Arial" w:hAnsi="Arial" w:cs="Arial"/>
                <w:sz w:val="24"/>
                <w:szCs w:val="24"/>
              </w:rPr>
              <w:t>i</w:t>
            </w:r>
            <w:r w:rsidR="00D05D48">
              <w:rPr>
                <w:rFonts w:ascii="Arial" w:hAnsi="Arial" w:cs="Arial"/>
                <w:sz w:val="24"/>
                <w:szCs w:val="24"/>
              </w:rPr>
              <w:t> </w:t>
            </w:r>
            <w:r>
              <w:rPr>
                <w:rFonts w:ascii="Arial" w:hAnsi="Arial" w:cs="Arial"/>
                <w:sz w:val="24"/>
                <w:szCs w:val="24"/>
              </w:rPr>
              <w:t xml:space="preserve">spolky </w:t>
            </w:r>
            <w:r w:rsidRPr="00600FC6">
              <w:rPr>
                <w:rFonts w:ascii="Arial" w:hAnsi="Arial" w:cs="Arial"/>
                <w:sz w:val="24"/>
                <w:szCs w:val="24"/>
              </w:rPr>
              <w:t>v prezentaci jejich schopností a pozitivní medializaci. Zpřístupňování sportovních aktivit osobám se zdravotním postižením bude i nadále podporováno</w:t>
            </w:r>
            <w:r>
              <w:rPr>
                <w:rFonts w:ascii="Arial" w:hAnsi="Arial" w:cs="Arial"/>
                <w:sz w:val="24"/>
                <w:szCs w:val="24"/>
              </w:rPr>
              <w:t>.</w:t>
            </w:r>
          </w:p>
        </w:tc>
      </w:tr>
    </w:tbl>
    <w:p w14:paraId="71FB82AE" w14:textId="2CED3B5B" w:rsidR="00A10022" w:rsidRDefault="00A10022"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10022" w:rsidRPr="00043134" w14:paraId="505A7E24"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61BD2E7A" w14:textId="264FB348" w:rsidR="00A10022" w:rsidRPr="00043134" w:rsidRDefault="00A10022"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10.1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1ACE1AD" w14:textId="68BCA155"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Podporovat pořizování haptických modelů kulturních památek.</w:t>
            </w:r>
          </w:p>
        </w:tc>
      </w:tr>
      <w:tr w:rsidR="00A10022" w:rsidRPr="00043134" w14:paraId="74D41F08"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AA6122E"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0144628" w14:textId="5A91F4CC"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OSKPP</w:t>
            </w:r>
          </w:p>
        </w:tc>
      </w:tr>
      <w:tr w:rsidR="00A10022" w:rsidRPr="00043134" w14:paraId="261C38E0"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8B76015"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DEDC7F0"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A6D372F" w14:textId="3C374182" w:rsidR="00A10022" w:rsidRDefault="00A10022"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A10022" w:rsidRPr="00043134" w14:paraId="3A463DC5"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29D92548" w14:textId="3125E7C1" w:rsidR="00A10022" w:rsidRPr="00043134" w:rsidRDefault="00A10022"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10.2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A780AE2" w14:textId="14218469" w:rsidR="00A10022" w:rsidRPr="000429BB" w:rsidRDefault="00A10022" w:rsidP="00ED17C3">
            <w:pPr>
              <w:spacing w:after="0" w:line="240" w:lineRule="auto"/>
              <w:jc w:val="both"/>
              <w:rPr>
                <w:rFonts w:ascii="Arial" w:eastAsia="Times New Roman" w:hAnsi="Arial" w:cs="Arial"/>
                <w:color w:val="000000"/>
                <w:sz w:val="24"/>
                <w:szCs w:val="24"/>
                <w:lang w:eastAsia="cs-CZ"/>
              </w:rPr>
            </w:pPr>
            <w:r w:rsidRPr="000429BB">
              <w:rPr>
                <w:rFonts w:ascii="Arial" w:hAnsi="Arial" w:cs="Arial"/>
                <w:sz w:val="24"/>
                <w:szCs w:val="24"/>
              </w:rPr>
              <w:t>Podpora odstraňování architektonických a sociálních bariér v objektech ve správě PO v oblasti kultury.</w:t>
            </w:r>
          </w:p>
        </w:tc>
      </w:tr>
      <w:tr w:rsidR="00A10022" w:rsidRPr="00043134" w14:paraId="055E7912"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3BC74DA"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FDB9135" w14:textId="7F54D6B4"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OSKPP</w:t>
            </w:r>
            <w:r w:rsidR="000429BB">
              <w:rPr>
                <w:rFonts w:ascii="Arial" w:hAnsi="Arial" w:cs="Arial"/>
                <w:sz w:val="24"/>
              </w:rPr>
              <w:t>, PO OK v oblasti kultury</w:t>
            </w:r>
          </w:p>
        </w:tc>
      </w:tr>
      <w:tr w:rsidR="00A10022" w:rsidRPr="00043134" w14:paraId="058066B5"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45760B6"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725F04B" w14:textId="77777777" w:rsidR="00A10022" w:rsidRPr="00043134" w:rsidRDefault="00A10022"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2ED8DB15" w14:textId="7FE565C8" w:rsidR="00A10022" w:rsidRDefault="00A10022"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429BB" w:rsidRPr="00043134" w14:paraId="62E397AE"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70B2E54" w14:textId="469FF46D" w:rsidR="000429BB" w:rsidRPr="00043134" w:rsidRDefault="000429BB"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10.3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22FD1A38" w14:textId="4104445E" w:rsidR="000429BB" w:rsidRPr="000429BB" w:rsidRDefault="000429BB" w:rsidP="00ED17C3">
            <w:pPr>
              <w:spacing w:after="0" w:line="240" w:lineRule="auto"/>
              <w:jc w:val="both"/>
              <w:rPr>
                <w:rFonts w:ascii="Arial" w:eastAsia="Times New Roman" w:hAnsi="Arial" w:cs="Arial"/>
                <w:color w:val="000000"/>
                <w:sz w:val="24"/>
                <w:szCs w:val="24"/>
                <w:lang w:eastAsia="cs-CZ"/>
              </w:rPr>
            </w:pPr>
            <w:r w:rsidRPr="000429BB">
              <w:rPr>
                <w:rFonts w:ascii="Arial" w:hAnsi="Arial" w:cs="Arial"/>
                <w:sz w:val="24"/>
                <w:szCs w:val="24"/>
              </w:rPr>
              <w:t>Promítnutí cílů KPVP do hodnotících kritérií v pravidlech vybraných dotačních programů v oblasti kultury.</w:t>
            </w:r>
          </w:p>
        </w:tc>
      </w:tr>
      <w:tr w:rsidR="000429BB" w:rsidRPr="00043134" w14:paraId="5A86F236"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03ED709"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5CC5288" w14:textId="42F370D3"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OSKPP, PO OK</w:t>
            </w:r>
          </w:p>
        </w:tc>
      </w:tr>
      <w:tr w:rsidR="000429BB" w:rsidRPr="00043134" w14:paraId="181EFA55"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606F469"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3DB1E1C"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1E7E9F99" w14:textId="4ACA2CD2" w:rsidR="000429BB" w:rsidRDefault="000429BB" w:rsidP="00BA5E99">
      <w:pPr>
        <w:jc w:val="both"/>
        <w:rPr>
          <w:rFonts w:ascii="Arial" w:hAnsi="Arial" w:cs="Arial"/>
          <w:sz w:val="24"/>
          <w:szCs w:val="24"/>
        </w:rPr>
      </w:pPr>
    </w:p>
    <w:p w14:paraId="2B88107E" w14:textId="6B13D36D" w:rsidR="00ED17C3" w:rsidRDefault="00ED17C3"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429BB" w:rsidRPr="00043134" w14:paraId="790A2E53"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33F53E9" w14:textId="343545D7" w:rsidR="000429BB" w:rsidRPr="00043134" w:rsidRDefault="000429BB"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w:t>
            </w:r>
            <w:r>
              <w:rPr>
                <w:rFonts w:ascii="Arial" w:eastAsia="Times New Roman" w:hAnsi="Arial" w:cs="Arial"/>
                <w:b/>
                <w:color w:val="000000"/>
                <w:sz w:val="24"/>
                <w:szCs w:val="24"/>
                <w:lang w:eastAsia="cs-CZ"/>
              </w:rPr>
              <w:t xml:space="preserve"> 10.4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1F82D3F5" w14:textId="617ECD1F"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Podporovat vyhlašování dotačních programů podporujících sportovní a pohybové aktivity osob se zdravotním postižením</w:t>
            </w:r>
            <w:r>
              <w:rPr>
                <w:rFonts w:ascii="Arial" w:eastAsia="Times New Roman" w:hAnsi="Arial" w:cs="Arial"/>
                <w:color w:val="000000"/>
                <w:sz w:val="24"/>
                <w:szCs w:val="24"/>
                <w:lang w:eastAsia="cs-CZ"/>
              </w:rPr>
              <w:t xml:space="preserve"> a dotačních programů podporujících handicapované sportovce reprezentující ČR (jednotlivce i spolky).</w:t>
            </w:r>
          </w:p>
        </w:tc>
      </w:tr>
      <w:tr w:rsidR="000429BB" w:rsidRPr="00043134" w14:paraId="333028F0"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6A01B91"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74E556E"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OSKPP</w:t>
            </w:r>
          </w:p>
        </w:tc>
      </w:tr>
      <w:tr w:rsidR="000429BB" w:rsidRPr="00043134" w14:paraId="65BF8017"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99F6012"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235670F" w14:textId="220D28E2"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každoročně</w:t>
            </w:r>
          </w:p>
        </w:tc>
      </w:tr>
    </w:tbl>
    <w:p w14:paraId="2270C09E" w14:textId="12A36C91" w:rsidR="000429BB" w:rsidRDefault="000429BB"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429BB" w:rsidRPr="00043134" w14:paraId="1C13B8F0"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717FC125" w14:textId="08E7DC9C" w:rsidR="000429BB" w:rsidRPr="00043134" w:rsidRDefault="000429BB"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10.5</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D219310" w14:textId="2FF21ABD"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Podporovat projekt Pasportizace sportovních a tělovýchovných zařízení na území OK – přehled bezbariérovosti sportovišť. Průběžný stav je zahrnutý v Analytické části Koncepce rozvoje tělovýchovy a</w:t>
            </w:r>
            <w:r>
              <w:rPr>
                <w:rFonts w:ascii="Arial" w:eastAsia="Times New Roman" w:hAnsi="Arial" w:cs="Arial"/>
                <w:color w:val="000000"/>
                <w:sz w:val="24"/>
                <w:szCs w:val="24"/>
                <w:lang w:eastAsia="cs-CZ"/>
              </w:rPr>
              <w:t> </w:t>
            </w:r>
            <w:r w:rsidRPr="00043134">
              <w:rPr>
                <w:rFonts w:ascii="Arial" w:eastAsia="Times New Roman" w:hAnsi="Arial" w:cs="Arial"/>
                <w:color w:val="000000"/>
                <w:sz w:val="24"/>
                <w:szCs w:val="24"/>
                <w:lang w:eastAsia="cs-CZ"/>
              </w:rPr>
              <w:t>sportu v OK na léta 2019 – 2023</w:t>
            </w:r>
            <w:r>
              <w:rPr>
                <w:rFonts w:ascii="Arial" w:eastAsia="Times New Roman" w:hAnsi="Arial" w:cs="Arial"/>
                <w:color w:val="000000"/>
                <w:sz w:val="24"/>
                <w:szCs w:val="24"/>
                <w:lang w:eastAsia="cs-CZ"/>
              </w:rPr>
              <w:t xml:space="preserve"> a Koncepce rozvoje tělovýchovy a sportu v OK na léta 2024 – 2028.</w:t>
            </w:r>
          </w:p>
        </w:tc>
      </w:tr>
      <w:tr w:rsidR="000429BB" w:rsidRPr="00043134" w14:paraId="11236657"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BAA86C9"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8019E52"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OSKPP</w:t>
            </w:r>
          </w:p>
        </w:tc>
      </w:tr>
      <w:tr w:rsidR="000429BB" w:rsidRPr="00043134" w14:paraId="59B0243E"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619D413"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7E9A6C7"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2288A5E2" w14:textId="6A86D007" w:rsidR="000429BB" w:rsidRDefault="000429BB"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429BB" w:rsidRPr="00043134" w14:paraId="253EB63C"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4B57429" w14:textId="7F06232B" w:rsidR="000429BB" w:rsidRPr="00043134" w:rsidRDefault="000429BB"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10.6</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30361134" w14:textId="55A3EE1E"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Doporučit PO OK v oblasti kultury uvádět v propagačních materiálech a letácích informace o bezbariérovosti (daného zařízení).</w:t>
            </w:r>
          </w:p>
        </w:tc>
      </w:tr>
      <w:tr w:rsidR="000429BB" w:rsidRPr="00043134" w14:paraId="0AFB71FE"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71E1D411"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F9179D2"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OSKPP</w:t>
            </w:r>
          </w:p>
        </w:tc>
      </w:tr>
      <w:tr w:rsidR="000429BB" w:rsidRPr="00043134" w14:paraId="55A40544"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B50C4C2"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14993C1E"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0D5E93F4" w14:textId="79CA23C1" w:rsidR="000429BB" w:rsidRDefault="000429BB" w:rsidP="00BA5E99">
      <w:pPr>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3"/>
        <w:gridCol w:w="7369"/>
      </w:tblGrid>
      <w:tr w:rsidR="000429BB" w:rsidRPr="00043134" w14:paraId="57418242" w14:textId="77777777" w:rsidTr="00723FF5">
        <w:trPr>
          <w:trHeight w:val="300"/>
        </w:trPr>
        <w:tc>
          <w:tcPr>
            <w:tcW w:w="934" w:type="pct"/>
            <w:shd w:val="clear" w:color="auto" w:fill="auto"/>
            <w:hideMark/>
          </w:tcPr>
          <w:p w14:paraId="7F1D55A0" w14:textId="729F31DF" w:rsidR="000429BB" w:rsidRPr="00043134" w:rsidRDefault="000429BB"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10.7</w:t>
            </w:r>
          </w:p>
        </w:tc>
        <w:tc>
          <w:tcPr>
            <w:tcW w:w="4066" w:type="pct"/>
            <w:shd w:val="clear" w:color="auto" w:fill="auto"/>
            <w:hideMark/>
          </w:tcPr>
          <w:p w14:paraId="236AE78B" w14:textId="2F6C083D"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Doporučit PO OK uvádět při pořádání akcí přístupnost pro osoby se zdravotním postižením.</w:t>
            </w:r>
          </w:p>
        </w:tc>
      </w:tr>
      <w:tr w:rsidR="000429BB" w:rsidRPr="00043134" w14:paraId="3C51EBD4" w14:textId="77777777" w:rsidTr="00723FF5">
        <w:trPr>
          <w:trHeight w:val="300"/>
        </w:trPr>
        <w:tc>
          <w:tcPr>
            <w:tcW w:w="934" w:type="pct"/>
            <w:shd w:val="clear" w:color="auto" w:fill="auto"/>
            <w:noWrap/>
            <w:hideMark/>
          </w:tcPr>
          <w:p w14:paraId="072EF1C0"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shd w:val="clear" w:color="auto" w:fill="auto"/>
            <w:noWrap/>
            <w:hideMark/>
          </w:tcPr>
          <w:p w14:paraId="2EFD0913" w14:textId="1D5BCAF2"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j</w:t>
            </w:r>
            <w:r w:rsidRPr="00043134">
              <w:rPr>
                <w:rFonts w:ascii="Arial" w:eastAsia="Times New Roman" w:hAnsi="Arial" w:cs="Arial"/>
                <w:color w:val="000000"/>
                <w:sz w:val="24"/>
                <w:szCs w:val="24"/>
                <w:lang w:eastAsia="cs-CZ"/>
              </w:rPr>
              <w:t xml:space="preserve">ednotlivé odbory KÚOK </w:t>
            </w:r>
            <w:proofErr w:type="spellStart"/>
            <w:r w:rsidRPr="00043134">
              <w:rPr>
                <w:rFonts w:ascii="Arial" w:eastAsia="Times New Roman" w:hAnsi="Arial" w:cs="Arial"/>
                <w:color w:val="000000"/>
                <w:sz w:val="24"/>
                <w:szCs w:val="24"/>
                <w:lang w:eastAsia="cs-CZ"/>
              </w:rPr>
              <w:t>administru</w:t>
            </w:r>
            <w:r>
              <w:rPr>
                <w:rFonts w:ascii="Arial" w:eastAsia="Times New Roman" w:hAnsi="Arial" w:cs="Arial"/>
                <w:color w:val="000000"/>
                <w:sz w:val="24"/>
                <w:szCs w:val="24"/>
                <w:lang w:eastAsia="cs-CZ"/>
              </w:rPr>
              <w:t>jící</w:t>
            </w:r>
            <w:proofErr w:type="spellEnd"/>
            <w:r>
              <w:rPr>
                <w:rFonts w:ascii="Arial" w:eastAsia="Times New Roman" w:hAnsi="Arial" w:cs="Arial"/>
                <w:color w:val="000000"/>
                <w:sz w:val="24"/>
                <w:szCs w:val="24"/>
                <w:lang w:eastAsia="cs-CZ"/>
              </w:rPr>
              <w:t xml:space="preserve"> vyhlášené dotační</w:t>
            </w:r>
            <w:r>
              <w:rPr>
                <w:rFonts w:ascii="Arial" w:eastAsia="Times New Roman" w:hAnsi="Arial" w:cs="Arial"/>
                <w:color w:val="000000"/>
                <w:sz w:val="24"/>
                <w:szCs w:val="24"/>
                <w:lang w:eastAsia="cs-CZ"/>
              </w:rPr>
              <w:br/>
            </w:r>
            <w:r w:rsidRPr="00043134">
              <w:rPr>
                <w:rFonts w:ascii="Arial" w:eastAsia="Times New Roman" w:hAnsi="Arial" w:cs="Arial"/>
                <w:color w:val="000000"/>
                <w:sz w:val="24"/>
                <w:szCs w:val="24"/>
                <w:lang w:eastAsia="cs-CZ"/>
              </w:rPr>
              <w:t>programy/tituly</w:t>
            </w:r>
          </w:p>
        </w:tc>
      </w:tr>
      <w:tr w:rsidR="000429BB" w:rsidRPr="00043134" w14:paraId="1A87B213" w14:textId="77777777" w:rsidTr="00723FF5">
        <w:trPr>
          <w:trHeight w:val="300"/>
        </w:trPr>
        <w:tc>
          <w:tcPr>
            <w:tcW w:w="934" w:type="pct"/>
            <w:shd w:val="clear" w:color="auto" w:fill="auto"/>
            <w:noWrap/>
            <w:hideMark/>
          </w:tcPr>
          <w:p w14:paraId="2DD0FA42"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shd w:val="clear" w:color="auto" w:fill="auto"/>
            <w:noWrap/>
            <w:hideMark/>
          </w:tcPr>
          <w:p w14:paraId="451D9270"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0D05FB84" w14:textId="7E976C15" w:rsidR="000429BB" w:rsidRDefault="000429BB"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429BB" w:rsidRPr="00043134" w14:paraId="57F8F986"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96681FC" w14:textId="728C9F3B" w:rsidR="000429BB" w:rsidRPr="00043134" w:rsidRDefault="000429BB" w:rsidP="00ED17C3">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w:t>
            </w:r>
            <w:r>
              <w:rPr>
                <w:rFonts w:ascii="Arial" w:eastAsia="Times New Roman" w:hAnsi="Arial" w:cs="Arial"/>
                <w:b/>
                <w:color w:val="000000"/>
                <w:sz w:val="24"/>
                <w:szCs w:val="24"/>
                <w:lang w:eastAsia="cs-CZ"/>
              </w:rPr>
              <w:t xml:space="preserve"> 10.8</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0C955560" w14:textId="34A1A5B1"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Každoročně udělovat cenu Sportovec roku, včetně handicapovaných sportovců.</w:t>
            </w:r>
          </w:p>
        </w:tc>
      </w:tr>
      <w:tr w:rsidR="000429BB" w:rsidRPr="00043134" w14:paraId="061B763E"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0589659F"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30C335F"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hAnsi="Arial" w:cs="Arial"/>
                <w:sz w:val="24"/>
              </w:rPr>
              <w:t>OSKPP</w:t>
            </w:r>
          </w:p>
        </w:tc>
      </w:tr>
      <w:tr w:rsidR="000429BB" w:rsidRPr="00043134" w14:paraId="3AAA30CD"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693DAE0"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5140B69B" w14:textId="4BF86824"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1x ročně</w:t>
            </w:r>
          </w:p>
        </w:tc>
      </w:tr>
    </w:tbl>
    <w:p w14:paraId="121A67FA" w14:textId="33FBAAB8" w:rsidR="000429BB" w:rsidRDefault="000429BB" w:rsidP="00BA5E99">
      <w:pPr>
        <w:jc w:val="both"/>
        <w:rPr>
          <w:rFonts w:ascii="Arial" w:hAnsi="Arial" w:cs="Arial"/>
          <w:sz w:val="24"/>
          <w:szCs w:val="24"/>
        </w:rPr>
      </w:pPr>
    </w:p>
    <w:p w14:paraId="7240832A" w14:textId="44B8410F" w:rsidR="000429BB" w:rsidRDefault="000429BB" w:rsidP="000429BB">
      <w:pPr>
        <w:rPr>
          <w:rFonts w:ascii="Arial" w:hAnsi="Arial" w:cs="Arial"/>
          <w:sz w:val="24"/>
          <w:szCs w:val="24"/>
        </w:rPr>
      </w:pPr>
      <w:r>
        <w:rPr>
          <w:rFonts w:ascii="Arial" w:hAnsi="Arial" w:cs="Arial"/>
          <w:sz w:val="24"/>
          <w:szCs w:val="24"/>
        </w:rPr>
        <w:br w:type="page"/>
      </w:r>
    </w:p>
    <w:p w14:paraId="407288E2" w14:textId="552FAACA" w:rsidR="00581C98" w:rsidRPr="00043134" w:rsidRDefault="00581C98" w:rsidP="00581C98">
      <w:pPr>
        <w:pStyle w:val="Nadpis1"/>
        <w:spacing w:before="0" w:after="480"/>
        <w:ind w:left="714" w:hanging="357"/>
        <w:rPr>
          <w:rFonts w:ascii="Arial" w:hAnsi="Arial" w:cs="Arial"/>
        </w:rPr>
      </w:pPr>
      <w:bookmarkStart w:id="26" w:name="_Toc120513639"/>
      <w:bookmarkStart w:id="27" w:name="_Toc459806628"/>
      <w:r w:rsidRPr="00043134">
        <w:rPr>
          <w:rFonts w:ascii="Arial" w:hAnsi="Arial" w:cs="Arial"/>
        </w:rPr>
        <w:lastRenderedPageBreak/>
        <w:t>Krizové situace a mimořádné události</w:t>
      </w:r>
      <w:bookmarkEnd w:id="26"/>
    </w:p>
    <w:p w14:paraId="080D503B" w14:textId="77777777" w:rsidR="00581C98" w:rsidRPr="00043134" w:rsidRDefault="00581C98" w:rsidP="00581C98">
      <w:pPr>
        <w:jc w:val="both"/>
        <w:rPr>
          <w:rFonts w:ascii="Arial" w:hAnsi="Arial" w:cs="Arial"/>
          <w:sz w:val="24"/>
          <w:szCs w:val="24"/>
        </w:rPr>
      </w:pPr>
      <w:r w:rsidRPr="00043134">
        <w:rPr>
          <w:rFonts w:ascii="Arial" w:hAnsi="Arial" w:cs="Arial"/>
          <w:sz w:val="24"/>
          <w:szCs w:val="24"/>
        </w:rPr>
        <w:t xml:space="preserve">Článek 11 Úmluvy se věnuje zajišťování ochrany a bezpečnosti osob se zdravotním postižením za mimořádných událostí a krizových situací. </w:t>
      </w:r>
      <w:r w:rsidRPr="00043134">
        <w:rPr>
          <w:rStyle w:val="Znakapoznpodarou"/>
          <w:rFonts w:ascii="Arial" w:hAnsi="Arial" w:cs="Arial"/>
          <w:sz w:val="24"/>
          <w:szCs w:val="24"/>
        </w:rPr>
        <w:footnoteReference w:id="24"/>
      </w:r>
    </w:p>
    <w:p w14:paraId="04F5D584" w14:textId="7FD8935A" w:rsidR="00E34A1A" w:rsidRPr="00043134" w:rsidRDefault="00581C98" w:rsidP="00581C98">
      <w:pPr>
        <w:jc w:val="both"/>
        <w:rPr>
          <w:rFonts w:ascii="Arial" w:hAnsi="Arial" w:cs="Arial"/>
          <w:sz w:val="24"/>
          <w:szCs w:val="24"/>
        </w:rPr>
      </w:pPr>
      <w:r w:rsidRPr="00043134">
        <w:rPr>
          <w:rFonts w:ascii="Arial" w:hAnsi="Arial" w:cs="Arial"/>
          <w:sz w:val="24"/>
          <w:szCs w:val="24"/>
        </w:rPr>
        <w:t>Hlavním cílem Národního plánu je zajištění ochrany a bezpečnosti osob se zdravotním postižením během mimořádných událostí a krizových situací. Osoby se zdravotním postižením jsou při mimořádných událostech zranitelnější než většinová populace. Pro</w:t>
      </w:r>
      <w:r w:rsidR="00600FC6">
        <w:rPr>
          <w:rFonts w:ascii="Arial" w:hAnsi="Arial" w:cs="Arial"/>
          <w:sz w:val="24"/>
          <w:szCs w:val="24"/>
        </w:rPr>
        <w:t> </w:t>
      </w:r>
      <w:r w:rsidRPr="00043134">
        <w:rPr>
          <w:rFonts w:ascii="Arial" w:hAnsi="Arial" w:cs="Arial"/>
          <w:sz w:val="24"/>
          <w:szCs w:val="24"/>
        </w:rPr>
        <w:t xml:space="preserve">zvýšení bezpečnosti osob se zdravotním postižením je proto nezbytné zvyšovat jejich povědomí o možnostech získání informací, řešení a chování při nastalých mimořádných událostech, a realizovat školení pro všechny složky integrovaného záchranného systému týkající se specifických potřeb při komunikaci a pomoci osobám se zdravotním postižením. </w:t>
      </w:r>
      <w:r w:rsidRPr="00043134">
        <w:rPr>
          <w:rStyle w:val="Znakapoznpodarou"/>
          <w:rFonts w:ascii="Arial" w:hAnsi="Arial" w:cs="Arial"/>
          <w:sz w:val="24"/>
          <w:szCs w:val="24"/>
        </w:rPr>
        <w:footnoteReference w:id="25"/>
      </w:r>
    </w:p>
    <w:p w14:paraId="0789D370" w14:textId="77777777" w:rsidR="00581C98" w:rsidRPr="00043134" w:rsidRDefault="00581C98" w:rsidP="00581C98">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581C98" w:rsidRPr="00043134" w14:paraId="3C0C7173" w14:textId="77777777" w:rsidTr="00ED17C3">
        <w:trPr>
          <w:trHeight w:val="1430"/>
        </w:trPr>
        <w:tc>
          <w:tcPr>
            <w:tcW w:w="9062" w:type="dxa"/>
          </w:tcPr>
          <w:p w14:paraId="603F2BD8" w14:textId="77777777" w:rsidR="00581C98" w:rsidRPr="00043134" w:rsidRDefault="00581C98" w:rsidP="00581C98">
            <w:pPr>
              <w:rPr>
                <w:rFonts w:ascii="Arial" w:hAnsi="Arial" w:cs="Arial"/>
                <w:b/>
                <w:sz w:val="24"/>
                <w:szCs w:val="24"/>
              </w:rPr>
            </w:pPr>
            <w:r w:rsidRPr="00043134">
              <w:rPr>
                <w:rFonts w:ascii="Arial" w:hAnsi="Arial" w:cs="Arial"/>
                <w:b/>
                <w:sz w:val="24"/>
                <w:szCs w:val="24"/>
              </w:rPr>
              <w:t>Cíl:</w:t>
            </w:r>
          </w:p>
          <w:p w14:paraId="7281F7D3" w14:textId="77777777" w:rsidR="00581C98" w:rsidRPr="00043134" w:rsidRDefault="00581C98" w:rsidP="00581C98">
            <w:pPr>
              <w:jc w:val="both"/>
              <w:rPr>
                <w:rFonts w:ascii="Arial" w:hAnsi="Arial" w:cs="Arial"/>
                <w:sz w:val="24"/>
                <w:szCs w:val="24"/>
              </w:rPr>
            </w:pPr>
            <w:r w:rsidRPr="00043134">
              <w:rPr>
                <w:rFonts w:ascii="Arial" w:hAnsi="Arial" w:cs="Arial"/>
                <w:sz w:val="24"/>
                <w:szCs w:val="24"/>
              </w:rPr>
              <w:t>Zajištění informovanosti osob se zdravotním postižením o mimořádných událostech a krizových situacích a zdrojích pomoci.</w:t>
            </w:r>
          </w:p>
          <w:p w14:paraId="7F0D4B3D" w14:textId="77777777" w:rsidR="00581C98" w:rsidRPr="00043134" w:rsidRDefault="00581C98" w:rsidP="00581C98">
            <w:pPr>
              <w:jc w:val="both"/>
              <w:rPr>
                <w:rFonts w:ascii="Arial" w:hAnsi="Arial" w:cs="Arial"/>
              </w:rPr>
            </w:pPr>
            <w:r w:rsidRPr="00043134">
              <w:rPr>
                <w:rFonts w:ascii="Arial" w:hAnsi="Arial" w:cs="Arial"/>
                <w:sz w:val="24"/>
                <w:szCs w:val="24"/>
              </w:rPr>
              <w:t>Zvýšit informovanost všech složek integrovaného záchranného systému týkající se specifických potřeb při komunikaci a pomoci osobám se zdravotním postižením.</w:t>
            </w:r>
          </w:p>
        </w:tc>
      </w:tr>
    </w:tbl>
    <w:p w14:paraId="44692038" w14:textId="77777777" w:rsidR="00581C98" w:rsidRPr="00043134" w:rsidRDefault="00581C98" w:rsidP="00581C98">
      <w:pPr>
        <w:rPr>
          <w:rFonts w:ascii="Arial" w:hAnsi="Arial" w:cs="Arial"/>
        </w:rPr>
      </w:pPr>
    </w:p>
    <w:tbl>
      <w:tblPr>
        <w:tblW w:w="5000" w:type="pct"/>
        <w:tblCellMar>
          <w:left w:w="70" w:type="dxa"/>
          <w:right w:w="70" w:type="dxa"/>
        </w:tblCellMar>
        <w:tblLook w:val="04A0" w:firstRow="1" w:lastRow="0" w:firstColumn="1" w:lastColumn="0" w:noHBand="0" w:noVBand="1"/>
      </w:tblPr>
      <w:tblGrid>
        <w:gridCol w:w="1691"/>
        <w:gridCol w:w="7361"/>
      </w:tblGrid>
      <w:tr w:rsidR="00581C98" w:rsidRPr="00043134" w14:paraId="55F65232" w14:textId="77777777" w:rsidTr="00581C98">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005DD36" w14:textId="388A21E5" w:rsidR="00581C98" w:rsidRPr="00043134" w:rsidRDefault="00581C98" w:rsidP="00581C98">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 11.1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C04246D" w14:textId="2EED7DE2" w:rsidR="00581C98" w:rsidRPr="00043134" w:rsidRDefault="00581C98" w:rsidP="00600FC6">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Informovat pracovníky krizového řízení a krizového štábu o</w:t>
            </w:r>
            <w:r w:rsidR="00600FC6">
              <w:rPr>
                <w:rFonts w:ascii="Arial" w:eastAsia="Times New Roman" w:hAnsi="Arial" w:cs="Arial"/>
                <w:color w:val="000000"/>
                <w:sz w:val="24"/>
                <w:szCs w:val="24"/>
                <w:lang w:eastAsia="cs-CZ"/>
              </w:rPr>
              <w:t> </w:t>
            </w:r>
            <w:r w:rsidRPr="00043134">
              <w:rPr>
                <w:rFonts w:ascii="Arial" w:eastAsia="Times New Roman" w:hAnsi="Arial" w:cs="Arial"/>
                <w:color w:val="000000"/>
                <w:sz w:val="24"/>
                <w:szCs w:val="24"/>
                <w:lang w:eastAsia="cs-CZ"/>
              </w:rPr>
              <w:t>způsobech komunikace a přístupu k osobám se zdravotním postižením.</w:t>
            </w:r>
          </w:p>
        </w:tc>
      </w:tr>
      <w:tr w:rsidR="00581C98" w:rsidRPr="00043134" w14:paraId="47B5C4BC" w14:textId="77777777" w:rsidTr="00581C98">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65BC37E1"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0B8AC47"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OSV</w:t>
            </w:r>
          </w:p>
        </w:tc>
      </w:tr>
      <w:tr w:rsidR="00581C98" w:rsidRPr="00043134" w14:paraId="298A48D3" w14:textId="77777777" w:rsidTr="00581C98">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234928D5"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48B02BBA"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1x ročně</w:t>
            </w:r>
          </w:p>
        </w:tc>
      </w:tr>
    </w:tbl>
    <w:p w14:paraId="3918A0B8" w14:textId="77777777" w:rsidR="00581C98" w:rsidRPr="00043134" w:rsidRDefault="00581C98" w:rsidP="00581C98">
      <w:pPr>
        <w:rPr>
          <w:rFonts w:ascii="Arial" w:hAnsi="Arial" w:cs="Arial"/>
        </w:rPr>
      </w:pPr>
    </w:p>
    <w:tbl>
      <w:tblPr>
        <w:tblW w:w="5000" w:type="pct"/>
        <w:tblCellMar>
          <w:left w:w="70" w:type="dxa"/>
          <w:right w:w="70" w:type="dxa"/>
        </w:tblCellMar>
        <w:tblLook w:val="04A0" w:firstRow="1" w:lastRow="0" w:firstColumn="1" w:lastColumn="0" w:noHBand="0" w:noVBand="1"/>
      </w:tblPr>
      <w:tblGrid>
        <w:gridCol w:w="1691"/>
        <w:gridCol w:w="7361"/>
      </w:tblGrid>
      <w:tr w:rsidR="00581C98" w:rsidRPr="00043134" w14:paraId="6AC9BEAB" w14:textId="77777777" w:rsidTr="00581C98">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00DA7310" w14:textId="0ADFFB6A" w:rsidR="00581C98" w:rsidRPr="00043134" w:rsidRDefault="00581C98" w:rsidP="00581C98">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 11.2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577CD379"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Doporučit pravidelná školení všech složek integrovaného záchranného systému v oblasti osob se zdravotním postižením (komunikace, přístupy, specifika).</w:t>
            </w:r>
          </w:p>
        </w:tc>
      </w:tr>
      <w:tr w:rsidR="00581C98" w:rsidRPr="00043134" w14:paraId="646D7E27" w14:textId="77777777" w:rsidTr="00581C98">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8A49923"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3D93A6A9"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OSV</w:t>
            </w:r>
          </w:p>
        </w:tc>
      </w:tr>
      <w:tr w:rsidR="00581C98" w:rsidRPr="00043134" w14:paraId="37ABBBAE" w14:textId="77777777" w:rsidTr="00581C98">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578D996D"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6E43BCB7"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průběžně</w:t>
            </w:r>
          </w:p>
        </w:tc>
      </w:tr>
    </w:tbl>
    <w:p w14:paraId="524BDE26" w14:textId="44853C58" w:rsidR="00581C98" w:rsidRPr="00043134" w:rsidRDefault="00581C98" w:rsidP="00581C98">
      <w:pPr>
        <w:rPr>
          <w:rFonts w:ascii="Arial" w:hAnsi="Arial" w:cs="Arial"/>
        </w:rPr>
      </w:pPr>
    </w:p>
    <w:tbl>
      <w:tblPr>
        <w:tblW w:w="5000" w:type="pct"/>
        <w:tblCellMar>
          <w:left w:w="70" w:type="dxa"/>
          <w:right w:w="70" w:type="dxa"/>
        </w:tblCellMar>
        <w:tblLook w:val="04A0" w:firstRow="1" w:lastRow="0" w:firstColumn="1" w:lastColumn="0" w:noHBand="0" w:noVBand="1"/>
      </w:tblPr>
      <w:tblGrid>
        <w:gridCol w:w="1691"/>
        <w:gridCol w:w="7361"/>
      </w:tblGrid>
      <w:tr w:rsidR="00581C98" w:rsidRPr="00043134" w14:paraId="2672AF36" w14:textId="77777777" w:rsidTr="00581C98">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1A054DB4" w14:textId="4605B0B5" w:rsidR="00581C98" w:rsidRPr="00043134" w:rsidRDefault="00581C98" w:rsidP="00581C98">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t>Opatření 11.3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5882A14B" w14:textId="633A6F92" w:rsidR="00581C98" w:rsidRPr="00043134" w:rsidRDefault="001D41F8" w:rsidP="0045195B">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Pilotně v</w:t>
            </w:r>
            <w:r w:rsidR="0045195B" w:rsidRPr="00043134">
              <w:rPr>
                <w:rFonts w:ascii="Arial" w:eastAsia="Times New Roman" w:hAnsi="Arial" w:cs="Arial"/>
                <w:color w:val="000000"/>
                <w:sz w:val="24"/>
                <w:szCs w:val="24"/>
                <w:lang w:eastAsia="cs-CZ"/>
              </w:rPr>
              <w:t>ybavit vytipované příspěvkové organizace Olomouckého kraje</w:t>
            </w:r>
            <w:r w:rsidR="00581C98" w:rsidRPr="00043134">
              <w:rPr>
                <w:rFonts w:ascii="Arial" w:eastAsia="Times New Roman" w:hAnsi="Arial" w:cs="Arial"/>
                <w:color w:val="000000"/>
                <w:sz w:val="24"/>
                <w:szCs w:val="24"/>
                <w:lang w:eastAsia="cs-CZ"/>
              </w:rPr>
              <w:t xml:space="preserve"> Automatizovaným externím defibrilátorem (AED).</w:t>
            </w:r>
          </w:p>
        </w:tc>
      </w:tr>
      <w:tr w:rsidR="00581C98" w:rsidRPr="00043134" w14:paraId="5A26B96E" w14:textId="77777777" w:rsidTr="00581C98">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18B872DA"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71ACC90" w14:textId="7F3C472E"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OSV</w:t>
            </w:r>
            <w:r w:rsidR="0045195B" w:rsidRPr="00043134">
              <w:rPr>
                <w:rFonts w:ascii="Arial" w:eastAsia="Times New Roman" w:hAnsi="Arial" w:cs="Arial"/>
                <w:color w:val="000000"/>
                <w:sz w:val="24"/>
                <w:szCs w:val="24"/>
                <w:lang w:eastAsia="cs-CZ"/>
              </w:rPr>
              <w:t>, OŠM, OSKPP</w:t>
            </w:r>
          </w:p>
        </w:tc>
      </w:tr>
      <w:tr w:rsidR="00581C98" w:rsidRPr="00043134" w14:paraId="64A7EA16" w14:textId="77777777" w:rsidTr="00581C98">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1AA49A63"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37C3913F" w14:textId="4B607C66" w:rsidR="00581C98" w:rsidRPr="00043134" w:rsidRDefault="00F2151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2024</w:t>
            </w:r>
          </w:p>
        </w:tc>
      </w:tr>
    </w:tbl>
    <w:p w14:paraId="4668DB6D" w14:textId="5707CF5F" w:rsidR="00581C98" w:rsidRDefault="00581C98" w:rsidP="00581C98">
      <w:pPr>
        <w:rPr>
          <w:rFonts w:ascii="Arial" w:hAnsi="Arial" w:cs="Arial"/>
        </w:rPr>
      </w:pPr>
    </w:p>
    <w:p w14:paraId="61AB40F5" w14:textId="77777777" w:rsidR="00ED17C3" w:rsidRPr="00043134" w:rsidRDefault="00ED17C3" w:rsidP="00581C98">
      <w:pPr>
        <w:rPr>
          <w:rFonts w:ascii="Arial" w:hAnsi="Arial" w:cs="Arial"/>
        </w:rPr>
      </w:pPr>
    </w:p>
    <w:tbl>
      <w:tblPr>
        <w:tblW w:w="5000" w:type="pct"/>
        <w:tblCellMar>
          <w:left w:w="70" w:type="dxa"/>
          <w:right w:w="70" w:type="dxa"/>
        </w:tblCellMar>
        <w:tblLook w:val="04A0" w:firstRow="1" w:lastRow="0" w:firstColumn="1" w:lastColumn="0" w:noHBand="0" w:noVBand="1"/>
      </w:tblPr>
      <w:tblGrid>
        <w:gridCol w:w="1691"/>
        <w:gridCol w:w="7361"/>
      </w:tblGrid>
      <w:tr w:rsidR="00581C98" w:rsidRPr="00043134" w14:paraId="710D2826" w14:textId="77777777" w:rsidTr="00581C98">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75011EC9" w14:textId="438F8D60" w:rsidR="00581C98" w:rsidRPr="00043134" w:rsidRDefault="00581C98" w:rsidP="00581C98">
            <w:pPr>
              <w:spacing w:after="0" w:line="240" w:lineRule="auto"/>
              <w:jc w:val="both"/>
              <w:rPr>
                <w:rFonts w:ascii="Arial" w:eastAsia="Times New Roman" w:hAnsi="Arial" w:cs="Arial"/>
                <w:b/>
                <w:color w:val="000000"/>
                <w:sz w:val="24"/>
                <w:szCs w:val="24"/>
                <w:lang w:eastAsia="cs-CZ"/>
              </w:rPr>
            </w:pPr>
            <w:r w:rsidRPr="00043134">
              <w:rPr>
                <w:rFonts w:ascii="Arial" w:eastAsia="Times New Roman" w:hAnsi="Arial" w:cs="Arial"/>
                <w:b/>
                <w:color w:val="000000"/>
                <w:sz w:val="24"/>
                <w:szCs w:val="24"/>
                <w:lang w:eastAsia="cs-CZ"/>
              </w:rPr>
              <w:lastRenderedPageBreak/>
              <w:t>Opatření 11.4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706F5B6" w14:textId="7DC9BB21" w:rsidR="00581C98" w:rsidRPr="00043134" w:rsidRDefault="001D41F8" w:rsidP="001D41F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Vybavit Krajský úřad Olomouckého kraje Automatizovaným externím defibrilátorem.</w:t>
            </w:r>
          </w:p>
        </w:tc>
      </w:tr>
      <w:tr w:rsidR="00581C98" w:rsidRPr="00043134" w14:paraId="2FC11B98" w14:textId="77777777" w:rsidTr="00581C98">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20CA1C43"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04AB03E5" w14:textId="3740C318"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OSV</w:t>
            </w:r>
            <w:r w:rsidR="006C71C5" w:rsidRPr="00043134">
              <w:rPr>
                <w:rFonts w:ascii="Arial" w:eastAsia="Times New Roman" w:hAnsi="Arial" w:cs="Arial"/>
                <w:color w:val="000000"/>
                <w:sz w:val="24"/>
                <w:szCs w:val="24"/>
                <w:lang w:eastAsia="cs-CZ"/>
              </w:rPr>
              <w:t xml:space="preserve"> ve spolupráci s OKŘ</w:t>
            </w:r>
          </w:p>
        </w:tc>
      </w:tr>
      <w:tr w:rsidR="00581C98" w:rsidRPr="00043134" w14:paraId="71350DBC" w14:textId="77777777" w:rsidTr="00581C98">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1E4C60ED" w14:textId="77777777" w:rsidR="00581C98" w:rsidRPr="00043134" w:rsidRDefault="00581C9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732F1B3E" w14:textId="4F91224E" w:rsidR="00581C98" w:rsidRPr="00043134" w:rsidRDefault="00F21518" w:rsidP="00581C98">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2024</w:t>
            </w:r>
          </w:p>
        </w:tc>
      </w:tr>
    </w:tbl>
    <w:p w14:paraId="68CA8C03" w14:textId="49172474" w:rsidR="00581C98" w:rsidRPr="00043134" w:rsidRDefault="00581C98" w:rsidP="00581C98">
      <w:pPr>
        <w:rPr>
          <w:rFonts w:ascii="Arial" w:hAnsi="Arial" w:cs="Arial"/>
        </w:rPr>
      </w:pPr>
    </w:p>
    <w:p w14:paraId="6D8E96A9" w14:textId="75C0A334" w:rsidR="001D41F8" w:rsidRPr="00043134" w:rsidRDefault="000429BB" w:rsidP="00581C98">
      <w:pPr>
        <w:rPr>
          <w:rFonts w:ascii="Arial" w:hAnsi="Arial" w:cs="Arial"/>
        </w:rPr>
      </w:pPr>
      <w:r>
        <w:rPr>
          <w:rFonts w:ascii="Arial" w:hAnsi="Arial" w:cs="Arial"/>
        </w:rPr>
        <w:br w:type="page"/>
      </w:r>
    </w:p>
    <w:p w14:paraId="0930FF44" w14:textId="18E24D63" w:rsidR="00C15F81" w:rsidRPr="00043134" w:rsidRDefault="00096DDE" w:rsidP="00581C98">
      <w:pPr>
        <w:pStyle w:val="Nadpis1"/>
        <w:spacing w:before="0" w:after="480"/>
        <w:ind w:left="714" w:hanging="357"/>
        <w:rPr>
          <w:rFonts w:ascii="Arial" w:hAnsi="Arial" w:cs="Arial"/>
        </w:rPr>
      </w:pPr>
      <w:bookmarkStart w:id="28" w:name="_Toc120513640"/>
      <w:r w:rsidRPr="00043134">
        <w:rPr>
          <w:rFonts w:ascii="Arial" w:hAnsi="Arial" w:cs="Arial"/>
        </w:rPr>
        <w:lastRenderedPageBreak/>
        <w:t>Naplňování KPVP</w:t>
      </w:r>
      <w:bookmarkEnd w:id="27"/>
      <w:bookmarkEnd w:id="28"/>
    </w:p>
    <w:p w14:paraId="37BD7A24" w14:textId="5489BD17" w:rsidR="00AF639C" w:rsidRDefault="00C15F81" w:rsidP="00BA5E99">
      <w:pPr>
        <w:jc w:val="both"/>
        <w:rPr>
          <w:rFonts w:ascii="Arial" w:hAnsi="Arial" w:cs="Arial"/>
          <w:sz w:val="24"/>
          <w:szCs w:val="24"/>
        </w:rPr>
      </w:pPr>
      <w:r w:rsidRPr="00043134">
        <w:rPr>
          <w:rFonts w:ascii="Arial" w:hAnsi="Arial" w:cs="Arial"/>
          <w:sz w:val="24"/>
          <w:szCs w:val="24"/>
        </w:rPr>
        <w:t>Krajský plán vyrovnávání příležitostí pro osoby se zdravotním postižením je</w:t>
      </w:r>
      <w:r w:rsidR="00600FC6">
        <w:rPr>
          <w:rFonts w:ascii="Arial" w:hAnsi="Arial" w:cs="Arial"/>
          <w:sz w:val="24"/>
          <w:szCs w:val="24"/>
        </w:rPr>
        <w:t> </w:t>
      </w:r>
      <w:r w:rsidRPr="00043134">
        <w:rPr>
          <w:rFonts w:ascii="Arial" w:hAnsi="Arial" w:cs="Arial"/>
          <w:sz w:val="24"/>
          <w:szCs w:val="24"/>
        </w:rPr>
        <w:t>dokumentem, který v Olomouckém kraji povede k vyrovnávání příležitostí. Je však nezbytné, aby byly vytvořeny podmínky pro naplňování jednotlivých opatření plánu. Rovněž je nutné provádět pravidelnou kontrolu naplňování jednotlivých opatření a</w:t>
      </w:r>
      <w:r w:rsidR="00600FC6">
        <w:rPr>
          <w:rFonts w:ascii="Arial" w:hAnsi="Arial" w:cs="Arial"/>
          <w:sz w:val="24"/>
          <w:szCs w:val="24"/>
        </w:rPr>
        <w:t> </w:t>
      </w:r>
      <w:r w:rsidRPr="00043134">
        <w:rPr>
          <w:rFonts w:ascii="Arial" w:hAnsi="Arial" w:cs="Arial"/>
          <w:sz w:val="24"/>
          <w:szCs w:val="24"/>
        </w:rPr>
        <w:t>provádět aktualizaci celého dokumentu. Naplňování KPVP vede k odstraňování popsaných bariér a k vyrovnávání příležitostí osob se zdravotním post</w:t>
      </w:r>
      <w:r w:rsidR="00096DDE" w:rsidRPr="00043134">
        <w:rPr>
          <w:rFonts w:ascii="Arial" w:hAnsi="Arial" w:cs="Arial"/>
          <w:sz w:val="24"/>
          <w:szCs w:val="24"/>
        </w:rPr>
        <w:t>ižením se zdravou populací.</w:t>
      </w:r>
    </w:p>
    <w:p w14:paraId="4DBC1437" w14:textId="42A9A965" w:rsidR="000429BB" w:rsidRDefault="000429BB" w:rsidP="00BA5E99">
      <w:pPr>
        <w:jc w:val="both"/>
        <w:rPr>
          <w:rFonts w:ascii="Arial" w:hAnsi="Arial" w:cs="Arial"/>
          <w:sz w:val="24"/>
          <w:szCs w:val="24"/>
        </w:rPr>
      </w:pPr>
    </w:p>
    <w:tbl>
      <w:tblPr>
        <w:tblStyle w:val="Mkatabulky"/>
        <w:tblW w:w="0" w:type="auto"/>
        <w:tblLook w:val="04A0" w:firstRow="1" w:lastRow="0" w:firstColumn="1" w:lastColumn="0" w:noHBand="0" w:noVBand="1"/>
      </w:tblPr>
      <w:tblGrid>
        <w:gridCol w:w="9062"/>
      </w:tblGrid>
      <w:tr w:rsidR="000429BB" w14:paraId="0DC195A9" w14:textId="77777777" w:rsidTr="000429BB">
        <w:trPr>
          <w:trHeight w:val="875"/>
        </w:trPr>
        <w:tc>
          <w:tcPr>
            <w:tcW w:w="9062" w:type="dxa"/>
          </w:tcPr>
          <w:p w14:paraId="110AA4BB" w14:textId="77777777" w:rsidR="000429BB" w:rsidRPr="00600FC6" w:rsidRDefault="000429BB" w:rsidP="000429BB">
            <w:pPr>
              <w:rPr>
                <w:rFonts w:ascii="Arial" w:hAnsi="Arial" w:cs="Arial"/>
                <w:b/>
                <w:sz w:val="24"/>
                <w:szCs w:val="24"/>
              </w:rPr>
            </w:pPr>
            <w:r w:rsidRPr="00600FC6">
              <w:rPr>
                <w:rFonts w:ascii="Arial" w:hAnsi="Arial" w:cs="Arial"/>
                <w:b/>
                <w:sz w:val="24"/>
                <w:szCs w:val="24"/>
              </w:rPr>
              <w:t>Cíl:</w:t>
            </w:r>
          </w:p>
          <w:p w14:paraId="51142AFA" w14:textId="385CDAA2" w:rsidR="000429BB" w:rsidRDefault="000429BB" w:rsidP="00BA5E99">
            <w:pPr>
              <w:jc w:val="both"/>
              <w:rPr>
                <w:rFonts w:ascii="Arial" w:hAnsi="Arial" w:cs="Arial"/>
                <w:sz w:val="24"/>
                <w:szCs w:val="24"/>
              </w:rPr>
            </w:pPr>
            <w:r w:rsidRPr="00600FC6">
              <w:rPr>
                <w:rFonts w:ascii="Arial" w:hAnsi="Arial" w:cs="Arial"/>
                <w:sz w:val="24"/>
                <w:szCs w:val="24"/>
              </w:rPr>
              <w:t xml:space="preserve">Naplňování KPVP vede k odstraňování popsaných bariér a k vyrovnávání příležitostí osob se zdravotním </w:t>
            </w:r>
            <w:r>
              <w:rPr>
                <w:rFonts w:ascii="Arial" w:hAnsi="Arial" w:cs="Arial"/>
                <w:sz w:val="24"/>
                <w:szCs w:val="24"/>
              </w:rPr>
              <w:t>postižením se zdravou populací.</w:t>
            </w:r>
          </w:p>
        </w:tc>
      </w:tr>
    </w:tbl>
    <w:p w14:paraId="01D44E0E" w14:textId="77777777" w:rsidR="000429BB" w:rsidRDefault="000429BB"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429BB" w:rsidRPr="00043134" w14:paraId="0433FC9A"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40AAB5C1" w14:textId="0A4B8787" w:rsidR="000429BB" w:rsidRPr="00043134" w:rsidRDefault="000429BB" w:rsidP="00ED17C3">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12</w:t>
            </w:r>
            <w:r w:rsidRPr="00043134">
              <w:rPr>
                <w:rFonts w:ascii="Arial" w:eastAsia="Times New Roman" w:hAnsi="Arial" w:cs="Arial"/>
                <w:b/>
                <w:color w:val="000000"/>
                <w:sz w:val="24"/>
                <w:szCs w:val="24"/>
                <w:lang w:eastAsia="cs-CZ"/>
              </w:rPr>
              <w:t>.1</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700B7FD5" w14:textId="53DBEAF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V dotačních programech/titulech Olomouckého kraje do systému hodnocení žádostí začlenit kritérium zohledňující soulad s KPVP (vyrovnáváním příležitostí pro osoby se zdravotním postižením).</w:t>
            </w:r>
          </w:p>
        </w:tc>
      </w:tr>
      <w:tr w:rsidR="000429BB" w:rsidRPr="00043134" w14:paraId="6E2025BC"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96E5AEA"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79A29AF8" w14:textId="2A4D71F4" w:rsidR="000429BB" w:rsidRPr="00043134" w:rsidRDefault="000429BB" w:rsidP="000429BB">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 xml:space="preserve">jednotlivé odbory KÚOK </w:t>
            </w:r>
            <w:proofErr w:type="spellStart"/>
            <w:r w:rsidRPr="00043134">
              <w:rPr>
                <w:rFonts w:ascii="Arial" w:eastAsia="Times New Roman" w:hAnsi="Arial" w:cs="Arial"/>
                <w:color w:val="000000"/>
                <w:sz w:val="24"/>
                <w:szCs w:val="24"/>
                <w:lang w:eastAsia="cs-CZ"/>
              </w:rPr>
              <w:t>a</w:t>
            </w:r>
            <w:r>
              <w:rPr>
                <w:rFonts w:ascii="Arial" w:eastAsia="Times New Roman" w:hAnsi="Arial" w:cs="Arial"/>
                <w:color w:val="000000"/>
                <w:sz w:val="24"/>
                <w:szCs w:val="24"/>
                <w:lang w:eastAsia="cs-CZ"/>
              </w:rPr>
              <w:t>dministrující</w:t>
            </w:r>
            <w:proofErr w:type="spellEnd"/>
            <w:r>
              <w:rPr>
                <w:rFonts w:ascii="Arial" w:eastAsia="Times New Roman" w:hAnsi="Arial" w:cs="Arial"/>
                <w:color w:val="000000"/>
                <w:sz w:val="24"/>
                <w:szCs w:val="24"/>
                <w:lang w:eastAsia="cs-CZ"/>
              </w:rPr>
              <w:t xml:space="preserve"> vyhlášené dotační</w:t>
            </w:r>
            <w:r>
              <w:rPr>
                <w:rFonts w:ascii="Arial" w:eastAsia="Times New Roman" w:hAnsi="Arial" w:cs="Arial"/>
                <w:color w:val="000000"/>
                <w:sz w:val="24"/>
                <w:szCs w:val="24"/>
                <w:lang w:eastAsia="cs-CZ"/>
              </w:rPr>
              <w:br/>
            </w:r>
            <w:r w:rsidRPr="00043134">
              <w:rPr>
                <w:rFonts w:ascii="Arial" w:eastAsia="Times New Roman" w:hAnsi="Arial" w:cs="Arial"/>
                <w:color w:val="000000"/>
                <w:sz w:val="24"/>
                <w:szCs w:val="24"/>
                <w:lang w:eastAsia="cs-CZ"/>
              </w:rPr>
              <w:t>programy/tituly</w:t>
            </w:r>
          </w:p>
        </w:tc>
      </w:tr>
      <w:tr w:rsidR="000429BB" w:rsidRPr="00043134" w14:paraId="0365EC66" w14:textId="77777777" w:rsidTr="00ED17C3">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6254910F"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614DDEB7" w14:textId="6FC60C9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7B0397E2" w14:textId="0F4B7259" w:rsidR="009E7137" w:rsidRDefault="009E7137"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0429BB" w:rsidRPr="00043134" w14:paraId="5966B88A"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577DEB9C" w14:textId="23A86724" w:rsidR="000429BB" w:rsidRPr="00043134" w:rsidRDefault="000429BB" w:rsidP="00ED17C3">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12.2</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14C4B52A" w14:textId="7309240B" w:rsidR="000429BB" w:rsidRPr="00043134" w:rsidRDefault="001F455A"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Zajistit pokračování činnosti Pracovní skupiny k problematice Krajského plánu vyrovnávání příležitostí pro osoby se zdravotním postižením minimálně v dosavadním rozsahu za účasti zástupců krajské samosprávy a Národní rady osob se zdravotním postižením Olomouckého kraje a dalších organizací hájících zájmy osob se zdravotním postižením.</w:t>
            </w:r>
          </w:p>
        </w:tc>
      </w:tr>
      <w:tr w:rsidR="000429BB" w:rsidRPr="00043134" w14:paraId="764FC6CE"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54C26D62"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1EB2DFB" w14:textId="501A3A33" w:rsidR="000429BB" w:rsidRPr="00043134" w:rsidRDefault="001F455A"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OSV</w:t>
            </w:r>
          </w:p>
        </w:tc>
      </w:tr>
      <w:tr w:rsidR="000429BB" w:rsidRPr="00043134" w14:paraId="278B52B9" w14:textId="77777777" w:rsidTr="00ED17C3">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6D8AB7C2"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7DB86F1B" w14:textId="77777777" w:rsidR="000429BB" w:rsidRPr="00043134" w:rsidRDefault="000429BB"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průběžně</w:t>
            </w:r>
          </w:p>
        </w:tc>
      </w:tr>
    </w:tbl>
    <w:p w14:paraId="5C6E783A" w14:textId="0D04055C" w:rsidR="000429BB" w:rsidRDefault="000429BB"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1F455A" w:rsidRPr="00043134" w14:paraId="218CE85E"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4900DB57" w14:textId="4C8A5301" w:rsidR="001F455A" w:rsidRPr="00043134" w:rsidRDefault="001F455A" w:rsidP="00ED17C3">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12.3</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40EB64F5" w14:textId="650FF07F" w:rsidR="001F455A" w:rsidRPr="00043134" w:rsidRDefault="001F455A"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Zajistit každoročně z rozpočtu Olomouckého kraje finanční prostředky k naplňování opatření realizovaných prostřednictvím dotačních programů/titulů.</w:t>
            </w:r>
          </w:p>
        </w:tc>
      </w:tr>
      <w:tr w:rsidR="001F455A" w:rsidRPr="00043134" w14:paraId="69C12D59"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35BB1E10" w14:textId="77777777" w:rsidR="001F455A" w:rsidRPr="00043134" w:rsidRDefault="001F455A"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667D2354" w14:textId="26DE5662" w:rsidR="001F455A" w:rsidRPr="00043134" w:rsidRDefault="001F455A"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jednotlivé odbory KÚOK</w:t>
            </w:r>
          </w:p>
        </w:tc>
      </w:tr>
      <w:tr w:rsidR="001F455A" w:rsidRPr="00043134" w14:paraId="098C289A" w14:textId="77777777" w:rsidTr="00ED17C3">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32F59563" w14:textId="77777777" w:rsidR="001F455A" w:rsidRPr="00043134" w:rsidRDefault="001F455A"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1270B994" w14:textId="33EE9EB6" w:rsidR="001F455A" w:rsidRPr="00043134" w:rsidRDefault="001F455A" w:rsidP="00ED17C3">
            <w:pPr>
              <w:spacing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1x ročně</w:t>
            </w:r>
          </w:p>
        </w:tc>
      </w:tr>
    </w:tbl>
    <w:p w14:paraId="6E4E4521" w14:textId="1A5D1EDE" w:rsidR="001F455A" w:rsidRDefault="001F455A" w:rsidP="00BA5E99">
      <w:pPr>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1691"/>
        <w:gridCol w:w="7361"/>
      </w:tblGrid>
      <w:tr w:rsidR="001F455A" w:rsidRPr="00043134" w14:paraId="3A9DB340" w14:textId="77777777" w:rsidTr="00ED17C3">
        <w:trPr>
          <w:trHeight w:val="300"/>
        </w:trPr>
        <w:tc>
          <w:tcPr>
            <w:tcW w:w="934" w:type="pct"/>
            <w:tcBorders>
              <w:top w:val="single" w:sz="8" w:space="0" w:color="auto"/>
              <w:left w:val="single" w:sz="8" w:space="0" w:color="auto"/>
              <w:bottom w:val="single" w:sz="4" w:space="0" w:color="auto"/>
              <w:right w:val="single" w:sz="4" w:space="0" w:color="auto"/>
            </w:tcBorders>
            <w:shd w:val="clear" w:color="auto" w:fill="auto"/>
            <w:hideMark/>
          </w:tcPr>
          <w:p w14:paraId="3B896F53" w14:textId="69520A7C" w:rsidR="001F455A" w:rsidRPr="00043134" w:rsidRDefault="001F455A" w:rsidP="001F455A">
            <w:pPr>
              <w:spacing w:after="0" w:line="240" w:lineRule="auto"/>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Opatření 12.4</w:t>
            </w:r>
          </w:p>
        </w:tc>
        <w:tc>
          <w:tcPr>
            <w:tcW w:w="4066" w:type="pct"/>
            <w:tcBorders>
              <w:top w:val="single" w:sz="8" w:space="0" w:color="auto"/>
              <w:left w:val="single" w:sz="4" w:space="0" w:color="auto"/>
              <w:bottom w:val="single" w:sz="4" w:space="0" w:color="auto"/>
              <w:right w:val="single" w:sz="8" w:space="0" w:color="auto"/>
            </w:tcBorders>
            <w:shd w:val="clear" w:color="auto" w:fill="auto"/>
            <w:hideMark/>
          </w:tcPr>
          <w:p w14:paraId="228099EC" w14:textId="32C5222B" w:rsidR="001F455A" w:rsidRPr="00043134" w:rsidRDefault="001F455A"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Pravidelně informovat Radu Olomouckého kraje o naplňování KPVP.</w:t>
            </w:r>
          </w:p>
        </w:tc>
      </w:tr>
      <w:tr w:rsidR="001F455A" w:rsidRPr="00043134" w14:paraId="697C2DEF" w14:textId="77777777" w:rsidTr="00ED17C3">
        <w:trPr>
          <w:trHeight w:val="300"/>
        </w:trPr>
        <w:tc>
          <w:tcPr>
            <w:tcW w:w="934" w:type="pct"/>
            <w:tcBorders>
              <w:top w:val="single" w:sz="4" w:space="0" w:color="auto"/>
              <w:left w:val="single" w:sz="8" w:space="0" w:color="auto"/>
              <w:bottom w:val="single" w:sz="4" w:space="0" w:color="auto"/>
              <w:right w:val="single" w:sz="4" w:space="0" w:color="auto"/>
            </w:tcBorders>
            <w:shd w:val="clear" w:color="auto" w:fill="auto"/>
            <w:noWrap/>
            <w:hideMark/>
          </w:tcPr>
          <w:p w14:paraId="4EF260C9" w14:textId="77777777" w:rsidR="001F455A" w:rsidRPr="00043134" w:rsidRDefault="001F455A"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Zodpovídá</w:t>
            </w:r>
          </w:p>
        </w:tc>
        <w:tc>
          <w:tcPr>
            <w:tcW w:w="4066" w:type="pct"/>
            <w:tcBorders>
              <w:top w:val="single" w:sz="4" w:space="0" w:color="auto"/>
              <w:left w:val="single" w:sz="4" w:space="0" w:color="auto"/>
              <w:bottom w:val="single" w:sz="4" w:space="0" w:color="auto"/>
              <w:right w:val="single" w:sz="8" w:space="0" w:color="auto"/>
            </w:tcBorders>
            <w:shd w:val="clear" w:color="auto" w:fill="auto"/>
            <w:noWrap/>
            <w:hideMark/>
          </w:tcPr>
          <w:p w14:paraId="4377E43F" w14:textId="3C36E2A2" w:rsidR="001F455A" w:rsidRPr="00043134" w:rsidRDefault="001F455A" w:rsidP="001F455A">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OSV ve spolupráci s příslušnými odbory a PO dle stanovených</w:t>
            </w:r>
            <w:r>
              <w:rPr>
                <w:rFonts w:ascii="Arial" w:eastAsia="Times New Roman" w:hAnsi="Arial" w:cs="Arial"/>
                <w:color w:val="000000"/>
                <w:sz w:val="24"/>
                <w:szCs w:val="24"/>
                <w:lang w:eastAsia="cs-CZ"/>
              </w:rPr>
              <w:br/>
            </w:r>
            <w:r w:rsidRPr="00043134">
              <w:rPr>
                <w:rFonts w:ascii="Arial" w:eastAsia="Times New Roman" w:hAnsi="Arial" w:cs="Arial"/>
                <w:color w:val="000000"/>
                <w:sz w:val="24"/>
                <w:szCs w:val="24"/>
                <w:lang w:eastAsia="cs-CZ"/>
              </w:rPr>
              <w:t>zodpovědností</w:t>
            </w:r>
          </w:p>
        </w:tc>
      </w:tr>
      <w:tr w:rsidR="001F455A" w:rsidRPr="00043134" w14:paraId="066CBE66" w14:textId="77777777" w:rsidTr="00ED17C3">
        <w:trPr>
          <w:trHeight w:val="300"/>
        </w:trPr>
        <w:tc>
          <w:tcPr>
            <w:tcW w:w="934" w:type="pct"/>
            <w:tcBorders>
              <w:top w:val="single" w:sz="4" w:space="0" w:color="auto"/>
              <w:left w:val="single" w:sz="8" w:space="0" w:color="auto"/>
              <w:bottom w:val="single" w:sz="8" w:space="0" w:color="auto"/>
              <w:right w:val="single" w:sz="4" w:space="0" w:color="auto"/>
            </w:tcBorders>
            <w:shd w:val="clear" w:color="auto" w:fill="auto"/>
            <w:noWrap/>
            <w:hideMark/>
          </w:tcPr>
          <w:p w14:paraId="5BFB1CFD" w14:textId="77777777" w:rsidR="001F455A" w:rsidRPr="00043134" w:rsidRDefault="001F455A"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Termín</w:t>
            </w:r>
          </w:p>
        </w:tc>
        <w:tc>
          <w:tcPr>
            <w:tcW w:w="4066" w:type="pct"/>
            <w:tcBorders>
              <w:top w:val="single" w:sz="4" w:space="0" w:color="auto"/>
              <w:left w:val="single" w:sz="4" w:space="0" w:color="auto"/>
              <w:bottom w:val="single" w:sz="8" w:space="0" w:color="auto"/>
              <w:right w:val="single" w:sz="8" w:space="0" w:color="auto"/>
            </w:tcBorders>
            <w:shd w:val="clear" w:color="auto" w:fill="auto"/>
            <w:noWrap/>
            <w:hideMark/>
          </w:tcPr>
          <w:p w14:paraId="4B93F6B8" w14:textId="415D308A" w:rsidR="001F455A" w:rsidRPr="00043134" w:rsidRDefault="001F455A" w:rsidP="00ED17C3">
            <w:pPr>
              <w:spacing w:after="0" w:line="240" w:lineRule="auto"/>
              <w:jc w:val="both"/>
              <w:rPr>
                <w:rFonts w:ascii="Arial" w:eastAsia="Times New Roman" w:hAnsi="Arial" w:cs="Arial"/>
                <w:color w:val="000000"/>
                <w:sz w:val="24"/>
                <w:szCs w:val="24"/>
                <w:lang w:eastAsia="cs-CZ"/>
              </w:rPr>
            </w:pPr>
            <w:r w:rsidRPr="00043134">
              <w:rPr>
                <w:rFonts w:ascii="Arial" w:eastAsia="Times New Roman" w:hAnsi="Arial" w:cs="Arial"/>
                <w:color w:val="000000"/>
                <w:sz w:val="24"/>
                <w:szCs w:val="24"/>
                <w:lang w:eastAsia="cs-CZ"/>
              </w:rPr>
              <w:t>1x ročně, vždy nejpozději do 30. 6. za předchozí kalendářní rok</w:t>
            </w:r>
          </w:p>
        </w:tc>
      </w:tr>
    </w:tbl>
    <w:p w14:paraId="425D39EA" w14:textId="77777777" w:rsidR="00165309" w:rsidRPr="00043134" w:rsidRDefault="00165309">
      <w:pPr>
        <w:rPr>
          <w:rFonts w:ascii="Arial" w:hAnsi="Arial" w:cs="Arial"/>
          <w:sz w:val="24"/>
          <w:szCs w:val="24"/>
        </w:rPr>
      </w:pPr>
      <w:r w:rsidRPr="00043134">
        <w:rPr>
          <w:rFonts w:ascii="Arial" w:hAnsi="Arial" w:cs="Arial"/>
          <w:sz w:val="24"/>
          <w:szCs w:val="24"/>
        </w:rPr>
        <w:br w:type="page"/>
      </w:r>
    </w:p>
    <w:p w14:paraId="766AC265" w14:textId="77777777" w:rsidR="00C9686F" w:rsidRPr="00043134" w:rsidRDefault="00165309" w:rsidP="008762B1">
      <w:pPr>
        <w:pStyle w:val="Nadpis1"/>
        <w:numPr>
          <w:ilvl w:val="0"/>
          <w:numId w:val="0"/>
        </w:numPr>
        <w:spacing w:before="0" w:after="480"/>
        <w:ind w:left="714" w:hanging="357"/>
        <w:rPr>
          <w:rFonts w:ascii="Arial" w:hAnsi="Arial" w:cs="Arial"/>
        </w:rPr>
      </w:pPr>
      <w:bookmarkStart w:id="29" w:name="_Toc459806629"/>
      <w:bookmarkStart w:id="30" w:name="_Toc120513641"/>
      <w:r w:rsidRPr="00043134">
        <w:rPr>
          <w:rFonts w:ascii="Arial" w:hAnsi="Arial" w:cs="Arial"/>
        </w:rPr>
        <w:lastRenderedPageBreak/>
        <w:t>Použité zkratky</w:t>
      </w:r>
      <w:bookmarkEnd w:id="29"/>
      <w:bookmarkEnd w:id="30"/>
    </w:p>
    <w:p w14:paraId="78B09001" w14:textId="77777777" w:rsidR="003F399E" w:rsidRPr="00043134" w:rsidRDefault="003F399E" w:rsidP="00A3259B">
      <w:pPr>
        <w:jc w:val="both"/>
        <w:rPr>
          <w:rFonts w:ascii="Arial" w:hAnsi="Arial" w:cs="Arial"/>
          <w:sz w:val="24"/>
          <w:szCs w:val="24"/>
        </w:rPr>
      </w:pPr>
      <w:r w:rsidRPr="00043134">
        <w:rPr>
          <w:rFonts w:ascii="Arial" w:hAnsi="Arial" w:cs="Arial"/>
          <w:sz w:val="24"/>
          <w:szCs w:val="24"/>
        </w:rPr>
        <w:t>OK – Olomoucký kraj</w:t>
      </w:r>
    </w:p>
    <w:p w14:paraId="2891652F" w14:textId="77777777" w:rsidR="00A3259B" w:rsidRPr="00043134" w:rsidRDefault="00A3259B" w:rsidP="00A3259B">
      <w:pPr>
        <w:jc w:val="both"/>
        <w:rPr>
          <w:rFonts w:ascii="Arial" w:hAnsi="Arial" w:cs="Arial"/>
          <w:sz w:val="24"/>
          <w:szCs w:val="24"/>
        </w:rPr>
      </w:pPr>
      <w:r w:rsidRPr="00043134">
        <w:rPr>
          <w:rFonts w:ascii="Arial" w:hAnsi="Arial" w:cs="Arial"/>
          <w:sz w:val="24"/>
          <w:szCs w:val="24"/>
        </w:rPr>
        <w:t>KIDSOK – Koordinátor integrovaného dopravního systému Olomouckého kraje, p. o.</w:t>
      </w:r>
    </w:p>
    <w:p w14:paraId="6CE3886C" w14:textId="77777777" w:rsidR="00A3259B" w:rsidRPr="00043134" w:rsidRDefault="00A3259B" w:rsidP="00A3259B">
      <w:pPr>
        <w:jc w:val="both"/>
        <w:rPr>
          <w:rFonts w:ascii="Arial" w:hAnsi="Arial" w:cs="Arial"/>
          <w:sz w:val="24"/>
          <w:szCs w:val="24"/>
        </w:rPr>
      </w:pPr>
      <w:r w:rsidRPr="00043134">
        <w:rPr>
          <w:rFonts w:ascii="Arial" w:hAnsi="Arial" w:cs="Arial"/>
          <w:sz w:val="24"/>
          <w:szCs w:val="24"/>
        </w:rPr>
        <w:t>KÚOK – Krajský úřad Olomouckého kraje</w:t>
      </w:r>
    </w:p>
    <w:p w14:paraId="6FF59AF5" w14:textId="77777777" w:rsidR="00A3259B" w:rsidRPr="00043134" w:rsidRDefault="00A3259B" w:rsidP="00A3259B">
      <w:pPr>
        <w:jc w:val="both"/>
        <w:rPr>
          <w:rFonts w:ascii="Arial" w:hAnsi="Arial" w:cs="Arial"/>
          <w:sz w:val="24"/>
          <w:szCs w:val="24"/>
        </w:rPr>
      </w:pPr>
      <w:r w:rsidRPr="00043134">
        <w:rPr>
          <w:rFonts w:ascii="Arial" w:hAnsi="Arial" w:cs="Arial"/>
          <w:sz w:val="24"/>
          <w:szCs w:val="24"/>
        </w:rPr>
        <w:t>MŠMT – Ministerstvo školství, mládeže a tělovýchovy</w:t>
      </w:r>
    </w:p>
    <w:p w14:paraId="3C468F6E" w14:textId="77777777" w:rsidR="00A3259B" w:rsidRPr="00043134" w:rsidRDefault="00A3259B" w:rsidP="00A3259B">
      <w:pPr>
        <w:jc w:val="both"/>
        <w:rPr>
          <w:rFonts w:ascii="Arial" w:hAnsi="Arial" w:cs="Arial"/>
          <w:sz w:val="24"/>
          <w:szCs w:val="24"/>
        </w:rPr>
      </w:pPr>
      <w:r w:rsidRPr="00043134">
        <w:rPr>
          <w:rFonts w:ascii="Arial" w:hAnsi="Arial" w:cs="Arial"/>
          <w:sz w:val="24"/>
          <w:szCs w:val="24"/>
        </w:rPr>
        <w:t>ODSH – Odbor dopravy a silničního hospodářství KÚOK</w:t>
      </w:r>
    </w:p>
    <w:p w14:paraId="79F9547C" w14:textId="77777777" w:rsidR="00165309" w:rsidRPr="00043134" w:rsidRDefault="000D44C8" w:rsidP="0096257C">
      <w:pPr>
        <w:jc w:val="both"/>
        <w:rPr>
          <w:rFonts w:ascii="Arial" w:hAnsi="Arial" w:cs="Arial"/>
          <w:sz w:val="24"/>
          <w:szCs w:val="24"/>
        </w:rPr>
      </w:pPr>
      <w:r w:rsidRPr="00043134">
        <w:rPr>
          <w:rFonts w:ascii="Arial" w:hAnsi="Arial" w:cs="Arial"/>
          <w:sz w:val="24"/>
          <w:szCs w:val="24"/>
        </w:rPr>
        <w:t>OKŘ – Odbor kancelář</w:t>
      </w:r>
      <w:r w:rsidR="00C21D8A" w:rsidRPr="00043134">
        <w:rPr>
          <w:rFonts w:ascii="Arial" w:hAnsi="Arial" w:cs="Arial"/>
          <w:sz w:val="24"/>
          <w:szCs w:val="24"/>
        </w:rPr>
        <w:t xml:space="preserve"> ředitele KÚOK</w:t>
      </w:r>
    </w:p>
    <w:p w14:paraId="6D2B1DF8" w14:textId="77777777" w:rsidR="005E0028" w:rsidRPr="00043134" w:rsidRDefault="005E0028" w:rsidP="0096257C">
      <w:pPr>
        <w:jc w:val="both"/>
        <w:rPr>
          <w:rFonts w:ascii="Arial" w:hAnsi="Arial" w:cs="Arial"/>
          <w:sz w:val="24"/>
          <w:szCs w:val="24"/>
        </w:rPr>
      </w:pPr>
      <w:r w:rsidRPr="00043134">
        <w:rPr>
          <w:rFonts w:ascii="Arial" w:hAnsi="Arial" w:cs="Arial"/>
          <w:sz w:val="24"/>
          <w:szCs w:val="24"/>
        </w:rPr>
        <w:t>PÚ – Personální útvar KÚOK</w:t>
      </w:r>
    </w:p>
    <w:p w14:paraId="2A2995ED" w14:textId="77777777" w:rsidR="00A3259B" w:rsidRPr="00043134" w:rsidRDefault="00A3259B" w:rsidP="00A3259B">
      <w:pPr>
        <w:jc w:val="both"/>
        <w:rPr>
          <w:rFonts w:ascii="Arial" w:hAnsi="Arial" w:cs="Arial"/>
          <w:sz w:val="24"/>
          <w:szCs w:val="24"/>
        </w:rPr>
      </w:pPr>
      <w:r w:rsidRPr="00043134">
        <w:rPr>
          <w:rFonts w:ascii="Arial" w:hAnsi="Arial" w:cs="Arial"/>
          <w:sz w:val="24"/>
          <w:szCs w:val="24"/>
        </w:rPr>
        <w:t>OSR – Odbor strategického rozvoje</w:t>
      </w:r>
      <w:r w:rsidR="000D44C8" w:rsidRPr="00043134">
        <w:rPr>
          <w:rFonts w:ascii="Arial" w:hAnsi="Arial" w:cs="Arial"/>
          <w:sz w:val="24"/>
          <w:szCs w:val="24"/>
        </w:rPr>
        <w:t xml:space="preserve"> kraje</w:t>
      </w:r>
      <w:r w:rsidRPr="00043134">
        <w:rPr>
          <w:rFonts w:ascii="Arial" w:hAnsi="Arial" w:cs="Arial"/>
          <w:sz w:val="24"/>
          <w:szCs w:val="24"/>
        </w:rPr>
        <w:t xml:space="preserve"> KÚOK</w:t>
      </w:r>
    </w:p>
    <w:p w14:paraId="18696F0E" w14:textId="77777777" w:rsidR="00C21D8A" w:rsidRPr="00043134" w:rsidRDefault="00C21D8A" w:rsidP="0096257C">
      <w:pPr>
        <w:jc w:val="both"/>
        <w:rPr>
          <w:rFonts w:ascii="Arial" w:hAnsi="Arial" w:cs="Arial"/>
          <w:sz w:val="24"/>
          <w:szCs w:val="24"/>
        </w:rPr>
      </w:pPr>
      <w:r w:rsidRPr="00043134">
        <w:rPr>
          <w:rFonts w:ascii="Arial" w:hAnsi="Arial" w:cs="Arial"/>
          <w:sz w:val="24"/>
          <w:szCs w:val="24"/>
        </w:rPr>
        <w:t>OSV – Odbor sociálních věcí KÚOK</w:t>
      </w:r>
    </w:p>
    <w:p w14:paraId="1FD62A47" w14:textId="77777777" w:rsidR="00A3259B" w:rsidRPr="00043134" w:rsidRDefault="000D44C8" w:rsidP="00A3259B">
      <w:pPr>
        <w:jc w:val="both"/>
        <w:rPr>
          <w:rFonts w:ascii="Arial" w:hAnsi="Arial" w:cs="Arial"/>
          <w:sz w:val="24"/>
          <w:szCs w:val="24"/>
        </w:rPr>
      </w:pPr>
      <w:r w:rsidRPr="00043134">
        <w:rPr>
          <w:rFonts w:ascii="Arial" w:hAnsi="Arial" w:cs="Arial"/>
          <w:sz w:val="24"/>
          <w:szCs w:val="24"/>
        </w:rPr>
        <w:t xml:space="preserve">OSKPP – Odbor </w:t>
      </w:r>
      <w:r w:rsidR="00A3259B" w:rsidRPr="00043134">
        <w:rPr>
          <w:rFonts w:ascii="Arial" w:hAnsi="Arial" w:cs="Arial"/>
          <w:sz w:val="24"/>
          <w:szCs w:val="24"/>
        </w:rPr>
        <w:t>sportu</w:t>
      </w:r>
      <w:r w:rsidRPr="00043134">
        <w:rPr>
          <w:rFonts w:ascii="Arial" w:hAnsi="Arial" w:cs="Arial"/>
          <w:sz w:val="24"/>
          <w:szCs w:val="24"/>
        </w:rPr>
        <w:t>, kultury a památkové péče</w:t>
      </w:r>
      <w:r w:rsidR="00A3259B" w:rsidRPr="00043134">
        <w:rPr>
          <w:rFonts w:ascii="Arial" w:hAnsi="Arial" w:cs="Arial"/>
          <w:sz w:val="24"/>
          <w:szCs w:val="24"/>
        </w:rPr>
        <w:t xml:space="preserve"> KÚOK</w:t>
      </w:r>
    </w:p>
    <w:p w14:paraId="7620B67D" w14:textId="77777777" w:rsidR="00A3259B" w:rsidRPr="00043134" w:rsidRDefault="000D44C8" w:rsidP="00A3259B">
      <w:pPr>
        <w:jc w:val="both"/>
        <w:rPr>
          <w:rFonts w:ascii="Arial" w:hAnsi="Arial" w:cs="Arial"/>
          <w:sz w:val="24"/>
          <w:szCs w:val="24"/>
        </w:rPr>
      </w:pPr>
      <w:r w:rsidRPr="00043134">
        <w:rPr>
          <w:rFonts w:ascii="Arial" w:hAnsi="Arial" w:cs="Arial"/>
          <w:sz w:val="24"/>
          <w:szCs w:val="24"/>
        </w:rPr>
        <w:t>OK</w:t>
      </w:r>
      <w:r w:rsidR="00A3259B" w:rsidRPr="00043134">
        <w:rPr>
          <w:rFonts w:ascii="Arial" w:hAnsi="Arial" w:cs="Arial"/>
          <w:sz w:val="24"/>
          <w:szCs w:val="24"/>
        </w:rPr>
        <w:t xml:space="preserve">H – Odbor </w:t>
      </w:r>
      <w:r w:rsidRPr="00043134">
        <w:rPr>
          <w:rFonts w:ascii="Arial" w:hAnsi="Arial" w:cs="Arial"/>
          <w:sz w:val="24"/>
          <w:szCs w:val="24"/>
        </w:rPr>
        <w:t xml:space="preserve">kancelář </w:t>
      </w:r>
      <w:r w:rsidR="00A3259B" w:rsidRPr="00043134">
        <w:rPr>
          <w:rFonts w:ascii="Arial" w:hAnsi="Arial" w:cs="Arial"/>
          <w:sz w:val="24"/>
          <w:szCs w:val="24"/>
        </w:rPr>
        <w:t>hejtmana KÚOK</w:t>
      </w:r>
    </w:p>
    <w:p w14:paraId="6005CB4D" w14:textId="77777777" w:rsidR="000D44C8" w:rsidRPr="00043134" w:rsidRDefault="000D44C8" w:rsidP="00A3259B">
      <w:pPr>
        <w:jc w:val="both"/>
        <w:rPr>
          <w:rFonts w:ascii="Arial" w:hAnsi="Arial" w:cs="Arial"/>
          <w:sz w:val="24"/>
          <w:szCs w:val="24"/>
        </w:rPr>
      </w:pPr>
      <w:r w:rsidRPr="00043134">
        <w:rPr>
          <w:rFonts w:ascii="Arial" w:hAnsi="Arial" w:cs="Arial"/>
          <w:sz w:val="24"/>
          <w:szCs w:val="24"/>
        </w:rPr>
        <w:t>OŠM – Odbor školství a mládeže KÚOK</w:t>
      </w:r>
    </w:p>
    <w:p w14:paraId="59552668" w14:textId="77777777" w:rsidR="00A3259B" w:rsidRPr="00043134" w:rsidRDefault="00A3259B" w:rsidP="00A3259B">
      <w:pPr>
        <w:jc w:val="both"/>
        <w:rPr>
          <w:rFonts w:ascii="Arial" w:hAnsi="Arial" w:cs="Arial"/>
          <w:sz w:val="24"/>
          <w:szCs w:val="24"/>
        </w:rPr>
      </w:pPr>
      <w:r w:rsidRPr="00043134">
        <w:rPr>
          <w:rFonts w:ascii="Arial" w:hAnsi="Arial" w:cs="Arial"/>
          <w:sz w:val="24"/>
          <w:szCs w:val="24"/>
        </w:rPr>
        <w:t>OZ – Odbor zdravotnictví KÚOK</w:t>
      </w:r>
    </w:p>
    <w:p w14:paraId="32AF5107" w14:textId="31AA333D" w:rsidR="00304E4B" w:rsidRDefault="00304E4B" w:rsidP="00A3259B">
      <w:pPr>
        <w:jc w:val="both"/>
        <w:rPr>
          <w:rFonts w:ascii="Arial" w:hAnsi="Arial" w:cs="Arial"/>
          <w:sz w:val="24"/>
          <w:szCs w:val="24"/>
        </w:rPr>
      </w:pPr>
      <w:r w:rsidRPr="00043134">
        <w:rPr>
          <w:rFonts w:ascii="Arial" w:hAnsi="Arial" w:cs="Arial"/>
          <w:sz w:val="24"/>
          <w:szCs w:val="24"/>
        </w:rPr>
        <w:t>OI – Odbor investic KÚOK</w:t>
      </w:r>
    </w:p>
    <w:p w14:paraId="697C6693" w14:textId="4CDC536B" w:rsidR="00086D92" w:rsidRPr="00043134" w:rsidRDefault="00086D92" w:rsidP="00A3259B">
      <w:pPr>
        <w:jc w:val="both"/>
        <w:rPr>
          <w:rFonts w:ascii="Arial" w:hAnsi="Arial" w:cs="Arial"/>
          <w:sz w:val="24"/>
          <w:szCs w:val="24"/>
        </w:rPr>
      </w:pPr>
      <w:r>
        <w:rPr>
          <w:rFonts w:ascii="Arial" w:hAnsi="Arial" w:cs="Arial"/>
          <w:sz w:val="24"/>
          <w:szCs w:val="24"/>
        </w:rPr>
        <w:t>OIT – Odbor informačních technologií KÚOK</w:t>
      </w:r>
    </w:p>
    <w:p w14:paraId="0AC44CF1" w14:textId="77777777" w:rsidR="00A3259B" w:rsidRPr="00043134" w:rsidRDefault="00A3259B" w:rsidP="00A3259B">
      <w:pPr>
        <w:jc w:val="both"/>
        <w:rPr>
          <w:rFonts w:ascii="Arial" w:hAnsi="Arial" w:cs="Arial"/>
          <w:sz w:val="24"/>
          <w:szCs w:val="24"/>
        </w:rPr>
      </w:pPr>
      <w:r w:rsidRPr="00043134">
        <w:rPr>
          <w:rFonts w:ascii="Arial" w:hAnsi="Arial" w:cs="Arial"/>
          <w:sz w:val="24"/>
          <w:szCs w:val="24"/>
        </w:rPr>
        <w:t>PO OK – příspěvková organizace Olomouckého kraje</w:t>
      </w:r>
    </w:p>
    <w:p w14:paraId="27C87366" w14:textId="77777777" w:rsidR="00C21D8A" w:rsidRPr="00043134" w:rsidRDefault="00C21D8A" w:rsidP="0096257C">
      <w:pPr>
        <w:jc w:val="both"/>
        <w:rPr>
          <w:rFonts w:ascii="Arial" w:hAnsi="Arial" w:cs="Arial"/>
          <w:sz w:val="24"/>
          <w:szCs w:val="24"/>
        </w:rPr>
      </w:pPr>
      <w:r w:rsidRPr="00043134">
        <w:rPr>
          <w:rFonts w:ascii="Arial" w:hAnsi="Arial" w:cs="Arial"/>
          <w:sz w:val="24"/>
          <w:szCs w:val="24"/>
        </w:rPr>
        <w:t>PS KPVP – Pracovní skupina k problematice Krajského plánu vyrovnávání příležitostí pro osoby se zdravotním postižením</w:t>
      </w:r>
    </w:p>
    <w:p w14:paraId="4FFFCC39" w14:textId="1F1EDA65" w:rsidR="00C21D8A" w:rsidRPr="00043134" w:rsidRDefault="00C21D8A" w:rsidP="0096257C">
      <w:pPr>
        <w:jc w:val="both"/>
        <w:rPr>
          <w:rFonts w:ascii="Arial" w:hAnsi="Arial" w:cs="Arial"/>
          <w:sz w:val="24"/>
          <w:szCs w:val="24"/>
        </w:rPr>
      </w:pPr>
      <w:r w:rsidRPr="00043134">
        <w:rPr>
          <w:rFonts w:ascii="Arial" w:hAnsi="Arial" w:cs="Arial"/>
          <w:sz w:val="24"/>
          <w:szCs w:val="24"/>
        </w:rPr>
        <w:t>PPP a SPC OK – Pedagogicko-psychologická poradna a Speciálně pedagogické centrum Olomouckého kraje, p. o.</w:t>
      </w:r>
    </w:p>
    <w:p w14:paraId="234A7B14" w14:textId="77777777" w:rsidR="00AE1156" w:rsidRPr="00043134" w:rsidRDefault="00AE1156" w:rsidP="0096257C">
      <w:pPr>
        <w:jc w:val="both"/>
        <w:rPr>
          <w:rFonts w:ascii="Arial" w:hAnsi="Arial" w:cs="Arial"/>
          <w:sz w:val="24"/>
          <w:szCs w:val="24"/>
        </w:rPr>
      </w:pPr>
      <w:r w:rsidRPr="00043134">
        <w:rPr>
          <w:rFonts w:ascii="Arial" w:hAnsi="Arial" w:cs="Arial"/>
          <w:sz w:val="24"/>
          <w:szCs w:val="24"/>
        </w:rPr>
        <w:t>ESF – Evropské sociální fondy</w:t>
      </w:r>
    </w:p>
    <w:p w14:paraId="3E9AA4C7" w14:textId="41AE873B" w:rsidR="00C21D8A" w:rsidRPr="00043134" w:rsidRDefault="003F399E" w:rsidP="00A3259B">
      <w:pPr>
        <w:jc w:val="both"/>
        <w:rPr>
          <w:rFonts w:ascii="Arial" w:hAnsi="Arial" w:cs="Arial"/>
          <w:sz w:val="24"/>
          <w:szCs w:val="24"/>
        </w:rPr>
      </w:pPr>
      <w:r w:rsidRPr="00043134">
        <w:rPr>
          <w:rFonts w:ascii="Arial" w:hAnsi="Arial" w:cs="Arial"/>
          <w:sz w:val="24"/>
        </w:rPr>
        <w:t>SPRSS OK – Střednědobý plán rozvoje sociálních služeb Olomouckého kraje</w:t>
      </w:r>
    </w:p>
    <w:sectPr w:rsidR="00C21D8A" w:rsidRPr="00043134" w:rsidSect="00765357">
      <w:footerReference w:type="default" r:id="rId8"/>
      <w:pgSz w:w="11906" w:h="16838"/>
      <w:pgMar w:top="1417" w:right="1417" w:bottom="1417" w:left="1417" w:header="708" w:footer="708" w:gutter="0"/>
      <w:pgNumType w:start="3"/>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45C7B" w16cex:dateUtc="2022-12-26T16:46:00Z"/>
  <w16cex:commentExtensible w16cex:durableId="27545D22" w16cex:dateUtc="2022-12-26T16:49:00Z"/>
  <w16cex:commentExtensible w16cex:durableId="27545E67" w16cex:dateUtc="2022-12-26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A1FB6" w16cid:durableId="27545A21"/>
  <w16cid:commentId w16cid:paraId="7BF9BA5A" w16cid:durableId="27545C7B"/>
  <w16cid:commentId w16cid:paraId="48C73501" w16cid:durableId="27545A22"/>
  <w16cid:commentId w16cid:paraId="4F9D3F26" w16cid:durableId="27545D22"/>
  <w16cid:commentId w16cid:paraId="41192676" w16cid:durableId="27545A23"/>
  <w16cid:commentId w16cid:paraId="08B930C2" w16cid:durableId="27545A24"/>
  <w16cid:commentId w16cid:paraId="61F36D58" w16cid:durableId="27545A25"/>
  <w16cid:commentId w16cid:paraId="53F62604" w16cid:durableId="27545E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561E" w14:textId="77777777" w:rsidR="00ED17C3" w:rsidRDefault="00ED17C3" w:rsidP="00B112DB">
      <w:pPr>
        <w:spacing w:after="0" w:line="240" w:lineRule="auto"/>
      </w:pPr>
      <w:r>
        <w:separator/>
      </w:r>
    </w:p>
  </w:endnote>
  <w:endnote w:type="continuationSeparator" w:id="0">
    <w:p w14:paraId="51C27C0D" w14:textId="77777777" w:rsidR="00ED17C3" w:rsidRDefault="00ED17C3" w:rsidP="00B1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221527"/>
      <w:docPartObj>
        <w:docPartGallery w:val="Page Numbers (Bottom of Page)"/>
        <w:docPartUnique/>
      </w:docPartObj>
    </w:sdtPr>
    <w:sdtEndPr/>
    <w:sdtContent>
      <w:p w14:paraId="691620C1" w14:textId="59D0EB9C" w:rsidR="00ED17C3" w:rsidRDefault="00ED17C3">
        <w:pPr>
          <w:pStyle w:val="Zpat"/>
          <w:jc w:val="center"/>
        </w:pPr>
        <w:r>
          <w:fldChar w:fldCharType="begin"/>
        </w:r>
        <w:r>
          <w:instrText>PAGE   \* MERGEFORMAT</w:instrText>
        </w:r>
        <w:r>
          <w:fldChar w:fldCharType="separate"/>
        </w:r>
        <w:r w:rsidR="004F4A45">
          <w:rPr>
            <w:noProof/>
          </w:rPr>
          <w:t>23</w:t>
        </w:r>
        <w:r>
          <w:fldChar w:fldCharType="end"/>
        </w:r>
      </w:p>
    </w:sdtContent>
  </w:sdt>
  <w:p w14:paraId="051D4087" w14:textId="77777777" w:rsidR="00ED17C3" w:rsidRPr="003A3105" w:rsidRDefault="00ED17C3" w:rsidP="003A3105">
    <w:pPr>
      <w:pStyle w:val="Zpat"/>
      <w:jc w:val="both"/>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26299" w14:textId="77777777" w:rsidR="00ED17C3" w:rsidRDefault="00ED17C3" w:rsidP="00B112DB">
      <w:pPr>
        <w:spacing w:after="0" w:line="240" w:lineRule="auto"/>
      </w:pPr>
      <w:r>
        <w:separator/>
      </w:r>
    </w:p>
  </w:footnote>
  <w:footnote w:type="continuationSeparator" w:id="0">
    <w:p w14:paraId="0E29F025" w14:textId="77777777" w:rsidR="00ED17C3" w:rsidRDefault="00ED17C3" w:rsidP="00B112DB">
      <w:pPr>
        <w:spacing w:after="0" w:line="240" w:lineRule="auto"/>
      </w:pPr>
      <w:r>
        <w:continuationSeparator/>
      </w:r>
    </w:p>
  </w:footnote>
  <w:footnote w:id="1">
    <w:p w14:paraId="209772CF" w14:textId="77777777" w:rsidR="00ED17C3" w:rsidRPr="00600FC6" w:rsidRDefault="00ED17C3">
      <w:pPr>
        <w:pStyle w:val="Textpoznpodarou"/>
        <w:rPr>
          <w:rFonts w:ascii="Arial" w:hAnsi="Arial" w:cs="Arial"/>
        </w:rPr>
      </w:pPr>
      <w:r w:rsidRPr="00600FC6">
        <w:rPr>
          <w:rStyle w:val="Znakapoznpodarou"/>
          <w:rFonts w:ascii="Arial" w:hAnsi="Arial" w:cs="Arial"/>
        </w:rPr>
        <w:footnoteRef/>
      </w:r>
      <w:r w:rsidRPr="00600FC6">
        <w:rPr>
          <w:rFonts w:ascii="Arial" w:hAnsi="Arial" w:cs="Arial"/>
        </w:rPr>
        <w:t xml:space="preserve"> ČSÚ, Výběrové šetření osob se zdravotním postižením, Praha: 2018. Dostupné na </w:t>
      </w:r>
      <w:hyperlink r:id="rId1" w:history="1">
        <w:r w:rsidRPr="00600FC6">
          <w:rPr>
            <w:rStyle w:val="Hypertextovodkaz"/>
            <w:rFonts w:ascii="Arial" w:hAnsi="Arial" w:cs="Arial"/>
          </w:rPr>
          <w:t>https://www.czso.cz/csu/czso/vyberove-setreni-osob-se-zdravotnim-postizenim-2018</w:t>
        </w:r>
      </w:hyperlink>
      <w:r w:rsidRPr="00600FC6">
        <w:rPr>
          <w:rFonts w:ascii="Arial" w:hAnsi="Arial" w:cs="Arial"/>
        </w:rPr>
        <w:t xml:space="preserve"> </w:t>
      </w:r>
    </w:p>
  </w:footnote>
  <w:footnote w:id="2">
    <w:p w14:paraId="6D1C2CA3" w14:textId="77777777" w:rsidR="00ED17C3" w:rsidRPr="00600FC6" w:rsidRDefault="00ED17C3" w:rsidP="0096257C">
      <w:pPr>
        <w:pStyle w:val="Textpoznpodarou"/>
        <w:jc w:val="both"/>
        <w:rPr>
          <w:rFonts w:ascii="Arial" w:hAnsi="Arial" w:cs="Arial"/>
        </w:rPr>
      </w:pPr>
      <w:r w:rsidRPr="00600FC6">
        <w:rPr>
          <w:rStyle w:val="Znakapoznpodarou"/>
          <w:rFonts w:ascii="Arial" w:hAnsi="Arial" w:cs="Arial"/>
        </w:rPr>
        <w:footnoteRef/>
      </w:r>
      <w:r w:rsidRPr="00600FC6">
        <w:rPr>
          <w:rFonts w:ascii="Arial" w:hAnsi="Arial" w:cs="Arial"/>
        </w:rPr>
        <w:t xml:space="preserve"> Úmluva Organizace spojených národů, která pro ČR byla vyhlášena ve Sbírce mezinárodních smluv pod č. 10/2010 a je účinná od 28. 10. 2009</w:t>
      </w:r>
    </w:p>
  </w:footnote>
  <w:footnote w:id="3">
    <w:p w14:paraId="6CE96751" w14:textId="77777777" w:rsidR="00ED17C3" w:rsidRPr="00600FC6" w:rsidRDefault="00ED17C3" w:rsidP="0096257C">
      <w:pPr>
        <w:pStyle w:val="Textpoznpodarou"/>
        <w:jc w:val="both"/>
        <w:rPr>
          <w:rFonts w:ascii="Arial" w:hAnsi="Arial" w:cs="Arial"/>
        </w:rPr>
      </w:pPr>
      <w:r w:rsidRPr="00600FC6">
        <w:rPr>
          <w:rStyle w:val="Znakapoznpodarou"/>
          <w:rFonts w:ascii="Arial" w:hAnsi="Arial" w:cs="Arial"/>
        </w:rPr>
        <w:footnoteRef/>
      </w:r>
      <w:r w:rsidRPr="00600FC6">
        <w:rPr>
          <w:rFonts w:ascii="Arial" w:hAnsi="Arial" w:cs="Arial"/>
        </w:rPr>
        <w:t xml:space="preserve"> schválený usnesením vlády České republiky ze dne 20. 7. 2020 č. 761</w:t>
      </w:r>
    </w:p>
  </w:footnote>
  <w:footnote w:id="4">
    <w:p w14:paraId="512D833D" w14:textId="77777777" w:rsidR="00ED17C3" w:rsidRPr="00600FC6" w:rsidRDefault="00ED17C3" w:rsidP="00A549EB">
      <w:pPr>
        <w:pStyle w:val="Textpoznpodarou"/>
        <w:rPr>
          <w:rFonts w:ascii="Arial" w:hAnsi="Arial" w:cs="Arial"/>
        </w:rPr>
      </w:pPr>
      <w:r w:rsidRPr="00600FC6">
        <w:rPr>
          <w:rStyle w:val="Znakapoznpodarou"/>
          <w:rFonts w:ascii="Arial" w:hAnsi="Arial" w:cs="Arial"/>
        </w:rPr>
        <w:footnoteRef/>
      </w:r>
      <w:r w:rsidRPr="00600FC6">
        <w:rPr>
          <w:rFonts w:ascii="Arial" w:hAnsi="Arial" w:cs="Arial"/>
        </w:rPr>
        <w:t xml:space="preserve"> čl. 1 Úmluvy, str. 2</w:t>
      </w:r>
    </w:p>
  </w:footnote>
  <w:footnote w:id="5">
    <w:p w14:paraId="5A109BE4" w14:textId="77777777" w:rsidR="00ED17C3" w:rsidRPr="00600FC6" w:rsidRDefault="00ED17C3" w:rsidP="00A549EB">
      <w:pPr>
        <w:pStyle w:val="Textpoznpodarou"/>
        <w:rPr>
          <w:rFonts w:ascii="Arial" w:hAnsi="Arial" w:cs="Arial"/>
        </w:rPr>
      </w:pPr>
      <w:r w:rsidRPr="00600FC6">
        <w:rPr>
          <w:rStyle w:val="Znakapoznpodarou"/>
          <w:rFonts w:ascii="Arial" w:hAnsi="Arial" w:cs="Arial"/>
        </w:rPr>
        <w:footnoteRef/>
      </w:r>
      <w:r w:rsidRPr="00600FC6">
        <w:rPr>
          <w:rFonts w:ascii="Arial" w:hAnsi="Arial" w:cs="Arial"/>
        </w:rPr>
        <w:t xml:space="preserve"> Článek 8 Úmluvy, str. 6</w:t>
      </w:r>
    </w:p>
  </w:footnote>
  <w:footnote w:id="6">
    <w:p w14:paraId="4A3966C6" w14:textId="77777777" w:rsidR="00ED17C3" w:rsidRPr="00600FC6" w:rsidRDefault="00ED17C3">
      <w:pPr>
        <w:pStyle w:val="Textpoznpodarou"/>
        <w:rPr>
          <w:rFonts w:ascii="Arial" w:hAnsi="Arial" w:cs="Arial"/>
        </w:rPr>
      </w:pPr>
      <w:r w:rsidRPr="00600FC6">
        <w:rPr>
          <w:rStyle w:val="Znakapoznpodarou"/>
          <w:rFonts w:ascii="Arial" w:hAnsi="Arial" w:cs="Arial"/>
        </w:rPr>
        <w:footnoteRef/>
      </w:r>
      <w:r w:rsidRPr="00600FC6">
        <w:rPr>
          <w:rFonts w:ascii="Arial" w:hAnsi="Arial" w:cs="Arial"/>
        </w:rPr>
        <w:t xml:space="preserve"> Národní plán podpory rovných příležitostí pro osoby se zdravotním postižením na období 2021 – 2025, str. 30</w:t>
      </w:r>
    </w:p>
  </w:footnote>
  <w:footnote w:id="7">
    <w:p w14:paraId="172897D1" w14:textId="77777777" w:rsidR="00ED17C3" w:rsidRPr="00600FC6" w:rsidRDefault="00ED17C3">
      <w:pPr>
        <w:pStyle w:val="Textpoznpodarou"/>
        <w:rPr>
          <w:rFonts w:ascii="Arial" w:hAnsi="Arial" w:cs="Arial"/>
        </w:rPr>
      </w:pPr>
      <w:r w:rsidRPr="00600FC6">
        <w:rPr>
          <w:rStyle w:val="Znakapoznpodarou"/>
          <w:rFonts w:ascii="Arial" w:hAnsi="Arial" w:cs="Arial"/>
        </w:rPr>
        <w:footnoteRef/>
      </w:r>
      <w:r w:rsidRPr="00600FC6">
        <w:rPr>
          <w:rFonts w:ascii="Arial" w:hAnsi="Arial" w:cs="Arial"/>
        </w:rPr>
        <w:t xml:space="preserve"> Národní plán podpory rovných příležitostí pro osoby se zdravotním postižením na období 2021 – 2025, str. 32</w:t>
      </w:r>
    </w:p>
  </w:footnote>
  <w:footnote w:id="8">
    <w:p w14:paraId="0B54F742" w14:textId="6057072F" w:rsidR="00ED17C3" w:rsidRPr="00E55140" w:rsidRDefault="00ED17C3">
      <w:pPr>
        <w:pStyle w:val="Textpoznpodarou"/>
        <w:rPr>
          <w:rFonts w:ascii="Arial" w:hAnsi="Arial" w:cs="Arial"/>
        </w:rPr>
      </w:pPr>
      <w:r w:rsidRPr="00E55140">
        <w:rPr>
          <w:rStyle w:val="Znakapoznpodarou"/>
          <w:rFonts w:ascii="Arial" w:hAnsi="Arial" w:cs="Arial"/>
        </w:rPr>
        <w:footnoteRef/>
      </w:r>
      <w:r w:rsidRPr="00E55140">
        <w:rPr>
          <w:rFonts w:ascii="Arial" w:hAnsi="Arial" w:cs="Arial"/>
        </w:rPr>
        <w:t xml:space="preserve"> Národní plán podpory rovných příležitostí pro osoby se zdravotním postižením na období 2021–2025, str. 37 - 38</w:t>
      </w:r>
    </w:p>
  </w:footnote>
  <w:footnote w:id="9">
    <w:p w14:paraId="559E59A5" w14:textId="77777777" w:rsidR="00ED17C3" w:rsidRDefault="00ED17C3">
      <w:pPr>
        <w:pStyle w:val="Textpoznpodarou"/>
      </w:pPr>
      <w:r>
        <w:rPr>
          <w:rStyle w:val="Znakapoznpodarou"/>
        </w:rPr>
        <w:footnoteRef/>
      </w:r>
      <w:r>
        <w:t xml:space="preserve"> čl. 20 Úmluvy, str. 12</w:t>
      </w:r>
    </w:p>
  </w:footnote>
  <w:footnote w:id="10">
    <w:p w14:paraId="36E1F166" w14:textId="77777777" w:rsidR="00ED17C3" w:rsidRDefault="00ED17C3">
      <w:pPr>
        <w:pStyle w:val="Textpoznpodarou"/>
      </w:pPr>
      <w:r>
        <w:rPr>
          <w:rStyle w:val="Znakapoznpodarou"/>
        </w:rPr>
        <w:footnoteRef/>
      </w:r>
      <w:r>
        <w:t xml:space="preserve"> Národní plán podpory rovných příležitostí pro osoby se zdravotním postižením na období 2021 – 2025, str. 32</w:t>
      </w:r>
    </w:p>
  </w:footnote>
  <w:footnote w:id="11">
    <w:p w14:paraId="14F6A375" w14:textId="77777777" w:rsidR="00ED17C3" w:rsidRDefault="00ED17C3">
      <w:pPr>
        <w:pStyle w:val="Textpoznpodarou"/>
      </w:pPr>
      <w:r>
        <w:rPr>
          <w:rStyle w:val="Znakapoznpodarou"/>
        </w:rPr>
        <w:footnoteRef/>
      </w:r>
      <w:r>
        <w:t xml:space="preserve"> Národní plán podpory rovných příležitostí pro osoby se zdravotním postižením na období 2021 – 2025, str. 33</w:t>
      </w:r>
    </w:p>
  </w:footnote>
  <w:footnote w:id="12">
    <w:p w14:paraId="54E98B55" w14:textId="77777777" w:rsidR="00ED17C3" w:rsidRDefault="00ED17C3">
      <w:pPr>
        <w:pStyle w:val="Textpoznpodarou"/>
      </w:pPr>
      <w:r>
        <w:t>Národní plán podpory rovných příležitostí pro osoby se zdravotním postižením na období 2021 - 2025, str. 35</w:t>
      </w:r>
    </w:p>
  </w:footnote>
  <w:footnote w:id="13">
    <w:p w14:paraId="1E930ED4" w14:textId="77777777" w:rsidR="00ED17C3" w:rsidRPr="00E55140" w:rsidRDefault="00ED17C3">
      <w:pPr>
        <w:pStyle w:val="Textpoznpodarou"/>
        <w:rPr>
          <w:rFonts w:ascii="Arial" w:hAnsi="Arial" w:cs="Arial"/>
        </w:rPr>
      </w:pPr>
      <w:r w:rsidRPr="00E55140">
        <w:rPr>
          <w:rStyle w:val="Znakapoznpodarou"/>
          <w:rFonts w:ascii="Arial" w:hAnsi="Arial" w:cs="Arial"/>
        </w:rPr>
        <w:footnoteRef/>
      </w:r>
      <w:r w:rsidRPr="00E55140">
        <w:rPr>
          <w:rFonts w:ascii="Arial" w:hAnsi="Arial" w:cs="Arial"/>
        </w:rPr>
        <w:t xml:space="preserve"> Národní plán podpory rovných příležitostí pro osoby se zdravotním postižením na období 2021 – 2025, str. 54</w:t>
      </w:r>
    </w:p>
  </w:footnote>
  <w:footnote w:id="14">
    <w:p w14:paraId="0AAC916B" w14:textId="77777777" w:rsidR="00ED17C3" w:rsidRPr="00600FC6" w:rsidRDefault="00ED17C3">
      <w:pPr>
        <w:pStyle w:val="Textpoznpodarou"/>
        <w:rPr>
          <w:rFonts w:ascii="Arial" w:hAnsi="Arial" w:cs="Arial"/>
        </w:rPr>
      </w:pPr>
      <w:r w:rsidRPr="00600FC6">
        <w:rPr>
          <w:rStyle w:val="Znakapoznpodarou"/>
          <w:rFonts w:ascii="Arial" w:hAnsi="Arial" w:cs="Arial"/>
        </w:rPr>
        <w:footnoteRef/>
      </w:r>
      <w:r w:rsidRPr="00600FC6">
        <w:rPr>
          <w:rFonts w:ascii="Arial" w:hAnsi="Arial" w:cs="Arial"/>
        </w:rPr>
        <w:t xml:space="preserve"> čl. 27 Úmluvy, str. 17</w:t>
      </w:r>
    </w:p>
  </w:footnote>
  <w:footnote w:id="15">
    <w:p w14:paraId="19536467" w14:textId="77777777" w:rsidR="00ED17C3" w:rsidRDefault="00ED17C3">
      <w:pPr>
        <w:pStyle w:val="Textpoznpodarou"/>
      </w:pPr>
      <w:r w:rsidRPr="00600FC6">
        <w:rPr>
          <w:rStyle w:val="Znakapoznpodarou"/>
          <w:rFonts w:ascii="Arial" w:hAnsi="Arial" w:cs="Arial"/>
        </w:rPr>
        <w:footnoteRef/>
      </w:r>
      <w:r w:rsidRPr="00600FC6">
        <w:rPr>
          <w:rFonts w:ascii="Arial" w:hAnsi="Arial" w:cs="Arial"/>
        </w:rPr>
        <w:t xml:space="preserve"> Národní plán podpory rovných příležitostí pro osoby se zdravotním postižením na období 2021 – 2025, str. 66</w:t>
      </w:r>
    </w:p>
  </w:footnote>
  <w:footnote w:id="16">
    <w:p w14:paraId="2F3F958A" w14:textId="77777777" w:rsidR="00ED17C3" w:rsidRPr="00E55140" w:rsidRDefault="00ED17C3">
      <w:pPr>
        <w:pStyle w:val="Textpoznpodarou"/>
        <w:rPr>
          <w:rFonts w:ascii="Arial" w:hAnsi="Arial" w:cs="Arial"/>
        </w:rPr>
      </w:pPr>
      <w:r w:rsidRPr="00E55140">
        <w:rPr>
          <w:rStyle w:val="Znakapoznpodarou"/>
          <w:rFonts w:ascii="Arial" w:hAnsi="Arial" w:cs="Arial"/>
        </w:rPr>
        <w:footnoteRef/>
      </w:r>
      <w:r w:rsidRPr="00E55140">
        <w:rPr>
          <w:rFonts w:ascii="Arial" w:hAnsi="Arial" w:cs="Arial"/>
        </w:rPr>
        <w:t xml:space="preserve"> Národní plán podpory rovných příležitostí pro osoby se zdravotním postižením na období 2021 - 2025, str. 45</w:t>
      </w:r>
    </w:p>
  </w:footnote>
  <w:footnote w:id="17">
    <w:p w14:paraId="3558ABF8" w14:textId="77777777" w:rsidR="00ED17C3" w:rsidRPr="00ED0FD6" w:rsidRDefault="00ED17C3">
      <w:pPr>
        <w:pStyle w:val="Textpoznpodarou"/>
        <w:rPr>
          <w:rFonts w:ascii="Arial" w:hAnsi="Arial" w:cs="Arial"/>
        </w:rPr>
      </w:pPr>
      <w:r w:rsidRPr="00ED0FD6">
        <w:rPr>
          <w:rStyle w:val="Znakapoznpodarou"/>
          <w:rFonts w:ascii="Arial" w:hAnsi="Arial" w:cs="Arial"/>
        </w:rPr>
        <w:footnoteRef/>
      </w:r>
      <w:r w:rsidRPr="00ED0FD6">
        <w:rPr>
          <w:rFonts w:ascii="Arial" w:hAnsi="Arial" w:cs="Arial"/>
        </w:rPr>
        <w:t xml:space="preserve"> čl. 19 Úmluvy, str. 11</w:t>
      </w:r>
    </w:p>
  </w:footnote>
  <w:footnote w:id="18">
    <w:p w14:paraId="25CA24F5" w14:textId="77777777" w:rsidR="00ED17C3" w:rsidRPr="00ED0FD6" w:rsidRDefault="00ED17C3">
      <w:pPr>
        <w:pStyle w:val="Textpoznpodarou"/>
        <w:rPr>
          <w:rFonts w:ascii="Arial" w:hAnsi="Arial" w:cs="Arial"/>
        </w:rPr>
      </w:pPr>
      <w:r w:rsidRPr="00ED0FD6">
        <w:rPr>
          <w:rStyle w:val="Znakapoznpodarou"/>
          <w:rFonts w:ascii="Arial" w:hAnsi="Arial" w:cs="Arial"/>
        </w:rPr>
        <w:footnoteRef/>
      </w:r>
      <w:r w:rsidRPr="00ED0FD6">
        <w:rPr>
          <w:rFonts w:ascii="Arial" w:hAnsi="Arial" w:cs="Arial"/>
        </w:rPr>
        <w:t xml:space="preserve">  Národní plán podpory rovných příležitostí pro osoby se zdravotním postižením na období 2021 – 2025, str. 48</w:t>
      </w:r>
    </w:p>
  </w:footnote>
  <w:footnote w:id="19">
    <w:p w14:paraId="56F89901" w14:textId="77777777" w:rsidR="00ED17C3" w:rsidRDefault="00ED17C3">
      <w:pPr>
        <w:pStyle w:val="Textpoznpodarou"/>
      </w:pPr>
      <w:r w:rsidRPr="00ED0FD6">
        <w:rPr>
          <w:rStyle w:val="Znakapoznpodarou"/>
          <w:rFonts w:ascii="Arial" w:hAnsi="Arial" w:cs="Arial"/>
        </w:rPr>
        <w:footnoteRef/>
      </w:r>
      <w:r w:rsidRPr="00ED0FD6">
        <w:rPr>
          <w:rFonts w:ascii="Arial" w:hAnsi="Arial" w:cs="Arial"/>
        </w:rPr>
        <w:t xml:space="preserve"> Národní plán podpory rovných příležitostí pro osoby se zdravotním postižením na období 2021 – 2025, str. 71</w:t>
      </w:r>
    </w:p>
  </w:footnote>
  <w:footnote w:id="20">
    <w:p w14:paraId="1A129894" w14:textId="77777777" w:rsidR="00ED17C3" w:rsidRDefault="00ED17C3">
      <w:pPr>
        <w:pStyle w:val="Textpoznpodarou"/>
      </w:pPr>
      <w:r>
        <w:rPr>
          <w:rStyle w:val="Znakapoznpodarou"/>
        </w:rPr>
        <w:footnoteRef/>
      </w:r>
      <w:r>
        <w:t>čl. 25 Úmluvy, str. 16</w:t>
      </w:r>
    </w:p>
  </w:footnote>
  <w:footnote w:id="21">
    <w:p w14:paraId="567417BE" w14:textId="77777777" w:rsidR="00ED17C3" w:rsidRDefault="00ED17C3">
      <w:pPr>
        <w:pStyle w:val="Textpoznpodarou"/>
      </w:pPr>
      <w:r>
        <w:rPr>
          <w:rStyle w:val="Znakapoznpodarou"/>
        </w:rPr>
        <w:footnoteRef/>
      </w:r>
      <w:r>
        <w:t xml:space="preserve"> Národní plán podpory rovných příležitostí pro osoby se zdravotním postižením na období 2021 – 2025, str. 61</w:t>
      </w:r>
    </w:p>
  </w:footnote>
  <w:footnote w:id="22">
    <w:p w14:paraId="3EBFB3C8" w14:textId="77777777" w:rsidR="00ED17C3" w:rsidRDefault="00ED17C3">
      <w:pPr>
        <w:pStyle w:val="Textpoznpodarou"/>
      </w:pPr>
      <w:r>
        <w:rPr>
          <w:rStyle w:val="Znakapoznpodarou"/>
        </w:rPr>
        <w:footnoteRef/>
      </w:r>
      <w:r>
        <w:t xml:space="preserve"> Národní plán podpory rovných příležitostí pro osoby se zdravotním postižením na období 2021 – 2025, str. 75</w:t>
      </w:r>
    </w:p>
  </w:footnote>
  <w:footnote w:id="23">
    <w:p w14:paraId="5B60DEBD" w14:textId="77777777" w:rsidR="00ED17C3" w:rsidRDefault="00ED17C3">
      <w:pPr>
        <w:pStyle w:val="Textpoznpodarou"/>
      </w:pPr>
      <w:r>
        <w:rPr>
          <w:rStyle w:val="Znakapoznpodarou"/>
        </w:rPr>
        <w:footnoteRef/>
      </w:r>
      <w:r>
        <w:t xml:space="preserve"> Národní plán podpory rovných příležitostí pro osoby se zdravotním postižením na období 2021 – 2025, str. 76</w:t>
      </w:r>
    </w:p>
  </w:footnote>
  <w:footnote w:id="24">
    <w:p w14:paraId="43962CC6" w14:textId="77777777" w:rsidR="00ED17C3" w:rsidRDefault="00ED17C3" w:rsidP="00581C98">
      <w:pPr>
        <w:pStyle w:val="Textpoznpodarou"/>
      </w:pPr>
      <w:r>
        <w:rPr>
          <w:rStyle w:val="Znakapoznpodarou"/>
        </w:rPr>
        <w:footnoteRef/>
      </w:r>
      <w:r>
        <w:t xml:space="preserve"> čl. 11 Úmluvy, str. 8</w:t>
      </w:r>
    </w:p>
  </w:footnote>
  <w:footnote w:id="25">
    <w:p w14:paraId="73408104" w14:textId="77777777" w:rsidR="00ED17C3" w:rsidRDefault="00ED17C3" w:rsidP="00581C98">
      <w:pPr>
        <w:pStyle w:val="Textpoznpodarou"/>
      </w:pPr>
      <w:r>
        <w:rPr>
          <w:rStyle w:val="Znakapoznpodarou"/>
        </w:rPr>
        <w:footnoteRef/>
      </w:r>
      <w:r>
        <w:t xml:space="preserve"> Národní plán podpory rovných příležitostí pro osoby se zdravotním postižením na období 2021 – 2025, str.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FC0"/>
    <w:multiLevelType w:val="hybridMultilevel"/>
    <w:tmpl w:val="2F66A8E8"/>
    <w:lvl w:ilvl="0" w:tplc="9FC01B00">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B21476"/>
    <w:multiLevelType w:val="hybridMultilevel"/>
    <w:tmpl w:val="E2FA1E46"/>
    <w:lvl w:ilvl="0" w:tplc="B5EC984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891C30"/>
    <w:multiLevelType w:val="hybridMultilevel"/>
    <w:tmpl w:val="2DE2A7FE"/>
    <w:lvl w:ilvl="0" w:tplc="54B89116">
      <w:start w:val="1"/>
      <w:numFmt w:val="decimal"/>
      <w:pStyle w:val="Opaten"/>
      <w:lvlText w:val="%1."/>
      <w:lvlJc w:val="left"/>
      <w:pPr>
        <w:ind w:left="360" w:hanging="360"/>
      </w:pPr>
      <w:rPr>
        <w:b/>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C820875"/>
    <w:multiLevelType w:val="hybridMultilevel"/>
    <w:tmpl w:val="91A840EC"/>
    <w:lvl w:ilvl="0" w:tplc="0B3EBB20">
      <w:start w:val="1"/>
      <w:numFmt w:val="decimal"/>
      <w:pStyle w:val="Nadpis1"/>
      <w:lvlText w:val="%1."/>
      <w:lvlJc w:val="left"/>
      <w:pPr>
        <w:ind w:left="720" w:hanging="360"/>
      </w:pPr>
      <w:rPr>
        <w:rFonts w:eastAsia="Times New Roman" w:hint="default"/>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045B4E"/>
    <w:multiLevelType w:val="hybridMultilevel"/>
    <w:tmpl w:val="2580E202"/>
    <w:lvl w:ilvl="0" w:tplc="62C44D76">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3"/>
  </w:num>
  <w:num w:numId="6">
    <w:abstractNumId w:val="3"/>
    <w:lvlOverride w:ilvl="0">
      <w:startOverride w:val="1"/>
    </w:lvlOverride>
  </w:num>
  <w:num w:numId="7">
    <w:abstractNumId w:val="3"/>
  </w:num>
  <w:num w:numId="8">
    <w:abstractNumId w:val="3"/>
    <w:lvlOverride w:ilvl="0">
      <w:startOverride w:val="1"/>
    </w:lvlOverride>
  </w:num>
  <w:num w:numId="9">
    <w:abstractNumId w:val="3"/>
  </w:num>
  <w:num w:numId="10">
    <w:abstractNumId w:val="1"/>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31"/>
    <w:rsid w:val="00001603"/>
    <w:rsid w:val="00007C1D"/>
    <w:rsid w:val="00023983"/>
    <w:rsid w:val="00030B9B"/>
    <w:rsid w:val="00035FCD"/>
    <w:rsid w:val="0004049C"/>
    <w:rsid w:val="000429BB"/>
    <w:rsid w:val="00043134"/>
    <w:rsid w:val="0004322D"/>
    <w:rsid w:val="000475BC"/>
    <w:rsid w:val="00055CC0"/>
    <w:rsid w:val="0005782F"/>
    <w:rsid w:val="00061D2F"/>
    <w:rsid w:val="00071186"/>
    <w:rsid w:val="00083C14"/>
    <w:rsid w:val="00083CB0"/>
    <w:rsid w:val="00086586"/>
    <w:rsid w:val="00086D92"/>
    <w:rsid w:val="00087937"/>
    <w:rsid w:val="0009233A"/>
    <w:rsid w:val="00094FB7"/>
    <w:rsid w:val="00096DDE"/>
    <w:rsid w:val="000A0420"/>
    <w:rsid w:val="000A0B00"/>
    <w:rsid w:val="000A16F4"/>
    <w:rsid w:val="000B25B2"/>
    <w:rsid w:val="000B33D9"/>
    <w:rsid w:val="000B55C8"/>
    <w:rsid w:val="000B62B9"/>
    <w:rsid w:val="000C3067"/>
    <w:rsid w:val="000D44C8"/>
    <w:rsid w:val="000D6245"/>
    <w:rsid w:val="000F2486"/>
    <w:rsid w:val="000F5064"/>
    <w:rsid w:val="0010552B"/>
    <w:rsid w:val="00106BE1"/>
    <w:rsid w:val="00131557"/>
    <w:rsid w:val="001349AE"/>
    <w:rsid w:val="001355DA"/>
    <w:rsid w:val="001528C8"/>
    <w:rsid w:val="00152C64"/>
    <w:rsid w:val="00154082"/>
    <w:rsid w:val="00162D94"/>
    <w:rsid w:val="0016478A"/>
    <w:rsid w:val="00165309"/>
    <w:rsid w:val="00167D9E"/>
    <w:rsid w:val="00174363"/>
    <w:rsid w:val="001A10FC"/>
    <w:rsid w:val="001A125E"/>
    <w:rsid w:val="001A370F"/>
    <w:rsid w:val="001B0348"/>
    <w:rsid w:val="001C67FD"/>
    <w:rsid w:val="001D1187"/>
    <w:rsid w:val="001D41F8"/>
    <w:rsid w:val="001E43F9"/>
    <w:rsid w:val="001E69BD"/>
    <w:rsid w:val="001E6DDF"/>
    <w:rsid w:val="001F11BA"/>
    <w:rsid w:val="001F455A"/>
    <w:rsid w:val="002037E2"/>
    <w:rsid w:val="00210DB4"/>
    <w:rsid w:val="00213DC0"/>
    <w:rsid w:val="0022384E"/>
    <w:rsid w:val="00224E29"/>
    <w:rsid w:val="00226C6F"/>
    <w:rsid w:val="00231CF8"/>
    <w:rsid w:val="002521F5"/>
    <w:rsid w:val="002609CB"/>
    <w:rsid w:val="0026347F"/>
    <w:rsid w:val="00276C0F"/>
    <w:rsid w:val="00277648"/>
    <w:rsid w:val="002804D8"/>
    <w:rsid w:val="00290D0F"/>
    <w:rsid w:val="002B0F27"/>
    <w:rsid w:val="002B6E3D"/>
    <w:rsid w:val="002C7877"/>
    <w:rsid w:val="002D383C"/>
    <w:rsid w:val="002E42C4"/>
    <w:rsid w:val="00304E4B"/>
    <w:rsid w:val="00310C77"/>
    <w:rsid w:val="003235B4"/>
    <w:rsid w:val="003266D5"/>
    <w:rsid w:val="003370AA"/>
    <w:rsid w:val="00347B43"/>
    <w:rsid w:val="0035444D"/>
    <w:rsid w:val="00354CC6"/>
    <w:rsid w:val="003558B1"/>
    <w:rsid w:val="00361DF4"/>
    <w:rsid w:val="00367F85"/>
    <w:rsid w:val="003715F0"/>
    <w:rsid w:val="00371D43"/>
    <w:rsid w:val="0037531F"/>
    <w:rsid w:val="0037565F"/>
    <w:rsid w:val="003807AC"/>
    <w:rsid w:val="00381A3E"/>
    <w:rsid w:val="003A3105"/>
    <w:rsid w:val="003A4C22"/>
    <w:rsid w:val="003A4F61"/>
    <w:rsid w:val="003B4633"/>
    <w:rsid w:val="003B5581"/>
    <w:rsid w:val="003C0F73"/>
    <w:rsid w:val="003C5778"/>
    <w:rsid w:val="003D28B3"/>
    <w:rsid w:val="003D42F5"/>
    <w:rsid w:val="003E04F8"/>
    <w:rsid w:val="003F2C83"/>
    <w:rsid w:val="003F399E"/>
    <w:rsid w:val="003F575A"/>
    <w:rsid w:val="004062F2"/>
    <w:rsid w:val="00406684"/>
    <w:rsid w:val="00411558"/>
    <w:rsid w:val="004127D5"/>
    <w:rsid w:val="00422B67"/>
    <w:rsid w:val="00425794"/>
    <w:rsid w:val="00426213"/>
    <w:rsid w:val="00445832"/>
    <w:rsid w:val="00447AB3"/>
    <w:rsid w:val="0045195B"/>
    <w:rsid w:val="004565F2"/>
    <w:rsid w:val="0047124A"/>
    <w:rsid w:val="004751A6"/>
    <w:rsid w:val="00484F90"/>
    <w:rsid w:val="00492503"/>
    <w:rsid w:val="00494F2D"/>
    <w:rsid w:val="004960AD"/>
    <w:rsid w:val="004A5AA4"/>
    <w:rsid w:val="004A7B4F"/>
    <w:rsid w:val="004A7DD5"/>
    <w:rsid w:val="004B35FE"/>
    <w:rsid w:val="004B52EF"/>
    <w:rsid w:val="004D4E84"/>
    <w:rsid w:val="004E1CF8"/>
    <w:rsid w:val="004E217F"/>
    <w:rsid w:val="004E2EE8"/>
    <w:rsid w:val="004E6412"/>
    <w:rsid w:val="004F4A45"/>
    <w:rsid w:val="004F7E40"/>
    <w:rsid w:val="00506405"/>
    <w:rsid w:val="005068CA"/>
    <w:rsid w:val="00507893"/>
    <w:rsid w:val="00513854"/>
    <w:rsid w:val="00520F74"/>
    <w:rsid w:val="005227AE"/>
    <w:rsid w:val="00531E50"/>
    <w:rsid w:val="005321F6"/>
    <w:rsid w:val="00542DBB"/>
    <w:rsid w:val="00542EBC"/>
    <w:rsid w:val="00543A2F"/>
    <w:rsid w:val="00545BC3"/>
    <w:rsid w:val="00546052"/>
    <w:rsid w:val="005530C9"/>
    <w:rsid w:val="00553C19"/>
    <w:rsid w:val="00563F73"/>
    <w:rsid w:val="0056420F"/>
    <w:rsid w:val="005653E5"/>
    <w:rsid w:val="005679C1"/>
    <w:rsid w:val="00570DC6"/>
    <w:rsid w:val="00572E48"/>
    <w:rsid w:val="005740DF"/>
    <w:rsid w:val="005749A6"/>
    <w:rsid w:val="00575864"/>
    <w:rsid w:val="0057791F"/>
    <w:rsid w:val="00577F81"/>
    <w:rsid w:val="0058001A"/>
    <w:rsid w:val="00581C98"/>
    <w:rsid w:val="00595859"/>
    <w:rsid w:val="005B08EB"/>
    <w:rsid w:val="005B6EA5"/>
    <w:rsid w:val="005C184F"/>
    <w:rsid w:val="005C3366"/>
    <w:rsid w:val="005C5D5A"/>
    <w:rsid w:val="005E0028"/>
    <w:rsid w:val="005E4635"/>
    <w:rsid w:val="005E5452"/>
    <w:rsid w:val="005E6D70"/>
    <w:rsid w:val="005E6E90"/>
    <w:rsid w:val="00600C1B"/>
    <w:rsid w:val="00600FC6"/>
    <w:rsid w:val="00602482"/>
    <w:rsid w:val="0060488C"/>
    <w:rsid w:val="00605237"/>
    <w:rsid w:val="00605C5B"/>
    <w:rsid w:val="00606249"/>
    <w:rsid w:val="0060758D"/>
    <w:rsid w:val="00620A4F"/>
    <w:rsid w:val="00625632"/>
    <w:rsid w:val="00631A6A"/>
    <w:rsid w:val="00632713"/>
    <w:rsid w:val="0066502D"/>
    <w:rsid w:val="00672A3E"/>
    <w:rsid w:val="00673815"/>
    <w:rsid w:val="00674B0E"/>
    <w:rsid w:val="00681443"/>
    <w:rsid w:val="00683543"/>
    <w:rsid w:val="00687FA5"/>
    <w:rsid w:val="006905CF"/>
    <w:rsid w:val="006925C2"/>
    <w:rsid w:val="00693489"/>
    <w:rsid w:val="00696138"/>
    <w:rsid w:val="006A1159"/>
    <w:rsid w:val="006A249F"/>
    <w:rsid w:val="006A741C"/>
    <w:rsid w:val="006B2DA7"/>
    <w:rsid w:val="006C38EF"/>
    <w:rsid w:val="006C4C91"/>
    <w:rsid w:val="006C71C5"/>
    <w:rsid w:val="006D1CAE"/>
    <w:rsid w:val="006D71F8"/>
    <w:rsid w:val="006E0B4A"/>
    <w:rsid w:val="006E6EE8"/>
    <w:rsid w:val="00700E8D"/>
    <w:rsid w:val="00702BA2"/>
    <w:rsid w:val="007030A0"/>
    <w:rsid w:val="0070587E"/>
    <w:rsid w:val="007177FF"/>
    <w:rsid w:val="00723FF5"/>
    <w:rsid w:val="0072421B"/>
    <w:rsid w:val="00727DB6"/>
    <w:rsid w:val="007314C6"/>
    <w:rsid w:val="00736E8E"/>
    <w:rsid w:val="0074594F"/>
    <w:rsid w:val="00750884"/>
    <w:rsid w:val="00761651"/>
    <w:rsid w:val="0076476C"/>
    <w:rsid w:val="00765357"/>
    <w:rsid w:val="00772C43"/>
    <w:rsid w:val="0077615B"/>
    <w:rsid w:val="00776D71"/>
    <w:rsid w:val="00780FEA"/>
    <w:rsid w:val="0079033A"/>
    <w:rsid w:val="007906E9"/>
    <w:rsid w:val="00790804"/>
    <w:rsid w:val="00793403"/>
    <w:rsid w:val="00793B6F"/>
    <w:rsid w:val="007A35FF"/>
    <w:rsid w:val="007B56A8"/>
    <w:rsid w:val="007B589D"/>
    <w:rsid w:val="007B5BC0"/>
    <w:rsid w:val="007C2451"/>
    <w:rsid w:val="007C3151"/>
    <w:rsid w:val="007C60DF"/>
    <w:rsid w:val="007D0BC0"/>
    <w:rsid w:val="007D48AB"/>
    <w:rsid w:val="007E1BB5"/>
    <w:rsid w:val="007E21E6"/>
    <w:rsid w:val="007E303B"/>
    <w:rsid w:val="007F15A5"/>
    <w:rsid w:val="007F2665"/>
    <w:rsid w:val="00802DDD"/>
    <w:rsid w:val="00805791"/>
    <w:rsid w:val="0080582C"/>
    <w:rsid w:val="00807DDE"/>
    <w:rsid w:val="00816A48"/>
    <w:rsid w:val="00821318"/>
    <w:rsid w:val="00824B9D"/>
    <w:rsid w:val="008373A4"/>
    <w:rsid w:val="00837A67"/>
    <w:rsid w:val="00837F1C"/>
    <w:rsid w:val="00851A72"/>
    <w:rsid w:val="00860571"/>
    <w:rsid w:val="00862B0E"/>
    <w:rsid w:val="0086705D"/>
    <w:rsid w:val="00870143"/>
    <w:rsid w:val="008762B1"/>
    <w:rsid w:val="00877FFE"/>
    <w:rsid w:val="0088618A"/>
    <w:rsid w:val="008901C0"/>
    <w:rsid w:val="00891AD1"/>
    <w:rsid w:val="00894AAB"/>
    <w:rsid w:val="008A1574"/>
    <w:rsid w:val="008A5803"/>
    <w:rsid w:val="008A75F4"/>
    <w:rsid w:val="008B1CC9"/>
    <w:rsid w:val="008B1D21"/>
    <w:rsid w:val="008B557E"/>
    <w:rsid w:val="008C26AF"/>
    <w:rsid w:val="008C2DD4"/>
    <w:rsid w:val="008C55AE"/>
    <w:rsid w:val="008D3F93"/>
    <w:rsid w:val="008D6868"/>
    <w:rsid w:val="008E1213"/>
    <w:rsid w:val="008E174F"/>
    <w:rsid w:val="008E33D5"/>
    <w:rsid w:val="008E78FC"/>
    <w:rsid w:val="008F2DAE"/>
    <w:rsid w:val="008F6E12"/>
    <w:rsid w:val="008F724A"/>
    <w:rsid w:val="008F7B87"/>
    <w:rsid w:val="0090424D"/>
    <w:rsid w:val="00912ED5"/>
    <w:rsid w:val="00915DC1"/>
    <w:rsid w:val="00920671"/>
    <w:rsid w:val="0092257F"/>
    <w:rsid w:val="00923565"/>
    <w:rsid w:val="00935186"/>
    <w:rsid w:val="009409B3"/>
    <w:rsid w:val="00953242"/>
    <w:rsid w:val="0096132A"/>
    <w:rsid w:val="00961F57"/>
    <w:rsid w:val="0096257C"/>
    <w:rsid w:val="0096571D"/>
    <w:rsid w:val="00966678"/>
    <w:rsid w:val="0096771E"/>
    <w:rsid w:val="00967DFA"/>
    <w:rsid w:val="00981A96"/>
    <w:rsid w:val="009828BD"/>
    <w:rsid w:val="00985C04"/>
    <w:rsid w:val="00986872"/>
    <w:rsid w:val="00991BBE"/>
    <w:rsid w:val="009921AA"/>
    <w:rsid w:val="009948A3"/>
    <w:rsid w:val="00994E05"/>
    <w:rsid w:val="009968EB"/>
    <w:rsid w:val="0099703A"/>
    <w:rsid w:val="009B6A12"/>
    <w:rsid w:val="009B7866"/>
    <w:rsid w:val="009C1A54"/>
    <w:rsid w:val="009C530E"/>
    <w:rsid w:val="009C6A11"/>
    <w:rsid w:val="009D0AF2"/>
    <w:rsid w:val="009D2513"/>
    <w:rsid w:val="009D3907"/>
    <w:rsid w:val="009D483C"/>
    <w:rsid w:val="009E17A2"/>
    <w:rsid w:val="009E7137"/>
    <w:rsid w:val="00A10022"/>
    <w:rsid w:val="00A21EEA"/>
    <w:rsid w:val="00A2223D"/>
    <w:rsid w:val="00A3259B"/>
    <w:rsid w:val="00A40FA6"/>
    <w:rsid w:val="00A43DB3"/>
    <w:rsid w:val="00A44B0A"/>
    <w:rsid w:val="00A452B8"/>
    <w:rsid w:val="00A464B6"/>
    <w:rsid w:val="00A50F6C"/>
    <w:rsid w:val="00A549EB"/>
    <w:rsid w:val="00A64EC0"/>
    <w:rsid w:val="00A70899"/>
    <w:rsid w:val="00A71936"/>
    <w:rsid w:val="00A75D48"/>
    <w:rsid w:val="00A87873"/>
    <w:rsid w:val="00A96E6E"/>
    <w:rsid w:val="00AA00FB"/>
    <w:rsid w:val="00AA35E6"/>
    <w:rsid w:val="00AA4BAF"/>
    <w:rsid w:val="00AA598A"/>
    <w:rsid w:val="00AB2816"/>
    <w:rsid w:val="00AB4CC6"/>
    <w:rsid w:val="00AB728B"/>
    <w:rsid w:val="00AB72B6"/>
    <w:rsid w:val="00AC24F4"/>
    <w:rsid w:val="00AC2BE7"/>
    <w:rsid w:val="00AC5475"/>
    <w:rsid w:val="00AD2494"/>
    <w:rsid w:val="00AD5846"/>
    <w:rsid w:val="00AE0954"/>
    <w:rsid w:val="00AE1156"/>
    <w:rsid w:val="00AE19B2"/>
    <w:rsid w:val="00AF0C52"/>
    <w:rsid w:val="00AF6201"/>
    <w:rsid w:val="00AF639C"/>
    <w:rsid w:val="00B02756"/>
    <w:rsid w:val="00B039C0"/>
    <w:rsid w:val="00B05EBE"/>
    <w:rsid w:val="00B10951"/>
    <w:rsid w:val="00B11139"/>
    <w:rsid w:val="00B112DB"/>
    <w:rsid w:val="00B148BD"/>
    <w:rsid w:val="00B247E8"/>
    <w:rsid w:val="00B30064"/>
    <w:rsid w:val="00B31B57"/>
    <w:rsid w:val="00B41F31"/>
    <w:rsid w:val="00B52B7E"/>
    <w:rsid w:val="00B55EEC"/>
    <w:rsid w:val="00B600B5"/>
    <w:rsid w:val="00B605BB"/>
    <w:rsid w:val="00B631D4"/>
    <w:rsid w:val="00B70C84"/>
    <w:rsid w:val="00B72CF7"/>
    <w:rsid w:val="00B73BA0"/>
    <w:rsid w:val="00B7569B"/>
    <w:rsid w:val="00B838D1"/>
    <w:rsid w:val="00B90F3C"/>
    <w:rsid w:val="00B91674"/>
    <w:rsid w:val="00B93431"/>
    <w:rsid w:val="00BA5E99"/>
    <w:rsid w:val="00BA628E"/>
    <w:rsid w:val="00BA6922"/>
    <w:rsid w:val="00BB0A25"/>
    <w:rsid w:val="00BB16B6"/>
    <w:rsid w:val="00BB3A87"/>
    <w:rsid w:val="00BD2C7A"/>
    <w:rsid w:val="00BE7482"/>
    <w:rsid w:val="00BF255E"/>
    <w:rsid w:val="00C03D64"/>
    <w:rsid w:val="00C041F6"/>
    <w:rsid w:val="00C11698"/>
    <w:rsid w:val="00C15F81"/>
    <w:rsid w:val="00C20C54"/>
    <w:rsid w:val="00C21D8A"/>
    <w:rsid w:val="00C22B27"/>
    <w:rsid w:val="00C232D6"/>
    <w:rsid w:val="00C23661"/>
    <w:rsid w:val="00C236BE"/>
    <w:rsid w:val="00C30301"/>
    <w:rsid w:val="00C31E12"/>
    <w:rsid w:val="00C34EC3"/>
    <w:rsid w:val="00C42A58"/>
    <w:rsid w:val="00C44A20"/>
    <w:rsid w:val="00C45E8E"/>
    <w:rsid w:val="00C5130F"/>
    <w:rsid w:val="00C64543"/>
    <w:rsid w:val="00C766E0"/>
    <w:rsid w:val="00C7675F"/>
    <w:rsid w:val="00C822B0"/>
    <w:rsid w:val="00C90D68"/>
    <w:rsid w:val="00C9686F"/>
    <w:rsid w:val="00CA3ED5"/>
    <w:rsid w:val="00CC0044"/>
    <w:rsid w:val="00CC1E2C"/>
    <w:rsid w:val="00CC2AAE"/>
    <w:rsid w:val="00CC2B9B"/>
    <w:rsid w:val="00CC3405"/>
    <w:rsid w:val="00CC3B02"/>
    <w:rsid w:val="00CD2575"/>
    <w:rsid w:val="00CE096B"/>
    <w:rsid w:val="00CE56B5"/>
    <w:rsid w:val="00CE7745"/>
    <w:rsid w:val="00CF0AF0"/>
    <w:rsid w:val="00CF174B"/>
    <w:rsid w:val="00D05D48"/>
    <w:rsid w:val="00D06E5C"/>
    <w:rsid w:val="00D11048"/>
    <w:rsid w:val="00D13EBD"/>
    <w:rsid w:val="00D14A06"/>
    <w:rsid w:val="00D20C26"/>
    <w:rsid w:val="00D218E8"/>
    <w:rsid w:val="00D23B34"/>
    <w:rsid w:val="00D23CD2"/>
    <w:rsid w:val="00D26EA6"/>
    <w:rsid w:val="00D27877"/>
    <w:rsid w:val="00D311E5"/>
    <w:rsid w:val="00D35888"/>
    <w:rsid w:val="00D4401A"/>
    <w:rsid w:val="00D52C2F"/>
    <w:rsid w:val="00D53695"/>
    <w:rsid w:val="00D57BD8"/>
    <w:rsid w:val="00D659E5"/>
    <w:rsid w:val="00D66005"/>
    <w:rsid w:val="00D741CF"/>
    <w:rsid w:val="00D83A30"/>
    <w:rsid w:val="00D84F72"/>
    <w:rsid w:val="00D93624"/>
    <w:rsid w:val="00DA2024"/>
    <w:rsid w:val="00DA24C1"/>
    <w:rsid w:val="00DA657A"/>
    <w:rsid w:val="00DA6B32"/>
    <w:rsid w:val="00DB0CD2"/>
    <w:rsid w:val="00DB280B"/>
    <w:rsid w:val="00DB2955"/>
    <w:rsid w:val="00DC108B"/>
    <w:rsid w:val="00DC1909"/>
    <w:rsid w:val="00DC5A21"/>
    <w:rsid w:val="00DD0460"/>
    <w:rsid w:val="00DD27FB"/>
    <w:rsid w:val="00DE27CB"/>
    <w:rsid w:val="00DE2C0B"/>
    <w:rsid w:val="00DE3649"/>
    <w:rsid w:val="00DE64C4"/>
    <w:rsid w:val="00DF0C6A"/>
    <w:rsid w:val="00E042A0"/>
    <w:rsid w:val="00E13926"/>
    <w:rsid w:val="00E17188"/>
    <w:rsid w:val="00E217DB"/>
    <w:rsid w:val="00E31050"/>
    <w:rsid w:val="00E32035"/>
    <w:rsid w:val="00E34A1A"/>
    <w:rsid w:val="00E35657"/>
    <w:rsid w:val="00E35FEF"/>
    <w:rsid w:val="00E37EAC"/>
    <w:rsid w:val="00E43948"/>
    <w:rsid w:val="00E5428D"/>
    <w:rsid w:val="00E55140"/>
    <w:rsid w:val="00E61930"/>
    <w:rsid w:val="00E74ED7"/>
    <w:rsid w:val="00E80274"/>
    <w:rsid w:val="00EA382F"/>
    <w:rsid w:val="00EA3F81"/>
    <w:rsid w:val="00EC1EE9"/>
    <w:rsid w:val="00EC42B6"/>
    <w:rsid w:val="00EC6320"/>
    <w:rsid w:val="00ED0FD6"/>
    <w:rsid w:val="00ED17C3"/>
    <w:rsid w:val="00ED269B"/>
    <w:rsid w:val="00ED4D72"/>
    <w:rsid w:val="00EE055F"/>
    <w:rsid w:val="00EE1403"/>
    <w:rsid w:val="00EE3AC1"/>
    <w:rsid w:val="00EE4300"/>
    <w:rsid w:val="00EE72EB"/>
    <w:rsid w:val="00EF0E2D"/>
    <w:rsid w:val="00EF710E"/>
    <w:rsid w:val="00F11897"/>
    <w:rsid w:val="00F139C6"/>
    <w:rsid w:val="00F152F5"/>
    <w:rsid w:val="00F21518"/>
    <w:rsid w:val="00F23C5C"/>
    <w:rsid w:val="00F270A0"/>
    <w:rsid w:val="00F344D6"/>
    <w:rsid w:val="00F36AB5"/>
    <w:rsid w:val="00F42128"/>
    <w:rsid w:val="00F42504"/>
    <w:rsid w:val="00F47100"/>
    <w:rsid w:val="00F65425"/>
    <w:rsid w:val="00F66796"/>
    <w:rsid w:val="00F77AC7"/>
    <w:rsid w:val="00F91A1E"/>
    <w:rsid w:val="00FA0424"/>
    <w:rsid w:val="00FA1813"/>
    <w:rsid w:val="00FA5C2B"/>
    <w:rsid w:val="00FB697D"/>
    <w:rsid w:val="00FC26BE"/>
    <w:rsid w:val="00FC582A"/>
    <w:rsid w:val="00FC7B4A"/>
    <w:rsid w:val="00FD20B6"/>
    <w:rsid w:val="00FD4FD1"/>
    <w:rsid w:val="00FE0BC2"/>
    <w:rsid w:val="00FE0BF5"/>
    <w:rsid w:val="00FE144B"/>
    <w:rsid w:val="00FE4139"/>
    <w:rsid w:val="00FE61FD"/>
    <w:rsid w:val="00FF6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1F16"/>
  <w15:docId w15:val="{F578E165-DEBF-43AE-B8B8-4912E15A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9686F"/>
    <w:pPr>
      <w:keepNext/>
      <w:keepLines/>
      <w:numPr>
        <w:numId w:val="2"/>
      </w:numPr>
      <w:spacing w:before="480" w:after="0"/>
      <w:outlineLvl w:val="0"/>
    </w:pPr>
    <w:rPr>
      <w:rFonts w:eastAsia="Times New Roman"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1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12DB"/>
  </w:style>
  <w:style w:type="paragraph" w:styleId="Zpat">
    <w:name w:val="footer"/>
    <w:basedOn w:val="Normln"/>
    <w:link w:val="ZpatChar"/>
    <w:uiPriority w:val="99"/>
    <w:unhideWhenUsed/>
    <w:rsid w:val="00B11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12DB"/>
  </w:style>
  <w:style w:type="paragraph" w:styleId="Textbubliny">
    <w:name w:val="Balloon Text"/>
    <w:basedOn w:val="Normln"/>
    <w:link w:val="TextbublinyChar"/>
    <w:uiPriority w:val="99"/>
    <w:semiHidden/>
    <w:unhideWhenUsed/>
    <w:rsid w:val="009828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28BD"/>
    <w:rPr>
      <w:rFonts w:ascii="Tahoma" w:hAnsi="Tahoma" w:cs="Tahoma"/>
      <w:sz w:val="16"/>
      <w:szCs w:val="16"/>
    </w:rPr>
  </w:style>
  <w:style w:type="character" w:styleId="Odkaznakoment">
    <w:name w:val="annotation reference"/>
    <w:basedOn w:val="Standardnpsmoodstavce"/>
    <w:uiPriority w:val="99"/>
    <w:semiHidden/>
    <w:unhideWhenUsed/>
    <w:rsid w:val="00D66005"/>
    <w:rPr>
      <w:sz w:val="16"/>
      <w:szCs w:val="16"/>
    </w:rPr>
  </w:style>
  <w:style w:type="paragraph" w:styleId="Textkomente">
    <w:name w:val="annotation text"/>
    <w:basedOn w:val="Normln"/>
    <w:link w:val="TextkomenteChar"/>
    <w:uiPriority w:val="99"/>
    <w:unhideWhenUsed/>
    <w:rsid w:val="00D66005"/>
    <w:pPr>
      <w:spacing w:line="240" w:lineRule="auto"/>
    </w:pPr>
    <w:rPr>
      <w:sz w:val="20"/>
      <w:szCs w:val="20"/>
    </w:rPr>
  </w:style>
  <w:style w:type="character" w:customStyle="1" w:styleId="TextkomenteChar">
    <w:name w:val="Text komentáře Char"/>
    <w:basedOn w:val="Standardnpsmoodstavce"/>
    <w:link w:val="Textkomente"/>
    <w:uiPriority w:val="99"/>
    <w:rsid w:val="00D66005"/>
    <w:rPr>
      <w:sz w:val="20"/>
      <w:szCs w:val="20"/>
    </w:rPr>
  </w:style>
  <w:style w:type="paragraph" w:styleId="Pedmtkomente">
    <w:name w:val="annotation subject"/>
    <w:basedOn w:val="Textkomente"/>
    <w:next w:val="Textkomente"/>
    <w:link w:val="PedmtkomenteChar"/>
    <w:uiPriority w:val="99"/>
    <w:semiHidden/>
    <w:unhideWhenUsed/>
    <w:rsid w:val="00D66005"/>
    <w:rPr>
      <w:b/>
      <w:bCs/>
    </w:rPr>
  </w:style>
  <w:style w:type="character" w:customStyle="1" w:styleId="PedmtkomenteChar">
    <w:name w:val="Předmět komentáře Char"/>
    <w:basedOn w:val="TextkomenteChar"/>
    <w:link w:val="Pedmtkomente"/>
    <w:uiPriority w:val="99"/>
    <w:semiHidden/>
    <w:rsid w:val="00D66005"/>
    <w:rPr>
      <w:b/>
      <w:bCs/>
      <w:sz w:val="20"/>
      <w:szCs w:val="20"/>
    </w:rPr>
  </w:style>
  <w:style w:type="paragraph" w:styleId="Textpoznpodarou">
    <w:name w:val="footnote text"/>
    <w:basedOn w:val="Normln"/>
    <w:link w:val="TextpoznpodarouChar"/>
    <w:uiPriority w:val="99"/>
    <w:unhideWhenUsed/>
    <w:rsid w:val="00A549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549EB"/>
    <w:rPr>
      <w:sz w:val="20"/>
      <w:szCs w:val="20"/>
    </w:rPr>
  </w:style>
  <w:style w:type="character" w:styleId="Znakapoznpodarou">
    <w:name w:val="footnote reference"/>
    <w:basedOn w:val="Standardnpsmoodstavce"/>
    <w:uiPriority w:val="99"/>
    <w:unhideWhenUsed/>
    <w:rsid w:val="00A549EB"/>
    <w:rPr>
      <w:vertAlign w:val="superscript"/>
    </w:rPr>
  </w:style>
  <w:style w:type="paragraph" w:styleId="Odstavecseseznamem">
    <w:name w:val="List Paragraph"/>
    <w:basedOn w:val="Normln"/>
    <w:link w:val="OdstavecseseznamemChar"/>
    <w:uiPriority w:val="34"/>
    <w:qFormat/>
    <w:rsid w:val="00D11048"/>
    <w:pPr>
      <w:ind w:left="720"/>
      <w:contextualSpacing/>
    </w:pPr>
  </w:style>
  <w:style w:type="paragraph" w:styleId="Normlnweb">
    <w:name w:val="Normal (Web)"/>
    <w:basedOn w:val="Normln"/>
    <w:uiPriority w:val="99"/>
    <w:semiHidden/>
    <w:unhideWhenUsed/>
    <w:rsid w:val="00606249"/>
    <w:rPr>
      <w:rFonts w:ascii="Times New Roman" w:hAnsi="Times New Roman" w:cs="Times New Roman"/>
      <w:sz w:val="24"/>
      <w:szCs w:val="24"/>
    </w:rPr>
  </w:style>
  <w:style w:type="character" w:styleId="Hypertextovodkaz">
    <w:name w:val="Hyperlink"/>
    <w:basedOn w:val="Standardnpsmoodstavce"/>
    <w:uiPriority w:val="99"/>
    <w:unhideWhenUsed/>
    <w:rsid w:val="005E6E90"/>
    <w:rPr>
      <w:color w:val="0000FF" w:themeColor="hyperlink"/>
      <w:u w:val="single"/>
    </w:rPr>
  </w:style>
  <w:style w:type="character" w:styleId="slostrnky">
    <w:name w:val="page number"/>
    <w:basedOn w:val="Standardnpsmoodstavce"/>
    <w:rsid w:val="008B1CC9"/>
  </w:style>
  <w:style w:type="character" w:customStyle="1" w:styleId="Nadpis1Char">
    <w:name w:val="Nadpis 1 Char"/>
    <w:basedOn w:val="Standardnpsmoodstavce"/>
    <w:link w:val="Nadpis1"/>
    <w:uiPriority w:val="9"/>
    <w:rsid w:val="00C9686F"/>
    <w:rPr>
      <w:rFonts w:eastAsia="Times New Roman" w:cstheme="majorBidi"/>
      <w:b/>
      <w:bCs/>
      <w:sz w:val="28"/>
      <w:szCs w:val="28"/>
    </w:rPr>
  </w:style>
  <w:style w:type="paragraph" w:styleId="Nadpisobsahu">
    <w:name w:val="TOC Heading"/>
    <w:basedOn w:val="Nadpis1"/>
    <w:next w:val="Normln"/>
    <w:uiPriority w:val="39"/>
    <w:unhideWhenUsed/>
    <w:qFormat/>
    <w:rsid w:val="00CC1E2C"/>
    <w:pPr>
      <w:outlineLvl w:val="9"/>
    </w:pPr>
    <w:rPr>
      <w:lang w:eastAsia="cs-CZ"/>
    </w:rPr>
  </w:style>
  <w:style w:type="paragraph" w:customStyle="1" w:styleId="Opaten">
    <w:name w:val="Opatření"/>
    <w:basedOn w:val="Odstavecseseznamem"/>
    <w:link w:val="OpatenChar"/>
    <w:qFormat/>
    <w:rsid w:val="00CC1E2C"/>
    <w:pPr>
      <w:numPr>
        <w:numId w:val="1"/>
      </w:numPr>
      <w:spacing w:line="240" w:lineRule="auto"/>
      <w:jc w:val="both"/>
    </w:pPr>
    <w:rPr>
      <w:rFonts w:ascii="Calibri" w:eastAsia="Times New Roman" w:hAnsi="Calibri" w:cs="Times New Roman"/>
      <w:b/>
      <w:bCs/>
      <w:sz w:val="28"/>
      <w:szCs w:val="28"/>
      <w:lang w:eastAsia="cs-CZ"/>
    </w:rPr>
  </w:style>
  <w:style w:type="paragraph" w:customStyle="1" w:styleId="Zkratky">
    <w:name w:val="Zkratky"/>
    <w:basedOn w:val="Normln"/>
    <w:link w:val="ZkratkyChar"/>
    <w:qFormat/>
    <w:rsid w:val="00C9686F"/>
    <w:pPr>
      <w:jc w:val="both"/>
    </w:pPr>
    <w:rPr>
      <w:b/>
      <w:sz w:val="24"/>
      <w:szCs w:val="24"/>
      <w:u w:val="single"/>
    </w:rPr>
  </w:style>
  <w:style w:type="character" w:customStyle="1" w:styleId="OdstavecseseznamemChar">
    <w:name w:val="Odstavec se seznamem Char"/>
    <w:basedOn w:val="Standardnpsmoodstavce"/>
    <w:link w:val="Odstavecseseznamem"/>
    <w:uiPriority w:val="34"/>
    <w:rsid w:val="00CC1E2C"/>
  </w:style>
  <w:style w:type="character" w:customStyle="1" w:styleId="OpatenChar">
    <w:name w:val="Opatření Char"/>
    <w:basedOn w:val="OdstavecseseznamemChar"/>
    <w:link w:val="Opaten"/>
    <w:rsid w:val="00CC1E2C"/>
    <w:rPr>
      <w:rFonts w:ascii="Calibri" w:eastAsia="Times New Roman" w:hAnsi="Calibri" w:cs="Times New Roman"/>
      <w:b/>
      <w:bCs/>
      <w:sz w:val="28"/>
      <w:szCs w:val="28"/>
      <w:lang w:eastAsia="cs-CZ"/>
    </w:rPr>
  </w:style>
  <w:style w:type="paragraph" w:styleId="Obsah1">
    <w:name w:val="toc 1"/>
    <w:basedOn w:val="Normln"/>
    <w:next w:val="Normln"/>
    <w:autoRedefine/>
    <w:uiPriority w:val="39"/>
    <w:unhideWhenUsed/>
    <w:rsid w:val="00EF0E2D"/>
    <w:pPr>
      <w:tabs>
        <w:tab w:val="left" w:pos="440"/>
        <w:tab w:val="right" w:leader="dot" w:pos="9062"/>
      </w:tabs>
      <w:spacing w:after="100"/>
    </w:pPr>
    <w:rPr>
      <w:noProof/>
    </w:rPr>
  </w:style>
  <w:style w:type="character" w:customStyle="1" w:styleId="ZkratkyChar">
    <w:name w:val="Zkratky Char"/>
    <w:basedOn w:val="Standardnpsmoodstavce"/>
    <w:link w:val="Zkratky"/>
    <w:rsid w:val="00C9686F"/>
    <w:rPr>
      <w:b/>
      <w:sz w:val="24"/>
      <w:szCs w:val="24"/>
      <w:u w:val="single"/>
    </w:rPr>
  </w:style>
  <w:style w:type="paragraph" w:customStyle="1" w:styleId="Default">
    <w:name w:val="Default"/>
    <w:rsid w:val="00520F74"/>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E3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A2024"/>
    <w:pPr>
      <w:spacing w:after="0" w:line="240" w:lineRule="auto"/>
    </w:pPr>
  </w:style>
  <w:style w:type="paragraph" w:styleId="Obsah2">
    <w:name w:val="toc 2"/>
    <w:basedOn w:val="Normln"/>
    <w:next w:val="Normln"/>
    <w:autoRedefine/>
    <w:uiPriority w:val="39"/>
    <w:unhideWhenUsed/>
    <w:rsid w:val="00EF0E2D"/>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EF0E2D"/>
    <w:pPr>
      <w:spacing w:after="100" w:line="259" w:lineRule="auto"/>
      <w:ind w:left="440"/>
    </w:pPr>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05">
      <w:bodyDiv w:val="1"/>
      <w:marLeft w:val="0"/>
      <w:marRight w:val="0"/>
      <w:marTop w:val="0"/>
      <w:marBottom w:val="0"/>
      <w:divBdr>
        <w:top w:val="none" w:sz="0" w:space="0" w:color="auto"/>
        <w:left w:val="none" w:sz="0" w:space="0" w:color="auto"/>
        <w:bottom w:val="none" w:sz="0" w:space="0" w:color="auto"/>
        <w:right w:val="none" w:sz="0" w:space="0" w:color="auto"/>
      </w:divBdr>
    </w:div>
    <w:div w:id="51277323">
      <w:bodyDiv w:val="1"/>
      <w:marLeft w:val="0"/>
      <w:marRight w:val="0"/>
      <w:marTop w:val="0"/>
      <w:marBottom w:val="0"/>
      <w:divBdr>
        <w:top w:val="none" w:sz="0" w:space="0" w:color="auto"/>
        <w:left w:val="none" w:sz="0" w:space="0" w:color="auto"/>
        <w:bottom w:val="none" w:sz="0" w:space="0" w:color="auto"/>
        <w:right w:val="none" w:sz="0" w:space="0" w:color="auto"/>
      </w:divBdr>
    </w:div>
    <w:div w:id="137191255">
      <w:bodyDiv w:val="1"/>
      <w:marLeft w:val="0"/>
      <w:marRight w:val="0"/>
      <w:marTop w:val="0"/>
      <w:marBottom w:val="0"/>
      <w:divBdr>
        <w:top w:val="none" w:sz="0" w:space="0" w:color="auto"/>
        <w:left w:val="none" w:sz="0" w:space="0" w:color="auto"/>
        <w:bottom w:val="none" w:sz="0" w:space="0" w:color="auto"/>
        <w:right w:val="none" w:sz="0" w:space="0" w:color="auto"/>
      </w:divBdr>
    </w:div>
    <w:div w:id="193006828">
      <w:bodyDiv w:val="1"/>
      <w:marLeft w:val="0"/>
      <w:marRight w:val="0"/>
      <w:marTop w:val="0"/>
      <w:marBottom w:val="0"/>
      <w:divBdr>
        <w:top w:val="none" w:sz="0" w:space="0" w:color="auto"/>
        <w:left w:val="none" w:sz="0" w:space="0" w:color="auto"/>
        <w:bottom w:val="none" w:sz="0" w:space="0" w:color="auto"/>
        <w:right w:val="none" w:sz="0" w:space="0" w:color="auto"/>
      </w:divBdr>
    </w:div>
    <w:div w:id="230389234">
      <w:bodyDiv w:val="1"/>
      <w:marLeft w:val="0"/>
      <w:marRight w:val="0"/>
      <w:marTop w:val="0"/>
      <w:marBottom w:val="0"/>
      <w:divBdr>
        <w:top w:val="none" w:sz="0" w:space="0" w:color="auto"/>
        <w:left w:val="none" w:sz="0" w:space="0" w:color="auto"/>
        <w:bottom w:val="none" w:sz="0" w:space="0" w:color="auto"/>
        <w:right w:val="none" w:sz="0" w:space="0" w:color="auto"/>
      </w:divBdr>
    </w:div>
    <w:div w:id="271909467">
      <w:bodyDiv w:val="1"/>
      <w:marLeft w:val="0"/>
      <w:marRight w:val="0"/>
      <w:marTop w:val="0"/>
      <w:marBottom w:val="0"/>
      <w:divBdr>
        <w:top w:val="none" w:sz="0" w:space="0" w:color="auto"/>
        <w:left w:val="none" w:sz="0" w:space="0" w:color="auto"/>
        <w:bottom w:val="none" w:sz="0" w:space="0" w:color="auto"/>
        <w:right w:val="none" w:sz="0" w:space="0" w:color="auto"/>
      </w:divBdr>
    </w:div>
    <w:div w:id="325287891">
      <w:bodyDiv w:val="1"/>
      <w:marLeft w:val="0"/>
      <w:marRight w:val="0"/>
      <w:marTop w:val="0"/>
      <w:marBottom w:val="0"/>
      <w:divBdr>
        <w:top w:val="none" w:sz="0" w:space="0" w:color="auto"/>
        <w:left w:val="none" w:sz="0" w:space="0" w:color="auto"/>
        <w:bottom w:val="none" w:sz="0" w:space="0" w:color="auto"/>
        <w:right w:val="none" w:sz="0" w:space="0" w:color="auto"/>
      </w:divBdr>
    </w:div>
    <w:div w:id="407725645">
      <w:bodyDiv w:val="1"/>
      <w:marLeft w:val="0"/>
      <w:marRight w:val="0"/>
      <w:marTop w:val="0"/>
      <w:marBottom w:val="0"/>
      <w:divBdr>
        <w:top w:val="none" w:sz="0" w:space="0" w:color="auto"/>
        <w:left w:val="none" w:sz="0" w:space="0" w:color="auto"/>
        <w:bottom w:val="none" w:sz="0" w:space="0" w:color="auto"/>
        <w:right w:val="none" w:sz="0" w:space="0" w:color="auto"/>
      </w:divBdr>
    </w:div>
    <w:div w:id="428622930">
      <w:bodyDiv w:val="1"/>
      <w:marLeft w:val="0"/>
      <w:marRight w:val="0"/>
      <w:marTop w:val="0"/>
      <w:marBottom w:val="0"/>
      <w:divBdr>
        <w:top w:val="none" w:sz="0" w:space="0" w:color="auto"/>
        <w:left w:val="none" w:sz="0" w:space="0" w:color="auto"/>
        <w:bottom w:val="none" w:sz="0" w:space="0" w:color="auto"/>
        <w:right w:val="none" w:sz="0" w:space="0" w:color="auto"/>
      </w:divBdr>
      <w:divsChild>
        <w:div w:id="1700811786">
          <w:marLeft w:val="0"/>
          <w:marRight w:val="0"/>
          <w:marTop w:val="0"/>
          <w:marBottom w:val="0"/>
          <w:divBdr>
            <w:top w:val="none" w:sz="0" w:space="0" w:color="auto"/>
            <w:left w:val="none" w:sz="0" w:space="0" w:color="auto"/>
            <w:bottom w:val="none" w:sz="0" w:space="0" w:color="auto"/>
            <w:right w:val="none" w:sz="0" w:space="0" w:color="auto"/>
          </w:divBdr>
          <w:divsChild>
            <w:div w:id="1359890877">
              <w:marLeft w:val="0"/>
              <w:marRight w:val="0"/>
              <w:marTop w:val="0"/>
              <w:marBottom w:val="0"/>
              <w:divBdr>
                <w:top w:val="none" w:sz="0" w:space="0" w:color="auto"/>
                <w:left w:val="none" w:sz="0" w:space="0" w:color="auto"/>
                <w:bottom w:val="none" w:sz="0" w:space="0" w:color="auto"/>
                <w:right w:val="none" w:sz="0" w:space="0" w:color="auto"/>
              </w:divBdr>
              <w:divsChild>
                <w:div w:id="1012533471">
                  <w:marLeft w:val="0"/>
                  <w:marRight w:val="0"/>
                  <w:marTop w:val="0"/>
                  <w:marBottom w:val="0"/>
                  <w:divBdr>
                    <w:top w:val="none" w:sz="0" w:space="0" w:color="auto"/>
                    <w:left w:val="none" w:sz="0" w:space="0" w:color="auto"/>
                    <w:bottom w:val="none" w:sz="0" w:space="0" w:color="auto"/>
                    <w:right w:val="none" w:sz="0" w:space="0" w:color="auto"/>
                  </w:divBdr>
                  <w:divsChild>
                    <w:div w:id="15511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97678">
      <w:bodyDiv w:val="1"/>
      <w:marLeft w:val="0"/>
      <w:marRight w:val="0"/>
      <w:marTop w:val="0"/>
      <w:marBottom w:val="0"/>
      <w:divBdr>
        <w:top w:val="none" w:sz="0" w:space="0" w:color="auto"/>
        <w:left w:val="none" w:sz="0" w:space="0" w:color="auto"/>
        <w:bottom w:val="none" w:sz="0" w:space="0" w:color="auto"/>
        <w:right w:val="none" w:sz="0" w:space="0" w:color="auto"/>
      </w:divBdr>
    </w:div>
    <w:div w:id="563875479">
      <w:bodyDiv w:val="1"/>
      <w:marLeft w:val="0"/>
      <w:marRight w:val="0"/>
      <w:marTop w:val="0"/>
      <w:marBottom w:val="0"/>
      <w:divBdr>
        <w:top w:val="none" w:sz="0" w:space="0" w:color="auto"/>
        <w:left w:val="none" w:sz="0" w:space="0" w:color="auto"/>
        <w:bottom w:val="none" w:sz="0" w:space="0" w:color="auto"/>
        <w:right w:val="none" w:sz="0" w:space="0" w:color="auto"/>
      </w:divBdr>
    </w:div>
    <w:div w:id="637610348">
      <w:bodyDiv w:val="1"/>
      <w:marLeft w:val="0"/>
      <w:marRight w:val="0"/>
      <w:marTop w:val="0"/>
      <w:marBottom w:val="0"/>
      <w:divBdr>
        <w:top w:val="none" w:sz="0" w:space="0" w:color="auto"/>
        <w:left w:val="none" w:sz="0" w:space="0" w:color="auto"/>
        <w:bottom w:val="none" w:sz="0" w:space="0" w:color="auto"/>
        <w:right w:val="none" w:sz="0" w:space="0" w:color="auto"/>
      </w:divBdr>
    </w:div>
    <w:div w:id="651566717">
      <w:bodyDiv w:val="1"/>
      <w:marLeft w:val="0"/>
      <w:marRight w:val="0"/>
      <w:marTop w:val="0"/>
      <w:marBottom w:val="0"/>
      <w:divBdr>
        <w:top w:val="none" w:sz="0" w:space="0" w:color="auto"/>
        <w:left w:val="none" w:sz="0" w:space="0" w:color="auto"/>
        <w:bottom w:val="none" w:sz="0" w:space="0" w:color="auto"/>
        <w:right w:val="none" w:sz="0" w:space="0" w:color="auto"/>
      </w:divBdr>
    </w:div>
    <w:div w:id="655112783">
      <w:bodyDiv w:val="1"/>
      <w:marLeft w:val="0"/>
      <w:marRight w:val="0"/>
      <w:marTop w:val="0"/>
      <w:marBottom w:val="0"/>
      <w:divBdr>
        <w:top w:val="none" w:sz="0" w:space="0" w:color="auto"/>
        <w:left w:val="none" w:sz="0" w:space="0" w:color="auto"/>
        <w:bottom w:val="none" w:sz="0" w:space="0" w:color="auto"/>
        <w:right w:val="none" w:sz="0" w:space="0" w:color="auto"/>
      </w:divBdr>
    </w:div>
    <w:div w:id="730495550">
      <w:bodyDiv w:val="1"/>
      <w:marLeft w:val="0"/>
      <w:marRight w:val="0"/>
      <w:marTop w:val="0"/>
      <w:marBottom w:val="0"/>
      <w:divBdr>
        <w:top w:val="none" w:sz="0" w:space="0" w:color="auto"/>
        <w:left w:val="none" w:sz="0" w:space="0" w:color="auto"/>
        <w:bottom w:val="none" w:sz="0" w:space="0" w:color="auto"/>
        <w:right w:val="none" w:sz="0" w:space="0" w:color="auto"/>
      </w:divBdr>
    </w:div>
    <w:div w:id="764107163">
      <w:bodyDiv w:val="1"/>
      <w:marLeft w:val="0"/>
      <w:marRight w:val="0"/>
      <w:marTop w:val="0"/>
      <w:marBottom w:val="0"/>
      <w:divBdr>
        <w:top w:val="none" w:sz="0" w:space="0" w:color="auto"/>
        <w:left w:val="none" w:sz="0" w:space="0" w:color="auto"/>
        <w:bottom w:val="none" w:sz="0" w:space="0" w:color="auto"/>
        <w:right w:val="none" w:sz="0" w:space="0" w:color="auto"/>
      </w:divBdr>
    </w:div>
    <w:div w:id="832068324">
      <w:bodyDiv w:val="1"/>
      <w:marLeft w:val="0"/>
      <w:marRight w:val="0"/>
      <w:marTop w:val="0"/>
      <w:marBottom w:val="0"/>
      <w:divBdr>
        <w:top w:val="none" w:sz="0" w:space="0" w:color="auto"/>
        <w:left w:val="none" w:sz="0" w:space="0" w:color="auto"/>
        <w:bottom w:val="none" w:sz="0" w:space="0" w:color="auto"/>
        <w:right w:val="none" w:sz="0" w:space="0" w:color="auto"/>
      </w:divBdr>
    </w:div>
    <w:div w:id="973490303">
      <w:bodyDiv w:val="1"/>
      <w:marLeft w:val="0"/>
      <w:marRight w:val="0"/>
      <w:marTop w:val="0"/>
      <w:marBottom w:val="0"/>
      <w:divBdr>
        <w:top w:val="none" w:sz="0" w:space="0" w:color="auto"/>
        <w:left w:val="none" w:sz="0" w:space="0" w:color="auto"/>
        <w:bottom w:val="none" w:sz="0" w:space="0" w:color="auto"/>
        <w:right w:val="none" w:sz="0" w:space="0" w:color="auto"/>
      </w:divBdr>
    </w:div>
    <w:div w:id="987630701">
      <w:bodyDiv w:val="1"/>
      <w:marLeft w:val="0"/>
      <w:marRight w:val="0"/>
      <w:marTop w:val="0"/>
      <w:marBottom w:val="0"/>
      <w:divBdr>
        <w:top w:val="none" w:sz="0" w:space="0" w:color="auto"/>
        <w:left w:val="none" w:sz="0" w:space="0" w:color="auto"/>
        <w:bottom w:val="none" w:sz="0" w:space="0" w:color="auto"/>
        <w:right w:val="none" w:sz="0" w:space="0" w:color="auto"/>
      </w:divBdr>
    </w:div>
    <w:div w:id="1055154557">
      <w:bodyDiv w:val="1"/>
      <w:marLeft w:val="0"/>
      <w:marRight w:val="0"/>
      <w:marTop w:val="0"/>
      <w:marBottom w:val="0"/>
      <w:divBdr>
        <w:top w:val="none" w:sz="0" w:space="0" w:color="auto"/>
        <w:left w:val="none" w:sz="0" w:space="0" w:color="auto"/>
        <w:bottom w:val="none" w:sz="0" w:space="0" w:color="auto"/>
        <w:right w:val="none" w:sz="0" w:space="0" w:color="auto"/>
      </w:divBdr>
    </w:div>
    <w:div w:id="1181359144">
      <w:bodyDiv w:val="1"/>
      <w:marLeft w:val="0"/>
      <w:marRight w:val="0"/>
      <w:marTop w:val="0"/>
      <w:marBottom w:val="0"/>
      <w:divBdr>
        <w:top w:val="none" w:sz="0" w:space="0" w:color="auto"/>
        <w:left w:val="none" w:sz="0" w:space="0" w:color="auto"/>
        <w:bottom w:val="none" w:sz="0" w:space="0" w:color="auto"/>
        <w:right w:val="none" w:sz="0" w:space="0" w:color="auto"/>
      </w:divBdr>
    </w:div>
    <w:div w:id="1220358594">
      <w:bodyDiv w:val="1"/>
      <w:marLeft w:val="0"/>
      <w:marRight w:val="0"/>
      <w:marTop w:val="0"/>
      <w:marBottom w:val="0"/>
      <w:divBdr>
        <w:top w:val="none" w:sz="0" w:space="0" w:color="auto"/>
        <w:left w:val="none" w:sz="0" w:space="0" w:color="auto"/>
        <w:bottom w:val="none" w:sz="0" w:space="0" w:color="auto"/>
        <w:right w:val="none" w:sz="0" w:space="0" w:color="auto"/>
      </w:divBdr>
    </w:div>
    <w:div w:id="1329285235">
      <w:bodyDiv w:val="1"/>
      <w:marLeft w:val="0"/>
      <w:marRight w:val="0"/>
      <w:marTop w:val="0"/>
      <w:marBottom w:val="0"/>
      <w:divBdr>
        <w:top w:val="none" w:sz="0" w:space="0" w:color="auto"/>
        <w:left w:val="none" w:sz="0" w:space="0" w:color="auto"/>
        <w:bottom w:val="none" w:sz="0" w:space="0" w:color="auto"/>
        <w:right w:val="none" w:sz="0" w:space="0" w:color="auto"/>
      </w:divBdr>
    </w:div>
    <w:div w:id="1329672189">
      <w:bodyDiv w:val="1"/>
      <w:marLeft w:val="0"/>
      <w:marRight w:val="0"/>
      <w:marTop w:val="0"/>
      <w:marBottom w:val="0"/>
      <w:divBdr>
        <w:top w:val="none" w:sz="0" w:space="0" w:color="auto"/>
        <w:left w:val="none" w:sz="0" w:space="0" w:color="auto"/>
        <w:bottom w:val="none" w:sz="0" w:space="0" w:color="auto"/>
        <w:right w:val="none" w:sz="0" w:space="0" w:color="auto"/>
      </w:divBdr>
    </w:div>
    <w:div w:id="1342973677">
      <w:bodyDiv w:val="1"/>
      <w:marLeft w:val="0"/>
      <w:marRight w:val="0"/>
      <w:marTop w:val="0"/>
      <w:marBottom w:val="0"/>
      <w:divBdr>
        <w:top w:val="none" w:sz="0" w:space="0" w:color="auto"/>
        <w:left w:val="none" w:sz="0" w:space="0" w:color="auto"/>
        <w:bottom w:val="none" w:sz="0" w:space="0" w:color="auto"/>
        <w:right w:val="none" w:sz="0" w:space="0" w:color="auto"/>
      </w:divBdr>
    </w:div>
    <w:div w:id="1395667149">
      <w:bodyDiv w:val="1"/>
      <w:marLeft w:val="0"/>
      <w:marRight w:val="0"/>
      <w:marTop w:val="0"/>
      <w:marBottom w:val="0"/>
      <w:divBdr>
        <w:top w:val="none" w:sz="0" w:space="0" w:color="auto"/>
        <w:left w:val="none" w:sz="0" w:space="0" w:color="auto"/>
        <w:bottom w:val="none" w:sz="0" w:space="0" w:color="auto"/>
        <w:right w:val="none" w:sz="0" w:space="0" w:color="auto"/>
      </w:divBdr>
      <w:divsChild>
        <w:div w:id="1085035251">
          <w:marLeft w:val="0"/>
          <w:marRight w:val="0"/>
          <w:marTop w:val="0"/>
          <w:marBottom w:val="0"/>
          <w:divBdr>
            <w:top w:val="none" w:sz="0" w:space="0" w:color="auto"/>
            <w:left w:val="none" w:sz="0" w:space="0" w:color="auto"/>
            <w:bottom w:val="none" w:sz="0" w:space="0" w:color="auto"/>
            <w:right w:val="none" w:sz="0" w:space="0" w:color="auto"/>
          </w:divBdr>
          <w:divsChild>
            <w:div w:id="1846048778">
              <w:marLeft w:val="0"/>
              <w:marRight w:val="0"/>
              <w:marTop w:val="0"/>
              <w:marBottom w:val="0"/>
              <w:divBdr>
                <w:top w:val="none" w:sz="0" w:space="0" w:color="auto"/>
                <w:left w:val="none" w:sz="0" w:space="0" w:color="auto"/>
                <w:bottom w:val="none" w:sz="0" w:space="0" w:color="auto"/>
                <w:right w:val="none" w:sz="0" w:space="0" w:color="auto"/>
              </w:divBdr>
              <w:divsChild>
                <w:div w:id="1287856547">
                  <w:marLeft w:val="0"/>
                  <w:marRight w:val="0"/>
                  <w:marTop w:val="0"/>
                  <w:marBottom w:val="0"/>
                  <w:divBdr>
                    <w:top w:val="none" w:sz="0" w:space="0" w:color="auto"/>
                    <w:left w:val="none" w:sz="0" w:space="0" w:color="auto"/>
                    <w:bottom w:val="none" w:sz="0" w:space="0" w:color="auto"/>
                    <w:right w:val="none" w:sz="0" w:space="0" w:color="auto"/>
                  </w:divBdr>
                  <w:divsChild>
                    <w:div w:id="109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23885">
      <w:bodyDiv w:val="1"/>
      <w:marLeft w:val="0"/>
      <w:marRight w:val="0"/>
      <w:marTop w:val="0"/>
      <w:marBottom w:val="0"/>
      <w:divBdr>
        <w:top w:val="none" w:sz="0" w:space="0" w:color="auto"/>
        <w:left w:val="none" w:sz="0" w:space="0" w:color="auto"/>
        <w:bottom w:val="none" w:sz="0" w:space="0" w:color="auto"/>
        <w:right w:val="none" w:sz="0" w:space="0" w:color="auto"/>
      </w:divBdr>
    </w:div>
    <w:div w:id="1489587968">
      <w:bodyDiv w:val="1"/>
      <w:marLeft w:val="0"/>
      <w:marRight w:val="0"/>
      <w:marTop w:val="0"/>
      <w:marBottom w:val="0"/>
      <w:divBdr>
        <w:top w:val="none" w:sz="0" w:space="0" w:color="auto"/>
        <w:left w:val="none" w:sz="0" w:space="0" w:color="auto"/>
        <w:bottom w:val="none" w:sz="0" w:space="0" w:color="auto"/>
        <w:right w:val="none" w:sz="0" w:space="0" w:color="auto"/>
      </w:divBdr>
    </w:div>
    <w:div w:id="1495608334">
      <w:bodyDiv w:val="1"/>
      <w:marLeft w:val="0"/>
      <w:marRight w:val="0"/>
      <w:marTop w:val="0"/>
      <w:marBottom w:val="0"/>
      <w:divBdr>
        <w:top w:val="none" w:sz="0" w:space="0" w:color="auto"/>
        <w:left w:val="none" w:sz="0" w:space="0" w:color="auto"/>
        <w:bottom w:val="none" w:sz="0" w:space="0" w:color="auto"/>
        <w:right w:val="none" w:sz="0" w:space="0" w:color="auto"/>
      </w:divBdr>
    </w:div>
    <w:div w:id="1541631540">
      <w:bodyDiv w:val="1"/>
      <w:marLeft w:val="0"/>
      <w:marRight w:val="0"/>
      <w:marTop w:val="0"/>
      <w:marBottom w:val="0"/>
      <w:divBdr>
        <w:top w:val="none" w:sz="0" w:space="0" w:color="auto"/>
        <w:left w:val="none" w:sz="0" w:space="0" w:color="auto"/>
        <w:bottom w:val="none" w:sz="0" w:space="0" w:color="auto"/>
        <w:right w:val="none" w:sz="0" w:space="0" w:color="auto"/>
      </w:divBdr>
    </w:div>
    <w:div w:id="1641618152">
      <w:bodyDiv w:val="1"/>
      <w:marLeft w:val="0"/>
      <w:marRight w:val="0"/>
      <w:marTop w:val="0"/>
      <w:marBottom w:val="0"/>
      <w:divBdr>
        <w:top w:val="none" w:sz="0" w:space="0" w:color="auto"/>
        <w:left w:val="none" w:sz="0" w:space="0" w:color="auto"/>
        <w:bottom w:val="none" w:sz="0" w:space="0" w:color="auto"/>
        <w:right w:val="none" w:sz="0" w:space="0" w:color="auto"/>
      </w:divBdr>
    </w:div>
    <w:div w:id="1675455258">
      <w:bodyDiv w:val="1"/>
      <w:marLeft w:val="0"/>
      <w:marRight w:val="0"/>
      <w:marTop w:val="0"/>
      <w:marBottom w:val="0"/>
      <w:divBdr>
        <w:top w:val="none" w:sz="0" w:space="0" w:color="auto"/>
        <w:left w:val="none" w:sz="0" w:space="0" w:color="auto"/>
        <w:bottom w:val="none" w:sz="0" w:space="0" w:color="auto"/>
        <w:right w:val="none" w:sz="0" w:space="0" w:color="auto"/>
      </w:divBdr>
    </w:div>
    <w:div w:id="1749422820">
      <w:bodyDiv w:val="1"/>
      <w:marLeft w:val="0"/>
      <w:marRight w:val="0"/>
      <w:marTop w:val="0"/>
      <w:marBottom w:val="0"/>
      <w:divBdr>
        <w:top w:val="none" w:sz="0" w:space="0" w:color="auto"/>
        <w:left w:val="none" w:sz="0" w:space="0" w:color="auto"/>
        <w:bottom w:val="none" w:sz="0" w:space="0" w:color="auto"/>
        <w:right w:val="none" w:sz="0" w:space="0" w:color="auto"/>
      </w:divBdr>
    </w:div>
    <w:div w:id="1775442318">
      <w:bodyDiv w:val="1"/>
      <w:marLeft w:val="0"/>
      <w:marRight w:val="0"/>
      <w:marTop w:val="0"/>
      <w:marBottom w:val="0"/>
      <w:divBdr>
        <w:top w:val="none" w:sz="0" w:space="0" w:color="auto"/>
        <w:left w:val="none" w:sz="0" w:space="0" w:color="auto"/>
        <w:bottom w:val="none" w:sz="0" w:space="0" w:color="auto"/>
        <w:right w:val="none" w:sz="0" w:space="0" w:color="auto"/>
      </w:divBdr>
    </w:div>
    <w:div w:id="1814984466">
      <w:bodyDiv w:val="1"/>
      <w:marLeft w:val="0"/>
      <w:marRight w:val="0"/>
      <w:marTop w:val="0"/>
      <w:marBottom w:val="0"/>
      <w:divBdr>
        <w:top w:val="none" w:sz="0" w:space="0" w:color="auto"/>
        <w:left w:val="none" w:sz="0" w:space="0" w:color="auto"/>
        <w:bottom w:val="none" w:sz="0" w:space="0" w:color="auto"/>
        <w:right w:val="none" w:sz="0" w:space="0" w:color="auto"/>
      </w:divBdr>
    </w:div>
    <w:div w:id="1933466230">
      <w:bodyDiv w:val="1"/>
      <w:marLeft w:val="0"/>
      <w:marRight w:val="0"/>
      <w:marTop w:val="0"/>
      <w:marBottom w:val="0"/>
      <w:divBdr>
        <w:top w:val="none" w:sz="0" w:space="0" w:color="auto"/>
        <w:left w:val="none" w:sz="0" w:space="0" w:color="auto"/>
        <w:bottom w:val="none" w:sz="0" w:space="0" w:color="auto"/>
        <w:right w:val="none" w:sz="0" w:space="0" w:color="auto"/>
      </w:divBdr>
    </w:div>
    <w:div w:id="1992518148">
      <w:bodyDiv w:val="1"/>
      <w:marLeft w:val="0"/>
      <w:marRight w:val="0"/>
      <w:marTop w:val="0"/>
      <w:marBottom w:val="0"/>
      <w:divBdr>
        <w:top w:val="none" w:sz="0" w:space="0" w:color="auto"/>
        <w:left w:val="none" w:sz="0" w:space="0" w:color="auto"/>
        <w:bottom w:val="none" w:sz="0" w:space="0" w:color="auto"/>
        <w:right w:val="none" w:sz="0" w:space="0" w:color="auto"/>
      </w:divBdr>
    </w:div>
    <w:div w:id="2105764522">
      <w:bodyDiv w:val="1"/>
      <w:marLeft w:val="0"/>
      <w:marRight w:val="0"/>
      <w:marTop w:val="0"/>
      <w:marBottom w:val="0"/>
      <w:divBdr>
        <w:top w:val="none" w:sz="0" w:space="0" w:color="auto"/>
        <w:left w:val="none" w:sz="0" w:space="0" w:color="auto"/>
        <w:bottom w:val="none" w:sz="0" w:space="0" w:color="auto"/>
        <w:right w:val="none" w:sz="0" w:space="0" w:color="auto"/>
      </w:divBdr>
    </w:div>
    <w:div w:id="21174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vyberove-setreni-osob-se-zdravotnim-postizenim-201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9B5D-7C97-4AFC-9CBE-B6690CEE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6044</Words>
  <Characters>35665</Characters>
  <Application>Microsoft Office Word</Application>
  <DocSecurity>0</DocSecurity>
  <Lines>297</Lines>
  <Paragraphs>83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Fajmanová Veronika</dc:creator>
  <cp:lastModifiedBy>Nepšinská Olga</cp:lastModifiedBy>
  <cp:revision>10</cp:revision>
  <dcterms:created xsi:type="dcterms:W3CDTF">2023-01-20T09:28:00Z</dcterms:created>
  <dcterms:modified xsi:type="dcterms:W3CDTF">2023-02-06T10:58:00Z</dcterms:modified>
</cp:coreProperties>
</file>