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F1C01" w14:textId="4D263EB2" w:rsidR="00A97900" w:rsidRDefault="008B728E" w:rsidP="008378AE">
      <w:bookmarkStart w:id="0" w:name="_Toc441252281"/>
      <w:bookmarkStart w:id="1" w:name="_Toc441252861"/>
      <w:bookmarkStart w:id="2" w:name="_Toc441253136"/>
      <w:bookmarkStart w:id="3" w:name="_Toc443904669"/>
      <w:r>
        <w:t xml:space="preserve"> </w:t>
      </w:r>
    </w:p>
    <w:p w14:paraId="7F5248AC" w14:textId="77777777" w:rsidR="00302529" w:rsidRPr="00651FC9" w:rsidRDefault="00302529" w:rsidP="008378AE"/>
    <w:p w14:paraId="12BAE76C" w14:textId="77777777" w:rsidR="00AF587D" w:rsidRDefault="00AF587D" w:rsidP="00A97900">
      <w:pPr>
        <w:pStyle w:val="Nzev"/>
        <w:spacing w:line="360" w:lineRule="auto"/>
        <w:jc w:val="left"/>
        <w:rPr>
          <w:rFonts w:ascii="Arial" w:hAnsi="Arial" w:cs="Arial"/>
          <w:sz w:val="22"/>
          <w:szCs w:val="22"/>
          <w:u w:val="single"/>
        </w:rPr>
      </w:pPr>
    </w:p>
    <w:p w14:paraId="274CD44E" w14:textId="77777777" w:rsidR="00AF587D" w:rsidRDefault="00AF587D" w:rsidP="00A97900">
      <w:pPr>
        <w:pStyle w:val="Nzev"/>
        <w:spacing w:line="360" w:lineRule="auto"/>
        <w:jc w:val="left"/>
        <w:rPr>
          <w:rFonts w:ascii="Arial" w:hAnsi="Arial" w:cs="Arial"/>
          <w:sz w:val="22"/>
          <w:szCs w:val="22"/>
          <w:u w:val="single"/>
        </w:rPr>
      </w:pPr>
    </w:p>
    <w:p w14:paraId="49798568" w14:textId="77777777" w:rsidR="00AF587D" w:rsidRDefault="00AF587D" w:rsidP="00A97900">
      <w:pPr>
        <w:pStyle w:val="Nzev"/>
        <w:spacing w:line="360" w:lineRule="auto"/>
        <w:jc w:val="left"/>
        <w:rPr>
          <w:rFonts w:ascii="Arial" w:hAnsi="Arial" w:cs="Arial"/>
          <w:sz w:val="22"/>
          <w:szCs w:val="22"/>
          <w:u w:val="single"/>
        </w:rPr>
      </w:pPr>
    </w:p>
    <w:p w14:paraId="55FFD526" w14:textId="77777777" w:rsidR="00AF587D" w:rsidRDefault="00AF587D" w:rsidP="00A97900">
      <w:pPr>
        <w:pStyle w:val="Nzev"/>
        <w:spacing w:line="360" w:lineRule="auto"/>
        <w:jc w:val="left"/>
        <w:rPr>
          <w:rFonts w:ascii="Arial" w:hAnsi="Arial" w:cs="Arial"/>
          <w:sz w:val="22"/>
          <w:szCs w:val="22"/>
          <w:u w:val="single"/>
        </w:rPr>
      </w:pPr>
    </w:p>
    <w:p w14:paraId="52A101FF" w14:textId="77777777" w:rsidR="00AF587D" w:rsidRDefault="00AF587D" w:rsidP="00A97900">
      <w:pPr>
        <w:pStyle w:val="Nzev"/>
        <w:spacing w:line="360" w:lineRule="auto"/>
        <w:jc w:val="left"/>
        <w:rPr>
          <w:rFonts w:ascii="Arial" w:hAnsi="Arial" w:cs="Arial"/>
          <w:sz w:val="22"/>
          <w:szCs w:val="22"/>
          <w:u w:val="single"/>
        </w:rPr>
      </w:pPr>
    </w:p>
    <w:p w14:paraId="05D682C2" w14:textId="77777777" w:rsidR="00AF587D" w:rsidRDefault="00AF587D" w:rsidP="00A97900">
      <w:pPr>
        <w:pStyle w:val="Nzev"/>
        <w:spacing w:line="360" w:lineRule="auto"/>
        <w:jc w:val="left"/>
        <w:rPr>
          <w:rFonts w:ascii="Arial" w:hAnsi="Arial" w:cs="Arial"/>
          <w:sz w:val="22"/>
          <w:szCs w:val="22"/>
          <w:u w:val="single"/>
        </w:rPr>
      </w:pPr>
    </w:p>
    <w:p w14:paraId="11630E44" w14:textId="77777777" w:rsidR="00AF587D" w:rsidRDefault="00AF587D" w:rsidP="00A97900">
      <w:pPr>
        <w:pStyle w:val="Nzev"/>
        <w:spacing w:line="360" w:lineRule="auto"/>
        <w:jc w:val="left"/>
        <w:rPr>
          <w:rFonts w:ascii="Arial" w:hAnsi="Arial" w:cs="Arial"/>
          <w:sz w:val="22"/>
          <w:szCs w:val="22"/>
          <w:u w:val="single"/>
        </w:rPr>
      </w:pPr>
    </w:p>
    <w:p w14:paraId="20270C9D" w14:textId="77777777" w:rsidR="00AF587D" w:rsidRDefault="00AF587D" w:rsidP="00A97900">
      <w:pPr>
        <w:pStyle w:val="Nzev"/>
        <w:spacing w:line="360" w:lineRule="auto"/>
        <w:jc w:val="left"/>
        <w:rPr>
          <w:rFonts w:ascii="Arial" w:hAnsi="Arial" w:cs="Arial"/>
          <w:sz w:val="22"/>
          <w:szCs w:val="22"/>
          <w:u w:val="single"/>
        </w:rPr>
      </w:pPr>
    </w:p>
    <w:p w14:paraId="151BA892" w14:textId="77777777" w:rsidR="00AF587D" w:rsidRDefault="00AF587D" w:rsidP="00A97900">
      <w:pPr>
        <w:pStyle w:val="Nzev"/>
        <w:spacing w:line="360" w:lineRule="auto"/>
        <w:jc w:val="left"/>
        <w:rPr>
          <w:rFonts w:ascii="Arial" w:hAnsi="Arial" w:cs="Arial"/>
          <w:sz w:val="22"/>
          <w:szCs w:val="22"/>
          <w:u w:val="single"/>
        </w:rPr>
      </w:pPr>
    </w:p>
    <w:p w14:paraId="611EB218" w14:textId="77777777" w:rsidR="00AF587D" w:rsidRPr="00651FC9" w:rsidRDefault="00AF587D" w:rsidP="00A97900">
      <w:pPr>
        <w:pStyle w:val="Nzev"/>
        <w:spacing w:line="360" w:lineRule="auto"/>
        <w:jc w:val="left"/>
        <w:rPr>
          <w:rFonts w:ascii="Arial" w:hAnsi="Arial" w:cs="Arial"/>
          <w:sz w:val="22"/>
          <w:szCs w:val="22"/>
          <w:u w:val="single"/>
        </w:rPr>
      </w:pPr>
    </w:p>
    <w:p w14:paraId="71A32060" w14:textId="77777777" w:rsidR="00A97900" w:rsidRPr="00651FC9" w:rsidRDefault="00A97900" w:rsidP="00A97900">
      <w:pPr>
        <w:pStyle w:val="Nzev"/>
        <w:spacing w:line="360" w:lineRule="auto"/>
        <w:jc w:val="left"/>
        <w:rPr>
          <w:rFonts w:ascii="Arial" w:hAnsi="Arial" w:cs="Arial"/>
          <w:sz w:val="22"/>
          <w:szCs w:val="22"/>
          <w:u w:val="single"/>
        </w:rPr>
      </w:pPr>
    </w:p>
    <w:p w14:paraId="1A1E0507" w14:textId="77777777" w:rsidR="00A97900" w:rsidRPr="00651FC9" w:rsidRDefault="00A97900" w:rsidP="00A97900">
      <w:pPr>
        <w:pStyle w:val="Nzev"/>
        <w:spacing w:line="360" w:lineRule="auto"/>
        <w:jc w:val="left"/>
        <w:rPr>
          <w:rFonts w:ascii="Arial" w:hAnsi="Arial" w:cs="Arial"/>
          <w:sz w:val="22"/>
          <w:szCs w:val="22"/>
          <w:u w:val="single"/>
        </w:rPr>
      </w:pPr>
    </w:p>
    <w:p w14:paraId="0CB3A4A7" w14:textId="77777777" w:rsidR="0043683C" w:rsidRPr="0043683C" w:rsidRDefault="0043683C" w:rsidP="0043683C">
      <w:pPr>
        <w:pStyle w:val="Dopisosloven"/>
        <w:rPr>
          <w:rFonts w:eastAsia="Calibri"/>
          <w:b/>
          <w:bCs/>
          <w:color w:val="7030A0"/>
          <w:sz w:val="36"/>
          <w:szCs w:val="36"/>
        </w:rPr>
      </w:pPr>
      <w:r w:rsidRPr="0043683C">
        <w:rPr>
          <w:rFonts w:eastAsia="Calibri"/>
          <w:b/>
          <w:bCs/>
          <w:color w:val="7030A0"/>
          <w:sz w:val="36"/>
          <w:szCs w:val="36"/>
        </w:rPr>
        <w:t>Strategie prevence a snižování škod spojených se závislostním chován</w:t>
      </w:r>
      <w:r w:rsidR="00635A36">
        <w:rPr>
          <w:rFonts w:eastAsia="Calibri"/>
          <w:b/>
          <w:bCs/>
          <w:color w:val="7030A0"/>
          <w:sz w:val="36"/>
          <w:szCs w:val="36"/>
        </w:rPr>
        <w:t>ím v Olomouckém kraji 2023</w:t>
      </w:r>
      <w:r w:rsidR="00237693">
        <w:rPr>
          <w:rFonts w:eastAsia="Calibri"/>
          <w:b/>
          <w:bCs/>
          <w:color w:val="7030A0"/>
          <w:sz w:val="36"/>
          <w:szCs w:val="36"/>
        </w:rPr>
        <w:t xml:space="preserve"> </w:t>
      </w:r>
      <w:r w:rsidR="00635A36">
        <w:rPr>
          <w:rFonts w:eastAsia="Calibri"/>
          <w:b/>
          <w:bCs/>
          <w:color w:val="7030A0"/>
          <w:sz w:val="36"/>
          <w:szCs w:val="36"/>
        </w:rPr>
        <w:t>–2026</w:t>
      </w:r>
    </w:p>
    <w:p w14:paraId="62C05C9A" w14:textId="77777777" w:rsidR="00A97900" w:rsidRDefault="00A97900" w:rsidP="00A97900">
      <w:pPr>
        <w:pStyle w:val="Nzev"/>
        <w:spacing w:line="360" w:lineRule="auto"/>
        <w:jc w:val="left"/>
        <w:rPr>
          <w:rFonts w:ascii="Arial" w:hAnsi="Arial" w:cs="Arial"/>
          <w:sz w:val="22"/>
          <w:szCs w:val="22"/>
          <w:u w:val="single"/>
        </w:rPr>
      </w:pPr>
    </w:p>
    <w:p w14:paraId="08AD7A28" w14:textId="77777777" w:rsidR="00780F6D" w:rsidRDefault="00780F6D" w:rsidP="00A97900">
      <w:pPr>
        <w:pStyle w:val="Nzev"/>
        <w:spacing w:line="360" w:lineRule="auto"/>
        <w:jc w:val="left"/>
        <w:rPr>
          <w:rFonts w:ascii="Arial" w:hAnsi="Arial" w:cs="Arial"/>
          <w:sz w:val="22"/>
          <w:szCs w:val="22"/>
          <w:u w:val="single"/>
        </w:rPr>
      </w:pPr>
    </w:p>
    <w:p w14:paraId="02340DD4" w14:textId="77777777" w:rsidR="00780F6D" w:rsidRDefault="00780F6D" w:rsidP="00A97900">
      <w:pPr>
        <w:pStyle w:val="Nzev"/>
        <w:spacing w:line="360" w:lineRule="auto"/>
        <w:jc w:val="left"/>
        <w:rPr>
          <w:rFonts w:ascii="Arial" w:hAnsi="Arial" w:cs="Arial"/>
          <w:sz w:val="22"/>
          <w:szCs w:val="22"/>
          <w:u w:val="single"/>
        </w:rPr>
      </w:pPr>
    </w:p>
    <w:p w14:paraId="22032175" w14:textId="77777777" w:rsidR="00780F6D" w:rsidRDefault="00780F6D" w:rsidP="00A97900">
      <w:pPr>
        <w:pStyle w:val="Nzev"/>
        <w:spacing w:line="360" w:lineRule="auto"/>
        <w:jc w:val="left"/>
        <w:rPr>
          <w:rFonts w:ascii="Arial" w:hAnsi="Arial" w:cs="Arial"/>
          <w:sz w:val="22"/>
          <w:szCs w:val="22"/>
          <w:u w:val="single"/>
        </w:rPr>
      </w:pPr>
    </w:p>
    <w:p w14:paraId="6D275C1F" w14:textId="77777777" w:rsidR="00780F6D" w:rsidRDefault="00780F6D" w:rsidP="00A97900">
      <w:pPr>
        <w:pStyle w:val="Nzev"/>
        <w:spacing w:line="360" w:lineRule="auto"/>
        <w:jc w:val="left"/>
        <w:rPr>
          <w:rFonts w:ascii="Arial" w:hAnsi="Arial" w:cs="Arial"/>
          <w:sz w:val="22"/>
          <w:szCs w:val="22"/>
          <w:u w:val="single"/>
        </w:rPr>
      </w:pPr>
    </w:p>
    <w:p w14:paraId="1A060135" w14:textId="77777777" w:rsidR="00780F6D" w:rsidRDefault="00780F6D" w:rsidP="00A97900">
      <w:pPr>
        <w:pStyle w:val="Nzev"/>
        <w:spacing w:line="360" w:lineRule="auto"/>
        <w:jc w:val="left"/>
        <w:rPr>
          <w:rFonts w:ascii="Arial" w:hAnsi="Arial" w:cs="Arial"/>
          <w:sz w:val="22"/>
          <w:szCs w:val="22"/>
          <w:u w:val="single"/>
        </w:rPr>
      </w:pPr>
    </w:p>
    <w:p w14:paraId="7369101D" w14:textId="77777777" w:rsidR="00780F6D" w:rsidRPr="002F5A8E" w:rsidRDefault="00780F6D" w:rsidP="00A97900">
      <w:pPr>
        <w:pStyle w:val="Nzev"/>
        <w:spacing w:line="360" w:lineRule="auto"/>
        <w:jc w:val="left"/>
        <w:rPr>
          <w:rFonts w:ascii="Arial" w:hAnsi="Arial" w:cs="Arial"/>
          <w:sz w:val="22"/>
          <w:szCs w:val="22"/>
        </w:rPr>
      </w:pPr>
    </w:p>
    <w:p w14:paraId="209C1BC7" w14:textId="77777777" w:rsidR="00780F6D" w:rsidRDefault="00780F6D" w:rsidP="00447FC9">
      <w:pPr>
        <w:pStyle w:val="Nzev"/>
        <w:spacing w:line="360" w:lineRule="auto"/>
        <w:rPr>
          <w:rFonts w:ascii="Arial" w:hAnsi="Arial" w:cs="Arial"/>
          <w:sz w:val="22"/>
          <w:szCs w:val="22"/>
          <w:u w:val="single"/>
        </w:rPr>
      </w:pPr>
    </w:p>
    <w:p w14:paraId="1FE262DC" w14:textId="77777777" w:rsidR="00780F6D" w:rsidRDefault="00780F6D" w:rsidP="00A97900">
      <w:pPr>
        <w:pStyle w:val="Nzev"/>
        <w:spacing w:line="360" w:lineRule="auto"/>
        <w:jc w:val="left"/>
        <w:rPr>
          <w:rFonts w:ascii="Arial" w:hAnsi="Arial" w:cs="Arial"/>
          <w:sz w:val="22"/>
          <w:szCs w:val="22"/>
          <w:u w:val="single"/>
        </w:rPr>
      </w:pPr>
    </w:p>
    <w:p w14:paraId="4AF742ED" w14:textId="77777777" w:rsidR="00447FC9" w:rsidRDefault="00595165" w:rsidP="00A97900">
      <w:pPr>
        <w:pStyle w:val="Nzev"/>
        <w:spacing w:line="360" w:lineRule="auto"/>
        <w:jc w:val="left"/>
        <w:rPr>
          <w:rFonts w:ascii="Arial" w:hAnsi="Arial" w:cs="Arial"/>
          <w:szCs w:val="24"/>
        </w:rPr>
      </w:pPr>
      <w:r w:rsidRPr="00595165">
        <w:rPr>
          <w:rFonts w:ascii="Arial" w:hAnsi="Arial" w:cs="Arial"/>
          <w:szCs w:val="24"/>
        </w:rPr>
        <w:t>Zp</w:t>
      </w:r>
      <w:r w:rsidR="00DF6AF7">
        <w:rPr>
          <w:rFonts w:ascii="Arial" w:hAnsi="Arial" w:cs="Arial"/>
          <w:szCs w:val="24"/>
        </w:rPr>
        <w:t>racovali</w:t>
      </w:r>
      <w:r w:rsidR="002F5A8E">
        <w:rPr>
          <w:rFonts w:ascii="Arial" w:hAnsi="Arial" w:cs="Arial"/>
          <w:szCs w:val="24"/>
        </w:rPr>
        <w:t>:</w:t>
      </w:r>
      <w:r w:rsidR="00781C0D">
        <w:rPr>
          <w:rFonts w:ascii="Arial" w:hAnsi="Arial" w:cs="Arial"/>
          <w:szCs w:val="24"/>
        </w:rPr>
        <w:tab/>
      </w:r>
      <w:r w:rsidR="00447FC9">
        <w:rPr>
          <w:rFonts w:ascii="Arial" w:hAnsi="Arial" w:cs="Arial"/>
          <w:szCs w:val="24"/>
        </w:rPr>
        <w:t>Mgr. Zuzana Starostová</w:t>
      </w:r>
    </w:p>
    <w:p w14:paraId="0ACF4FFF" w14:textId="77777777" w:rsidR="002F5A8E" w:rsidRDefault="007E482B" w:rsidP="00447FC9">
      <w:pPr>
        <w:pStyle w:val="Nzev"/>
        <w:spacing w:line="360" w:lineRule="auto"/>
        <w:ind w:left="709" w:firstLine="709"/>
        <w:jc w:val="left"/>
        <w:rPr>
          <w:rFonts w:ascii="Arial" w:hAnsi="Arial" w:cs="Arial"/>
          <w:szCs w:val="24"/>
        </w:rPr>
      </w:pPr>
      <w:r>
        <w:rPr>
          <w:rFonts w:ascii="Arial" w:hAnsi="Arial" w:cs="Arial"/>
          <w:szCs w:val="24"/>
        </w:rPr>
        <w:t>PhDr.</w:t>
      </w:r>
      <w:r w:rsidR="00447FC9">
        <w:rPr>
          <w:rFonts w:ascii="Arial" w:hAnsi="Arial" w:cs="Arial"/>
          <w:szCs w:val="24"/>
        </w:rPr>
        <w:t xml:space="preserve"> Ladislav Spurný</w:t>
      </w:r>
      <w:r w:rsidR="00E973D1">
        <w:rPr>
          <w:rFonts w:ascii="Arial" w:hAnsi="Arial" w:cs="Arial"/>
          <w:szCs w:val="24"/>
        </w:rPr>
        <w:t xml:space="preserve"> - oblast primární prevence</w:t>
      </w:r>
    </w:p>
    <w:p w14:paraId="4E3CB191" w14:textId="77777777" w:rsidR="00A97900" w:rsidRPr="00595165" w:rsidRDefault="00A97900" w:rsidP="00A97900">
      <w:pPr>
        <w:pStyle w:val="Nzev"/>
        <w:spacing w:line="360" w:lineRule="auto"/>
        <w:jc w:val="left"/>
        <w:rPr>
          <w:rFonts w:ascii="Arial" w:hAnsi="Arial" w:cs="Arial"/>
          <w:sz w:val="22"/>
          <w:szCs w:val="22"/>
        </w:rPr>
      </w:pPr>
    </w:p>
    <w:p w14:paraId="0974EFE8" w14:textId="77777777" w:rsidR="00A97900" w:rsidRPr="00595165" w:rsidRDefault="00A97900" w:rsidP="009D1E6D">
      <w:pPr>
        <w:pStyle w:val="Nzev"/>
        <w:spacing w:line="360" w:lineRule="auto"/>
        <w:jc w:val="left"/>
        <w:outlineLvl w:val="1"/>
        <w:rPr>
          <w:rFonts w:ascii="Arial" w:hAnsi="Arial" w:cs="Arial"/>
          <w:sz w:val="20"/>
          <w:u w:val="single"/>
        </w:rPr>
        <w:sectPr w:rsidR="00A97900" w:rsidRPr="00595165" w:rsidSect="00DC014A">
          <w:headerReference w:type="even" r:id="rId8"/>
          <w:headerReference w:type="default" r:id="rId9"/>
          <w:footerReference w:type="even" r:id="rId10"/>
          <w:footerReference w:type="default" r:id="rId11"/>
          <w:pgSz w:w="11906" w:h="16838"/>
          <w:pgMar w:top="1417" w:right="1417" w:bottom="1417" w:left="1417" w:header="708" w:footer="708" w:gutter="0"/>
          <w:cols w:space="708"/>
          <w:docGrid w:linePitch="360"/>
        </w:sectPr>
      </w:pPr>
      <w:bookmarkStart w:id="4" w:name="_GoBack"/>
      <w:bookmarkEnd w:id="4"/>
    </w:p>
    <w:bookmarkStart w:id="5" w:name="_Toc81811309"/>
    <w:p w14:paraId="66243DCB" w14:textId="56719E31" w:rsidR="00316793" w:rsidRPr="006D74A6" w:rsidRDefault="00140456" w:rsidP="006058D7">
      <w:pPr>
        <w:pStyle w:val="Obsah1"/>
        <w:rPr>
          <w:rFonts w:ascii="Calibri" w:hAnsi="Calibri" w:cs="Times New Roman"/>
          <w:caps w:val="0"/>
          <w:color w:val="00B050"/>
          <w:sz w:val="22"/>
          <w:szCs w:val="22"/>
        </w:rPr>
      </w:pPr>
      <w:r w:rsidRPr="006D74A6">
        <w:rPr>
          <w:caps w:val="0"/>
          <w:sz w:val="22"/>
          <w:szCs w:val="22"/>
        </w:rPr>
        <w:lastRenderedPageBreak/>
        <w:fldChar w:fldCharType="begin"/>
      </w:r>
      <w:r w:rsidRPr="006D74A6">
        <w:rPr>
          <w:caps w:val="0"/>
          <w:sz w:val="22"/>
          <w:szCs w:val="22"/>
        </w:rPr>
        <w:instrText xml:space="preserve"> TOC \o "1-3" \u </w:instrText>
      </w:r>
      <w:r w:rsidRPr="006D74A6">
        <w:rPr>
          <w:caps w:val="0"/>
          <w:sz w:val="22"/>
          <w:szCs w:val="22"/>
        </w:rPr>
        <w:fldChar w:fldCharType="separate"/>
      </w:r>
      <w:r w:rsidR="00316793" w:rsidRPr="006D74A6">
        <w:rPr>
          <w:caps w:val="0"/>
          <w:color w:val="00B050"/>
          <w:sz w:val="22"/>
          <w:szCs w:val="22"/>
        </w:rPr>
        <w:t>1</w:t>
      </w:r>
      <w:r w:rsidR="00316793" w:rsidRPr="006D74A6">
        <w:rPr>
          <w:rFonts w:ascii="Calibri" w:hAnsi="Calibri" w:cs="Times New Roman"/>
          <w:caps w:val="0"/>
          <w:color w:val="00B050"/>
          <w:sz w:val="22"/>
          <w:szCs w:val="22"/>
        </w:rPr>
        <w:tab/>
      </w:r>
      <w:r w:rsidR="00316793" w:rsidRPr="006D74A6">
        <w:rPr>
          <w:caps w:val="0"/>
          <w:color w:val="00B050"/>
          <w:sz w:val="22"/>
          <w:szCs w:val="22"/>
        </w:rPr>
        <w:t>Předmluva</w:t>
      </w:r>
      <w:r w:rsidR="00316793" w:rsidRPr="00FD7EE4">
        <w:rPr>
          <w:sz w:val="22"/>
          <w:szCs w:val="22"/>
        </w:rPr>
        <w:tab/>
      </w:r>
      <w:r w:rsidR="00316793" w:rsidRPr="00FD7EE4">
        <w:rPr>
          <w:sz w:val="22"/>
          <w:szCs w:val="22"/>
        </w:rPr>
        <w:fldChar w:fldCharType="begin"/>
      </w:r>
      <w:r w:rsidR="00316793" w:rsidRPr="00FD7EE4">
        <w:rPr>
          <w:sz w:val="22"/>
          <w:szCs w:val="22"/>
        </w:rPr>
        <w:instrText xml:space="preserve"> PAGEREF _Toc404169039 \h </w:instrText>
      </w:r>
      <w:r w:rsidR="00316793" w:rsidRPr="00FD7EE4">
        <w:rPr>
          <w:sz w:val="22"/>
          <w:szCs w:val="22"/>
        </w:rPr>
      </w:r>
      <w:r w:rsidR="00316793" w:rsidRPr="00FD7EE4">
        <w:rPr>
          <w:sz w:val="22"/>
          <w:szCs w:val="22"/>
        </w:rPr>
        <w:fldChar w:fldCharType="separate"/>
      </w:r>
      <w:r w:rsidR="00727318">
        <w:rPr>
          <w:sz w:val="22"/>
          <w:szCs w:val="22"/>
        </w:rPr>
        <w:t>3</w:t>
      </w:r>
      <w:r w:rsidR="00316793" w:rsidRPr="00FD7EE4">
        <w:rPr>
          <w:sz w:val="22"/>
          <w:szCs w:val="22"/>
        </w:rPr>
        <w:fldChar w:fldCharType="end"/>
      </w:r>
    </w:p>
    <w:p w14:paraId="17637C86" w14:textId="12742D93" w:rsidR="00316793" w:rsidRPr="006D74A6" w:rsidRDefault="00316793" w:rsidP="006058D7">
      <w:pPr>
        <w:pStyle w:val="Obsah1"/>
        <w:rPr>
          <w:rFonts w:ascii="Calibri" w:hAnsi="Calibri" w:cs="Times New Roman"/>
          <w:caps w:val="0"/>
          <w:sz w:val="22"/>
          <w:szCs w:val="22"/>
        </w:rPr>
      </w:pPr>
      <w:r w:rsidRPr="006D74A6">
        <w:rPr>
          <w:caps w:val="0"/>
          <w:color w:val="00B050"/>
          <w:sz w:val="22"/>
          <w:szCs w:val="22"/>
        </w:rPr>
        <w:t>2</w:t>
      </w:r>
      <w:r w:rsidRPr="006D74A6">
        <w:rPr>
          <w:rFonts w:ascii="Calibri" w:hAnsi="Calibri" w:cs="Times New Roman"/>
          <w:caps w:val="0"/>
          <w:color w:val="00B050"/>
          <w:sz w:val="22"/>
          <w:szCs w:val="22"/>
        </w:rPr>
        <w:tab/>
      </w:r>
      <w:r w:rsidRPr="006D74A6">
        <w:rPr>
          <w:caps w:val="0"/>
          <w:color w:val="00B050"/>
          <w:sz w:val="22"/>
          <w:szCs w:val="22"/>
        </w:rPr>
        <w:t>Strategické dokumenty Olomouckého kraje</w:t>
      </w:r>
      <w:r w:rsidRPr="006D74A6">
        <w:rPr>
          <w:sz w:val="22"/>
          <w:szCs w:val="22"/>
        </w:rPr>
        <w:tab/>
      </w:r>
      <w:r w:rsidRPr="006D74A6">
        <w:rPr>
          <w:sz w:val="22"/>
          <w:szCs w:val="22"/>
        </w:rPr>
        <w:fldChar w:fldCharType="begin"/>
      </w:r>
      <w:r w:rsidRPr="006D74A6">
        <w:rPr>
          <w:sz w:val="22"/>
          <w:szCs w:val="22"/>
        </w:rPr>
        <w:instrText xml:space="preserve"> PAGEREF _Toc404169040 \h </w:instrText>
      </w:r>
      <w:r w:rsidRPr="006D74A6">
        <w:rPr>
          <w:sz w:val="22"/>
          <w:szCs w:val="22"/>
        </w:rPr>
      </w:r>
      <w:r w:rsidRPr="006D74A6">
        <w:rPr>
          <w:sz w:val="22"/>
          <w:szCs w:val="22"/>
        </w:rPr>
        <w:fldChar w:fldCharType="separate"/>
      </w:r>
      <w:r w:rsidR="00727318">
        <w:rPr>
          <w:sz w:val="22"/>
          <w:szCs w:val="22"/>
        </w:rPr>
        <w:t>7</w:t>
      </w:r>
      <w:r w:rsidRPr="006D74A6">
        <w:rPr>
          <w:sz w:val="22"/>
          <w:szCs w:val="22"/>
        </w:rPr>
        <w:fldChar w:fldCharType="end"/>
      </w:r>
    </w:p>
    <w:p w14:paraId="5EACEA1C" w14:textId="74260CEA" w:rsidR="00316793" w:rsidRPr="006D74A6" w:rsidRDefault="00316793" w:rsidP="006058D7">
      <w:pPr>
        <w:pStyle w:val="Obsah1"/>
        <w:rPr>
          <w:rFonts w:ascii="Calibri" w:hAnsi="Calibri" w:cs="Times New Roman"/>
          <w:caps w:val="0"/>
          <w:sz w:val="22"/>
          <w:szCs w:val="22"/>
        </w:rPr>
      </w:pPr>
      <w:r w:rsidRPr="006D74A6">
        <w:rPr>
          <w:caps w:val="0"/>
          <w:color w:val="00B050"/>
          <w:sz w:val="22"/>
          <w:szCs w:val="22"/>
        </w:rPr>
        <w:t>3</w:t>
      </w:r>
      <w:r w:rsidRPr="006D74A6">
        <w:rPr>
          <w:rFonts w:ascii="Calibri" w:hAnsi="Calibri" w:cs="Times New Roman"/>
          <w:caps w:val="0"/>
          <w:color w:val="00B050"/>
          <w:sz w:val="22"/>
          <w:szCs w:val="22"/>
        </w:rPr>
        <w:tab/>
      </w:r>
      <w:r w:rsidRPr="006D74A6">
        <w:rPr>
          <w:caps w:val="0"/>
          <w:color w:val="00B050"/>
          <w:sz w:val="22"/>
          <w:szCs w:val="22"/>
        </w:rPr>
        <w:t>Protidrogová politika na počátku 21. století</w:t>
      </w:r>
      <w:r w:rsidRPr="006D74A6">
        <w:rPr>
          <w:sz w:val="22"/>
          <w:szCs w:val="22"/>
        </w:rPr>
        <w:tab/>
      </w:r>
      <w:r w:rsidRPr="006D74A6">
        <w:rPr>
          <w:sz w:val="22"/>
          <w:szCs w:val="22"/>
        </w:rPr>
        <w:fldChar w:fldCharType="begin"/>
      </w:r>
      <w:r w:rsidRPr="006D74A6">
        <w:rPr>
          <w:sz w:val="22"/>
          <w:szCs w:val="22"/>
        </w:rPr>
        <w:instrText xml:space="preserve"> PAGEREF _Toc404169041 \h </w:instrText>
      </w:r>
      <w:r w:rsidRPr="006D74A6">
        <w:rPr>
          <w:sz w:val="22"/>
          <w:szCs w:val="22"/>
        </w:rPr>
      </w:r>
      <w:r w:rsidRPr="006D74A6">
        <w:rPr>
          <w:sz w:val="22"/>
          <w:szCs w:val="22"/>
        </w:rPr>
        <w:fldChar w:fldCharType="separate"/>
      </w:r>
      <w:r w:rsidR="00727318">
        <w:rPr>
          <w:sz w:val="22"/>
          <w:szCs w:val="22"/>
        </w:rPr>
        <w:t>8</w:t>
      </w:r>
      <w:r w:rsidRPr="006D74A6">
        <w:rPr>
          <w:sz w:val="22"/>
          <w:szCs w:val="22"/>
        </w:rPr>
        <w:fldChar w:fldCharType="end"/>
      </w:r>
    </w:p>
    <w:p w14:paraId="2A9E0E50" w14:textId="5B4DDC78" w:rsidR="00316793" w:rsidRPr="00FD7EE4" w:rsidRDefault="00316793" w:rsidP="006058D7">
      <w:pPr>
        <w:pStyle w:val="Obsah2"/>
        <w:ind w:firstLine="0"/>
        <w:rPr>
          <w:color w:val="auto"/>
          <w:sz w:val="22"/>
          <w:szCs w:val="22"/>
        </w:rPr>
      </w:pPr>
      <w:r w:rsidRPr="00FD7EE4">
        <w:rPr>
          <w:color w:val="auto"/>
          <w:sz w:val="22"/>
          <w:szCs w:val="22"/>
        </w:rPr>
        <w:t>3.1</w:t>
      </w:r>
      <w:r w:rsidR="00C84A3D" w:rsidRPr="00FD7EE4">
        <w:rPr>
          <w:color w:val="auto"/>
          <w:sz w:val="22"/>
          <w:szCs w:val="22"/>
        </w:rPr>
        <w:t xml:space="preserve"> </w:t>
      </w:r>
      <w:r w:rsidRPr="00FD7EE4">
        <w:rPr>
          <w:color w:val="auto"/>
          <w:sz w:val="22"/>
          <w:szCs w:val="22"/>
        </w:rPr>
        <w:t>Mezinárodní úroveň</w:t>
      </w:r>
      <w:r w:rsidRPr="00FD7EE4">
        <w:rPr>
          <w:color w:val="auto"/>
          <w:sz w:val="22"/>
          <w:szCs w:val="22"/>
        </w:rPr>
        <w:tab/>
      </w:r>
      <w:r w:rsidRPr="00FD7EE4">
        <w:rPr>
          <w:color w:val="auto"/>
          <w:sz w:val="22"/>
          <w:szCs w:val="22"/>
        </w:rPr>
        <w:fldChar w:fldCharType="begin"/>
      </w:r>
      <w:r w:rsidRPr="00FD7EE4">
        <w:rPr>
          <w:color w:val="auto"/>
          <w:sz w:val="22"/>
          <w:szCs w:val="22"/>
        </w:rPr>
        <w:instrText xml:space="preserve"> PAGEREF _Toc404169042 \h </w:instrText>
      </w:r>
      <w:r w:rsidRPr="00FD7EE4">
        <w:rPr>
          <w:color w:val="auto"/>
          <w:sz w:val="22"/>
          <w:szCs w:val="22"/>
        </w:rPr>
      </w:r>
      <w:r w:rsidRPr="00FD7EE4">
        <w:rPr>
          <w:color w:val="auto"/>
          <w:sz w:val="22"/>
          <w:szCs w:val="22"/>
        </w:rPr>
        <w:fldChar w:fldCharType="separate"/>
      </w:r>
      <w:r w:rsidR="00727318">
        <w:rPr>
          <w:color w:val="auto"/>
          <w:sz w:val="22"/>
          <w:szCs w:val="22"/>
        </w:rPr>
        <w:t>8</w:t>
      </w:r>
      <w:r w:rsidRPr="00FD7EE4">
        <w:rPr>
          <w:color w:val="auto"/>
          <w:sz w:val="22"/>
          <w:szCs w:val="22"/>
        </w:rPr>
        <w:fldChar w:fldCharType="end"/>
      </w:r>
    </w:p>
    <w:p w14:paraId="0C97DA3F" w14:textId="596286A6" w:rsidR="00316793" w:rsidRPr="00FD7EE4" w:rsidRDefault="00316793" w:rsidP="006058D7">
      <w:pPr>
        <w:pStyle w:val="Obsah2"/>
        <w:ind w:firstLine="0"/>
        <w:rPr>
          <w:color w:val="auto"/>
          <w:sz w:val="22"/>
          <w:szCs w:val="22"/>
        </w:rPr>
      </w:pPr>
      <w:r w:rsidRPr="00FD7EE4">
        <w:rPr>
          <w:color w:val="auto"/>
          <w:sz w:val="22"/>
          <w:szCs w:val="22"/>
        </w:rPr>
        <w:t>3.2</w:t>
      </w:r>
      <w:r w:rsidR="00C84A3D" w:rsidRPr="00FD7EE4">
        <w:rPr>
          <w:color w:val="auto"/>
          <w:sz w:val="22"/>
          <w:szCs w:val="22"/>
        </w:rPr>
        <w:t xml:space="preserve"> </w:t>
      </w:r>
      <w:r w:rsidRPr="00FD7EE4">
        <w:rPr>
          <w:color w:val="auto"/>
          <w:sz w:val="22"/>
          <w:szCs w:val="22"/>
        </w:rPr>
        <w:t>Národní úroveň</w:t>
      </w:r>
      <w:r w:rsidRPr="00FD7EE4">
        <w:rPr>
          <w:color w:val="auto"/>
          <w:sz w:val="22"/>
          <w:szCs w:val="22"/>
        </w:rPr>
        <w:tab/>
      </w:r>
      <w:r w:rsidRPr="00FD7EE4">
        <w:rPr>
          <w:color w:val="auto"/>
          <w:sz w:val="22"/>
          <w:szCs w:val="22"/>
        </w:rPr>
        <w:fldChar w:fldCharType="begin"/>
      </w:r>
      <w:r w:rsidRPr="00FD7EE4">
        <w:rPr>
          <w:color w:val="auto"/>
          <w:sz w:val="22"/>
          <w:szCs w:val="22"/>
        </w:rPr>
        <w:instrText xml:space="preserve"> PAGEREF _Toc404169043 \h </w:instrText>
      </w:r>
      <w:r w:rsidRPr="00FD7EE4">
        <w:rPr>
          <w:color w:val="auto"/>
          <w:sz w:val="22"/>
          <w:szCs w:val="22"/>
        </w:rPr>
      </w:r>
      <w:r w:rsidRPr="00FD7EE4">
        <w:rPr>
          <w:color w:val="auto"/>
          <w:sz w:val="22"/>
          <w:szCs w:val="22"/>
        </w:rPr>
        <w:fldChar w:fldCharType="separate"/>
      </w:r>
      <w:r w:rsidR="00727318">
        <w:rPr>
          <w:color w:val="auto"/>
          <w:sz w:val="22"/>
          <w:szCs w:val="22"/>
        </w:rPr>
        <w:t>9</w:t>
      </w:r>
      <w:r w:rsidRPr="00FD7EE4">
        <w:rPr>
          <w:color w:val="auto"/>
          <w:sz w:val="22"/>
          <w:szCs w:val="22"/>
        </w:rPr>
        <w:fldChar w:fldCharType="end"/>
      </w:r>
    </w:p>
    <w:p w14:paraId="389C6BCB" w14:textId="78F0CAFC" w:rsidR="00316793" w:rsidRPr="00FD7EE4" w:rsidRDefault="00316793" w:rsidP="006058D7">
      <w:pPr>
        <w:pStyle w:val="Obsah3"/>
        <w:rPr>
          <w:rFonts w:ascii="Calibri" w:hAnsi="Calibri"/>
        </w:rPr>
      </w:pPr>
      <w:r w:rsidRPr="00FD7EE4">
        <w:t>3.2.1</w:t>
      </w:r>
      <w:r w:rsidR="001C7DD1">
        <w:rPr>
          <w:rFonts w:ascii="Calibri" w:hAnsi="Calibri"/>
        </w:rPr>
        <w:t xml:space="preserve"> </w:t>
      </w:r>
      <w:r w:rsidRPr="00FD7EE4">
        <w:t>Ochrana veřejného zdraví</w:t>
      </w:r>
      <w:r w:rsidRPr="00FD7EE4">
        <w:tab/>
      </w:r>
      <w:r w:rsidRPr="00FD7EE4">
        <w:fldChar w:fldCharType="begin"/>
      </w:r>
      <w:r w:rsidRPr="00FD7EE4">
        <w:instrText xml:space="preserve"> PAGEREF _Toc404169044 \h </w:instrText>
      </w:r>
      <w:r w:rsidRPr="00FD7EE4">
        <w:fldChar w:fldCharType="separate"/>
      </w:r>
      <w:r w:rsidR="00727318">
        <w:t>13</w:t>
      </w:r>
      <w:r w:rsidRPr="00FD7EE4">
        <w:fldChar w:fldCharType="end"/>
      </w:r>
    </w:p>
    <w:p w14:paraId="63E01A78" w14:textId="7766755A" w:rsidR="00316793" w:rsidRPr="00FD7EE4" w:rsidRDefault="00316793" w:rsidP="006058D7">
      <w:pPr>
        <w:pStyle w:val="Obsah3"/>
        <w:rPr>
          <w:rFonts w:ascii="Calibri" w:hAnsi="Calibri"/>
        </w:rPr>
      </w:pPr>
      <w:r w:rsidRPr="00FD7EE4">
        <w:t>3.2.2</w:t>
      </w:r>
      <w:r w:rsidR="001C7DD1">
        <w:rPr>
          <w:rFonts w:ascii="Calibri" w:hAnsi="Calibri"/>
        </w:rPr>
        <w:t xml:space="preserve"> </w:t>
      </w:r>
      <w:r w:rsidRPr="00FD7EE4">
        <w:t>Ochrana jednotlivců a společnosti</w:t>
      </w:r>
      <w:r w:rsidRPr="00FD7EE4">
        <w:tab/>
      </w:r>
      <w:r w:rsidRPr="00FD7EE4">
        <w:fldChar w:fldCharType="begin"/>
      </w:r>
      <w:r w:rsidRPr="00FD7EE4">
        <w:instrText xml:space="preserve"> PAGEREF _Toc404169045 \h </w:instrText>
      </w:r>
      <w:r w:rsidRPr="00FD7EE4">
        <w:fldChar w:fldCharType="separate"/>
      </w:r>
      <w:r w:rsidR="00727318">
        <w:t>13</w:t>
      </w:r>
      <w:r w:rsidRPr="00FD7EE4">
        <w:fldChar w:fldCharType="end"/>
      </w:r>
    </w:p>
    <w:p w14:paraId="276451A0" w14:textId="1298C067" w:rsidR="00316793" w:rsidRPr="006D74A6" w:rsidRDefault="00316793" w:rsidP="006058D7">
      <w:pPr>
        <w:pStyle w:val="Obsah2"/>
        <w:ind w:firstLine="0"/>
        <w:rPr>
          <w:rFonts w:ascii="Calibri" w:hAnsi="Calibri"/>
          <w:sz w:val="22"/>
          <w:szCs w:val="22"/>
        </w:rPr>
      </w:pPr>
      <w:r w:rsidRPr="00FD7EE4">
        <w:rPr>
          <w:color w:val="auto"/>
          <w:sz w:val="22"/>
          <w:szCs w:val="22"/>
        </w:rPr>
        <w:t>3.3</w:t>
      </w:r>
      <w:r w:rsidR="00C84A3D" w:rsidRPr="00FD7EE4">
        <w:rPr>
          <w:color w:val="auto"/>
          <w:sz w:val="22"/>
          <w:szCs w:val="22"/>
        </w:rPr>
        <w:t xml:space="preserve"> </w:t>
      </w:r>
      <w:r w:rsidRPr="00FD7EE4">
        <w:rPr>
          <w:color w:val="auto"/>
          <w:sz w:val="22"/>
          <w:szCs w:val="22"/>
        </w:rPr>
        <w:t>Krajská úroveň</w:t>
      </w:r>
      <w:r w:rsidRPr="00E824F8">
        <w:rPr>
          <w:color w:val="auto"/>
          <w:sz w:val="22"/>
          <w:szCs w:val="22"/>
        </w:rPr>
        <w:tab/>
      </w:r>
      <w:r w:rsidRPr="00E824F8">
        <w:rPr>
          <w:color w:val="auto"/>
          <w:sz w:val="22"/>
          <w:szCs w:val="22"/>
        </w:rPr>
        <w:fldChar w:fldCharType="begin"/>
      </w:r>
      <w:r w:rsidRPr="00E824F8">
        <w:rPr>
          <w:color w:val="auto"/>
          <w:sz w:val="22"/>
          <w:szCs w:val="22"/>
        </w:rPr>
        <w:instrText xml:space="preserve"> PAGEREF _Toc404169046 \h </w:instrText>
      </w:r>
      <w:r w:rsidRPr="00E824F8">
        <w:rPr>
          <w:color w:val="auto"/>
          <w:sz w:val="22"/>
          <w:szCs w:val="22"/>
        </w:rPr>
      </w:r>
      <w:r w:rsidRPr="00E824F8">
        <w:rPr>
          <w:color w:val="auto"/>
          <w:sz w:val="22"/>
          <w:szCs w:val="22"/>
        </w:rPr>
        <w:fldChar w:fldCharType="separate"/>
      </w:r>
      <w:r w:rsidR="00727318">
        <w:rPr>
          <w:color w:val="auto"/>
          <w:sz w:val="22"/>
          <w:szCs w:val="22"/>
        </w:rPr>
        <w:t>15</w:t>
      </w:r>
      <w:r w:rsidRPr="00E824F8">
        <w:rPr>
          <w:color w:val="auto"/>
          <w:sz w:val="22"/>
          <w:szCs w:val="22"/>
        </w:rPr>
        <w:fldChar w:fldCharType="end"/>
      </w:r>
    </w:p>
    <w:p w14:paraId="4E9C2D68" w14:textId="438C410F" w:rsidR="00813738" w:rsidRPr="006D74A6" w:rsidRDefault="00316793" w:rsidP="006058D7">
      <w:pPr>
        <w:pStyle w:val="Obsah3"/>
      </w:pPr>
      <w:r w:rsidRPr="006D74A6">
        <w:t>3.3.1</w:t>
      </w:r>
      <w:r w:rsidR="00813738" w:rsidRPr="006D74A6">
        <w:t xml:space="preserve"> Olomoucký kraj - vybrané demografické a socioekonomické ukazatele</w:t>
      </w:r>
      <w:r w:rsidR="00813738" w:rsidRPr="006D74A6">
        <w:tab/>
      </w:r>
      <w:r w:rsidR="00813738" w:rsidRPr="006D74A6">
        <w:fldChar w:fldCharType="begin"/>
      </w:r>
      <w:r w:rsidR="00813738" w:rsidRPr="006D74A6">
        <w:instrText xml:space="preserve"> PAGEREF _Toc404169047 \h </w:instrText>
      </w:r>
      <w:r w:rsidR="00813738" w:rsidRPr="006D74A6">
        <w:fldChar w:fldCharType="separate"/>
      </w:r>
      <w:r w:rsidR="00727318">
        <w:t>15</w:t>
      </w:r>
      <w:r w:rsidR="00813738" w:rsidRPr="006D74A6">
        <w:fldChar w:fldCharType="end"/>
      </w:r>
    </w:p>
    <w:p w14:paraId="5886D728" w14:textId="7B2ED65E" w:rsidR="00316793" w:rsidRPr="006D74A6" w:rsidRDefault="00813738" w:rsidP="006058D7">
      <w:pPr>
        <w:pStyle w:val="Obsah3"/>
      </w:pPr>
      <w:r w:rsidRPr="006D74A6">
        <w:t>3.3.2 Protidrogová politika Olomouckého kraje</w:t>
      </w:r>
      <w:r w:rsidR="00C84A3D" w:rsidRPr="006D74A6">
        <w:t xml:space="preserve">………………………………………… </w:t>
      </w:r>
      <w:r w:rsidR="00FD7EE4">
        <w:t>…</w:t>
      </w:r>
      <w:r w:rsidR="00CF5524">
        <w:t xml:space="preserve"> </w:t>
      </w:r>
      <w:r w:rsidR="00C84A3D" w:rsidRPr="006D74A6">
        <w:t>1</w:t>
      </w:r>
      <w:r w:rsidR="00460AD6">
        <w:t>7</w:t>
      </w:r>
    </w:p>
    <w:p w14:paraId="47F8F458" w14:textId="40C7EDAB" w:rsidR="00316793" w:rsidRPr="006D74A6" w:rsidRDefault="00316793" w:rsidP="006058D7">
      <w:pPr>
        <w:pStyle w:val="Obsah2"/>
        <w:rPr>
          <w:sz w:val="22"/>
          <w:szCs w:val="22"/>
        </w:rPr>
      </w:pPr>
      <w:r w:rsidRPr="006D74A6">
        <w:rPr>
          <w:sz w:val="22"/>
          <w:szCs w:val="22"/>
        </w:rPr>
        <w:t>4</w:t>
      </w:r>
      <w:r w:rsidR="00813738" w:rsidRPr="006D74A6">
        <w:rPr>
          <w:sz w:val="22"/>
          <w:szCs w:val="22"/>
        </w:rPr>
        <w:t xml:space="preserve"> </w:t>
      </w:r>
      <w:r w:rsidR="00FC216D" w:rsidRPr="006D74A6">
        <w:rPr>
          <w:sz w:val="22"/>
          <w:szCs w:val="22"/>
        </w:rPr>
        <w:t xml:space="preserve">    </w:t>
      </w:r>
      <w:r w:rsidRPr="006D74A6">
        <w:rPr>
          <w:sz w:val="22"/>
          <w:szCs w:val="22"/>
        </w:rPr>
        <w:t xml:space="preserve">Olomoucký kraj – </w:t>
      </w:r>
      <w:r w:rsidR="00C84A3D" w:rsidRPr="006D74A6">
        <w:rPr>
          <w:sz w:val="22"/>
          <w:szCs w:val="22"/>
        </w:rPr>
        <w:t>vyhodnocení Strategického protidrogového plánu na období 201</w:t>
      </w:r>
      <w:r w:rsidR="006058D7">
        <w:rPr>
          <w:sz w:val="22"/>
          <w:szCs w:val="22"/>
        </w:rPr>
        <w:t>9</w:t>
      </w:r>
      <w:r w:rsidR="00C84A3D" w:rsidRPr="006D74A6">
        <w:rPr>
          <w:sz w:val="22"/>
          <w:szCs w:val="22"/>
        </w:rPr>
        <w:t xml:space="preserve"> - 20</w:t>
      </w:r>
      <w:r w:rsidR="006058D7">
        <w:rPr>
          <w:sz w:val="22"/>
          <w:szCs w:val="22"/>
        </w:rPr>
        <w:t>22</w:t>
      </w:r>
      <w:r w:rsidRPr="00FD7EE4">
        <w:rPr>
          <w:color w:val="auto"/>
          <w:sz w:val="22"/>
          <w:szCs w:val="22"/>
        </w:rPr>
        <w:tab/>
      </w:r>
      <w:r w:rsidRPr="00FD7EE4">
        <w:rPr>
          <w:color w:val="auto"/>
          <w:sz w:val="22"/>
          <w:szCs w:val="22"/>
        </w:rPr>
        <w:fldChar w:fldCharType="begin"/>
      </w:r>
      <w:r w:rsidRPr="00FD7EE4">
        <w:rPr>
          <w:color w:val="auto"/>
          <w:sz w:val="22"/>
          <w:szCs w:val="22"/>
        </w:rPr>
        <w:instrText xml:space="preserve"> PAGEREF _Toc404169051 \h </w:instrText>
      </w:r>
      <w:r w:rsidRPr="00FD7EE4">
        <w:rPr>
          <w:color w:val="auto"/>
          <w:sz w:val="22"/>
          <w:szCs w:val="22"/>
        </w:rPr>
      </w:r>
      <w:r w:rsidRPr="00FD7EE4">
        <w:rPr>
          <w:color w:val="auto"/>
          <w:sz w:val="22"/>
          <w:szCs w:val="22"/>
        </w:rPr>
        <w:fldChar w:fldCharType="separate"/>
      </w:r>
      <w:r w:rsidR="00727318">
        <w:rPr>
          <w:color w:val="auto"/>
          <w:sz w:val="22"/>
          <w:szCs w:val="22"/>
        </w:rPr>
        <w:t>19</w:t>
      </w:r>
      <w:r w:rsidRPr="00FD7EE4">
        <w:rPr>
          <w:color w:val="auto"/>
          <w:sz w:val="22"/>
          <w:szCs w:val="22"/>
        </w:rPr>
        <w:fldChar w:fldCharType="end"/>
      </w:r>
    </w:p>
    <w:p w14:paraId="34C2B381" w14:textId="1CB4239B" w:rsidR="00316793" w:rsidRPr="006D74A6" w:rsidRDefault="00316793" w:rsidP="006058D7">
      <w:pPr>
        <w:pStyle w:val="Obsah3"/>
        <w:rPr>
          <w:rFonts w:ascii="Calibri" w:hAnsi="Calibri"/>
        </w:rPr>
      </w:pPr>
      <w:r w:rsidRPr="006D74A6">
        <w:rPr>
          <w:iCs/>
        </w:rPr>
        <w:t>4.1</w:t>
      </w:r>
      <w:r w:rsidR="000407E8" w:rsidRPr="006D74A6">
        <w:rPr>
          <w:rFonts w:ascii="Calibri" w:hAnsi="Calibri"/>
        </w:rPr>
        <w:t xml:space="preserve">  </w:t>
      </w:r>
      <w:r w:rsidR="00C84A3D" w:rsidRPr="006D74A6">
        <w:t>Strategický p</w:t>
      </w:r>
      <w:r w:rsidR="00657CCE">
        <w:t>r</w:t>
      </w:r>
      <w:r w:rsidR="00C84A3D" w:rsidRPr="006D74A6">
        <w:t>otidrogový plán Olomouckého kraje na období 201</w:t>
      </w:r>
      <w:r w:rsidR="006058D7">
        <w:t>9</w:t>
      </w:r>
      <w:r w:rsidR="00C84A3D" w:rsidRPr="006D74A6">
        <w:t xml:space="preserve"> - 20</w:t>
      </w:r>
      <w:r w:rsidR="006058D7">
        <w:t>22</w:t>
      </w:r>
      <w:r w:rsidR="00C84A3D" w:rsidRPr="006D74A6">
        <w:t xml:space="preserve"> - </w:t>
      </w:r>
      <w:r w:rsidR="00C84A3D" w:rsidRPr="006D74A6">
        <w:rPr>
          <w:iCs/>
        </w:rPr>
        <w:t>o</w:t>
      </w:r>
      <w:r w:rsidRPr="006D74A6">
        <w:rPr>
          <w:iCs/>
        </w:rPr>
        <w:t>blast primární prevence</w:t>
      </w:r>
      <w:r w:rsidR="008B1C22">
        <w:rPr>
          <w:iCs/>
        </w:rPr>
        <w:t xml:space="preserve"> - </w:t>
      </w:r>
      <w:r w:rsidR="008B1C22" w:rsidRPr="006D74A6">
        <w:t>vyhodnocení</w:t>
      </w:r>
      <w:r w:rsidR="00910CCD">
        <w:t xml:space="preserve"> cílů</w:t>
      </w:r>
      <w:r w:rsidRPr="006D74A6">
        <w:tab/>
      </w:r>
      <w:r w:rsidR="00DD0A60">
        <w:t>1</w:t>
      </w:r>
      <w:r w:rsidR="008B1C22">
        <w:t>9</w:t>
      </w:r>
    </w:p>
    <w:p w14:paraId="2C6D260B" w14:textId="3A759602" w:rsidR="00316793" w:rsidRPr="006D74A6" w:rsidRDefault="00316793" w:rsidP="006058D7">
      <w:pPr>
        <w:pStyle w:val="Obsah3"/>
        <w:rPr>
          <w:rFonts w:ascii="Calibri" w:hAnsi="Calibri"/>
        </w:rPr>
      </w:pPr>
      <w:r w:rsidRPr="006D74A6">
        <w:t>4.2</w:t>
      </w:r>
      <w:r w:rsidR="000407E8" w:rsidRPr="006D74A6">
        <w:rPr>
          <w:rFonts w:ascii="Calibri" w:hAnsi="Calibri"/>
        </w:rPr>
        <w:t xml:space="preserve">  </w:t>
      </w:r>
      <w:r w:rsidR="00C84A3D" w:rsidRPr="006D74A6">
        <w:t>Strategický p</w:t>
      </w:r>
      <w:r w:rsidR="00EB1136">
        <w:t>r</w:t>
      </w:r>
      <w:r w:rsidR="00C84A3D" w:rsidRPr="006D74A6">
        <w:t>otidrogový plán Olomouckého kraje na období 201</w:t>
      </w:r>
      <w:r w:rsidR="006058D7">
        <w:t>9 - 2022</w:t>
      </w:r>
      <w:r w:rsidR="00C84A3D" w:rsidRPr="006D74A6">
        <w:t xml:space="preserve"> - o</w:t>
      </w:r>
      <w:r w:rsidRPr="006D74A6">
        <w:t>blast snižování rizik, léčby, následné péče a sociálního začleňování</w:t>
      </w:r>
      <w:r w:rsidR="008B1C22">
        <w:t xml:space="preserve"> - vyhodnocení </w:t>
      </w:r>
      <w:r w:rsidR="00910CCD">
        <w:t>cílů</w:t>
      </w:r>
      <w:r w:rsidR="008B1C22">
        <w:t xml:space="preserve">        22</w:t>
      </w:r>
    </w:p>
    <w:p w14:paraId="72594717" w14:textId="77777777" w:rsidR="00316793" w:rsidRPr="006D74A6" w:rsidRDefault="00316793" w:rsidP="006058D7">
      <w:pPr>
        <w:pStyle w:val="Obsah2"/>
        <w:rPr>
          <w:rFonts w:ascii="Calibri" w:hAnsi="Calibri"/>
          <w:sz w:val="22"/>
          <w:szCs w:val="22"/>
        </w:rPr>
      </w:pPr>
      <w:r w:rsidRPr="006D74A6">
        <w:rPr>
          <w:sz w:val="22"/>
          <w:szCs w:val="22"/>
        </w:rPr>
        <w:t>5</w:t>
      </w:r>
      <w:r w:rsidR="00C84A3D" w:rsidRPr="006D74A6">
        <w:rPr>
          <w:sz w:val="22"/>
          <w:szCs w:val="22"/>
        </w:rPr>
        <w:t xml:space="preserve"> </w:t>
      </w:r>
      <w:r w:rsidR="000407E8" w:rsidRPr="006D74A6">
        <w:rPr>
          <w:sz w:val="22"/>
          <w:szCs w:val="22"/>
        </w:rPr>
        <w:t xml:space="preserve">  </w:t>
      </w:r>
      <w:r w:rsidR="00801F18" w:rsidRPr="006D74A6">
        <w:rPr>
          <w:sz w:val="22"/>
          <w:szCs w:val="22"/>
        </w:rPr>
        <w:t xml:space="preserve"> </w:t>
      </w:r>
      <w:r w:rsidR="001E42A0">
        <w:rPr>
          <w:sz w:val="22"/>
          <w:szCs w:val="22"/>
        </w:rPr>
        <w:t xml:space="preserve"> </w:t>
      </w:r>
      <w:r w:rsidR="006058D7" w:rsidRPr="006058D7">
        <w:rPr>
          <w:bCs/>
          <w:sz w:val="22"/>
          <w:szCs w:val="22"/>
        </w:rPr>
        <w:t>Strategie prevence a snižování škod spojených se závislostním chováním v Olomouckém kraji 2023 – 2026</w:t>
      </w:r>
      <w:r w:rsidRPr="00FD7EE4">
        <w:rPr>
          <w:color w:val="auto"/>
          <w:sz w:val="22"/>
          <w:szCs w:val="22"/>
        </w:rPr>
        <w:tab/>
      </w:r>
      <w:r w:rsidR="006058D7">
        <w:rPr>
          <w:color w:val="auto"/>
          <w:sz w:val="22"/>
          <w:szCs w:val="22"/>
        </w:rPr>
        <w:t>24</w:t>
      </w:r>
    </w:p>
    <w:p w14:paraId="6609280D" w14:textId="77777777" w:rsidR="00316793" w:rsidRPr="006D74A6" w:rsidRDefault="00316793" w:rsidP="006058D7">
      <w:pPr>
        <w:pStyle w:val="Obsah3"/>
        <w:rPr>
          <w:rFonts w:ascii="Calibri" w:hAnsi="Calibri"/>
        </w:rPr>
      </w:pPr>
      <w:r w:rsidRPr="006D74A6">
        <w:t>5.1</w:t>
      </w:r>
      <w:r w:rsidR="0066549A" w:rsidRPr="006D74A6">
        <w:t xml:space="preserve"> Oblast primární prevence………………………………………………………………</w:t>
      </w:r>
      <w:r w:rsidR="00E824F8">
        <w:t>….</w:t>
      </w:r>
      <w:r w:rsidR="006058D7">
        <w:t>24</w:t>
      </w:r>
      <w:r w:rsidR="0066549A" w:rsidRPr="006D74A6">
        <w:t xml:space="preserve">                                              </w:t>
      </w:r>
    </w:p>
    <w:p w14:paraId="08526DBE" w14:textId="77777777" w:rsidR="0066549A" w:rsidRPr="006D74A6" w:rsidRDefault="0066549A" w:rsidP="006058D7">
      <w:pPr>
        <w:pStyle w:val="Obsah3"/>
      </w:pPr>
      <w:r w:rsidRPr="006D74A6">
        <w:t>5</w:t>
      </w:r>
      <w:r w:rsidR="00316793" w:rsidRPr="006D74A6">
        <w:t>.</w:t>
      </w:r>
      <w:r w:rsidRPr="006D74A6">
        <w:t>2</w:t>
      </w:r>
      <w:r w:rsidR="00316793" w:rsidRPr="006D74A6">
        <w:t>.</w:t>
      </w:r>
      <w:r w:rsidR="0018320F" w:rsidRPr="006D74A6">
        <w:t xml:space="preserve"> </w:t>
      </w:r>
      <w:r w:rsidR="00776422">
        <w:t xml:space="preserve">Oblast snižování rizik, </w:t>
      </w:r>
      <w:r w:rsidR="00E4176E">
        <w:t xml:space="preserve">léčby a resocializace                              </w:t>
      </w:r>
      <w:r w:rsidRPr="006D74A6">
        <w:t>…………</w:t>
      </w:r>
      <w:r w:rsidR="00FD7EE4">
        <w:t>…..</w:t>
      </w:r>
      <w:r w:rsidR="00447D8C">
        <w:t xml:space="preserve">           </w:t>
      </w:r>
      <w:r w:rsidRPr="006D74A6">
        <w:t>2</w:t>
      </w:r>
      <w:r w:rsidR="00447D8C">
        <w:t>7</w:t>
      </w:r>
    </w:p>
    <w:p w14:paraId="5D48BE88" w14:textId="77777777" w:rsidR="0018320F" w:rsidRPr="0029146E" w:rsidRDefault="0018320F" w:rsidP="002C134C">
      <w:pPr>
        <w:ind w:left="426"/>
        <w:rPr>
          <w:rFonts w:ascii="Arial" w:hAnsi="Arial" w:cs="Arial"/>
          <w:sz w:val="22"/>
          <w:szCs w:val="22"/>
        </w:rPr>
      </w:pPr>
      <w:r w:rsidRPr="0029146E">
        <w:rPr>
          <w:rFonts w:ascii="Arial" w:hAnsi="Arial" w:cs="Arial"/>
          <w:sz w:val="22"/>
          <w:szCs w:val="22"/>
        </w:rPr>
        <w:t xml:space="preserve">5.2.1 </w:t>
      </w:r>
      <w:r w:rsidR="002C134C" w:rsidRPr="0029146E">
        <w:rPr>
          <w:rFonts w:ascii="Arial" w:hAnsi="Arial" w:cs="Arial"/>
          <w:noProof/>
          <w:color w:val="000000"/>
          <w:sz w:val="22"/>
          <w:szCs w:val="22"/>
        </w:rPr>
        <w:t xml:space="preserve">Priority a cíle Strategie prevence a snižování škod spojených se závislostním chováním v Olomouckém kraji 2023 – 2026 pro oblast snižování rizik, léčby a resocializace                                                                      </w:t>
      </w:r>
      <w:r w:rsidR="00E4176E" w:rsidRPr="0029146E">
        <w:rPr>
          <w:rFonts w:ascii="Arial" w:hAnsi="Arial" w:cs="Arial"/>
          <w:sz w:val="22"/>
          <w:szCs w:val="22"/>
        </w:rPr>
        <w:t>……………………………...</w:t>
      </w:r>
      <w:r w:rsidR="0029146E">
        <w:rPr>
          <w:rFonts w:ascii="Arial" w:hAnsi="Arial" w:cs="Arial"/>
          <w:sz w:val="22"/>
          <w:szCs w:val="22"/>
        </w:rPr>
        <w:t xml:space="preserve">    </w:t>
      </w:r>
      <w:r w:rsidRPr="0029146E">
        <w:rPr>
          <w:rFonts w:ascii="Arial" w:hAnsi="Arial" w:cs="Arial"/>
          <w:sz w:val="22"/>
          <w:szCs w:val="22"/>
        </w:rPr>
        <w:t>2</w:t>
      </w:r>
      <w:r w:rsidR="002C134C" w:rsidRPr="0029146E">
        <w:rPr>
          <w:rFonts w:ascii="Arial" w:hAnsi="Arial" w:cs="Arial"/>
          <w:sz w:val="22"/>
          <w:szCs w:val="22"/>
        </w:rPr>
        <w:t>8</w:t>
      </w:r>
    </w:p>
    <w:p w14:paraId="4AC23D33" w14:textId="7F047ABA" w:rsidR="0018320F" w:rsidRPr="006D74A6" w:rsidRDefault="0018320F" w:rsidP="006058D7">
      <w:pPr>
        <w:pStyle w:val="Obsah3"/>
        <w:ind w:left="0"/>
        <w:rPr>
          <w:color w:val="auto"/>
        </w:rPr>
      </w:pPr>
      <w:r w:rsidRPr="00623982">
        <w:rPr>
          <w:color w:val="00B050"/>
        </w:rPr>
        <w:t xml:space="preserve">6 </w:t>
      </w:r>
      <w:r w:rsidR="00801F18" w:rsidRPr="00623982">
        <w:rPr>
          <w:color w:val="00B050"/>
        </w:rPr>
        <w:t xml:space="preserve"> </w:t>
      </w:r>
      <w:r w:rsidR="001E42A0">
        <w:rPr>
          <w:color w:val="00B050"/>
        </w:rPr>
        <w:t xml:space="preserve">  </w:t>
      </w:r>
      <w:r w:rsidRPr="00623982">
        <w:rPr>
          <w:color w:val="00B050"/>
        </w:rPr>
        <w:t xml:space="preserve">Technicko - organizační zajištění </w:t>
      </w:r>
      <w:r w:rsidR="00F10F38" w:rsidRPr="00623982">
        <w:rPr>
          <w:color w:val="00B050"/>
        </w:rPr>
        <w:t>pre</w:t>
      </w:r>
      <w:r w:rsidRPr="00623982">
        <w:rPr>
          <w:color w:val="00B050"/>
        </w:rPr>
        <w:t>vence</w:t>
      </w:r>
      <w:r w:rsidR="00E525EC">
        <w:rPr>
          <w:color w:val="00B050"/>
        </w:rPr>
        <w:t xml:space="preserve"> závislostního chování</w:t>
      </w:r>
      <w:r w:rsidRPr="006D74A6">
        <w:rPr>
          <w:color w:val="auto"/>
        </w:rPr>
        <w:t>…………</w:t>
      </w:r>
      <w:r w:rsidR="00F10F38" w:rsidRPr="006D74A6">
        <w:rPr>
          <w:color w:val="auto"/>
        </w:rPr>
        <w:t>………</w:t>
      </w:r>
      <w:r w:rsidR="00E525EC">
        <w:rPr>
          <w:color w:val="auto"/>
        </w:rPr>
        <w:t xml:space="preserve">…… </w:t>
      </w:r>
      <w:r w:rsidR="004C7914">
        <w:rPr>
          <w:color w:val="auto"/>
        </w:rPr>
        <w:t xml:space="preserve"> </w:t>
      </w:r>
      <w:r w:rsidR="0029146E">
        <w:rPr>
          <w:color w:val="auto"/>
        </w:rPr>
        <w:t>3</w:t>
      </w:r>
      <w:r w:rsidR="00CF5524">
        <w:rPr>
          <w:color w:val="auto"/>
        </w:rPr>
        <w:t>0</w:t>
      </w:r>
    </w:p>
    <w:p w14:paraId="18B2A68B" w14:textId="34695400" w:rsidR="0018320F" w:rsidRPr="006D74A6" w:rsidRDefault="0018320F" w:rsidP="006058D7">
      <w:pPr>
        <w:pStyle w:val="Obsah3"/>
      </w:pPr>
      <w:r w:rsidRPr="006D74A6">
        <w:t>6.1 Koordinace  p</w:t>
      </w:r>
      <w:r w:rsidR="00F254C4">
        <w:t>revence závislostního chování v </w:t>
      </w:r>
      <w:r w:rsidRPr="006D74A6">
        <w:t>Olomoucké</w:t>
      </w:r>
      <w:r w:rsidR="00F254C4">
        <w:t>m kraji</w:t>
      </w:r>
      <w:r w:rsidRPr="006D74A6">
        <w:t>……………</w:t>
      </w:r>
      <w:r w:rsidR="00F254C4">
        <w:t xml:space="preserve">          </w:t>
      </w:r>
      <w:r w:rsidR="004F6EEC">
        <w:t>3</w:t>
      </w:r>
      <w:r w:rsidR="00CF5524">
        <w:t>0</w:t>
      </w:r>
    </w:p>
    <w:p w14:paraId="18ABF43F" w14:textId="77777777" w:rsidR="00F10F38" w:rsidRPr="006D74A6" w:rsidRDefault="00F10F38" w:rsidP="006058D7">
      <w:pPr>
        <w:pStyle w:val="Obsah3"/>
      </w:pPr>
      <w:r w:rsidRPr="006D74A6">
        <w:t>6.1.1 Legislativní prostředí……………………………………………………………</w:t>
      </w:r>
      <w:r w:rsidR="00FD7EE4">
        <w:t>……….</w:t>
      </w:r>
      <w:r w:rsidR="004F6EEC">
        <w:t>3</w:t>
      </w:r>
      <w:r w:rsidR="00CF5524">
        <w:t>0</w:t>
      </w:r>
    </w:p>
    <w:p w14:paraId="17C5CEE2" w14:textId="77777777" w:rsidR="00F10F38" w:rsidRPr="006D74A6" w:rsidRDefault="00F10F38" w:rsidP="006058D7">
      <w:pPr>
        <w:pStyle w:val="Obsah3"/>
      </w:pPr>
      <w:r w:rsidRPr="006D74A6">
        <w:t>6.1.2 Horizontální koordinace…………………………………………………………</w:t>
      </w:r>
      <w:r w:rsidR="00FD7EE4">
        <w:t>………</w:t>
      </w:r>
      <w:r w:rsidR="004F6EEC">
        <w:t>3</w:t>
      </w:r>
      <w:r w:rsidR="00CF5524">
        <w:t>1</w:t>
      </w:r>
    </w:p>
    <w:p w14:paraId="1A9E7E35" w14:textId="2269FB9E" w:rsidR="00F10F38" w:rsidRPr="006D74A6" w:rsidRDefault="00F10F38" w:rsidP="006058D7">
      <w:pPr>
        <w:pStyle w:val="Obsah3"/>
      </w:pPr>
      <w:r w:rsidRPr="006D74A6">
        <w:t>6.1.3 Vertikální koordinace……………………………………………………………</w:t>
      </w:r>
      <w:r w:rsidR="00FD7EE4">
        <w:t>………</w:t>
      </w:r>
      <w:r w:rsidR="000557E4">
        <w:t xml:space="preserve"> </w:t>
      </w:r>
      <w:r w:rsidR="004F6EEC">
        <w:t>3</w:t>
      </w:r>
      <w:r w:rsidR="00CF5524">
        <w:t>2</w:t>
      </w:r>
    </w:p>
    <w:p w14:paraId="4D5C8361" w14:textId="136905A0" w:rsidR="00801F18" w:rsidRPr="006D74A6" w:rsidRDefault="00801F18" w:rsidP="006058D7">
      <w:pPr>
        <w:pStyle w:val="Obsah3"/>
      </w:pPr>
      <w:r w:rsidRPr="006D74A6">
        <w:t>6.2  Financování prevence</w:t>
      </w:r>
      <w:r w:rsidR="00CD3508">
        <w:t xml:space="preserve"> závislostního chování v Olomouckém kraji ……………       </w:t>
      </w:r>
      <w:r w:rsidR="004F6EEC">
        <w:t>3</w:t>
      </w:r>
      <w:r w:rsidR="00460AD6">
        <w:t>3</w:t>
      </w:r>
    </w:p>
    <w:p w14:paraId="71290F0E" w14:textId="597A373C" w:rsidR="003E0BD9" w:rsidRDefault="003E0BD9" w:rsidP="006058D7">
      <w:r>
        <w:rPr>
          <w:rFonts w:ascii="Arial" w:hAnsi="Arial" w:cs="Arial"/>
          <w:noProof/>
          <w:color w:val="000000"/>
          <w:sz w:val="22"/>
          <w:szCs w:val="22"/>
        </w:rPr>
        <w:t xml:space="preserve">       </w:t>
      </w:r>
      <w:r w:rsidRPr="003E0BD9">
        <w:rPr>
          <w:rFonts w:ascii="Arial" w:hAnsi="Arial" w:cs="Arial"/>
          <w:noProof/>
          <w:color w:val="000000"/>
          <w:sz w:val="22"/>
          <w:szCs w:val="22"/>
        </w:rPr>
        <w:t xml:space="preserve">6.2.1 Financování prevence </w:t>
      </w:r>
      <w:r w:rsidR="00CD3508">
        <w:rPr>
          <w:rFonts w:ascii="Arial" w:hAnsi="Arial" w:cs="Arial"/>
          <w:noProof/>
          <w:color w:val="000000"/>
          <w:sz w:val="22"/>
          <w:szCs w:val="22"/>
        </w:rPr>
        <w:t>závislostního chování</w:t>
      </w:r>
      <w:r w:rsidR="00F74FCD">
        <w:rPr>
          <w:rFonts w:ascii="Arial" w:hAnsi="Arial" w:cs="Arial"/>
          <w:noProof/>
          <w:color w:val="000000"/>
          <w:sz w:val="22"/>
          <w:szCs w:val="22"/>
        </w:rPr>
        <w:t xml:space="preserve"> </w:t>
      </w:r>
      <w:r w:rsidRPr="003E0BD9">
        <w:rPr>
          <w:rFonts w:ascii="Arial" w:hAnsi="Arial" w:cs="Arial"/>
          <w:noProof/>
          <w:color w:val="000000"/>
          <w:sz w:val="22"/>
          <w:szCs w:val="22"/>
        </w:rPr>
        <w:t>z centrálních zdrojů</w:t>
      </w:r>
      <w:r w:rsidR="00F74FCD">
        <w:rPr>
          <w:rFonts w:ascii="Arial" w:hAnsi="Arial" w:cs="Arial"/>
          <w:noProof/>
          <w:color w:val="000000"/>
          <w:sz w:val="22"/>
          <w:szCs w:val="22"/>
        </w:rPr>
        <w:t xml:space="preserve">………………   </w:t>
      </w:r>
      <w:r w:rsidR="004F6EEC">
        <w:rPr>
          <w:rFonts w:ascii="Arial" w:hAnsi="Arial" w:cs="Arial"/>
          <w:noProof/>
          <w:color w:val="000000"/>
          <w:sz w:val="22"/>
          <w:szCs w:val="22"/>
        </w:rPr>
        <w:t>3</w:t>
      </w:r>
      <w:r w:rsidR="00460AD6">
        <w:rPr>
          <w:rFonts w:ascii="Arial" w:hAnsi="Arial" w:cs="Arial"/>
          <w:noProof/>
          <w:color w:val="000000"/>
          <w:sz w:val="22"/>
          <w:szCs w:val="22"/>
        </w:rPr>
        <w:t>3</w:t>
      </w:r>
    </w:p>
    <w:p w14:paraId="4F337EBA" w14:textId="578A448C" w:rsidR="0009570A" w:rsidRPr="006D74A6" w:rsidRDefault="0009570A" w:rsidP="006058D7">
      <w:pPr>
        <w:pStyle w:val="Obsah3"/>
      </w:pPr>
      <w:r w:rsidRPr="006D74A6">
        <w:t xml:space="preserve">6.2.2 Financování prevence </w:t>
      </w:r>
      <w:r w:rsidR="00CD3508">
        <w:t xml:space="preserve">závislostního chování obcemi Olomouckého kraje……     </w:t>
      </w:r>
      <w:r w:rsidR="004F6EEC">
        <w:t>3</w:t>
      </w:r>
      <w:r w:rsidR="00CF5524">
        <w:t>5</w:t>
      </w:r>
    </w:p>
    <w:p w14:paraId="05917C1E" w14:textId="1B4C7853" w:rsidR="0009570A" w:rsidRPr="006D74A6" w:rsidRDefault="0009570A" w:rsidP="006058D7">
      <w:pPr>
        <w:pStyle w:val="Obsah3"/>
      </w:pPr>
      <w:r w:rsidRPr="006D74A6">
        <w:t xml:space="preserve">6.2.3 Financování prevence </w:t>
      </w:r>
      <w:r w:rsidR="00CD3508">
        <w:t xml:space="preserve">závislostního chování </w:t>
      </w:r>
      <w:r w:rsidRPr="006D74A6">
        <w:t>z </w:t>
      </w:r>
      <w:r w:rsidR="00CD3508">
        <w:t xml:space="preserve">rozpočtu Olomouckého kraje…    </w:t>
      </w:r>
      <w:r w:rsidR="00623982">
        <w:t>3</w:t>
      </w:r>
      <w:r w:rsidR="00460AD6">
        <w:t>6</w:t>
      </w:r>
    </w:p>
    <w:p w14:paraId="39533682" w14:textId="26E6FC01" w:rsidR="0009570A" w:rsidRPr="006D74A6" w:rsidRDefault="0009570A" w:rsidP="006058D7">
      <w:pPr>
        <w:pStyle w:val="Obsah3"/>
        <w:rPr>
          <w:color w:val="00B050"/>
        </w:rPr>
      </w:pPr>
      <w:r w:rsidRPr="006D74A6">
        <w:t xml:space="preserve">6.3 Mezinárodní </w:t>
      </w:r>
      <w:r w:rsidR="00726E20" w:rsidRPr="006D74A6">
        <w:t>sp</w:t>
      </w:r>
      <w:r w:rsidRPr="006D74A6">
        <w:t>olupráce………………………………………………………………</w:t>
      </w:r>
      <w:r w:rsidR="00726E20" w:rsidRPr="006D74A6">
        <w:t>…..</w:t>
      </w:r>
      <w:r w:rsidR="00096DB7">
        <w:t xml:space="preserve"> </w:t>
      </w:r>
      <w:r w:rsidR="00623982">
        <w:t>3</w:t>
      </w:r>
      <w:r w:rsidR="00CF5524">
        <w:t>6</w:t>
      </w:r>
    </w:p>
    <w:p w14:paraId="485EE820" w14:textId="172A7A15" w:rsidR="00726E20" w:rsidRPr="006D74A6" w:rsidRDefault="00726E20" w:rsidP="006058D7">
      <w:pPr>
        <w:pStyle w:val="Obsah3"/>
        <w:ind w:left="0"/>
        <w:rPr>
          <w:color w:val="auto"/>
        </w:rPr>
      </w:pPr>
      <w:r w:rsidRPr="00916144">
        <w:rPr>
          <w:color w:val="00B050"/>
        </w:rPr>
        <w:t xml:space="preserve">7 </w:t>
      </w:r>
      <w:r w:rsidR="00B83816" w:rsidRPr="00916144">
        <w:rPr>
          <w:color w:val="00B050"/>
        </w:rPr>
        <w:t xml:space="preserve"> </w:t>
      </w:r>
      <w:r w:rsidR="001E42A0">
        <w:rPr>
          <w:color w:val="00B050"/>
        </w:rPr>
        <w:t xml:space="preserve"> </w:t>
      </w:r>
      <w:r w:rsidR="00B83816" w:rsidRPr="00916144">
        <w:rPr>
          <w:color w:val="00B050"/>
        </w:rPr>
        <w:t xml:space="preserve"> </w:t>
      </w:r>
      <w:r w:rsidRPr="00916144">
        <w:rPr>
          <w:color w:val="00B050"/>
        </w:rPr>
        <w:t xml:space="preserve">Specifikace sítě </w:t>
      </w:r>
      <w:r w:rsidR="00074A96" w:rsidRPr="00074A96">
        <w:rPr>
          <w:color w:val="00B050"/>
        </w:rPr>
        <w:t xml:space="preserve">poskytovatelů služeb pro uživatele návykových látek a patologické hráče </w:t>
      </w:r>
      <w:r w:rsidR="00AC51C3">
        <w:rPr>
          <w:color w:val="00B050"/>
        </w:rPr>
        <w:t xml:space="preserve">   </w:t>
      </w:r>
      <w:r w:rsidR="00074A96" w:rsidRPr="00074A96">
        <w:rPr>
          <w:color w:val="00B050"/>
        </w:rPr>
        <w:t>a osoby s jinými nelátkovými závislostmi</w:t>
      </w:r>
      <w:r w:rsidRPr="00916144">
        <w:rPr>
          <w:color w:val="00B050"/>
        </w:rPr>
        <w:t>……</w:t>
      </w:r>
      <w:r w:rsidRPr="00E824F8">
        <w:rPr>
          <w:color w:val="auto"/>
        </w:rPr>
        <w:t>……………………</w:t>
      </w:r>
      <w:r w:rsidR="001E42A0">
        <w:rPr>
          <w:color w:val="auto"/>
        </w:rPr>
        <w:t>…..</w:t>
      </w:r>
      <w:r w:rsidR="0026545B">
        <w:rPr>
          <w:color w:val="auto"/>
        </w:rPr>
        <w:t xml:space="preserve">      </w:t>
      </w:r>
      <w:r w:rsidR="008B17D1">
        <w:rPr>
          <w:color w:val="auto"/>
        </w:rPr>
        <w:t xml:space="preserve"> </w:t>
      </w:r>
      <w:r w:rsidR="00074A96">
        <w:rPr>
          <w:color w:val="auto"/>
        </w:rPr>
        <w:t xml:space="preserve">                               </w:t>
      </w:r>
      <w:r w:rsidR="00623982">
        <w:rPr>
          <w:color w:val="auto"/>
        </w:rPr>
        <w:t>3</w:t>
      </w:r>
      <w:r w:rsidR="004F6EEC">
        <w:rPr>
          <w:color w:val="auto"/>
        </w:rPr>
        <w:t>7</w:t>
      </w:r>
    </w:p>
    <w:p w14:paraId="7BFBF7BA" w14:textId="183BAA22" w:rsidR="00316793" w:rsidRPr="006D74A6" w:rsidRDefault="00726E20" w:rsidP="006058D7">
      <w:pPr>
        <w:pStyle w:val="Obsah3"/>
        <w:rPr>
          <w:rFonts w:ascii="Calibri" w:hAnsi="Calibri"/>
        </w:rPr>
      </w:pPr>
      <w:r w:rsidRPr="006D74A6">
        <w:t xml:space="preserve">7.1 </w:t>
      </w:r>
      <w:r w:rsidR="00316793" w:rsidRPr="006D74A6">
        <w:t>Nízkoprahov</w:t>
      </w:r>
      <w:r w:rsidR="00CD0D81">
        <w:t>é</w:t>
      </w:r>
      <w:r w:rsidR="00316793" w:rsidRPr="006D74A6">
        <w:t xml:space="preserve"> kontaktní a poradensk</w:t>
      </w:r>
      <w:r w:rsidR="00623982">
        <w:t>é</w:t>
      </w:r>
      <w:r w:rsidR="00316793" w:rsidRPr="006D74A6">
        <w:t xml:space="preserve"> </w:t>
      </w:r>
      <w:r w:rsidR="00623982">
        <w:t>služby</w:t>
      </w:r>
      <w:r w:rsidR="00623982" w:rsidRPr="006D74A6">
        <w:t xml:space="preserve"> </w:t>
      </w:r>
      <w:r w:rsidR="00316793" w:rsidRPr="006D74A6">
        <w:t xml:space="preserve">a terénní programy zaměřené na aktivní </w:t>
      </w:r>
      <w:r w:rsidR="004F6EEC">
        <w:t xml:space="preserve">problémové </w:t>
      </w:r>
      <w:r w:rsidR="00316793" w:rsidRPr="006D74A6">
        <w:t>uživatele drog</w:t>
      </w:r>
      <w:r w:rsidR="00316793" w:rsidRPr="006D74A6">
        <w:tab/>
      </w:r>
      <w:r w:rsidR="00316793" w:rsidRPr="006D74A6">
        <w:fldChar w:fldCharType="begin"/>
      </w:r>
      <w:r w:rsidR="00316793" w:rsidRPr="006D74A6">
        <w:instrText xml:space="preserve"> PAGEREF _Toc404169057 \h </w:instrText>
      </w:r>
      <w:r w:rsidR="00316793" w:rsidRPr="006D74A6">
        <w:fldChar w:fldCharType="separate"/>
      </w:r>
      <w:r w:rsidR="00727318">
        <w:t>38</w:t>
      </w:r>
      <w:r w:rsidR="00316793" w:rsidRPr="006D74A6">
        <w:fldChar w:fldCharType="end"/>
      </w:r>
    </w:p>
    <w:p w14:paraId="0C5B8E30" w14:textId="430AFFF0" w:rsidR="00316793" w:rsidRPr="006D74A6" w:rsidRDefault="00726E20" w:rsidP="006058D7">
      <w:pPr>
        <w:pStyle w:val="Obsah3"/>
        <w:rPr>
          <w:rFonts w:ascii="Calibri" w:hAnsi="Calibri"/>
        </w:rPr>
      </w:pPr>
      <w:r w:rsidRPr="006D74A6">
        <w:t>7</w:t>
      </w:r>
      <w:r w:rsidR="00316793" w:rsidRPr="006D74A6">
        <w:t>.2</w:t>
      </w:r>
      <w:r w:rsidR="00FD7EE4">
        <w:rPr>
          <w:rFonts w:ascii="Calibri" w:hAnsi="Calibri"/>
        </w:rPr>
        <w:t xml:space="preserve">  </w:t>
      </w:r>
      <w:r w:rsidR="00316793" w:rsidRPr="006D74A6">
        <w:t xml:space="preserve">Služby ambulantní léčby a </w:t>
      </w:r>
      <w:r w:rsidR="003975EE">
        <w:t xml:space="preserve">doléčovací </w:t>
      </w:r>
      <w:r w:rsidR="00623982">
        <w:t>programy</w:t>
      </w:r>
      <w:r w:rsidR="00316793" w:rsidRPr="006D74A6">
        <w:tab/>
      </w:r>
      <w:r w:rsidR="00316793" w:rsidRPr="006D74A6">
        <w:fldChar w:fldCharType="begin"/>
      </w:r>
      <w:r w:rsidR="00316793" w:rsidRPr="006D74A6">
        <w:instrText xml:space="preserve"> PAGEREF _Toc404169058 \h </w:instrText>
      </w:r>
      <w:r w:rsidR="00316793" w:rsidRPr="006D74A6">
        <w:fldChar w:fldCharType="separate"/>
      </w:r>
      <w:r w:rsidR="00727318">
        <w:t>41</w:t>
      </w:r>
      <w:r w:rsidR="00316793" w:rsidRPr="006D74A6">
        <w:fldChar w:fldCharType="end"/>
      </w:r>
    </w:p>
    <w:p w14:paraId="2F6A8568" w14:textId="3B567D81" w:rsidR="00316793" w:rsidRPr="006D74A6" w:rsidRDefault="00726E20" w:rsidP="006058D7">
      <w:pPr>
        <w:pStyle w:val="Obsah3"/>
        <w:rPr>
          <w:rFonts w:ascii="Calibri" w:hAnsi="Calibri"/>
        </w:rPr>
      </w:pPr>
      <w:r w:rsidRPr="006D74A6">
        <w:rPr>
          <w:iCs/>
        </w:rPr>
        <w:t>7</w:t>
      </w:r>
      <w:r w:rsidR="00316793" w:rsidRPr="006D74A6">
        <w:rPr>
          <w:iCs/>
        </w:rPr>
        <w:t>.3</w:t>
      </w:r>
      <w:r w:rsidR="00FD7EE4">
        <w:rPr>
          <w:rFonts w:ascii="Calibri" w:hAnsi="Calibri"/>
        </w:rPr>
        <w:t xml:space="preserve">  </w:t>
      </w:r>
      <w:r w:rsidR="00316793" w:rsidRPr="006D74A6">
        <w:rPr>
          <w:iCs/>
        </w:rPr>
        <w:t>Další léčebné programy</w:t>
      </w:r>
      <w:r w:rsidR="00316793" w:rsidRPr="006D74A6">
        <w:tab/>
      </w:r>
      <w:r w:rsidR="00316793" w:rsidRPr="006D74A6">
        <w:fldChar w:fldCharType="begin"/>
      </w:r>
      <w:r w:rsidR="00316793" w:rsidRPr="006D74A6">
        <w:instrText xml:space="preserve"> PAGEREF _Toc404169059 \h </w:instrText>
      </w:r>
      <w:r w:rsidR="00316793" w:rsidRPr="006D74A6">
        <w:fldChar w:fldCharType="separate"/>
      </w:r>
      <w:r w:rsidR="00727318">
        <w:t>42</w:t>
      </w:r>
      <w:r w:rsidR="00316793" w:rsidRPr="006D74A6">
        <w:fldChar w:fldCharType="end"/>
      </w:r>
    </w:p>
    <w:p w14:paraId="248CA293" w14:textId="77777777" w:rsidR="00316793" w:rsidRPr="006D74A6" w:rsidRDefault="00726E20" w:rsidP="006058D7">
      <w:pPr>
        <w:pStyle w:val="Obsah3"/>
        <w:rPr>
          <w:rFonts w:ascii="Calibri" w:hAnsi="Calibri"/>
        </w:rPr>
      </w:pPr>
      <w:r w:rsidRPr="006D74A6">
        <w:rPr>
          <w:iCs/>
          <w:color w:val="auto"/>
        </w:rPr>
        <w:t>7</w:t>
      </w:r>
      <w:r w:rsidR="00316793" w:rsidRPr="006D74A6">
        <w:rPr>
          <w:iCs/>
          <w:color w:val="auto"/>
        </w:rPr>
        <w:t>.4</w:t>
      </w:r>
      <w:r w:rsidR="00FD7EE4">
        <w:rPr>
          <w:rFonts w:ascii="Calibri" w:hAnsi="Calibri"/>
          <w:color w:val="auto"/>
        </w:rPr>
        <w:t xml:space="preserve"> </w:t>
      </w:r>
      <w:r w:rsidR="00316793" w:rsidRPr="006D74A6">
        <w:rPr>
          <w:iCs/>
          <w:color w:val="auto"/>
        </w:rPr>
        <w:t>Jiné služby</w:t>
      </w:r>
      <w:r w:rsidR="00316793" w:rsidRPr="006D74A6">
        <w:tab/>
      </w:r>
      <w:r w:rsidR="004F6EEC">
        <w:t>43</w:t>
      </w:r>
    </w:p>
    <w:p w14:paraId="4245B94B" w14:textId="4966C55B" w:rsidR="00316793" w:rsidRPr="006D74A6" w:rsidRDefault="006D74A6" w:rsidP="006058D7">
      <w:pPr>
        <w:pStyle w:val="Obsah2"/>
        <w:rPr>
          <w:rFonts w:ascii="Calibri" w:hAnsi="Calibri"/>
          <w:sz w:val="22"/>
          <w:szCs w:val="22"/>
        </w:rPr>
      </w:pPr>
      <w:r w:rsidRPr="006D74A6">
        <w:rPr>
          <w:sz w:val="22"/>
          <w:szCs w:val="22"/>
        </w:rPr>
        <w:t>8</w:t>
      </w:r>
      <w:r w:rsidR="00316793" w:rsidRPr="006D74A6">
        <w:rPr>
          <w:rFonts w:ascii="Calibri" w:hAnsi="Calibri"/>
          <w:sz w:val="22"/>
          <w:szCs w:val="22"/>
        </w:rPr>
        <w:tab/>
      </w:r>
      <w:r w:rsidR="00316793" w:rsidRPr="006D74A6">
        <w:rPr>
          <w:sz w:val="22"/>
          <w:szCs w:val="22"/>
        </w:rPr>
        <w:t xml:space="preserve">Oblast výzkumu a mapování situace </w:t>
      </w:r>
      <w:r w:rsidR="00C15DCF">
        <w:rPr>
          <w:sz w:val="22"/>
          <w:szCs w:val="22"/>
        </w:rPr>
        <w:t xml:space="preserve">v oblasti návykového chování </w:t>
      </w:r>
      <w:r w:rsidR="00316793" w:rsidRPr="006D74A6">
        <w:rPr>
          <w:sz w:val="22"/>
          <w:szCs w:val="22"/>
        </w:rPr>
        <w:t>v Olomouckém kraji</w:t>
      </w:r>
      <w:r w:rsidR="00316793" w:rsidRPr="006D74A6">
        <w:rPr>
          <w:color w:val="auto"/>
          <w:sz w:val="22"/>
          <w:szCs w:val="22"/>
        </w:rPr>
        <w:tab/>
      </w:r>
      <w:r w:rsidR="00B55017">
        <w:rPr>
          <w:color w:val="auto"/>
          <w:sz w:val="22"/>
          <w:szCs w:val="22"/>
        </w:rPr>
        <w:t>4</w:t>
      </w:r>
      <w:r w:rsidR="00AA3AA0">
        <w:rPr>
          <w:color w:val="auto"/>
          <w:sz w:val="22"/>
          <w:szCs w:val="22"/>
        </w:rPr>
        <w:t>3</w:t>
      </w:r>
    </w:p>
    <w:p w14:paraId="07E24E90" w14:textId="2BE19EB7" w:rsidR="00316793" w:rsidRPr="006058D7" w:rsidRDefault="006D74A6" w:rsidP="006058D7">
      <w:pPr>
        <w:pStyle w:val="Obsah1"/>
        <w:rPr>
          <w:rFonts w:ascii="Calibri" w:hAnsi="Calibri" w:cs="Times New Roman"/>
          <w:caps w:val="0"/>
          <w:sz w:val="22"/>
          <w:szCs w:val="22"/>
        </w:rPr>
      </w:pPr>
      <w:r w:rsidRPr="006D74A6">
        <w:rPr>
          <w:sz w:val="22"/>
          <w:szCs w:val="22"/>
        </w:rPr>
        <w:t xml:space="preserve">Příloha </w:t>
      </w:r>
      <w:r w:rsidRPr="006D74A6">
        <w:rPr>
          <w:caps w:val="0"/>
          <w:sz w:val="22"/>
          <w:szCs w:val="22"/>
        </w:rPr>
        <w:t>č.</w:t>
      </w:r>
      <w:r w:rsidRPr="006D74A6">
        <w:rPr>
          <w:sz w:val="22"/>
          <w:szCs w:val="22"/>
        </w:rPr>
        <w:t xml:space="preserve"> 1 SWOT analýza Olomouckého kraje primárn</w:t>
      </w:r>
      <w:r w:rsidRPr="00794D89">
        <w:rPr>
          <w:sz w:val="22"/>
          <w:szCs w:val="22"/>
        </w:rPr>
        <w:t>í</w:t>
      </w:r>
      <w:r w:rsidRPr="006D74A6">
        <w:rPr>
          <w:sz w:val="22"/>
          <w:szCs w:val="22"/>
        </w:rPr>
        <w:t xml:space="preserve"> </w:t>
      </w:r>
      <w:r w:rsidRPr="006058D7">
        <w:rPr>
          <w:sz w:val="22"/>
          <w:szCs w:val="22"/>
        </w:rPr>
        <w:t>prevence…………………………………………………………………………………</w:t>
      </w:r>
      <w:r w:rsidR="00183F02" w:rsidRPr="006058D7">
        <w:rPr>
          <w:sz w:val="22"/>
          <w:szCs w:val="22"/>
        </w:rPr>
        <w:t>……….</w:t>
      </w:r>
      <w:r w:rsidR="00170269" w:rsidRPr="006058D7">
        <w:rPr>
          <w:sz w:val="22"/>
          <w:szCs w:val="22"/>
        </w:rPr>
        <w:t>.</w:t>
      </w:r>
      <w:r w:rsidR="00623982" w:rsidRPr="006058D7">
        <w:rPr>
          <w:sz w:val="22"/>
          <w:szCs w:val="22"/>
        </w:rPr>
        <w:t>4</w:t>
      </w:r>
      <w:r w:rsidR="004F6EEC">
        <w:rPr>
          <w:sz w:val="22"/>
          <w:szCs w:val="22"/>
        </w:rPr>
        <w:t>5</w:t>
      </w:r>
      <w:r w:rsidR="00316793" w:rsidRPr="006058D7">
        <w:rPr>
          <w:sz w:val="22"/>
          <w:szCs w:val="22"/>
        </w:rPr>
        <w:t>Příloha</w:t>
      </w:r>
      <w:r w:rsidRPr="006058D7">
        <w:rPr>
          <w:sz w:val="22"/>
          <w:szCs w:val="22"/>
        </w:rPr>
        <w:t xml:space="preserve"> </w:t>
      </w:r>
      <w:r w:rsidRPr="006058D7">
        <w:rPr>
          <w:caps w:val="0"/>
          <w:sz w:val="22"/>
          <w:szCs w:val="22"/>
        </w:rPr>
        <w:t>č. 2</w:t>
      </w:r>
      <w:r w:rsidR="00316793" w:rsidRPr="006058D7">
        <w:rPr>
          <w:sz w:val="22"/>
          <w:szCs w:val="22"/>
        </w:rPr>
        <w:t xml:space="preserve">  - Swot analýz</w:t>
      </w:r>
      <w:r w:rsidR="00B546DE">
        <w:rPr>
          <w:sz w:val="22"/>
          <w:szCs w:val="22"/>
        </w:rPr>
        <w:t>A</w:t>
      </w:r>
      <w:r w:rsidR="00316793" w:rsidRPr="006058D7">
        <w:rPr>
          <w:sz w:val="22"/>
          <w:szCs w:val="22"/>
        </w:rPr>
        <w:t xml:space="preserve"> </w:t>
      </w:r>
      <w:r w:rsidRPr="006058D7">
        <w:rPr>
          <w:sz w:val="22"/>
          <w:szCs w:val="22"/>
        </w:rPr>
        <w:t>Olomouckého kraje  SniŽování rizik, léčba, doléčování a sociální začleňování…………………………………</w:t>
      </w:r>
      <w:r w:rsidR="00183F02" w:rsidRPr="006058D7">
        <w:rPr>
          <w:sz w:val="22"/>
          <w:szCs w:val="22"/>
        </w:rPr>
        <w:t>…………………</w:t>
      </w:r>
      <w:r w:rsidR="00170269" w:rsidRPr="006058D7">
        <w:rPr>
          <w:sz w:val="22"/>
          <w:szCs w:val="22"/>
        </w:rPr>
        <w:t>.</w:t>
      </w:r>
      <w:r w:rsidR="00623982" w:rsidRPr="006058D7">
        <w:rPr>
          <w:sz w:val="22"/>
          <w:szCs w:val="22"/>
        </w:rPr>
        <w:t>4</w:t>
      </w:r>
      <w:r w:rsidR="004F6EEC">
        <w:rPr>
          <w:sz w:val="22"/>
          <w:szCs w:val="22"/>
        </w:rPr>
        <w:t>6</w:t>
      </w:r>
    </w:p>
    <w:p w14:paraId="0FEC9566" w14:textId="6EE0DCF3" w:rsidR="00316793" w:rsidRPr="006D74A6" w:rsidRDefault="00316793" w:rsidP="006058D7">
      <w:pPr>
        <w:pStyle w:val="Obsah1"/>
        <w:rPr>
          <w:rFonts w:ascii="Calibri" w:hAnsi="Calibri" w:cs="Times New Roman"/>
          <w:caps w:val="0"/>
          <w:sz w:val="22"/>
          <w:szCs w:val="22"/>
        </w:rPr>
      </w:pPr>
      <w:r w:rsidRPr="006058D7">
        <w:rPr>
          <w:sz w:val="22"/>
          <w:szCs w:val="22"/>
        </w:rPr>
        <w:t xml:space="preserve">Příloha </w:t>
      </w:r>
      <w:r w:rsidR="006D74A6" w:rsidRPr="006058D7">
        <w:rPr>
          <w:caps w:val="0"/>
          <w:sz w:val="22"/>
          <w:szCs w:val="22"/>
        </w:rPr>
        <w:t>č.</w:t>
      </w:r>
      <w:r w:rsidR="00623982" w:rsidRPr="006058D7">
        <w:rPr>
          <w:caps w:val="0"/>
          <w:sz w:val="22"/>
          <w:szCs w:val="22"/>
        </w:rPr>
        <w:t xml:space="preserve"> </w:t>
      </w:r>
      <w:r w:rsidR="003E3B3C" w:rsidRPr="006058D7">
        <w:rPr>
          <w:caps w:val="0"/>
          <w:sz w:val="22"/>
          <w:szCs w:val="22"/>
        </w:rPr>
        <w:t>3</w:t>
      </w:r>
      <w:r w:rsidR="006D74A6" w:rsidRPr="006058D7">
        <w:rPr>
          <w:caps w:val="0"/>
          <w:sz w:val="22"/>
          <w:szCs w:val="22"/>
        </w:rPr>
        <w:t xml:space="preserve"> </w:t>
      </w:r>
      <w:r w:rsidRPr="006058D7">
        <w:rPr>
          <w:sz w:val="22"/>
          <w:szCs w:val="22"/>
        </w:rPr>
        <w:t>- Seznam Výchozí literatury a dalších pramenů</w:t>
      </w:r>
      <w:r w:rsidRPr="006D74A6">
        <w:rPr>
          <w:sz w:val="22"/>
          <w:szCs w:val="22"/>
        </w:rPr>
        <w:tab/>
      </w:r>
      <w:r w:rsidRPr="006D74A6">
        <w:rPr>
          <w:sz w:val="22"/>
          <w:szCs w:val="22"/>
        </w:rPr>
        <w:fldChar w:fldCharType="begin"/>
      </w:r>
      <w:r w:rsidRPr="006D74A6">
        <w:rPr>
          <w:sz w:val="22"/>
          <w:szCs w:val="22"/>
        </w:rPr>
        <w:instrText xml:space="preserve"> PAGEREF _Toc404169071 \h </w:instrText>
      </w:r>
      <w:r w:rsidRPr="006D74A6">
        <w:rPr>
          <w:sz w:val="22"/>
          <w:szCs w:val="22"/>
        </w:rPr>
      </w:r>
      <w:r w:rsidRPr="006D74A6">
        <w:rPr>
          <w:sz w:val="22"/>
          <w:szCs w:val="22"/>
        </w:rPr>
        <w:fldChar w:fldCharType="separate"/>
      </w:r>
      <w:r w:rsidR="00727318">
        <w:rPr>
          <w:sz w:val="22"/>
          <w:szCs w:val="22"/>
        </w:rPr>
        <w:t>48</w:t>
      </w:r>
      <w:r w:rsidRPr="006D74A6">
        <w:rPr>
          <w:sz w:val="22"/>
          <w:szCs w:val="22"/>
        </w:rPr>
        <w:fldChar w:fldCharType="end"/>
      </w:r>
    </w:p>
    <w:p w14:paraId="022C2E8B" w14:textId="77777777" w:rsidR="00B4614B" w:rsidRPr="00357DB4" w:rsidRDefault="00140456" w:rsidP="00F74FCD">
      <w:pPr>
        <w:pStyle w:val="Nadpis1"/>
        <w:numPr>
          <w:ilvl w:val="0"/>
          <w:numId w:val="0"/>
        </w:numPr>
        <w:jc w:val="both"/>
        <w:rPr>
          <w:caps w:val="0"/>
          <w:color w:val="C0504D"/>
          <w:sz w:val="36"/>
          <w:szCs w:val="36"/>
        </w:rPr>
      </w:pPr>
      <w:r w:rsidRPr="006D74A6">
        <w:rPr>
          <w:caps w:val="0"/>
          <w:noProof/>
          <w:kern w:val="0"/>
          <w:sz w:val="22"/>
          <w:szCs w:val="22"/>
        </w:rPr>
        <w:fldChar w:fldCharType="end"/>
      </w:r>
      <w:r w:rsidR="00C32663" w:rsidRPr="006D74A6">
        <w:rPr>
          <w:caps w:val="0"/>
          <w:noProof/>
          <w:kern w:val="0"/>
          <w:sz w:val="22"/>
          <w:szCs w:val="22"/>
        </w:rPr>
        <w:br w:type="page"/>
      </w:r>
      <w:bookmarkStart w:id="6" w:name="_Toc404169039"/>
      <w:proofErr w:type="gramStart"/>
      <w:r w:rsidR="00C32663" w:rsidRPr="00357DB4">
        <w:rPr>
          <w:caps w:val="0"/>
          <w:noProof/>
          <w:color w:val="C0504D"/>
          <w:kern w:val="0"/>
          <w:sz w:val="36"/>
          <w:szCs w:val="36"/>
        </w:rPr>
        <w:lastRenderedPageBreak/>
        <w:t xml:space="preserve">1  </w:t>
      </w:r>
      <w:r w:rsidR="009300E5" w:rsidRPr="00357DB4">
        <w:rPr>
          <w:caps w:val="0"/>
          <w:color w:val="C0504D"/>
          <w:sz w:val="36"/>
          <w:szCs w:val="36"/>
        </w:rPr>
        <w:t>P</w:t>
      </w:r>
      <w:r w:rsidR="00B4614B" w:rsidRPr="00357DB4">
        <w:rPr>
          <w:caps w:val="0"/>
          <w:color w:val="C0504D"/>
          <w:sz w:val="36"/>
          <w:szCs w:val="36"/>
        </w:rPr>
        <w:t>ředmluva</w:t>
      </w:r>
      <w:bookmarkEnd w:id="0"/>
      <w:bookmarkEnd w:id="1"/>
      <w:bookmarkEnd w:id="2"/>
      <w:bookmarkEnd w:id="3"/>
      <w:bookmarkEnd w:id="5"/>
      <w:bookmarkEnd w:id="6"/>
      <w:proofErr w:type="gramEnd"/>
    </w:p>
    <w:p w14:paraId="74023EB8" w14:textId="77777777" w:rsidR="003B55D7" w:rsidRPr="00B1463F" w:rsidRDefault="003B55D7" w:rsidP="00F74FCD">
      <w:pPr>
        <w:jc w:val="both"/>
      </w:pPr>
    </w:p>
    <w:p w14:paraId="152D09D7" w14:textId="77777777" w:rsidR="00646486" w:rsidRDefault="008E212A" w:rsidP="00F74FCD">
      <w:pPr>
        <w:jc w:val="both"/>
        <w:rPr>
          <w:rFonts w:ascii="Arial" w:hAnsi="Arial" w:cs="Arial"/>
        </w:rPr>
      </w:pPr>
      <w:r w:rsidRPr="008E212A">
        <w:rPr>
          <w:rFonts w:ascii="Arial" w:hAnsi="Arial" w:cs="Arial"/>
        </w:rPr>
        <w:t xml:space="preserve">Užívání návykových látek je komplexní a mnohovrstevný jev s celou řadou vzájemně se ovlivňujících potencionálních rizik pro jedince i pro společnost. </w:t>
      </w:r>
      <w:r>
        <w:rPr>
          <w:rFonts w:ascii="Arial" w:hAnsi="Arial" w:cs="Arial"/>
        </w:rPr>
        <w:t xml:space="preserve">Představuje </w:t>
      </w:r>
      <w:r w:rsidR="00F23386">
        <w:rPr>
          <w:rFonts w:ascii="Arial" w:hAnsi="Arial" w:cs="Arial"/>
        </w:rPr>
        <w:t xml:space="preserve">výrazné </w:t>
      </w:r>
      <w:r w:rsidR="00F23386" w:rsidRPr="00F23386">
        <w:rPr>
          <w:rFonts w:ascii="Arial" w:hAnsi="Arial" w:cs="Arial"/>
        </w:rPr>
        <w:t xml:space="preserve">ohrožení zdraví, bezpečnosti, sociální pohody a prosperity obyvatel. </w:t>
      </w:r>
    </w:p>
    <w:p w14:paraId="7BDF445C" w14:textId="77777777" w:rsidR="00944228" w:rsidRPr="00944228" w:rsidRDefault="00F23386" w:rsidP="00F74FCD">
      <w:pPr>
        <w:jc w:val="both"/>
        <w:rPr>
          <w:rFonts w:ascii="Arial" w:hAnsi="Arial" w:cs="Arial"/>
        </w:rPr>
      </w:pPr>
      <w:r>
        <w:rPr>
          <w:rFonts w:ascii="Arial" w:hAnsi="Arial" w:cs="Arial"/>
        </w:rPr>
        <w:t>Negativně</w:t>
      </w:r>
      <w:r w:rsidRPr="00F23386">
        <w:rPr>
          <w:rFonts w:ascii="Arial" w:hAnsi="Arial" w:cs="Arial"/>
        </w:rPr>
        <w:t xml:space="preserve"> </w:t>
      </w:r>
      <w:r>
        <w:rPr>
          <w:rFonts w:ascii="Arial" w:hAnsi="Arial" w:cs="Arial"/>
        </w:rPr>
        <w:t>ovlivňuje udržitelný rozvoj a kvalitu života,</w:t>
      </w:r>
      <w:r w:rsidRPr="00F23386">
        <w:rPr>
          <w:rFonts w:ascii="Arial" w:hAnsi="Arial" w:cs="Arial"/>
        </w:rPr>
        <w:t xml:space="preserve"> přiná</w:t>
      </w:r>
      <w:r>
        <w:rPr>
          <w:rFonts w:ascii="Arial" w:hAnsi="Arial" w:cs="Arial"/>
        </w:rPr>
        <w:t xml:space="preserve">ší útrapy jednotlivcům, rodinám i celé společnosti. </w:t>
      </w:r>
      <w:r w:rsidR="008E212A">
        <w:rPr>
          <w:rFonts w:ascii="Arial" w:hAnsi="Arial" w:cs="Arial"/>
        </w:rPr>
        <w:t>Všechny členské státy Evropské unie</w:t>
      </w:r>
      <w:r w:rsidR="008E212A" w:rsidRPr="00462712">
        <w:rPr>
          <w:rFonts w:ascii="Arial" w:hAnsi="Arial" w:cs="Arial"/>
        </w:rPr>
        <w:t xml:space="preserve"> uplatňují vyvážený přístup ke snižování nabídky drog a poptávky po drogách a ve své protidrogové politice upevňují hodnoty, na kterých je </w:t>
      </w:r>
      <w:r w:rsidR="008E212A">
        <w:rPr>
          <w:rFonts w:ascii="Arial" w:hAnsi="Arial" w:cs="Arial"/>
        </w:rPr>
        <w:t xml:space="preserve">Evropská unie </w:t>
      </w:r>
      <w:r w:rsidR="008E212A" w:rsidRPr="00462712">
        <w:rPr>
          <w:rFonts w:ascii="Arial" w:hAnsi="Arial" w:cs="Arial"/>
        </w:rPr>
        <w:t>založena.</w:t>
      </w:r>
      <w:r w:rsidR="00944228" w:rsidRPr="00944228">
        <w:rPr>
          <w:rFonts w:ascii="TimesNewRomanPSMT" w:hAnsi="TimesNewRomanPSMT" w:cs="TimesNewRomanPSMT"/>
          <w:color w:val="000000"/>
        </w:rPr>
        <w:t xml:space="preserve"> </w:t>
      </w:r>
    </w:p>
    <w:p w14:paraId="3F4E73A9" w14:textId="77777777" w:rsidR="00944228" w:rsidRPr="00944228" w:rsidRDefault="00944228" w:rsidP="00F74FCD">
      <w:pPr>
        <w:jc w:val="both"/>
        <w:rPr>
          <w:rFonts w:ascii="Arial" w:hAnsi="Arial" w:cs="Arial"/>
        </w:rPr>
      </w:pPr>
      <w:r>
        <w:rPr>
          <w:rFonts w:ascii="Arial" w:hAnsi="Arial" w:cs="Arial"/>
        </w:rPr>
        <w:t>Evropská unie</w:t>
      </w:r>
      <w:r w:rsidRPr="00944228">
        <w:rPr>
          <w:rFonts w:ascii="Arial" w:hAnsi="Arial" w:cs="Arial"/>
        </w:rPr>
        <w:t xml:space="preserve"> důrazně podporuje závěrečný dokument přijatý v roce 2016 na zvláštním zasedání Valného shromáždění OSN věnovaném drogové problematice ve světě s názvem “</w:t>
      </w:r>
      <w:proofErr w:type="spellStart"/>
      <w:r w:rsidRPr="00944228">
        <w:rPr>
          <w:rFonts w:ascii="Arial" w:hAnsi="Arial" w:cs="Arial"/>
        </w:rPr>
        <w:t>Our</w:t>
      </w:r>
      <w:proofErr w:type="spellEnd"/>
      <w:r w:rsidRPr="00944228">
        <w:rPr>
          <w:rFonts w:ascii="Arial" w:hAnsi="Arial" w:cs="Arial"/>
        </w:rPr>
        <w:t xml:space="preserve"> joint </w:t>
      </w:r>
      <w:proofErr w:type="spellStart"/>
      <w:r w:rsidRPr="00944228">
        <w:rPr>
          <w:rFonts w:ascii="Arial" w:hAnsi="Arial" w:cs="Arial"/>
        </w:rPr>
        <w:t>commitment</w:t>
      </w:r>
      <w:proofErr w:type="spellEnd"/>
      <w:r w:rsidRPr="00944228">
        <w:rPr>
          <w:rFonts w:ascii="Arial" w:hAnsi="Arial" w:cs="Arial"/>
        </w:rPr>
        <w:t xml:space="preserve"> to </w:t>
      </w:r>
      <w:proofErr w:type="spellStart"/>
      <w:r w:rsidRPr="00944228">
        <w:rPr>
          <w:rFonts w:ascii="Arial" w:hAnsi="Arial" w:cs="Arial"/>
        </w:rPr>
        <w:t>effectively</w:t>
      </w:r>
      <w:proofErr w:type="spellEnd"/>
      <w:r w:rsidRPr="00944228">
        <w:rPr>
          <w:rFonts w:ascii="Arial" w:hAnsi="Arial" w:cs="Arial"/>
        </w:rPr>
        <w:t xml:space="preserve"> </w:t>
      </w:r>
      <w:proofErr w:type="spellStart"/>
      <w:r w:rsidRPr="00944228">
        <w:rPr>
          <w:rFonts w:ascii="Arial" w:hAnsi="Arial" w:cs="Arial"/>
        </w:rPr>
        <w:t>addressing</w:t>
      </w:r>
      <w:proofErr w:type="spellEnd"/>
      <w:r w:rsidRPr="00944228">
        <w:rPr>
          <w:rFonts w:ascii="Arial" w:hAnsi="Arial" w:cs="Arial"/>
        </w:rPr>
        <w:t xml:space="preserve"> and </w:t>
      </w:r>
      <w:proofErr w:type="spellStart"/>
      <w:r w:rsidRPr="00944228">
        <w:rPr>
          <w:rFonts w:ascii="Arial" w:hAnsi="Arial" w:cs="Arial"/>
        </w:rPr>
        <w:t>countering</w:t>
      </w:r>
      <w:proofErr w:type="spellEnd"/>
      <w:r w:rsidRPr="00944228">
        <w:rPr>
          <w:rFonts w:ascii="Arial" w:hAnsi="Arial" w:cs="Arial"/>
        </w:rPr>
        <w:t xml:space="preserve"> </w:t>
      </w:r>
      <w:proofErr w:type="spellStart"/>
      <w:r w:rsidRPr="00944228">
        <w:rPr>
          <w:rFonts w:ascii="Arial" w:hAnsi="Arial" w:cs="Arial"/>
        </w:rPr>
        <w:t>the</w:t>
      </w:r>
      <w:proofErr w:type="spellEnd"/>
      <w:r w:rsidRPr="00944228">
        <w:rPr>
          <w:rFonts w:ascii="Arial" w:hAnsi="Arial" w:cs="Arial"/>
        </w:rPr>
        <w:t xml:space="preserve"> </w:t>
      </w:r>
      <w:proofErr w:type="spellStart"/>
      <w:r w:rsidRPr="00944228">
        <w:rPr>
          <w:rFonts w:ascii="Arial" w:hAnsi="Arial" w:cs="Arial"/>
        </w:rPr>
        <w:t>world</w:t>
      </w:r>
      <w:proofErr w:type="spellEnd"/>
      <w:r w:rsidRPr="00944228">
        <w:rPr>
          <w:rFonts w:ascii="Arial" w:hAnsi="Arial" w:cs="Arial"/>
        </w:rPr>
        <w:t xml:space="preserve"> </w:t>
      </w:r>
      <w:proofErr w:type="spellStart"/>
      <w:r w:rsidRPr="00944228">
        <w:rPr>
          <w:rFonts w:ascii="Arial" w:hAnsi="Arial" w:cs="Arial"/>
        </w:rPr>
        <w:t>drug</w:t>
      </w:r>
      <w:proofErr w:type="spellEnd"/>
      <w:r w:rsidRPr="00944228">
        <w:rPr>
          <w:rFonts w:ascii="Arial" w:hAnsi="Arial" w:cs="Arial"/>
        </w:rPr>
        <w:t xml:space="preserve"> </w:t>
      </w:r>
      <w:proofErr w:type="spellStart"/>
      <w:r w:rsidRPr="00944228">
        <w:rPr>
          <w:rFonts w:ascii="Arial" w:hAnsi="Arial" w:cs="Arial"/>
        </w:rPr>
        <w:t>problem</w:t>
      </w:r>
      <w:proofErr w:type="spellEnd"/>
      <w:r w:rsidRPr="00944228">
        <w:rPr>
          <w:rFonts w:ascii="Arial" w:hAnsi="Arial" w:cs="Arial"/>
        </w:rPr>
        <w:t>“ (</w:t>
      </w:r>
      <w:r w:rsidR="006C5521">
        <w:rPr>
          <w:rFonts w:ascii="Arial" w:hAnsi="Arial" w:cs="Arial"/>
        </w:rPr>
        <w:t>„</w:t>
      </w:r>
      <w:r w:rsidRPr="00944228">
        <w:rPr>
          <w:rFonts w:ascii="Arial" w:hAnsi="Arial" w:cs="Arial"/>
          <w:i/>
          <w:iCs/>
        </w:rPr>
        <w:t>Náš společný závazek účinně řešit celosvětový problém drog a bojovat proti němu</w:t>
      </w:r>
      <w:r w:rsidR="006C5521">
        <w:rPr>
          <w:rFonts w:ascii="Arial" w:hAnsi="Arial" w:cs="Arial"/>
          <w:i/>
          <w:iCs/>
        </w:rPr>
        <w:t>“</w:t>
      </w:r>
      <w:r w:rsidRPr="00944228">
        <w:rPr>
          <w:rFonts w:ascii="Arial" w:hAnsi="Arial" w:cs="Arial"/>
          <w:i/>
          <w:iCs/>
        </w:rPr>
        <w:t>)</w:t>
      </w:r>
      <w:r w:rsidRPr="00944228">
        <w:rPr>
          <w:rFonts w:ascii="Arial" w:hAnsi="Arial" w:cs="Arial"/>
        </w:rPr>
        <w:t xml:space="preserve">, který je nejkomplexnějším politickým dokumentem v </w:t>
      </w:r>
      <w:r>
        <w:rPr>
          <w:rFonts w:ascii="Arial" w:hAnsi="Arial" w:cs="Arial"/>
        </w:rPr>
        <w:t xml:space="preserve">oblasti drog. </w:t>
      </w:r>
    </w:p>
    <w:p w14:paraId="3FB7E626" w14:textId="77777777" w:rsidR="008E212A" w:rsidRDefault="008E212A" w:rsidP="00F74FCD">
      <w:pPr>
        <w:jc w:val="both"/>
        <w:rPr>
          <w:rFonts w:ascii="Arial" w:hAnsi="Arial" w:cs="Arial"/>
        </w:rPr>
      </w:pPr>
    </w:p>
    <w:p w14:paraId="0D050BC9" w14:textId="77777777" w:rsidR="00D1297F" w:rsidRPr="007E2955" w:rsidRDefault="00D1297F" w:rsidP="00F74FCD">
      <w:pPr>
        <w:jc w:val="both"/>
        <w:rPr>
          <w:rFonts w:ascii="Arial" w:hAnsi="Arial" w:cs="Arial"/>
          <w:b/>
        </w:rPr>
      </w:pPr>
      <w:r w:rsidRPr="007E2955">
        <w:rPr>
          <w:rFonts w:ascii="Arial" w:hAnsi="Arial" w:cs="Arial"/>
          <w:b/>
        </w:rPr>
        <w:t>Integrovaný přístup v oblasti závislostí</w:t>
      </w:r>
    </w:p>
    <w:p w14:paraId="15A1D88B" w14:textId="77777777" w:rsidR="00D1297F" w:rsidRDefault="00D1297F" w:rsidP="00F74FCD">
      <w:pPr>
        <w:jc w:val="both"/>
        <w:rPr>
          <w:rFonts w:ascii="Arial" w:hAnsi="Arial" w:cs="Arial"/>
        </w:rPr>
      </w:pPr>
      <w:r w:rsidRPr="00D1297F">
        <w:rPr>
          <w:rFonts w:ascii="Arial" w:hAnsi="Arial" w:cs="Arial"/>
        </w:rPr>
        <w:t xml:space="preserve">Integrovaný přístup zohledňuje skutečnost, že látky nebo činnosti, které se podílejí na vzniku onemocnění, které </w:t>
      </w:r>
      <w:proofErr w:type="gramStart"/>
      <w:r w:rsidRPr="00D1297F">
        <w:rPr>
          <w:rFonts w:ascii="Arial" w:hAnsi="Arial" w:cs="Arial"/>
        </w:rPr>
        <w:t>označujeme jako</w:t>
      </w:r>
      <w:proofErr w:type="gramEnd"/>
      <w:r w:rsidRPr="00D1297F">
        <w:rPr>
          <w:rFonts w:ascii="Arial" w:hAnsi="Arial" w:cs="Arial"/>
        </w:rPr>
        <w:t xml:space="preserve"> návykové chování mohou mít různý legislativou přiznaný statut. Politika vnímá propojenost a vzájemné ovlivňování různých typů závislosti, ať už jde o zneužívání legálních návykových látek (alkohol, tabák, psychoaktivní léčivé přípravky), nelegálních návykových látek, závislost na hazardních hrách nebo nových technologiích;</w:t>
      </w:r>
    </w:p>
    <w:p w14:paraId="7CFCFAA6" w14:textId="77777777" w:rsidR="00D1297F" w:rsidRDefault="00D1297F" w:rsidP="00F74FCD">
      <w:pPr>
        <w:jc w:val="both"/>
        <w:rPr>
          <w:rFonts w:ascii="Arial" w:hAnsi="Arial" w:cs="Arial"/>
        </w:rPr>
      </w:pPr>
    </w:p>
    <w:p w14:paraId="1028AE50" w14:textId="77777777" w:rsidR="00A30B3A" w:rsidRPr="006C5521" w:rsidRDefault="00A30B3A" w:rsidP="00F74FCD">
      <w:pPr>
        <w:jc w:val="both"/>
        <w:rPr>
          <w:rFonts w:ascii="Arial" w:hAnsi="Arial" w:cs="Arial"/>
          <w:b/>
        </w:rPr>
      </w:pPr>
      <w:r w:rsidRPr="006C5521">
        <w:rPr>
          <w:rFonts w:ascii="Arial" w:hAnsi="Arial" w:cs="Arial"/>
          <w:b/>
        </w:rPr>
        <w:t>Protidrogová strategie EU 2021 – 2025</w:t>
      </w:r>
    </w:p>
    <w:p w14:paraId="03B3FE38" w14:textId="5D5D3161" w:rsidR="00284C9A" w:rsidRPr="00284C9A" w:rsidRDefault="00944228" w:rsidP="00F74FCD">
      <w:pPr>
        <w:jc w:val="both"/>
        <w:rPr>
          <w:rFonts w:ascii="Arial" w:hAnsi="Arial" w:cs="Arial"/>
        </w:rPr>
      </w:pPr>
      <w:r>
        <w:rPr>
          <w:rFonts w:ascii="Arial" w:hAnsi="Arial" w:cs="Arial"/>
        </w:rPr>
        <w:t>Strategií</w:t>
      </w:r>
      <w:r w:rsidR="00EB5600">
        <w:rPr>
          <w:rFonts w:ascii="Arial" w:hAnsi="Arial" w:cs="Arial"/>
        </w:rPr>
        <w:t xml:space="preserve"> </w:t>
      </w:r>
      <w:r w:rsidR="00284C9A" w:rsidRPr="00284C9A">
        <w:rPr>
          <w:rFonts w:ascii="Arial" w:hAnsi="Arial" w:cs="Arial"/>
        </w:rPr>
        <w:t xml:space="preserve">EU se stanoví politický rámec a priority protidrogové politiky EU na období 2021–2025. Cílem strategie je zajistit vysokou úroveň ochrany lidského zdraví, sociální stability a bezpečnosti a přispět ke zvyšování informovanosti. Na základě této strategie </w:t>
      </w:r>
      <w:r w:rsidR="00A30B3A">
        <w:rPr>
          <w:rFonts w:ascii="Arial" w:hAnsi="Arial" w:cs="Arial"/>
        </w:rPr>
        <w:t>je připraven A</w:t>
      </w:r>
      <w:r w:rsidR="00284C9A" w:rsidRPr="00284C9A">
        <w:rPr>
          <w:rFonts w:ascii="Arial" w:hAnsi="Arial" w:cs="Arial"/>
        </w:rPr>
        <w:t>kční plán</w:t>
      </w:r>
      <w:r w:rsidR="00A30B3A">
        <w:rPr>
          <w:rFonts w:ascii="Arial" w:hAnsi="Arial" w:cs="Arial"/>
        </w:rPr>
        <w:t xml:space="preserve"> 2021 -</w:t>
      </w:r>
      <w:r w:rsidR="009046FB">
        <w:rPr>
          <w:rFonts w:ascii="Arial" w:hAnsi="Arial" w:cs="Arial"/>
        </w:rPr>
        <w:t xml:space="preserve"> 2025</w:t>
      </w:r>
      <w:r w:rsidR="00284C9A" w:rsidRPr="00284C9A">
        <w:rPr>
          <w:rFonts w:ascii="Arial" w:hAnsi="Arial" w:cs="Arial"/>
        </w:rPr>
        <w:t>, který stanoví konkrétní opatření k dosažení těchto priorit.</w:t>
      </w:r>
    </w:p>
    <w:p w14:paraId="2B2C64F0" w14:textId="77777777" w:rsidR="00284C9A" w:rsidRPr="00284C9A" w:rsidRDefault="00284C9A" w:rsidP="00F74FCD">
      <w:pPr>
        <w:jc w:val="both"/>
        <w:rPr>
          <w:rFonts w:ascii="Arial" w:hAnsi="Arial" w:cs="Arial"/>
        </w:rPr>
      </w:pPr>
      <w:r w:rsidRPr="00284C9A">
        <w:rPr>
          <w:rFonts w:ascii="Arial" w:hAnsi="Arial" w:cs="Arial"/>
        </w:rPr>
        <w:t>Prostřednictvím této strategie EU její členské státy znovu potvrzují, že jsou odhodlány uplatňovat komplexní a fakticky podložený přístup zaměřený na vyvážené snižování poptávky po drogách a jejich nabídky, přičemž jádrem této strategie je zachování lidských práv. Tato strategie zároveň využívá zkušeností získaných během krize způsobené onemocněním COVID-19 v oblasti drog a uplatňuje přístup orientovaný na budoucnost, který podporuje výzkum, inovace a prognostickou činnost s cílem účinněji reagovat na rostoucí výzvy a předvídat je.</w:t>
      </w:r>
    </w:p>
    <w:p w14:paraId="612926AC" w14:textId="2CEE90E1" w:rsidR="006C5521" w:rsidRDefault="00284C9A" w:rsidP="00F74FCD">
      <w:pPr>
        <w:jc w:val="both"/>
        <w:rPr>
          <w:rFonts w:ascii="Arial" w:hAnsi="Arial" w:cs="Arial"/>
        </w:rPr>
      </w:pPr>
      <w:r w:rsidRPr="00284C9A">
        <w:rPr>
          <w:rFonts w:ascii="Arial" w:hAnsi="Arial" w:cs="Arial"/>
        </w:rPr>
        <w:t xml:space="preserve">Drogová problematika ovlivňuje naše komunity mnoha různými způsoby, od zdraví, rodinných a sociálních vztahů až po násilí a praní peněz. Jedná se o problematiku, která je rozšířena po celém světě a kterou žádná země nemůže řešit sama. Strategie EU na období 2021–2025 nám poskytuje nástroje, jak tuto problematiku řešit ve všech jejích rozměrech a společně s našimi mezinárodními partnery. </w:t>
      </w:r>
    </w:p>
    <w:p w14:paraId="02BD8C60" w14:textId="77777777" w:rsidR="006C5521" w:rsidRDefault="006C5521" w:rsidP="00F74FCD">
      <w:pPr>
        <w:jc w:val="both"/>
        <w:rPr>
          <w:rFonts w:ascii="Arial" w:hAnsi="Arial" w:cs="Arial"/>
        </w:rPr>
      </w:pPr>
      <w:r>
        <w:rPr>
          <w:rFonts w:ascii="Arial" w:hAnsi="Arial" w:cs="Arial"/>
        </w:rPr>
        <w:br w:type="page"/>
      </w:r>
    </w:p>
    <w:p w14:paraId="3CBEE3F7" w14:textId="194D827D" w:rsidR="00284C9A" w:rsidRPr="00284C9A" w:rsidRDefault="00284C9A" w:rsidP="00F74FCD">
      <w:pPr>
        <w:jc w:val="both"/>
        <w:rPr>
          <w:rFonts w:ascii="Arial" w:hAnsi="Arial" w:cs="Arial"/>
        </w:rPr>
      </w:pPr>
      <w:r w:rsidRPr="00284C9A">
        <w:rPr>
          <w:rFonts w:ascii="Arial" w:hAnsi="Arial" w:cs="Arial"/>
        </w:rPr>
        <w:lastRenderedPageBreak/>
        <w:t>V rámci </w:t>
      </w:r>
      <w:r w:rsidRPr="00284C9A">
        <w:rPr>
          <w:rFonts w:ascii="Arial" w:hAnsi="Arial" w:cs="Arial"/>
          <w:b/>
          <w:bCs/>
        </w:rPr>
        <w:t>snižování nabídky drog / posílení bezpečnosti</w:t>
      </w:r>
      <w:r w:rsidRPr="00284C9A">
        <w:rPr>
          <w:rFonts w:ascii="Arial" w:hAnsi="Arial" w:cs="Arial"/>
        </w:rPr>
        <w:t xml:space="preserve"> se tato strategie zaměřuje na všechny aspekty trhu s nelegálními drogami a její součástí je prevence trestné činnosti související s drogami, a to zvláště organizované trestné činnosti, odrazování od této trestné činnosti a její narušování prostřednictvím spolupráce soudních a donucovacích orgánů, zpravodajských služeb, zákazů, konfiskace majetku pocházejícího z trestné činnosti, vyšetřování a správy hranic. Tato prioritní oblast byla ve srovnání se strategií na období 2013–2020 dále posílena s cílem reagovat na problematický vývoj na evropských trzích s drogami. Tyto trhy se vyznačují vysokou dostupností různých druhů drog, zachycováním stále většího objemu drog, rostoucím používáním násilí a obrovskými zisky, jakož i využíváním platforem sociálních médií, aplikací a internetu a </w:t>
      </w:r>
      <w:proofErr w:type="spellStart"/>
      <w:r w:rsidRPr="00284C9A">
        <w:rPr>
          <w:rFonts w:ascii="Arial" w:hAnsi="Arial" w:cs="Arial"/>
        </w:rPr>
        <w:t>darknetu</w:t>
      </w:r>
      <w:proofErr w:type="spellEnd"/>
      <w:r w:rsidRPr="00284C9A">
        <w:rPr>
          <w:rFonts w:ascii="Arial" w:hAnsi="Arial" w:cs="Arial"/>
        </w:rPr>
        <w:t xml:space="preserve"> pro nedovolený obchod s drogami. Tyto prvky během </w:t>
      </w:r>
      <w:proofErr w:type="spellStart"/>
      <w:r w:rsidRPr="00284C9A">
        <w:rPr>
          <w:rFonts w:ascii="Arial" w:hAnsi="Arial" w:cs="Arial"/>
        </w:rPr>
        <w:t>koronavirové</w:t>
      </w:r>
      <w:proofErr w:type="spellEnd"/>
      <w:r w:rsidRPr="00284C9A">
        <w:rPr>
          <w:rFonts w:ascii="Arial" w:hAnsi="Arial" w:cs="Arial"/>
        </w:rPr>
        <w:t xml:space="preserve"> krize nezmizely, právě naopak.</w:t>
      </w:r>
    </w:p>
    <w:p w14:paraId="023C5134" w14:textId="77777777" w:rsidR="00575D8D" w:rsidRDefault="00284C9A" w:rsidP="00F74FCD">
      <w:pPr>
        <w:jc w:val="both"/>
        <w:rPr>
          <w:rFonts w:ascii="Arial" w:hAnsi="Arial" w:cs="Arial"/>
        </w:rPr>
      </w:pPr>
      <w:r w:rsidRPr="00284C9A">
        <w:rPr>
          <w:rFonts w:ascii="Arial" w:hAnsi="Arial" w:cs="Arial"/>
        </w:rPr>
        <w:t>Oblast politiky týkající se </w:t>
      </w:r>
      <w:r w:rsidRPr="00284C9A">
        <w:rPr>
          <w:rFonts w:ascii="Arial" w:hAnsi="Arial" w:cs="Arial"/>
          <w:b/>
          <w:bCs/>
        </w:rPr>
        <w:t>snižování poptávky po drogách</w:t>
      </w:r>
      <w:r w:rsidRPr="00284C9A">
        <w:rPr>
          <w:rFonts w:ascii="Arial" w:hAnsi="Arial" w:cs="Arial"/>
        </w:rPr>
        <w:t xml:space="preserve"> spočívá v široké škále vzájemně se posilujících opatření, včetně prevence, včasné detekce a intervence, poradenství, léčby, rehabilitace, opětovného začlenění do společnosti a rekonvalescence. Takováto opatření musí být vhodně přizpůsobena místnímu sociálnímu kontextu a potřebám cílové populace, měla by být fakticky podložena a bezpečná a účinná. Musí být rozvíjena prostřednictvím úzké spolupráce řady podpůrných zdravotnických a sociálních služeb. </w:t>
      </w:r>
      <w:proofErr w:type="spellStart"/>
      <w:r w:rsidRPr="00284C9A">
        <w:rPr>
          <w:rFonts w:ascii="Arial" w:hAnsi="Arial" w:cs="Arial"/>
        </w:rPr>
        <w:t>Koronavirová</w:t>
      </w:r>
      <w:proofErr w:type="spellEnd"/>
      <w:r w:rsidRPr="00284C9A">
        <w:rPr>
          <w:rFonts w:ascii="Arial" w:hAnsi="Arial" w:cs="Arial"/>
        </w:rPr>
        <w:t xml:space="preserve"> krize dále odhalila, že je třeba zajistit kontinuitu těchto opatření.</w:t>
      </w:r>
    </w:p>
    <w:p w14:paraId="5F03F388" w14:textId="77777777" w:rsidR="00284C9A" w:rsidRDefault="00E03D8E" w:rsidP="00F74FCD">
      <w:pPr>
        <w:jc w:val="both"/>
        <w:rPr>
          <w:rFonts w:ascii="Arial" w:hAnsi="Arial" w:cs="Arial"/>
        </w:rPr>
      </w:pPr>
      <w:hyperlink r:id="rId12" w:tooltip="dokument PDF - Protidrogová strategie EU 2021–2025, 18. prosince 2020" w:history="1">
        <w:r w:rsidR="00284C9A" w:rsidRPr="00284C9A">
          <w:rPr>
            <w:rStyle w:val="Hypertextovodkaz"/>
            <w:rFonts w:ascii="Arial" w:hAnsi="Arial" w:cs="Arial"/>
          </w:rPr>
          <w:t>Protidrogová strategie EU 2021–2025, 18. prosince 2020</w:t>
        </w:r>
      </w:hyperlink>
    </w:p>
    <w:p w14:paraId="35A298BA" w14:textId="77777777" w:rsidR="00575D8D" w:rsidRDefault="00575D8D" w:rsidP="00F74FCD">
      <w:pPr>
        <w:jc w:val="both"/>
        <w:rPr>
          <w:rFonts w:ascii="Arial" w:hAnsi="Arial" w:cs="Arial"/>
        </w:rPr>
      </w:pPr>
    </w:p>
    <w:p w14:paraId="39C9ECC4" w14:textId="77777777" w:rsidR="00213404" w:rsidRDefault="00213404" w:rsidP="00F74FCD">
      <w:pPr>
        <w:jc w:val="both"/>
        <w:rPr>
          <w:rFonts w:ascii="Arial" w:hAnsi="Arial" w:cs="Arial"/>
        </w:rPr>
      </w:pPr>
      <w:r w:rsidRPr="00213404">
        <w:rPr>
          <w:rFonts w:ascii="Arial" w:hAnsi="Arial" w:cs="Arial"/>
        </w:rPr>
        <w:t>Poslední Evropská zpráva o drogách vydaná Evropským monitorovacím centrem pro drogy a drogovou závislost v červnu 2022 upozorňuje na relativně vysokou dostupnost drog v evropském regionu a výskyt nových látek, která představují zdravotní rizika, ale také na rostoucí diverzifikaci v oblasti konopných produktů a národních politik zaměřených na regulaci konopí.</w:t>
      </w:r>
    </w:p>
    <w:p w14:paraId="128CE2D6" w14:textId="77777777" w:rsidR="00213404" w:rsidRDefault="00213404" w:rsidP="00F74FCD">
      <w:pPr>
        <w:jc w:val="both"/>
        <w:rPr>
          <w:rFonts w:ascii="Arial" w:hAnsi="Arial" w:cs="Arial"/>
        </w:rPr>
      </w:pPr>
    </w:p>
    <w:p w14:paraId="41E6F818" w14:textId="77777777" w:rsidR="00F23386" w:rsidRPr="00F23386" w:rsidRDefault="00EB5600" w:rsidP="00F74FCD">
      <w:pPr>
        <w:jc w:val="both"/>
        <w:rPr>
          <w:rFonts w:ascii="Arial" w:hAnsi="Arial" w:cs="Arial"/>
        </w:rPr>
      </w:pPr>
      <w:r w:rsidRPr="00213404">
        <w:rPr>
          <w:rFonts w:ascii="Arial" w:hAnsi="Arial" w:cs="Arial"/>
          <w:b/>
        </w:rPr>
        <w:t>Če</w:t>
      </w:r>
      <w:r w:rsidR="00F23386" w:rsidRPr="00213404">
        <w:rPr>
          <w:rFonts w:ascii="Arial" w:hAnsi="Arial" w:cs="Arial"/>
          <w:b/>
        </w:rPr>
        <w:t>ská republika</w:t>
      </w:r>
      <w:r w:rsidR="00F23386" w:rsidRPr="00F23386">
        <w:rPr>
          <w:rFonts w:ascii="Arial" w:hAnsi="Arial" w:cs="Arial"/>
        </w:rPr>
        <w:t xml:space="preserve"> aktivně provád</w:t>
      </w:r>
      <w:r w:rsidR="008E212A">
        <w:rPr>
          <w:rFonts w:ascii="Arial" w:hAnsi="Arial" w:cs="Arial"/>
        </w:rPr>
        <w:t xml:space="preserve">í a </w:t>
      </w:r>
      <w:r w:rsidR="008E212A" w:rsidRPr="00F23386">
        <w:rPr>
          <w:rFonts w:ascii="Arial" w:hAnsi="Arial" w:cs="Arial"/>
        </w:rPr>
        <w:t>podpor</w:t>
      </w:r>
      <w:r w:rsidR="008E212A">
        <w:rPr>
          <w:rFonts w:ascii="Arial" w:hAnsi="Arial" w:cs="Arial"/>
        </w:rPr>
        <w:t xml:space="preserve">uje </w:t>
      </w:r>
      <w:r w:rsidR="00F23386" w:rsidRPr="00F23386">
        <w:rPr>
          <w:rFonts w:ascii="Arial" w:hAnsi="Arial" w:cs="Arial"/>
        </w:rPr>
        <w:t xml:space="preserve">na svém území i v mezinárodní spolupráci důslednou </w:t>
      </w:r>
      <w:r w:rsidR="008E212A">
        <w:rPr>
          <w:rFonts w:ascii="Arial" w:hAnsi="Arial" w:cs="Arial"/>
        </w:rPr>
        <w:t>integrovanou</w:t>
      </w:r>
      <w:r w:rsidR="008E212A" w:rsidRPr="00F23386">
        <w:rPr>
          <w:rFonts w:ascii="Arial" w:hAnsi="Arial" w:cs="Arial"/>
        </w:rPr>
        <w:t xml:space="preserve"> </w:t>
      </w:r>
      <w:r w:rsidR="00F23386" w:rsidRPr="00F23386">
        <w:rPr>
          <w:rFonts w:ascii="Arial" w:hAnsi="Arial" w:cs="Arial"/>
        </w:rPr>
        <w:t xml:space="preserve">protidrogovou politiku s cílem zajistit lidské společnosti zdraví, důstojnost a bezpečí. </w:t>
      </w:r>
    </w:p>
    <w:p w14:paraId="54C88E14" w14:textId="77777777" w:rsidR="008E212A" w:rsidRDefault="008E212A" w:rsidP="00F74FCD">
      <w:pPr>
        <w:jc w:val="both"/>
        <w:rPr>
          <w:rFonts w:ascii="Arial" w:hAnsi="Arial" w:cs="Arial"/>
        </w:rPr>
      </w:pPr>
      <w:r w:rsidRPr="00462712">
        <w:rPr>
          <w:rFonts w:ascii="Arial" w:hAnsi="Arial" w:cs="Arial"/>
        </w:rPr>
        <w:t xml:space="preserve">Dosavadní poznatky ukazují, že je schopna úspěšně čelit největším hrozbám </w:t>
      </w:r>
      <w:r>
        <w:rPr>
          <w:rFonts w:ascii="Arial" w:hAnsi="Arial" w:cs="Arial"/>
        </w:rPr>
        <w:t xml:space="preserve">komplexního drogového fenoménu. </w:t>
      </w:r>
      <w:r w:rsidRPr="00462712">
        <w:rPr>
          <w:rFonts w:ascii="Arial" w:hAnsi="Arial" w:cs="Arial"/>
        </w:rPr>
        <w:t xml:space="preserve">Závažná oblast problémového užívání nelegálních drog je do značné míry pod kontrolou, což je příznivý stav i v kontextu </w:t>
      </w:r>
      <w:r>
        <w:rPr>
          <w:rFonts w:ascii="Arial" w:hAnsi="Arial" w:cs="Arial"/>
        </w:rPr>
        <w:t>Evropské unie.</w:t>
      </w:r>
      <w:r w:rsidRPr="00462712">
        <w:rPr>
          <w:rFonts w:ascii="Arial" w:hAnsi="Arial" w:cs="Arial"/>
        </w:rPr>
        <w:t xml:space="preserve"> </w:t>
      </w:r>
    </w:p>
    <w:p w14:paraId="2CFF7B8B" w14:textId="77777777" w:rsidR="008E212A" w:rsidRDefault="008E212A" w:rsidP="00F74FCD">
      <w:pPr>
        <w:jc w:val="both"/>
        <w:rPr>
          <w:rFonts w:ascii="Arial" w:hAnsi="Arial" w:cs="Arial"/>
        </w:rPr>
      </w:pPr>
      <w:r w:rsidRPr="00462712">
        <w:rPr>
          <w:rFonts w:ascii="Arial" w:hAnsi="Arial" w:cs="Arial"/>
        </w:rPr>
        <w:t xml:space="preserve">České republice </w:t>
      </w:r>
      <w:r w:rsidR="003A5723">
        <w:rPr>
          <w:rFonts w:ascii="Arial" w:hAnsi="Arial" w:cs="Arial"/>
        </w:rPr>
        <w:t xml:space="preserve">se </w:t>
      </w:r>
      <w:r>
        <w:rPr>
          <w:rFonts w:ascii="Arial" w:hAnsi="Arial" w:cs="Arial"/>
        </w:rPr>
        <w:t xml:space="preserve">daří </w:t>
      </w:r>
      <w:r w:rsidRPr="00462712">
        <w:rPr>
          <w:rFonts w:ascii="Arial" w:hAnsi="Arial" w:cs="Arial"/>
        </w:rPr>
        <w:t xml:space="preserve">udržet relativně stabilní situaci v počtu problémových uživatelů nelegálních drog. Na nízké úrovni se </w:t>
      </w:r>
      <w:r>
        <w:rPr>
          <w:rFonts w:ascii="Arial" w:hAnsi="Arial" w:cs="Arial"/>
        </w:rPr>
        <w:t>také pohybuje</w:t>
      </w:r>
      <w:r w:rsidRPr="00462712">
        <w:rPr>
          <w:rFonts w:ascii="Arial" w:hAnsi="Arial" w:cs="Arial"/>
        </w:rPr>
        <w:t xml:space="preserve"> výskyt zdravotních následků užívání </w:t>
      </w:r>
      <w:r>
        <w:rPr>
          <w:rFonts w:ascii="Arial" w:hAnsi="Arial" w:cs="Arial"/>
        </w:rPr>
        <w:t>drog – infekčních onemocnění i</w:t>
      </w:r>
      <w:r w:rsidRPr="00462712">
        <w:rPr>
          <w:rFonts w:ascii="Arial" w:hAnsi="Arial" w:cs="Arial"/>
        </w:rPr>
        <w:t xml:space="preserve"> úmrtí. </w:t>
      </w:r>
    </w:p>
    <w:p w14:paraId="60335B03" w14:textId="77777777" w:rsidR="00272A47" w:rsidRDefault="008E212A" w:rsidP="00F74FCD">
      <w:pPr>
        <w:jc w:val="both"/>
        <w:rPr>
          <w:rFonts w:ascii="Arial" w:hAnsi="Arial" w:cs="Arial"/>
        </w:rPr>
      </w:pPr>
      <w:r w:rsidRPr="00462712">
        <w:rPr>
          <w:rFonts w:ascii="Arial" w:hAnsi="Arial" w:cs="Arial"/>
        </w:rPr>
        <w:t xml:space="preserve">Podařilo se také udržet základní síť programů a služeb v primární, sekundární a terciární prevenci zneužívání drog a zavést systém ověřování jejich odborné způsobilosti. </w:t>
      </w:r>
    </w:p>
    <w:p w14:paraId="2D3761ED" w14:textId="77777777" w:rsidR="00272A47" w:rsidRDefault="00272A47" w:rsidP="00F74FCD">
      <w:pPr>
        <w:jc w:val="both"/>
        <w:rPr>
          <w:rFonts w:ascii="Arial" w:hAnsi="Arial" w:cs="Arial"/>
        </w:rPr>
      </w:pPr>
    </w:p>
    <w:p w14:paraId="40B480C9" w14:textId="77777777" w:rsidR="00575D8D" w:rsidRDefault="00C52927" w:rsidP="00F74FCD">
      <w:pPr>
        <w:jc w:val="both"/>
        <w:rPr>
          <w:rFonts w:ascii="Arial" w:hAnsi="Arial" w:cs="Arial"/>
        </w:rPr>
      </w:pPr>
      <w:r w:rsidRPr="00E620A9">
        <w:rPr>
          <w:rFonts w:ascii="Arial" w:hAnsi="Arial" w:cs="Arial"/>
          <w:b/>
        </w:rPr>
        <w:t>Národní strategie protidrogové politiky</w:t>
      </w:r>
      <w:r w:rsidRPr="00C52927">
        <w:rPr>
          <w:rFonts w:ascii="Arial" w:hAnsi="Arial" w:cs="Arial"/>
        </w:rPr>
        <w:t xml:space="preserve"> České republiky jsou dlouhodobě založeny na ochraně veřejného zdraví a ochraně bezpečnosti a pořádku, které je dosahováno v rámci pilířů snižování nabídky, snižování poptávky a snižování škod, a to za konstantního využití monitoringu a meziresortní koordinace, jejichž součinná implementace se v dlouhodobém horizontu zasloužila o výjimečné výsledky. </w:t>
      </w:r>
    </w:p>
    <w:p w14:paraId="67BD87FE" w14:textId="77777777" w:rsidR="00575D8D" w:rsidRDefault="00575D8D" w:rsidP="00F74FCD">
      <w:pPr>
        <w:jc w:val="both"/>
        <w:rPr>
          <w:rFonts w:ascii="Arial" w:hAnsi="Arial" w:cs="Arial"/>
        </w:rPr>
      </w:pPr>
      <w:r>
        <w:rPr>
          <w:rFonts w:ascii="Arial" w:hAnsi="Arial" w:cs="Arial"/>
        </w:rPr>
        <w:br w:type="page"/>
      </w:r>
    </w:p>
    <w:tbl>
      <w:tblPr>
        <w:tblStyle w:val="TableNormal"/>
        <w:tblpPr w:leftFromText="141" w:rightFromText="141" w:vertAnchor="page" w:horzAnchor="margin" w:tblpY="126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843"/>
        <w:gridCol w:w="2126"/>
        <w:gridCol w:w="2127"/>
        <w:gridCol w:w="2976"/>
      </w:tblGrid>
      <w:tr w:rsidR="00575D8D" w14:paraId="6AD7C0EE" w14:textId="77777777" w:rsidTr="00575D8D">
        <w:trPr>
          <w:trHeight w:val="487"/>
        </w:trPr>
        <w:tc>
          <w:tcPr>
            <w:tcW w:w="9072" w:type="dxa"/>
            <w:gridSpan w:val="4"/>
            <w:tcBorders>
              <w:top w:val="nil"/>
              <w:left w:val="nil"/>
              <w:right w:val="nil"/>
            </w:tcBorders>
            <w:shd w:val="clear" w:color="auto" w:fill="92D050"/>
          </w:tcPr>
          <w:p w14:paraId="6D170778" w14:textId="77777777" w:rsidR="00575D8D" w:rsidRPr="006C5521" w:rsidRDefault="00575D8D" w:rsidP="00F74FCD">
            <w:pPr>
              <w:pStyle w:val="TableParagraph"/>
              <w:spacing w:before="149"/>
              <w:ind w:left="1176" w:right="1174"/>
              <w:jc w:val="both"/>
              <w:rPr>
                <w:rFonts w:ascii="Arial" w:hAnsi="Arial" w:cs="Arial"/>
                <w:spacing w:val="-2"/>
                <w:sz w:val="24"/>
                <w:szCs w:val="24"/>
              </w:rPr>
            </w:pPr>
            <w:proofErr w:type="spellStart"/>
            <w:r w:rsidRPr="006C5521">
              <w:rPr>
                <w:rFonts w:ascii="Arial" w:hAnsi="Arial" w:cs="Arial"/>
                <w:sz w:val="24"/>
                <w:szCs w:val="24"/>
              </w:rPr>
              <w:lastRenderedPageBreak/>
              <w:t>Koordinace</w:t>
            </w:r>
            <w:proofErr w:type="spellEnd"/>
            <w:r w:rsidRPr="006C5521">
              <w:rPr>
                <w:rFonts w:ascii="Arial" w:hAnsi="Arial" w:cs="Arial"/>
                <w:spacing w:val="4"/>
                <w:sz w:val="24"/>
                <w:szCs w:val="24"/>
              </w:rPr>
              <w:t xml:space="preserve"> </w:t>
            </w:r>
            <w:r w:rsidRPr="006C5521">
              <w:rPr>
                <w:rFonts w:ascii="Arial" w:hAnsi="Arial" w:cs="Arial"/>
                <w:sz w:val="24"/>
                <w:szCs w:val="24"/>
              </w:rPr>
              <w:t>a</w:t>
            </w:r>
            <w:r w:rsidRPr="006C5521">
              <w:rPr>
                <w:rFonts w:ascii="Arial" w:hAnsi="Arial" w:cs="Arial"/>
                <w:spacing w:val="5"/>
                <w:sz w:val="24"/>
                <w:szCs w:val="24"/>
              </w:rPr>
              <w:t xml:space="preserve"> </w:t>
            </w:r>
            <w:proofErr w:type="spellStart"/>
            <w:r w:rsidRPr="006C5521">
              <w:rPr>
                <w:rFonts w:ascii="Arial" w:hAnsi="Arial" w:cs="Arial"/>
                <w:spacing w:val="-2"/>
                <w:sz w:val="24"/>
                <w:szCs w:val="24"/>
              </w:rPr>
              <w:t>spolupráce</w:t>
            </w:r>
            <w:proofErr w:type="spellEnd"/>
          </w:p>
          <w:p w14:paraId="27866B86" w14:textId="77777777" w:rsidR="00575D8D" w:rsidRPr="008239BE" w:rsidRDefault="00575D8D" w:rsidP="00F74FCD">
            <w:pPr>
              <w:pStyle w:val="TableParagraph"/>
              <w:spacing w:before="149"/>
              <w:ind w:left="1176" w:right="1174"/>
              <w:jc w:val="both"/>
              <w:rPr>
                <w:rFonts w:ascii="Arial" w:hAnsi="Arial" w:cs="Arial"/>
                <w:sz w:val="28"/>
                <w:szCs w:val="28"/>
              </w:rPr>
            </w:pPr>
          </w:p>
        </w:tc>
      </w:tr>
      <w:tr w:rsidR="00575D8D" w14:paraId="6AD27D42" w14:textId="77777777" w:rsidTr="00575D8D">
        <w:trPr>
          <w:trHeight w:val="2620"/>
        </w:trPr>
        <w:tc>
          <w:tcPr>
            <w:tcW w:w="1843" w:type="dxa"/>
            <w:tcBorders>
              <w:left w:val="nil"/>
              <w:bottom w:val="single" w:sz="24" w:space="0" w:color="FFFFFF"/>
              <w:right w:val="single" w:sz="4" w:space="0" w:color="FFFFFF"/>
            </w:tcBorders>
            <w:shd w:val="clear" w:color="auto" w:fill="E6E7E8"/>
          </w:tcPr>
          <w:p w14:paraId="72114EB6" w14:textId="77777777" w:rsidR="00575D8D" w:rsidRPr="00DB0367" w:rsidRDefault="00575D8D" w:rsidP="00F74FCD">
            <w:pPr>
              <w:pStyle w:val="TableParagraph"/>
              <w:spacing w:before="84"/>
              <w:ind w:left="273" w:right="273"/>
              <w:jc w:val="both"/>
              <w:rPr>
                <w:rFonts w:ascii="Arial" w:hAnsi="Arial" w:cs="Arial"/>
                <w:b/>
                <w:sz w:val="20"/>
                <w:szCs w:val="20"/>
              </w:rPr>
            </w:pPr>
            <w:proofErr w:type="spellStart"/>
            <w:r w:rsidRPr="00DB0367">
              <w:rPr>
                <w:rFonts w:ascii="Arial" w:hAnsi="Arial" w:cs="Arial"/>
                <w:b/>
                <w:color w:val="58595B"/>
                <w:spacing w:val="-2"/>
                <w:w w:val="105"/>
                <w:sz w:val="20"/>
                <w:szCs w:val="20"/>
              </w:rPr>
              <w:t>Prevence</w:t>
            </w:r>
            <w:proofErr w:type="spellEnd"/>
          </w:p>
          <w:p w14:paraId="1D059DD2" w14:textId="77777777" w:rsidR="00575D8D" w:rsidRPr="00DB0367" w:rsidRDefault="00575D8D" w:rsidP="00F74FCD">
            <w:pPr>
              <w:pStyle w:val="TableParagraph"/>
              <w:spacing w:before="10"/>
              <w:ind w:left="0"/>
              <w:jc w:val="both"/>
              <w:rPr>
                <w:rFonts w:ascii="Arial" w:hAnsi="Arial" w:cs="Arial"/>
                <w:sz w:val="20"/>
                <w:szCs w:val="20"/>
              </w:rPr>
            </w:pPr>
          </w:p>
          <w:p w14:paraId="7B8444F2" w14:textId="77777777" w:rsidR="00575D8D" w:rsidRPr="00DB0367" w:rsidRDefault="00575D8D" w:rsidP="00F74FCD">
            <w:pPr>
              <w:pStyle w:val="TableParagraph"/>
              <w:spacing w:before="0" w:line="316" w:lineRule="auto"/>
              <w:ind w:left="93" w:right="90" w:hanging="1"/>
              <w:jc w:val="both"/>
              <w:rPr>
                <w:rFonts w:ascii="Arial" w:hAnsi="Arial" w:cs="Arial"/>
                <w:color w:val="58595B"/>
                <w:spacing w:val="-2"/>
                <w:w w:val="115"/>
                <w:sz w:val="20"/>
                <w:szCs w:val="20"/>
              </w:rPr>
            </w:pPr>
          </w:p>
          <w:p w14:paraId="1C55F8F1" w14:textId="1AC6CA18" w:rsidR="00575D8D" w:rsidRPr="00DB0367" w:rsidRDefault="00575D8D" w:rsidP="00F74FCD">
            <w:pPr>
              <w:pStyle w:val="TableParagraph"/>
              <w:spacing w:before="0" w:line="316" w:lineRule="auto"/>
              <w:ind w:left="93" w:right="90" w:hanging="1"/>
              <w:jc w:val="both"/>
              <w:rPr>
                <w:sz w:val="20"/>
                <w:szCs w:val="20"/>
              </w:rPr>
            </w:pPr>
            <w:proofErr w:type="spellStart"/>
            <w:r w:rsidRPr="00DB0367">
              <w:rPr>
                <w:rFonts w:ascii="Arial" w:hAnsi="Arial" w:cs="Arial"/>
                <w:color w:val="58595B"/>
                <w:spacing w:val="-2"/>
                <w:w w:val="115"/>
                <w:sz w:val="20"/>
                <w:szCs w:val="20"/>
              </w:rPr>
              <w:t>předcházení</w:t>
            </w:r>
            <w:proofErr w:type="spellEnd"/>
            <w:r w:rsidRPr="00DB0367">
              <w:rPr>
                <w:rFonts w:ascii="Arial" w:hAnsi="Arial" w:cs="Arial"/>
                <w:color w:val="58595B"/>
                <w:spacing w:val="40"/>
                <w:w w:val="115"/>
                <w:sz w:val="20"/>
                <w:szCs w:val="20"/>
              </w:rPr>
              <w:t xml:space="preserve"> </w:t>
            </w:r>
            <w:proofErr w:type="spellStart"/>
            <w:r w:rsidRPr="00DB0367">
              <w:rPr>
                <w:rFonts w:ascii="Arial" w:hAnsi="Arial" w:cs="Arial"/>
                <w:color w:val="58595B"/>
                <w:w w:val="115"/>
                <w:sz w:val="20"/>
                <w:szCs w:val="20"/>
              </w:rPr>
              <w:t>vzniku</w:t>
            </w:r>
            <w:proofErr w:type="spellEnd"/>
            <w:r w:rsidRPr="00DB0367">
              <w:rPr>
                <w:rFonts w:ascii="Arial" w:hAnsi="Arial" w:cs="Arial"/>
                <w:color w:val="58595B"/>
                <w:spacing w:val="-9"/>
                <w:w w:val="115"/>
                <w:sz w:val="20"/>
                <w:szCs w:val="20"/>
              </w:rPr>
              <w:t xml:space="preserve"> </w:t>
            </w:r>
            <w:r w:rsidRPr="00DB0367">
              <w:rPr>
                <w:rFonts w:ascii="Arial" w:hAnsi="Arial" w:cs="Arial"/>
                <w:color w:val="58595B"/>
                <w:w w:val="115"/>
                <w:sz w:val="20"/>
                <w:szCs w:val="20"/>
              </w:rPr>
              <w:t>a</w:t>
            </w:r>
            <w:r w:rsidRPr="00DB0367">
              <w:rPr>
                <w:rFonts w:ascii="Arial" w:hAnsi="Arial" w:cs="Arial"/>
                <w:color w:val="58595B"/>
                <w:spacing w:val="-9"/>
                <w:w w:val="115"/>
                <w:sz w:val="20"/>
                <w:szCs w:val="20"/>
              </w:rPr>
              <w:t xml:space="preserve"> </w:t>
            </w:r>
            <w:proofErr w:type="spellStart"/>
            <w:r w:rsidRPr="00DB0367">
              <w:rPr>
                <w:rFonts w:ascii="Arial" w:hAnsi="Arial" w:cs="Arial"/>
                <w:color w:val="58595B"/>
                <w:w w:val="115"/>
                <w:sz w:val="20"/>
                <w:szCs w:val="20"/>
              </w:rPr>
              <w:t>rozvoj</w:t>
            </w:r>
            <w:r w:rsidR="005F6529">
              <w:rPr>
                <w:rFonts w:ascii="Arial" w:hAnsi="Arial" w:cs="Arial"/>
                <w:color w:val="58595B"/>
                <w:w w:val="115"/>
                <w:sz w:val="20"/>
                <w:szCs w:val="20"/>
              </w:rPr>
              <w:t>i</w:t>
            </w:r>
            <w:proofErr w:type="spellEnd"/>
            <w:r w:rsidRPr="00DB0367">
              <w:rPr>
                <w:rFonts w:ascii="Arial" w:hAnsi="Arial" w:cs="Arial"/>
                <w:color w:val="58595B"/>
                <w:spacing w:val="40"/>
                <w:w w:val="115"/>
                <w:sz w:val="20"/>
                <w:szCs w:val="20"/>
              </w:rPr>
              <w:t xml:space="preserve"> </w:t>
            </w:r>
            <w:proofErr w:type="spellStart"/>
            <w:r w:rsidRPr="00DB0367">
              <w:rPr>
                <w:rFonts w:ascii="Arial" w:hAnsi="Arial" w:cs="Arial"/>
                <w:color w:val="58595B"/>
                <w:spacing w:val="-2"/>
                <w:w w:val="115"/>
                <w:sz w:val="20"/>
                <w:szCs w:val="20"/>
              </w:rPr>
              <w:t>závislostního</w:t>
            </w:r>
            <w:proofErr w:type="spellEnd"/>
            <w:r w:rsidRPr="00DB0367">
              <w:rPr>
                <w:rFonts w:ascii="Arial" w:hAnsi="Arial" w:cs="Arial"/>
                <w:color w:val="58595B"/>
                <w:spacing w:val="40"/>
                <w:w w:val="115"/>
                <w:sz w:val="20"/>
                <w:szCs w:val="20"/>
              </w:rPr>
              <w:t xml:space="preserve"> </w:t>
            </w:r>
            <w:proofErr w:type="spellStart"/>
            <w:r w:rsidRPr="00DB0367">
              <w:rPr>
                <w:rFonts w:ascii="Arial" w:hAnsi="Arial" w:cs="Arial"/>
                <w:color w:val="58595B"/>
                <w:spacing w:val="-2"/>
                <w:w w:val="115"/>
                <w:sz w:val="20"/>
                <w:szCs w:val="20"/>
              </w:rPr>
              <w:t>chování</w:t>
            </w:r>
            <w:proofErr w:type="spellEnd"/>
          </w:p>
        </w:tc>
        <w:tc>
          <w:tcPr>
            <w:tcW w:w="2126" w:type="dxa"/>
            <w:tcBorders>
              <w:left w:val="single" w:sz="4" w:space="0" w:color="FFFFFF"/>
              <w:bottom w:val="single" w:sz="24" w:space="0" w:color="FFFFFF"/>
              <w:right w:val="single" w:sz="4" w:space="0" w:color="FFFFFF"/>
            </w:tcBorders>
            <w:shd w:val="clear" w:color="auto" w:fill="DCDDDE"/>
          </w:tcPr>
          <w:p w14:paraId="293C074D" w14:textId="77777777" w:rsidR="00575D8D" w:rsidRPr="00DB0367" w:rsidRDefault="00575D8D" w:rsidP="00F74FCD">
            <w:pPr>
              <w:pStyle w:val="TableParagraph"/>
              <w:spacing w:before="85" w:line="300" w:lineRule="auto"/>
              <w:ind w:left="268" w:right="264"/>
              <w:jc w:val="both"/>
              <w:rPr>
                <w:rFonts w:ascii="Arial" w:hAnsi="Arial" w:cs="Arial"/>
                <w:b/>
                <w:sz w:val="20"/>
                <w:szCs w:val="20"/>
              </w:rPr>
            </w:pPr>
            <w:proofErr w:type="spellStart"/>
            <w:r w:rsidRPr="00DB0367">
              <w:rPr>
                <w:rFonts w:ascii="Arial" w:hAnsi="Arial" w:cs="Arial"/>
                <w:b/>
                <w:color w:val="58595B"/>
                <w:sz w:val="20"/>
                <w:szCs w:val="20"/>
              </w:rPr>
              <w:t>Minimalizace</w:t>
            </w:r>
            <w:proofErr w:type="spellEnd"/>
            <w:r w:rsidRPr="00DB0367">
              <w:rPr>
                <w:rFonts w:ascii="Arial" w:hAnsi="Arial" w:cs="Arial"/>
                <w:b/>
                <w:color w:val="58595B"/>
                <w:spacing w:val="-5"/>
                <w:sz w:val="20"/>
                <w:szCs w:val="20"/>
              </w:rPr>
              <w:t xml:space="preserve"> </w:t>
            </w:r>
            <w:proofErr w:type="spellStart"/>
            <w:r w:rsidRPr="00DB0367">
              <w:rPr>
                <w:rFonts w:ascii="Arial" w:hAnsi="Arial" w:cs="Arial"/>
                <w:b/>
                <w:color w:val="58595B"/>
                <w:sz w:val="20"/>
                <w:szCs w:val="20"/>
              </w:rPr>
              <w:t>rizik</w:t>
            </w:r>
            <w:proofErr w:type="spellEnd"/>
            <w:r w:rsidRPr="00DB0367">
              <w:rPr>
                <w:rFonts w:ascii="Arial" w:hAnsi="Arial" w:cs="Arial"/>
                <w:b/>
                <w:color w:val="58595B"/>
                <w:sz w:val="20"/>
                <w:szCs w:val="20"/>
              </w:rPr>
              <w:t xml:space="preserve"> a</w:t>
            </w:r>
            <w:r w:rsidRPr="00DB0367">
              <w:rPr>
                <w:rFonts w:ascii="Arial" w:hAnsi="Arial" w:cs="Arial"/>
                <w:b/>
                <w:color w:val="58595B"/>
                <w:spacing w:val="-3"/>
                <w:sz w:val="20"/>
                <w:szCs w:val="20"/>
              </w:rPr>
              <w:t xml:space="preserve"> </w:t>
            </w:r>
            <w:proofErr w:type="spellStart"/>
            <w:r w:rsidRPr="00DB0367">
              <w:rPr>
                <w:rFonts w:ascii="Arial" w:hAnsi="Arial" w:cs="Arial"/>
                <w:b/>
                <w:color w:val="58595B"/>
                <w:sz w:val="20"/>
                <w:szCs w:val="20"/>
              </w:rPr>
              <w:t>škod</w:t>
            </w:r>
            <w:proofErr w:type="spellEnd"/>
          </w:p>
          <w:p w14:paraId="7EF0CEF7" w14:textId="77777777" w:rsidR="00575D8D" w:rsidRPr="00DB0367" w:rsidRDefault="00575D8D" w:rsidP="00F74FCD">
            <w:pPr>
              <w:pStyle w:val="TableParagraph"/>
              <w:spacing w:before="2"/>
              <w:ind w:left="0"/>
              <w:jc w:val="both"/>
              <w:rPr>
                <w:rFonts w:ascii="Arial" w:hAnsi="Arial" w:cs="Arial"/>
                <w:sz w:val="20"/>
                <w:szCs w:val="20"/>
              </w:rPr>
            </w:pPr>
          </w:p>
          <w:p w14:paraId="7740CA32" w14:textId="77777777" w:rsidR="00575D8D" w:rsidRPr="00DB0367" w:rsidRDefault="00575D8D" w:rsidP="00F74FCD">
            <w:pPr>
              <w:pStyle w:val="TableParagraph"/>
              <w:spacing w:before="1" w:line="316" w:lineRule="auto"/>
              <w:ind w:left="49" w:right="46"/>
              <w:jc w:val="both"/>
              <w:rPr>
                <w:rFonts w:ascii="Arial" w:hAnsi="Arial" w:cs="Arial"/>
                <w:sz w:val="20"/>
                <w:szCs w:val="20"/>
              </w:rPr>
            </w:pPr>
            <w:proofErr w:type="spellStart"/>
            <w:r w:rsidRPr="00DB0367">
              <w:rPr>
                <w:rFonts w:ascii="Arial" w:hAnsi="Arial" w:cs="Arial"/>
                <w:color w:val="58595B"/>
                <w:spacing w:val="-2"/>
                <w:w w:val="115"/>
                <w:sz w:val="20"/>
                <w:szCs w:val="20"/>
              </w:rPr>
              <w:t>minimalizace</w:t>
            </w:r>
            <w:proofErr w:type="spellEnd"/>
            <w:r w:rsidRPr="00DB0367">
              <w:rPr>
                <w:rFonts w:ascii="Arial" w:hAnsi="Arial" w:cs="Arial"/>
                <w:color w:val="58595B"/>
                <w:spacing w:val="-2"/>
                <w:w w:val="115"/>
                <w:sz w:val="20"/>
                <w:szCs w:val="20"/>
              </w:rPr>
              <w:t xml:space="preserve"> </w:t>
            </w:r>
            <w:proofErr w:type="spellStart"/>
            <w:r w:rsidRPr="00DB0367">
              <w:rPr>
                <w:rFonts w:ascii="Arial" w:hAnsi="Arial" w:cs="Arial"/>
                <w:color w:val="58595B"/>
                <w:spacing w:val="-2"/>
                <w:w w:val="115"/>
                <w:sz w:val="20"/>
                <w:szCs w:val="20"/>
              </w:rPr>
              <w:t>nepříznivých</w:t>
            </w:r>
            <w:proofErr w:type="spellEnd"/>
            <w:r w:rsidRPr="00DB0367">
              <w:rPr>
                <w:rFonts w:ascii="Arial" w:hAnsi="Arial" w:cs="Arial"/>
                <w:color w:val="58595B"/>
                <w:spacing w:val="40"/>
                <w:w w:val="115"/>
                <w:sz w:val="20"/>
                <w:szCs w:val="20"/>
              </w:rPr>
              <w:t xml:space="preserve"> </w:t>
            </w:r>
            <w:proofErr w:type="spellStart"/>
            <w:r w:rsidRPr="00DB0367">
              <w:rPr>
                <w:rFonts w:ascii="Arial" w:hAnsi="Arial" w:cs="Arial"/>
                <w:color w:val="58595B"/>
                <w:w w:val="115"/>
                <w:sz w:val="20"/>
                <w:szCs w:val="20"/>
              </w:rPr>
              <w:t>zdravotních</w:t>
            </w:r>
            <w:proofErr w:type="spellEnd"/>
            <w:r w:rsidRPr="00DB0367">
              <w:rPr>
                <w:rFonts w:ascii="Arial" w:hAnsi="Arial" w:cs="Arial"/>
                <w:color w:val="58595B"/>
                <w:w w:val="115"/>
                <w:sz w:val="20"/>
                <w:szCs w:val="20"/>
              </w:rPr>
              <w:t xml:space="preserve"> a </w:t>
            </w:r>
            <w:proofErr w:type="spellStart"/>
            <w:r w:rsidRPr="00DB0367">
              <w:rPr>
                <w:rFonts w:ascii="Arial" w:hAnsi="Arial" w:cs="Arial"/>
                <w:color w:val="58595B"/>
                <w:w w:val="115"/>
                <w:sz w:val="20"/>
                <w:szCs w:val="20"/>
              </w:rPr>
              <w:t>sociálních</w:t>
            </w:r>
            <w:proofErr w:type="spellEnd"/>
            <w:r w:rsidRPr="00DB0367">
              <w:rPr>
                <w:rFonts w:ascii="Arial" w:hAnsi="Arial" w:cs="Arial"/>
                <w:color w:val="58595B"/>
                <w:spacing w:val="40"/>
                <w:w w:val="115"/>
                <w:sz w:val="20"/>
                <w:szCs w:val="20"/>
              </w:rPr>
              <w:t xml:space="preserve"> </w:t>
            </w:r>
            <w:proofErr w:type="spellStart"/>
            <w:r w:rsidRPr="00DB0367">
              <w:rPr>
                <w:rFonts w:ascii="Arial" w:hAnsi="Arial" w:cs="Arial"/>
                <w:color w:val="58595B"/>
                <w:w w:val="115"/>
                <w:sz w:val="20"/>
                <w:szCs w:val="20"/>
              </w:rPr>
              <w:t>důsledků</w:t>
            </w:r>
            <w:proofErr w:type="spellEnd"/>
            <w:r w:rsidRPr="00DB0367">
              <w:rPr>
                <w:rFonts w:ascii="Arial" w:hAnsi="Arial" w:cs="Arial"/>
                <w:color w:val="58595B"/>
                <w:w w:val="115"/>
                <w:sz w:val="20"/>
                <w:szCs w:val="20"/>
              </w:rPr>
              <w:t xml:space="preserve"> </w:t>
            </w:r>
            <w:proofErr w:type="spellStart"/>
            <w:r w:rsidRPr="00DB0367">
              <w:rPr>
                <w:rFonts w:ascii="Arial" w:hAnsi="Arial" w:cs="Arial"/>
                <w:color w:val="58595B"/>
                <w:w w:val="115"/>
                <w:sz w:val="20"/>
                <w:szCs w:val="20"/>
              </w:rPr>
              <w:t>závislostního</w:t>
            </w:r>
            <w:proofErr w:type="spellEnd"/>
            <w:r w:rsidRPr="00DB0367">
              <w:rPr>
                <w:rFonts w:ascii="Arial" w:hAnsi="Arial" w:cs="Arial"/>
                <w:color w:val="58595B"/>
                <w:spacing w:val="40"/>
                <w:w w:val="115"/>
                <w:sz w:val="20"/>
                <w:szCs w:val="20"/>
              </w:rPr>
              <w:t xml:space="preserve"> </w:t>
            </w:r>
            <w:proofErr w:type="spellStart"/>
            <w:r w:rsidRPr="00DB0367">
              <w:rPr>
                <w:rFonts w:ascii="Arial" w:hAnsi="Arial" w:cs="Arial"/>
                <w:color w:val="58595B"/>
                <w:w w:val="115"/>
                <w:sz w:val="20"/>
                <w:szCs w:val="20"/>
              </w:rPr>
              <w:t>chování</w:t>
            </w:r>
            <w:proofErr w:type="spellEnd"/>
            <w:r w:rsidRPr="00DB0367">
              <w:rPr>
                <w:rFonts w:ascii="Arial" w:hAnsi="Arial" w:cs="Arial"/>
                <w:color w:val="58595B"/>
                <w:w w:val="115"/>
                <w:sz w:val="20"/>
                <w:szCs w:val="20"/>
              </w:rPr>
              <w:t xml:space="preserve"> pro </w:t>
            </w:r>
            <w:proofErr w:type="spellStart"/>
            <w:r w:rsidRPr="00DB0367">
              <w:rPr>
                <w:rFonts w:ascii="Arial" w:hAnsi="Arial" w:cs="Arial"/>
                <w:color w:val="58595B"/>
                <w:w w:val="115"/>
                <w:sz w:val="20"/>
                <w:szCs w:val="20"/>
              </w:rPr>
              <w:t>jednotlivce</w:t>
            </w:r>
            <w:proofErr w:type="spellEnd"/>
          </w:p>
          <w:p w14:paraId="0B99D2BC" w14:textId="77777777" w:rsidR="00575D8D" w:rsidRPr="00DB0367" w:rsidRDefault="00575D8D" w:rsidP="00F74FCD">
            <w:pPr>
              <w:pStyle w:val="TableParagraph"/>
              <w:spacing w:before="1" w:line="316" w:lineRule="auto"/>
              <w:ind w:left="108" w:right="104"/>
              <w:jc w:val="both"/>
              <w:rPr>
                <w:rFonts w:ascii="Arial" w:hAnsi="Arial" w:cs="Arial"/>
                <w:sz w:val="20"/>
                <w:szCs w:val="20"/>
              </w:rPr>
            </w:pPr>
            <w:r w:rsidRPr="00DB0367">
              <w:rPr>
                <w:rFonts w:ascii="Arial" w:hAnsi="Arial" w:cs="Arial"/>
                <w:color w:val="58595B"/>
                <w:w w:val="115"/>
                <w:sz w:val="20"/>
                <w:szCs w:val="20"/>
              </w:rPr>
              <w:t>a</w:t>
            </w:r>
            <w:r w:rsidRPr="00DB0367">
              <w:rPr>
                <w:rFonts w:ascii="Arial" w:hAnsi="Arial" w:cs="Arial"/>
                <w:color w:val="58595B"/>
                <w:spacing w:val="-4"/>
                <w:w w:val="115"/>
                <w:sz w:val="20"/>
                <w:szCs w:val="20"/>
              </w:rPr>
              <w:t xml:space="preserve"> </w:t>
            </w:r>
            <w:proofErr w:type="spellStart"/>
            <w:r w:rsidRPr="00DB0367">
              <w:rPr>
                <w:rFonts w:ascii="Arial" w:hAnsi="Arial" w:cs="Arial"/>
                <w:color w:val="58595B"/>
                <w:w w:val="115"/>
                <w:sz w:val="20"/>
                <w:szCs w:val="20"/>
              </w:rPr>
              <w:t>společnost</w:t>
            </w:r>
            <w:proofErr w:type="spellEnd"/>
            <w:r w:rsidRPr="00DB0367">
              <w:rPr>
                <w:rFonts w:ascii="Arial" w:hAnsi="Arial" w:cs="Arial"/>
                <w:color w:val="58595B"/>
                <w:spacing w:val="-4"/>
                <w:w w:val="115"/>
                <w:sz w:val="20"/>
                <w:szCs w:val="20"/>
              </w:rPr>
              <w:t xml:space="preserve"> </w:t>
            </w:r>
            <w:r w:rsidRPr="00DB0367">
              <w:rPr>
                <w:rFonts w:ascii="Arial" w:hAnsi="Arial" w:cs="Arial"/>
                <w:color w:val="58595B"/>
                <w:w w:val="115"/>
                <w:sz w:val="20"/>
                <w:szCs w:val="20"/>
              </w:rPr>
              <w:t>u</w:t>
            </w:r>
            <w:r w:rsidRPr="00DB0367">
              <w:rPr>
                <w:rFonts w:ascii="Arial" w:hAnsi="Arial" w:cs="Arial"/>
                <w:color w:val="58595B"/>
                <w:spacing w:val="-4"/>
                <w:w w:val="115"/>
                <w:sz w:val="20"/>
                <w:szCs w:val="20"/>
              </w:rPr>
              <w:t xml:space="preserve"> </w:t>
            </w:r>
            <w:proofErr w:type="spellStart"/>
            <w:r w:rsidRPr="00DB0367">
              <w:rPr>
                <w:rFonts w:ascii="Arial" w:hAnsi="Arial" w:cs="Arial"/>
                <w:color w:val="58595B"/>
                <w:w w:val="115"/>
                <w:sz w:val="20"/>
                <w:szCs w:val="20"/>
              </w:rPr>
              <w:t>aktivních</w:t>
            </w:r>
            <w:proofErr w:type="spellEnd"/>
            <w:r w:rsidRPr="00DB0367">
              <w:rPr>
                <w:rFonts w:ascii="Arial" w:hAnsi="Arial" w:cs="Arial"/>
                <w:color w:val="58595B"/>
                <w:spacing w:val="40"/>
                <w:w w:val="115"/>
                <w:sz w:val="20"/>
                <w:szCs w:val="20"/>
              </w:rPr>
              <w:t xml:space="preserve"> </w:t>
            </w:r>
            <w:proofErr w:type="spellStart"/>
            <w:r w:rsidRPr="00DB0367">
              <w:rPr>
                <w:rFonts w:ascii="Arial" w:hAnsi="Arial" w:cs="Arial"/>
                <w:color w:val="58595B"/>
                <w:w w:val="115"/>
                <w:sz w:val="20"/>
                <w:szCs w:val="20"/>
              </w:rPr>
              <w:t>uživatelů</w:t>
            </w:r>
            <w:proofErr w:type="spellEnd"/>
            <w:r w:rsidRPr="00DB0367">
              <w:rPr>
                <w:rFonts w:ascii="Arial" w:hAnsi="Arial" w:cs="Arial"/>
                <w:color w:val="58595B"/>
                <w:w w:val="115"/>
                <w:sz w:val="20"/>
                <w:szCs w:val="20"/>
              </w:rPr>
              <w:t xml:space="preserve"> </w:t>
            </w:r>
            <w:proofErr w:type="spellStart"/>
            <w:r w:rsidRPr="00DB0367">
              <w:rPr>
                <w:rFonts w:ascii="Arial" w:hAnsi="Arial" w:cs="Arial"/>
                <w:color w:val="58595B"/>
                <w:w w:val="115"/>
                <w:sz w:val="20"/>
                <w:szCs w:val="20"/>
              </w:rPr>
              <w:t>návykových</w:t>
            </w:r>
            <w:proofErr w:type="spellEnd"/>
            <w:r w:rsidRPr="00DB0367">
              <w:rPr>
                <w:rFonts w:ascii="Arial" w:hAnsi="Arial" w:cs="Arial"/>
                <w:color w:val="58595B"/>
                <w:spacing w:val="40"/>
                <w:w w:val="115"/>
                <w:sz w:val="20"/>
                <w:szCs w:val="20"/>
              </w:rPr>
              <w:t xml:space="preserve"> </w:t>
            </w:r>
            <w:proofErr w:type="spellStart"/>
            <w:r w:rsidRPr="00DB0367">
              <w:rPr>
                <w:rFonts w:ascii="Arial" w:hAnsi="Arial" w:cs="Arial"/>
                <w:color w:val="58595B"/>
                <w:w w:val="115"/>
                <w:sz w:val="20"/>
                <w:szCs w:val="20"/>
              </w:rPr>
              <w:t>látek</w:t>
            </w:r>
            <w:proofErr w:type="spellEnd"/>
            <w:r w:rsidRPr="00DB0367">
              <w:rPr>
                <w:rFonts w:ascii="Arial" w:hAnsi="Arial" w:cs="Arial"/>
                <w:color w:val="58595B"/>
                <w:w w:val="115"/>
                <w:sz w:val="20"/>
                <w:szCs w:val="20"/>
              </w:rPr>
              <w:t xml:space="preserve"> a </w:t>
            </w:r>
            <w:proofErr w:type="spellStart"/>
            <w:r w:rsidRPr="00DB0367">
              <w:rPr>
                <w:rFonts w:ascii="Arial" w:hAnsi="Arial" w:cs="Arial"/>
                <w:color w:val="58595B"/>
                <w:w w:val="115"/>
                <w:sz w:val="20"/>
                <w:szCs w:val="20"/>
              </w:rPr>
              <w:t>osob</w:t>
            </w:r>
            <w:proofErr w:type="spellEnd"/>
          </w:p>
          <w:p w14:paraId="27361F6F" w14:textId="77777777" w:rsidR="00575D8D" w:rsidRPr="00DB0367" w:rsidRDefault="00575D8D" w:rsidP="00F74FCD">
            <w:pPr>
              <w:pStyle w:val="TableParagraph"/>
              <w:spacing w:before="2"/>
              <w:ind w:left="47" w:right="46"/>
              <w:jc w:val="both"/>
              <w:rPr>
                <w:rFonts w:ascii="Arial" w:hAnsi="Arial" w:cs="Arial"/>
                <w:sz w:val="20"/>
                <w:szCs w:val="20"/>
              </w:rPr>
            </w:pPr>
            <w:r w:rsidRPr="00DB0367">
              <w:rPr>
                <w:rFonts w:ascii="Arial" w:hAnsi="Arial" w:cs="Arial"/>
                <w:color w:val="58595B"/>
                <w:w w:val="115"/>
                <w:sz w:val="20"/>
                <w:szCs w:val="20"/>
              </w:rPr>
              <w:t>se</w:t>
            </w:r>
            <w:r w:rsidRPr="00DB0367">
              <w:rPr>
                <w:rFonts w:ascii="Arial" w:hAnsi="Arial" w:cs="Arial"/>
                <w:color w:val="58595B"/>
                <w:spacing w:val="8"/>
                <w:w w:val="115"/>
                <w:sz w:val="20"/>
                <w:szCs w:val="20"/>
              </w:rPr>
              <w:t xml:space="preserve"> </w:t>
            </w:r>
            <w:proofErr w:type="spellStart"/>
            <w:r w:rsidRPr="00DB0367">
              <w:rPr>
                <w:rFonts w:ascii="Arial" w:hAnsi="Arial" w:cs="Arial"/>
                <w:color w:val="58595B"/>
                <w:w w:val="115"/>
                <w:sz w:val="20"/>
                <w:szCs w:val="20"/>
              </w:rPr>
              <w:t>závislostním</w:t>
            </w:r>
            <w:proofErr w:type="spellEnd"/>
            <w:r w:rsidRPr="00DB0367">
              <w:rPr>
                <w:rFonts w:ascii="Arial" w:hAnsi="Arial" w:cs="Arial"/>
                <w:color w:val="58595B"/>
                <w:spacing w:val="8"/>
                <w:w w:val="115"/>
                <w:sz w:val="20"/>
                <w:szCs w:val="20"/>
              </w:rPr>
              <w:t xml:space="preserve"> </w:t>
            </w:r>
            <w:proofErr w:type="spellStart"/>
            <w:r w:rsidRPr="00DB0367">
              <w:rPr>
                <w:rFonts w:ascii="Arial" w:hAnsi="Arial" w:cs="Arial"/>
                <w:color w:val="58595B"/>
                <w:spacing w:val="-2"/>
                <w:w w:val="115"/>
                <w:sz w:val="20"/>
                <w:szCs w:val="20"/>
              </w:rPr>
              <w:t>chováním</w:t>
            </w:r>
            <w:proofErr w:type="spellEnd"/>
          </w:p>
        </w:tc>
        <w:tc>
          <w:tcPr>
            <w:tcW w:w="2127" w:type="dxa"/>
            <w:tcBorders>
              <w:left w:val="single" w:sz="4" w:space="0" w:color="FFFFFF"/>
              <w:bottom w:val="single" w:sz="24" w:space="0" w:color="FFFFFF"/>
              <w:right w:val="single" w:sz="4" w:space="0" w:color="FFFFFF"/>
            </w:tcBorders>
            <w:shd w:val="clear" w:color="auto" w:fill="E6E7E8"/>
          </w:tcPr>
          <w:p w14:paraId="6260B472" w14:textId="77777777" w:rsidR="00575D8D" w:rsidRPr="00DB0367" w:rsidRDefault="00575D8D" w:rsidP="00F74FCD">
            <w:pPr>
              <w:pStyle w:val="TableParagraph"/>
              <w:spacing w:before="84"/>
              <w:ind w:left="109" w:right="110"/>
              <w:jc w:val="both"/>
              <w:rPr>
                <w:rFonts w:ascii="Arial" w:hAnsi="Arial" w:cs="Arial"/>
                <w:b/>
                <w:sz w:val="20"/>
                <w:szCs w:val="20"/>
              </w:rPr>
            </w:pPr>
            <w:proofErr w:type="spellStart"/>
            <w:r w:rsidRPr="00DB0367">
              <w:rPr>
                <w:rFonts w:ascii="Arial" w:hAnsi="Arial" w:cs="Arial"/>
                <w:b/>
                <w:color w:val="58595B"/>
                <w:sz w:val="20"/>
                <w:szCs w:val="20"/>
              </w:rPr>
              <w:t>Léčba</w:t>
            </w:r>
            <w:proofErr w:type="spellEnd"/>
            <w:r w:rsidRPr="00DB0367">
              <w:rPr>
                <w:rFonts w:ascii="Arial" w:hAnsi="Arial" w:cs="Arial"/>
                <w:b/>
                <w:color w:val="58595B"/>
                <w:spacing w:val="2"/>
                <w:sz w:val="20"/>
                <w:szCs w:val="20"/>
              </w:rPr>
              <w:t xml:space="preserve"> </w:t>
            </w:r>
            <w:r w:rsidRPr="00DB0367">
              <w:rPr>
                <w:rFonts w:ascii="Arial" w:hAnsi="Arial" w:cs="Arial"/>
                <w:b/>
                <w:color w:val="58595B"/>
                <w:sz w:val="20"/>
                <w:szCs w:val="20"/>
              </w:rPr>
              <w:t>a</w:t>
            </w:r>
            <w:r w:rsidRPr="00DB0367">
              <w:rPr>
                <w:rFonts w:ascii="Arial" w:hAnsi="Arial" w:cs="Arial"/>
                <w:b/>
                <w:color w:val="58595B"/>
                <w:spacing w:val="2"/>
                <w:sz w:val="20"/>
                <w:szCs w:val="20"/>
              </w:rPr>
              <w:t xml:space="preserve"> </w:t>
            </w:r>
            <w:proofErr w:type="spellStart"/>
            <w:r w:rsidRPr="00DB0367">
              <w:rPr>
                <w:rFonts w:ascii="Arial" w:hAnsi="Arial" w:cs="Arial"/>
                <w:b/>
                <w:color w:val="58595B"/>
                <w:spacing w:val="-2"/>
                <w:sz w:val="20"/>
                <w:szCs w:val="20"/>
              </w:rPr>
              <w:t>resocializace</w:t>
            </w:r>
            <w:proofErr w:type="spellEnd"/>
          </w:p>
          <w:p w14:paraId="32F7726D" w14:textId="77777777" w:rsidR="00575D8D" w:rsidRPr="00DB0367" w:rsidRDefault="00575D8D" w:rsidP="00F74FCD">
            <w:pPr>
              <w:pStyle w:val="TableParagraph"/>
              <w:spacing w:before="10"/>
              <w:ind w:left="0"/>
              <w:jc w:val="both"/>
              <w:rPr>
                <w:rFonts w:ascii="Arial" w:hAnsi="Arial" w:cs="Arial"/>
                <w:sz w:val="20"/>
                <w:szCs w:val="20"/>
              </w:rPr>
            </w:pPr>
          </w:p>
          <w:p w14:paraId="59ED807C" w14:textId="77777777" w:rsidR="00575D8D" w:rsidRPr="00DB0367" w:rsidRDefault="00575D8D" w:rsidP="00F74FCD">
            <w:pPr>
              <w:pStyle w:val="TableParagraph"/>
              <w:spacing w:before="0" w:line="316" w:lineRule="auto"/>
              <w:ind w:left="109" w:right="110"/>
              <w:jc w:val="both"/>
              <w:rPr>
                <w:rFonts w:ascii="Arial" w:hAnsi="Arial" w:cs="Arial"/>
                <w:sz w:val="20"/>
                <w:szCs w:val="20"/>
              </w:rPr>
            </w:pPr>
            <w:proofErr w:type="spellStart"/>
            <w:r w:rsidRPr="00DB0367">
              <w:rPr>
                <w:rFonts w:ascii="Arial" w:hAnsi="Arial" w:cs="Arial"/>
                <w:color w:val="58595B"/>
                <w:w w:val="115"/>
                <w:sz w:val="20"/>
                <w:szCs w:val="20"/>
              </w:rPr>
              <w:t>zlepšení</w:t>
            </w:r>
            <w:proofErr w:type="spellEnd"/>
            <w:r w:rsidRPr="00DB0367">
              <w:rPr>
                <w:rFonts w:ascii="Arial" w:hAnsi="Arial" w:cs="Arial"/>
                <w:color w:val="58595B"/>
                <w:spacing w:val="-9"/>
                <w:w w:val="115"/>
                <w:sz w:val="20"/>
                <w:szCs w:val="20"/>
              </w:rPr>
              <w:t xml:space="preserve"> </w:t>
            </w:r>
            <w:proofErr w:type="spellStart"/>
            <w:r w:rsidRPr="00DB0367">
              <w:rPr>
                <w:rFonts w:ascii="Arial" w:hAnsi="Arial" w:cs="Arial"/>
                <w:color w:val="58595B"/>
                <w:w w:val="115"/>
                <w:sz w:val="20"/>
                <w:szCs w:val="20"/>
              </w:rPr>
              <w:t>zdraví</w:t>
            </w:r>
            <w:proofErr w:type="spellEnd"/>
            <w:r w:rsidRPr="00DB0367">
              <w:rPr>
                <w:rFonts w:ascii="Arial" w:hAnsi="Arial" w:cs="Arial"/>
                <w:color w:val="58595B"/>
                <w:w w:val="115"/>
                <w:sz w:val="20"/>
                <w:szCs w:val="20"/>
              </w:rPr>
              <w:t>,</w:t>
            </w:r>
            <w:r w:rsidRPr="00DB0367">
              <w:rPr>
                <w:rFonts w:ascii="Arial" w:hAnsi="Arial" w:cs="Arial"/>
                <w:color w:val="58595B"/>
                <w:spacing w:val="-9"/>
                <w:w w:val="115"/>
                <w:sz w:val="20"/>
                <w:szCs w:val="20"/>
              </w:rPr>
              <w:t xml:space="preserve"> </w:t>
            </w:r>
            <w:proofErr w:type="spellStart"/>
            <w:r w:rsidRPr="00DB0367">
              <w:rPr>
                <w:rFonts w:ascii="Arial" w:hAnsi="Arial" w:cs="Arial"/>
                <w:color w:val="58595B"/>
                <w:w w:val="115"/>
                <w:sz w:val="20"/>
                <w:szCs w:val="20"/>
              </w:rPr>
              <w:t>sociálního</w:t>
            </w:r>
            <w:proofErr w:type="spellEnd"/>
            <w:r w:rsidRPr="00DB0367">
              <w:rPr>
                <w:rFonts w:ascii="Arial" w:hAnsi="Arial" w:cs="Arial"/>
                <w:color w:val="58595B"/>
                <w:spacing w:val="40"/>
                <w:w w:val="115"/>
                <w:sz w:val="20"/>
                <w:szCs w:val="20"/>
              </w:rPr>
              <w:t xml:space="preserve"> </w:t>
            </w:r>
            <w:proofErr w:type="spellStart"/>
            <w:r w:rsidRPr="00DB0367">
              <w:rPr>
                <w:rFonts w:ascii="Arial" w:hAnsi="Arial" w:cs="Arial"/>
                <w:color w:val="58595B"/>
                <w:w w:val="115"/>
                <w:sz w:val="20"/>
                <w:szCs w:val="20"/>
              </w:rPr>
              <w:t>stavu</w:t>
            </w:r>
            <w:proofErr w:type="spellEnd"/>
            <w:r w:rsidRPr="00DB0367">
              <w:rPr>
                <w:rFonts w:ascii="Arial" w:hAnsi="Arial" w:cs="Arial"/>
                <w:color w:val="58595B"/>
                <w:w w:val="115"/>
                <w:sz w:val="20"/>
                <w:szCs w:val="20"/>
              </w:rPr>
              <w:t xml:space="preserve"> a </w:t>
            </w:r>
            <w:proofErr w:type="spellStart"/>
            <w:r w:rsidRPr="00DB0367">
              <w:rPr>
                <w:rFonts w:ascii="Arial" w:hAnsi="Arial" w:cs="Arial"/>
                <w:color w:val="58595B"/>
                <w:w w:val="115"/>
                <w:sz w:val="20"/>
                <w:szCs w:val="20"/>
              </w:rPr>
              <w:t>celkové</w:t>
            </w:r>
            <w:proofErr w:type="spellEnd"/>
            <w:r w:rsidRPr="00DB0367">
              <w:rPr>
                <w:rFonts w:ascii="Arial" w:hAnsi="Arial" w:cs="Arial"/>
                <w:color w:val="58595B"/>
                <w:w w:val="115"/>
                <w:sz w:val="20"/>
                <w:szCs w:val="20"/>
              </w:rPr>
              <w:t xml:space="preserve"> </w:t>
            </w:r>
            <w:proofErr w:type="spellStart"/>
            <w:r w:rsidRPr="00DB0367">
              <w:rPr>
                <w:rFonts w:ascii="Arial" w:hAnsi="Arial" w:cs="Arial"/>
                <w:color w:val="58595B"/>
                <w:w w:val="115"/>
                <w:sz w:val="20"/>
                <w:szCs w:val="20"/>
              </w:rPr>
              <w:t>kvality</w:t>
            </w:r>
            <w:proofErr w:type="spellEnd"/>
            <w:r w:rsidRPr="00DB0367">
              <w:rPr>
                <w:rFonts w:ascii="Arial" w:hAnsi="Arial" w:cs="Arial"/>
                <w:color w:val="58595B"/>
                <w:spacing w:val="40"/>
                <w:w w:val="115"/>
                <w:sz w:val="20"/>
                <w:szCs w:val="20"/>
              </w:rPr>
              <w:t xml:space="preserve"> </w:t>
            </w:r>
            <w:proofErr w:type="spellStart"/>
            <w:r w:rsidRPr="00DB0367">
              <w:rPr>
                <w:rFonts w:ascii="Arial" w:hAnsi="Arial" w:cs="Arial"/>
                <w:color w:val="58595B"/>
                <w:w w:val="115"/>
                <w:sz w:val="20"/>
                <w:szCs w:val="20"/>
              </w:rPr>
              <w:t>života</w:t>
            </w:r>
            <w:proofErr w:type="spellEnd"/>
            <w:r w:rsidRPr="00DB0367">
              <w:rPr>
                <w:rFonts w:ascii="Arial" w:hAnsi="Arial" w:cs="Arial"/>
                <w:color w:val="58595B"/>
                <w:w w:val="115"/>
                <w:sz w:val="20"/>
                <w:szCs w:val="20"/>
              </w:rPr>
              <w:t xml:space="preserve"> a </w:t>
            </w:r>
            <w:proofErr w:type="spellStart"/>
            <w:r w:rsidRPr="00DB0367">
              <w:rPr>
                <w:rFonts w:ascii="Arial" w:hAnsi="Arial" w:cs="Arial"/>
                <w:color w:val="58595B"/>
                <w:w w:val="115"/>
                <w:sz w:val="20"/>
                <w:szCs w:val="20"/>
              </w:rPr>
              <w:t>podpora</w:t>
            </w:r>
            <w:proofErr w:type="spellEnd"/>
            <w:r w:rsidRPr="00DB0367">
              <w:rPr>
                <w:rFonts w:ascii="Arial" w:hAnsi="Arial" w:cs="Arial"/>
                <w:color w:val="58595B"/>
                <w:w w:val="115"/>
                <w:sz w:val="20"/>
                <w:szCs w:val="20"/>
              </w:rPr>
              <w:t xml:space="preserve"> </w:t>
            </w:r>
            <w:proofErr w:type="spellStart"/>
            <w:r w:rsidRPr="00DB0367">
              <w:rPr>
                <w:rFonts w:ascii="Arial" w:hAnsi="Arial" w:cs="Arial"/>
                <w:color w:val="58595B"/>
                <w:w w:val="115"/>
                <w:sz w:val="20"/>
                <w:szCs w:val="20"/>
              </w:rPr>
              <w:t>úzdravy</w:t>
            </w:r>
            <w:proofErr w:type="spellEnd"/>
            <w:r w:rsidRPr="00DB0367">
              <w:rPr>
                <w:rFonts w:ascii="Arial" w:hAnsi="Arial" w:cs="Arial"/>
                <w:color w:val="58595B"/>
                <w:spacing w:val="40"/>
                <w:w w:val="115"/>
                <w:sz w:val="20"/>
                <w:szCs w:val="20"/>
              </w:rPr>
              <w:t xml:space="preserve"> </w:t>
            </w:r>
            <w:r w:rsidRPr="00DB0367">
              <w:rPr>
                <w:rFonts w:ascii="Arial" w:hAnsi="Arial" w:cs="Arial"/>
                <w:color w:val="58595B"/>
                <w:w w:val="115"/>
                <w:sz w:val="20"/>
                <w:szCs w:val="20"/>
              </w:rPr>
              <w:t xml:space="preserve">a </w:t>
            </w:r>
            <w:proofErr w:type="spellStart"/>
            <w:r w:rsidRPr="00DB0367">
              <w:rPr>
                <w:rFonts w:ascii="Arial" w:hAnsi="Arial" w:cs="Arial"/>
                <w:color w:val="58595B"/>
                <w:w w:val="115"/>
                <w:sz w:val="20"/>
                <w:szCs w:val="20"/>
              </w:rPr>
              <w:t>sociální</w:t>
            </w:r>
            <w:proofErr w:type="spellEnd"/>
            <w:r w:rsidRPr="00DB0367">
              <w:rPr>
                <w:rFonts w:ascii="Arial" w:hAnsi="Arial" w:cs="Arial"/>
                <w:color w:val="58595B"/>
                <w:w w:val="115"/>
                <w:sz w:val="20"/>
                <w:szCs w:val="20"/>
              </w:rPr>
              <w:t xml:space="preserve"> </w:t>
            </w:r>
            <w:proofErr w:type="spellStart"/>
            <w:r w:rsidRPr="00DB0367">
              <w:rPr>
                <w:rFonts w:ascii="Arial" w:hAnsi="Arial" w:cs="Arial"/>
                <w:color w:val="58595B"/>
                <w:w w:val="115"/>
                <w:sz w:val="20"/>
                <w:szCs w:val="20"/>
              </w:rPr>
              <w:t>integrace</w:t>
            </w:r>
            <w:proofErr w:type="spellEnd"/>
            <w:r w:rsidRPr="00DB0367">
              <w:rPr>
                <w:rFonts w:ascii="Arial" w:hAnsi="Arial" w:cs="Arial"/>
                <w:color w:val="58595B"/>
                <w:spacing w:val="40"/>
                <w:w w:val="115"/>
                <w:sz w:val="20"/>
                <w:szCs w:val="20"/>
              </w:rPr>
              <w:t xml:space="preserve"> </w:t>
            </w:r>
            <w:proofErr w:type="spellStart"/>
            <w:r w:rsidRPr="00DB0367">
              <w:rPr>
                <w:rFonts w:ascii="Arial" w:hAnsi="Arial" w:cs="Arial"/>
                <w:color w:val="58595B"/>
                <w:w w:val="115"/>
                <w:sz w:val="20"/>
                <w:szCs w:val="20"/>
              </w:rPr>
              <w:t>osob</w:t>
            </w:r>
            <w:proofErr w:type="spellEnd"/>
            <w:r w:rsidRPr="00DB0367">
              <w:rPr>
                <w:rFonts w:ascii="Arial" w:hAnsi="Arial" w:cs="Arial"/>
                <w:color w:val="58595B"/>
                <w:spacing w:val="-9"/>
                <w:w w:val="115"/>
                <w:sz w:val="20"/>
                <w:szCs w:val="20"/>
              </w:rPr>
              <w:t xml:space="preserve"> </w:t>
            </w:r>
            <w:proofErr w:type="spellStart"/>
            <w:r w:rsidRPr="00DB0367">
              <w:rPr>
                <w:rFonts w:ascii="Arial" w:hAnsi="Arial" w:cs="Arial"/>
                <w:color w:val="58595B"/>
                <w:w w:val="115"/>
                <w:sz w:val="20"/>
                <w:szCs w:val="20"/>
              </w:rPr>
              <w:t>trpících</w:t>
            </w:r>
            <w:proofErr w:type="spellEnd"/>
            <w:r w:rsidRPr="00DB0367">
              <w:rPr>
                <w:rFonts w:ascii="Arial" w:hAnsi="Arial" w:cs="Arial"/>
                <w:color w:val="58595B"/>
                <w:spacing w:val="-9"/>
                <w:w w:val="115"/>
                <w:sz w:val="20"/>
                <w:szCs w:val="20"/>
              </w:rPr>
              <w:t xml:space="preserve"> </w:t>
            </w:r>
            <w:proofErr w:type="spellStart"/>
            <w:r w:rsidRPr="00DB0367">
              <w:rPr>
                <w:rFonts w:ascii="Arial" w:hAnsi="Arial" w:cs="Arial"/>
                <w:color w:val="58595B"/>
                <w:w w:val="115"/>
                <w:sz w:val="20"/>
                <w:szCs w:val="20"/>
              </w:rPr>
              <w:t>závislostním</w:t>
            </w:r>
            <w:proofErr w:type="spellEnd"/>
            <w:r w:rsidRPr="00DB0367">
              <w:rPr>
                <w:rFonts w:ascii="Arial" w:hAnsi="Arial" w:cs="Arial"/>
                <w:color w:val="58595B"/>
                <w:spacing w:val="40"/>
                <w:w w:val="115"/>
                <w:sz w:val="20"/>
                <w:szCs w:val="20"/>
              </w:rPr>
              <w:t xml:space="preserve"> </w:t>
            </w:r>
            <w:proofErr w:type="spellStart"/>
            <w:r w:rsidRPr="00DB0367">
              <w:rPr>
                <w:rFonts w:ascii="Arial" w:hAnsi="Arial" w:cs="Arial"/>
                <w:color w:val="58595B"/>
                <w:spacing w:val="-2"/>
                <w:w w:val="115"/>
                <w:sz w:val="20"/>
                <w:szCs w:val="20"/>
              </w:rPr>
              <w:t>chováním</w:t>
            </w:r>
            <w:proofErr w:type="spellEnd"/>
          </w:p>
        </w:tc>
        <w:tc>
          <w:tcPr>
            <w:tcW w:w="2976" w:type="dxa"/>
            <w:tcBorders>
              <w:left w:val="single" w:sz="4" w:space="0" w:color="FFFFFF"/>
              <w:bottom w:val="single" w:sz="24" w:space="0" w:color="FFFFFF"/>
              <w:right w:val="nil"/>
            </w:tcBorders>
            <w:shd w:val="clear" w:color="auto" w:fill="DCDDDE"/>
          </w:tcPr>
          <w:p w14:paraId="0766FA6E" w14:textId="77777777" w:rsidR="00575D8D" w:rsidRPr="00DB0367" w:rsidRDefault="00575D8D" w:rsidP="00F74FCD">
            <w:pPr>
              <w:pStyle w:val="TableParagraph"/>
              <w:spacing w:before="84" w:line="300" w:lineRule="auto"/>
              <w:ind w:left="330" w:right="340" w:firstLine="69"/>
              <w:jc w:val="both"/>
              <w:rPr>
                <w:rFonts w:ascii="Arial" w:hAnsi="Arial" w:cs="Arial"/>
                <w:b/>
                <w:sz w:val="20"/>
                <w:szCs w:val="20"/>
              </w:rPr>
            </w:pPr>
            <w:proofErr w:type="spellStart"/>
            <w:r w:rsidRPr="00DB0367">
              <w:rPr>
                <w:rFonts w:ascii="Arial" w:hAnsi="Arial" w:cs="Arial"/>
                <w:b/>
                <w:color w:val="58595B"/>
                <w:spacing w:val="-2"/>
                <w:sz w:val="20"/>
                <w:szCs w:val="20"/>
              </w:rPr>
              <w:t>Regulace</w:t>
            </w:r>
            <w:proofErr w:type="spellEnd"/>
            <w:r w:rsidRPr="00DB0367">
              <w:rPr>
                <w:rFonts w:ascii="Arial" w:hAnsi="Arial" w:cs="Arial"/>
                <w:b/>
                <w:color w:val="58595B"/>
                <w:spacing w:val="40"/>
                <w:sz w:val="20"/>
                <w:szCs w:val="20"/>
              </w:rPr>
              <w:t xml:space="preserve"> </w:t>
            </w:r>
            <w:r w:rsidRPr="00DB0367">
              <w:rPr>
                <w:rFonts w:ascii="Arial" w:hAnsi="Arial" w:cs="Arial"/>
                <w:b/>
                <w:color w:val="58595B"/>
                <w:sz w:val="20"/>
                <w:szCs w:val="20"/>
              </w:rPr>
              <w:t>a</w:t>
            </w:r>
            <w:r w:rsidRPr="00DB0367">
              <w:rPr>
                <w:rFonts w:ascii="Arial" w:hAnsi="Arial" w:cs="Arial"/>
                <w:b/>
                <w:color w:val="58595B"/>
                <w:spacing w:val="-6"/>
                <w:sz w:val="20"/>
                <w:szCs w:val="20"/>
              </w:rPr>
              <w:t xml:space="preserve"> </w:t>
            </w:r>
            <w:proofErr w:type="spellStart"/>
            <w:r w:rsidRPr="00DB0367">
              <w:rPr>
                <w:rFonts w:ascii="Arial" w:hAnsi="Arial" w:cs="Arial"/>
                <w:b/>
                <w:color w:val="58595B"/>
                <w:spacing w:val="-2"/>
                <w:sz w:val="20"/>
                <w:szCs w:val="20"/>
              </w:rPr>
              <w:t>snižování</w:t>
            </w:r>
            <w:proofErr w:type="spellEnd"/>
            <w:r w:rsidRPr="00DB0367">
              <w:rPr>
                <w:rFonts w:ascii="Arial" w:hAnsi="Arial" w:cs="Arial"/>
                <w:b/>
                <w:color w:val="58595B"/>
                <w:spacing w:val="-2"/>
                <w:sz w:val="20"/>
                <w:szCs w:val="20"/>
              </w:rPr>
              <w:t xml:space="preserve"> </w:t>
            </w:r>
            <w:proofErr w:type="spellStart"/>
            <w:r w:rsidRPr="00DB0367">
              <w:rPr>
                <w:rFonts w:ascii="Arial" w:hAnsi="Arial" w:cs="Arial"/>
                <w:b/>
                <w:color w:val="58595B"/>
                <w:spacing w:val="-2"/>
                <w:w w:val="105"/>
                <w:sz w:val="20"/>
                <w:szCs w:val="20"/>
              </w:rPr>
              <w:t>nabídky</w:t>
            </w:r>
            <w:proofErr w:type="spellEnd"/>
          </w:p>
          <w:p w14:paraId="14A1F839" w14:textId="77777777" w:rsidR="00575D8D" w:rsidRPr="00DB0367" w:rsidRDefault="00575D8D" w:rsidP="00F74FCD">
            <w:pPr>
              <w:pStyle w:val="TableParagraph"/>
              <w:spacing w:before="10"/>
              <w:ind w:left="0"/>
              <w:jc w:val="both"/>
              <w:rPr>
                <w:rFonts w:ascii="Arial" w:hAnsi="Arial" w:cs="Arial"/>
                <w:sz w:val="20"/>
                <w:szCs w:val="20"/>
              </w:rPr>
            </w:pPr>
          </w:p>
          <w:p w14:paraId="24BC6745" w14:textId="77777777" w:rsidR="00575D8D" w:rsidRPr="00DB0367" w:rsidRDefault="00575D8D" w:rsidP="00F74FCD">
            <w:pPr>
              <w:pStyle w:val="TableParagraph"/>
              <w:spacing w:before="0" w:line="316" w:lineRule="auto"/>
              <w:ind w:left="159" w:right="159"/>
              <w:jc w:val="both"/>
              <w:rPr>
                <w:rFonts w:ascii="Arial" w:hAnsi="Arial" w:cs="Arial"/>
                <w:sz w:val="20"/>
                <w:szCs w:val="20"/>
              </w:rPr>
            </w:pPr>
            <w:proofErr w:type="spellStart"/>
            <w:r w:rsidRPr="00DB0367">
              <w:rPr>
                <w:rFonts w:ascii="Arial" w:hAnsi="Arial" w:cs="Arial"/>
                <w:color w:val="58595B"/>
                <w:w w:val="115"/>
                <w:sz w:val="20"/>
                <w:szCs w:val="20"/>
              </w:rPr>
              <w:t>regulace</w:t>
            </w:r>
            <w:proofErr w:type="spellEnd"/>
            <w:r w:rsidRPr="00DB0367">
              <w:rPr>
                <w:rFonts w:ascii="Arial" w:hAnsi="Arial" w:cs="Arial"/>
                <w:color w:val="58595B"/>
                <w:w w:val="115"/>
                <w:sz w:val="20"/>
                <w:szCs w:val="20"/>
              </w:rPr>
              <w:t xml:space="preserve"> </w:t>
            </w:r>
            <w:proofErr w:type="spellStart"/>
            <w:r w:rsidRPr="00DB0367">
              <w:rPr>
                <w:rFonts w:ascii="Arial" w:hAnsi="Arial" w:cs="Arial"/>
                <w:color w:val="58595B"/>
                <w:w w:val="115"/>
                <w:sz w:val="20"/>
                <w:szCs w:val="20"/>
              </w:rPr>
              <w:t>trhu</w:t>
            </w:r>
            <w:proofErr w:type="spellEnd"/>
            <w:r w:rsidRPr="00DB0367">
              <w:rPr>
                <w:rFonts w:ascii="Arial" w:hAnsi="Arial" w:cs="Arial"/>
                <w:color w:val="58595B"/>
                <w:spacing w:val="40"/>
                <w:w w:val="115"/>
                <w:sz w:val="20"/>
                <w:szCs w:val="20"/>
              </w:rPr>
              <w:t xml:space="preserve"> </w:t>
            </w:r>
            <w:proofErr w:type="spellStart"/>
            <w:r w:rsidRPr="00DB0367">
              <w:rPr>
                <w:rFonts w:ascii="Arial" w:hAnsi="Arial" w:cs="Arial"/>
                <w:color w:val="58595B"/>
                <w:w w:val="115"/>
                <w:sz w:val="20"/>
                <w:szCs w:val="20"/>
              </w:rPr>
              <w:t>návykových</w:t>
            </w:r>
            <w:proofErr w:type="spellEnd"/>
            <w:r w:rsidRPr="00DB0367">
              <w:rPr>
                <w:rFonts w:ascii="Arial" w:hAnsi="Arial" w:cs="Arial"/>
                <w:color w:val="58595B"/>
                <w:spacing w:val="-9"/>
                <w:w w:val="115"/>
                <w:sz w:val="20"/>
                <w:szCs w:val="20"/>
              </w:rPr>
              <w:t xml:space="preserve"> </w:t>
            </w:r>
            <w:proofErr w:type="spellStart"/>
            <w:r w:rsidRPr="00DB0367">
              <w:rPr>
                <w:rFonts w:ascii="Arial" w:hAnsi="Arial" w:cs="Arial"/>
                <w:color w:val="58595B"/>
                <w:w w:val="115"/>
                <w:sz w:val="20"/>
                <w:szCs w:val="20"/>
              </w:rPr>
              <w:t>látek</w:t>
            </w:r>
            <w:proofErr w:type="spellEnd"/>
            <w:r w:rsidRPr="00DB0367">
              <w:rPr>
                <w:rFonts w:ascii="Arial" w:hAnsi="Arial" w:cs="Arial"/>
                <w:color w:val="58595B"/>
                <w:spacing w:val="40"/>
                <w:w w:val="115"/>
                <w:sz w:val="20"/>
                <w:szCs w:val="20"/>
              </w:rPr>
              <w:t xml:space="preserve"> </w:t>
            </w:r>
            <w:r w:rsidRPr="00DB0367">
              <w:rPr>
                <w:rFonts w:ascii="Arial" w:hAnsi="Arial" w:cs="Arial"/>
                <w:color w:val="58595B"/>
                <w:w w:val="115"/>
                <w:sz w:val="20"/>
                <w:szCs w:val="20"/>
              </w:rPr>
              <w:t xml:space="preserve">a </w:t>
            </w:r>
            <w:proofErr w:type="spellStart"/>
            <w:r w:rsidRPr="00DB0367">
              <w:rPr>
                <w:rFonts w:ascii="Arial" w:hAnsi="Arial" w:cs="Arial"/>
                <w:color w:val="58595B"/>
                <w:w w:val="115"/>
                <w:sz w:val="20"/>
                <w:szCs w:val="20"/>
              </w:rPr>
              <w:t>expozice</w:t>
            </w:r>
            <w:proofErr w:type="spellEnd"/>
            <w:r w:rsidRPr="00DB0367">
              <w:rPr>
                <w:rFonts w:ascii="Arial" w:hAnsi="Arial" w:cs="Arial"/>
                <w:color w:val="58595B"/>
                <w:spacing w:val="40"/>
                <w:w w:val="115"/>
                <w:sz w:val="20"/>
                <w:szCs w:val="20"/>
              </w:rPr>
              <w:t xml:space="preserve"> </w:t>
            </w:r>
            <w:proofErr w:type="spellStart"/>
            <w:r w:rsidRPr="00DB0367">
              <w:rPr>
                <w:rFonts w:ascii="Arial" w:hAnsi="Arial" w:cs="Arial"/>
                <w:color w:val="58595B"/>
                <w:spacing w:val="-2"/>
                <w:w w:val="115"/>
                <w:sz w:val="20"/>
                <w:szCs w:val="20"/>
              </w:rPr>
              <w:t>hazardnímu</w:t>
            </w:r>
            <w:proofErr w:type="spellEnd"/>
            <w:r w:rsidRPr="00DB0367">
              <w:rPr>
                <w:rFonts w:ascii="Arial" w:hAnsi="Arial" w:cs="Arial"/>
                <w:color w:val="58595B"/>
                <w:spacing w:val="-8"/>
                <w:w w:val="115"/>
                <w:sz w:val="20"/>
                <w:szCs w:val="20"/>
              </w:rPr>
              <w:t xml:space="preserve"> </w:t>
            </w:r>
            <w:proofErr w:type="spellStart"/>
            <w:r w:rsidRPr="00DB0367">
              <w:rPr>
                <w:rFonts w:ascii="Arial" w:hAnsi="Arial" w:cs="Arial"/>
                <w:color w:val="58595B"/>
                <w:spacing w:val="-2"/>
                <w:w w:val="115"/>
                <w:sz w:val="20"/>
                <w:szCs w:val="20"/>
              </w:rPr>
              <w:t>hraní</w:t>
            </w:r>
            <w:proofErr w:type="spellEnd"/>
          </w:p>
        </w:tc>
      </w:tr>
    </w:tbl>
    <w:p w14:paraId="281C39D9" w14:textId="77777777" w:rsidR="00C52927" w:rsidRPr="00575D8D" w:rsidRDefault="00575D8D" w:rsidP="00F74FCD">
      <w:pPr>
        <w:jc w:val="both"/>
        <w:rPr>
          <w:rFonts w:ascii="Arial" w:hAnsi="Arial" w:cs="Arial"/>
          <w:sz w:val="20"/>
          <w:szCs w:val="20"/>
        </w:rPr>
      </w:pPr>
      <w:r w:rsidRPr="00575D8D">
        <w:rPr>
          <w:rFonts w:ascii="Arial" w:hAnsi="Arial" w:cs="Arial"/>
          <w:sz w:val="20"/>
          <w:szCs w:val="20"/>
        </w:rPr>
        <w:t>Národní strategie prevence a snižování škod spojených se závislostním chováním 2019–2027</w:t>
      </w:r>
    </w:p>
    <w:p w14:paraId="5DE410D3" w14:textId="77777777" w:rsidR="00C52927" w:rsidRDefault="00C52927" w:rsidP="00F74FCD">
      <w:pPr>
        <w:jc w:val="both"/>
        <w:rPr>
          <w:rFonts w:ascii="Arial" w:hAnsi="Arial" w:cs="Arial"/>
        </w:rPr>
      </w:pPr>
    </w:p>
    <w:p w14:paraId="11664413" w14:textId="77777777" w:rsidR="004E6F91" w:rsidRPr="00462712" w:rsidRDefault="004E6F91" w:rsidP="00F74FCD">
      <w:pPr>
        <w:jc w:val="both"/>
        <w:rPr>
          <w:rFonts w:ascii="Arial" w:hAnsi="Arial" w:cs="Arial"/>
        </w:rPr>
      </w:pPr>
      <w:r w:rsidRPr="00462712">
        <w:rPr>
          <w:rFonts w:ascii="Arial" w:hAnsi="Arial" w:cs="Arial"/>
        </w:rPr>
        <w:t>Jde zejména o jeho negativní sociální, zdravotní, trestně</w:t>
      </w:r>
      <w:r w:rsidR="00D01115">
        <w:rPr>
          <w:rFonts w:ascii="Arial" w:hAnsi="Arial" w:cs="Arial"/>
        </w:rPr>
        <w:t xml:space="preserve"> </w:t>
      </w:r>
      <w:r w:rsidRPr="00462712">
        <w:rPr>
          <w:rFonts w:ascii="Arial" w:hAnsi="Arial" w:cs="Arial"/>
        </w:rPr>
        <w:t>právní, bezpečnostní a ekonomické</w:t>
      </w:r>
      <w:r>
        <w:rPr>
          <w:rFonts w:ascii="Arial" w:hAnsi="Arial" w:cs="Arial"/>
        </w:rPr>
        <w:t xml:space="preserve"> </w:t>
      </w:r>
      <w:r w:rsidRPr="00462712">
        <w:rPr>
          <w:rFonts w:ascii="Arial" w:hAnsi="Arial" w:cs="Arial"/>
        </w:rPr>
        <w:t>dopady, které nepříznivě ovlivňují zdravý vývoj jednotlivců i společnosti ve všech uvedených</w:t>
      </w:r>
      <w:r>
        <w:rPr>
          <w:rFonts w:ascii="Arial" w:hAnsi="Arial" w:cs="Arial"/>
        </w:rPr>
        <w:t xml:space="preserve"> </w:t>
      </w:r>
      <w:r w:rsidRPr="00462712">
        <w:rPr>
          <w:rFonts w:ascii="Arial" w:hAnsi="Arial" w:cs="Arial"/>
        </w:rPr>
        <w:t>aspektech.</w:t>
      </w:r>
      <w:r w:rsidRPr="000B34BE">
        <w:rPr>
          <w:rFonts w:ascii="Arial" w:hAnsi="Arial" w:cs="Arial"/>
        </w:rPr>
        <w:t xml:space="preserve"> </w:t>
      </w:r>
    </w:p>
    <w:p w14:paraId="1B4E4314" w14:textId="77777777" w:rsidR="004E6F91" w:rsidRDefault="004E6F91" w:rsidP="00F74FCD">
      <w:pPr>
        <w:jc w:val="both"/>
        <w:rPr>
          <w:rFonts w:ascii="Arial" w:hAnsi="Arial" w:cs="Arial"/>
        </w:rPr>
      </w:pPr>
      <w:r w:rsidRPr="00462712">
        <w:rPr>
          <w:rFonts w:ascii="Arial" w:hAnsi="Arial" w:cs="Arial"/>
        </w:rPr>
        <w:t>Jedním z cílů této strategie je aktivní z</w:t>
      </w:r>
      <w:r>
        <w:rPr>
          <w:rFonts w:ascii="Arial" w:hAnsi="Arial" w:cs="Arial"/>
        </w:rPr>
        <w:t xml:space="preserve">apojení co největší části </w:t>
      </w:r>
      <w:r w:rsidRPr="00462712">
        <w:rPr>
          <w:rFonts w:ascii="Arial" w:hAnsi="Arial" w:cs="Arial"/>
        </w:rPr>
        <w:t>společnosti do činností, které podporují</w:t>
      </w:r>
      <w:r>
        <w:rPr>
          <w:rFonts w:ascii="Arial" w:hAnsi="Arial" w:cs="Arial"/>
        </w:rPr>
        <w:t xml:space="preserve"> zlepšení situace.</w:t>
      </w:r>
    </w:p>
    <w:p w14:paraId="24701642" w14:textId="77777777" w:rsidR="003A5723" w:rsidRPr="003A5723" w:rsidRDefault="00ED7F7D" w:rsidP="00F74FCD">
      <w:pPr>
        <w:jc w:val="both"/>
        <w:rPr>
          <w:rFonts w:ascii="Arial" w:hAnsi="Arial" w:cs="Arial"/>
        </w:rPr>
      </w:pPr>
      <w:r w:rsidRPr="0069648D">
        <w:rPr>
          <w:rFonts w:ascii="Arial" w:hAnsi="Arial" w:cs="Arial"/>
        </w:rPr>
        <w:t xml:space="preserve">Některé principy a zásady, které se v protidrogové politice </w:t>
      </w:r>
      <w:r w:rsidR="005007E6" w:rsidRPr="0069648D">
        <w:rPr>
          <w:rFonts w:ascii="Arial" w:hAnsi="Arial" w:cs="Arial"/>
        </w:rPr>
        <w:t xml:space="preserve">České republiky </w:t>
      </w:r>
      <w:r w:rsidRPr="0069648D">
        <w:rPr>
          <w:rFonts w:ascii="Arial" w:hAnsi="Arial" w:cs="Arial"/>
        </w:rPr>
        <w:t>uplatň</w:t>
      </w:r>
      <w:r w:rsidR="008E212A">
        <w:rPr>
          <w:rFonts w:ascii="Arial" w:hAnsi="Arial" w:cs="Arial"/>
        </w:rPr>
        <w:t>ují</w:t>
      </w:r>
      <w:r w:rsidRPr="0069648D">
        <w:rPr>
          <w:rFonts w:ascii="Arial" w:hAnsi="Arial" w:cs="Arial"/>
        </w:rPr>
        <w:t xml:space="preserve">, </w:t>
      </w:r>
      <w:r w:rsidR="008E212A">
        <w:rPr>
          <w:rFonts w:ascii="Arial" w:hAnsi="Arial" w:cs="Arial"/>
        </w:rPr>
        <w:t xml:space="preserve">jsou </w:t>
      </w:r>
      <w:r w:rsidRPr="0069648D">
        <w:rPr>
          <w:rFonts w:ascii="Arial" w:hAnsi="Arial" w:cs="Arial"/>
        </w:rPr>
        <w:t xml:space="preserve">ukotveny v </w:t>
      </w:r>
      <w:r w:rsidRPr="00B426BA">
        <w:rPr>
          <w:rFonts w:ascii="Arial" w:hAnsi="Arial" w:cs="Arial"/>
        </w:rPr>
        <w:t>zákoně č.</w:t>
      </w:r>
      <w:r w:rsidR="00B426BA" w:rsidRPr="00B426BA">
        <w:rPr>
          <w:rFonts w:ascii="Arial" w:hAnsi="Arial" w:cs="Arial"/>
        </w:rPr>
        <w:t xml:space="preserve"> 65/2017 Sb.</w:t>
      </w:r>
      <w:r w:rsidR="003A5723">
        <w:rPr>
          <w:rFonts w:ascii="Arial" w:hAnsi="Arial" w:cs="Arial"/>
        </w:rPr>
        <w:t>, o</w:t>
      </w:r>
      <w:r w:rsidR="003A5723" w:rsidRPr="003A5723">
        <w:rPr>
          <w:rFonts w:ascii="Arial" w:hAnsi="Arial" w:cs="Arial"/>
        </w:rPr>
        <w:t xml:space="preserve"> ochraně zdraví před ško</w:t>
      </w:r>
      <w:r w:rsidR="00B2295C">
        <w:rPr>
          <w:rFonts w:ascii="Arial" w:hAnsi="Arial" w:cs="Arial"/>
        </w:rPr>
        <w:t>dlivými účinky návykových lát</w:t>
      </w:r>
      <w:r w:rsidR="00113254">
        <w:rPr>
          <w:rFonts w:ascii="Arial" w:hAnsi="Arial" w:cs="Arial"/>
        </w:rPr>
        <w:t>ek, ve znění pozdějších předpisů.</w:t>
      </w:r>
    </w:p>
    <w:p w14:paraId="7B129A18" w14:textId="77777777" w:rsidR="00B426BA" w:rsidRDefault="00B426BA" w:rsidP="00F74FCD">
      <w:pPr>
        <w:jc w:val="both"/>
        <w:rPr>
          <w:rFonts w:ascii="Cambria" w:hAnsi="Cambria" w:cs="Cambria"/>
        </w:rPr>
      </w:pPr>
    </w:p>
    <w:p w14:paraId="13AE8CCC" w14:textId="77777777" w:rsidR="00DC1812" w:rsidRPr="00A30B3A" w:rsidRDefault="00DC1812" w:rsidP="00F74FCD">
      <w:pPr>
        <w:jc w:val="both"/>
        <w:rPr>
          <w:rFonts w:ascii="Arial" w:hAnsi="Arial" w:cs="Arial"/>
        </w:rPr>
      </w:pPr>
      <w:r w:rsidRPr="000162E3">
        <w:rPr>
          <w:rFonts w:ascii="Arial" w:hAnsi="Arial" w:cs="Arial"/>
          <w:b/>
        </w:rPr>
        <w:t>Národní strategie prevence a snižování škod spojených se závislostním chováním 2019–2027</w:t>
      </w:r>
      <w:r w:rsidR="00495256">
        <w:rPr>
          <w:rFonts w:ascii="Arial" w:hAnsi="Arial" w:cs="Arial"/>
        </w:rPr>
        <w:t xml:space="preserve"> byla schválena</w:t>
      </w:r>
      <w:r w:rsidRPr="00A30B3A">
        <w:rPr>
          <w:rFonts w:ascii="Arial" w:hAnsi="Arial" w:cs="Arial"/>
        </w:rPr>
        <w:t xml:space="preserve"> vládou dne 13. května 2019 usnesením č. 329.</w:t>
      </w:r>
    </w:p>
    <w:p w14:paraId="2A5C2E2D" w14:textId="77777777" w:rsidR="00B77AC5" w:rsidRDefault="00B77AC5" w:rsidP="00F74FCD">
      <w:pPr>
        <w:pStyle w:val="Nadpis2"/>
        <w:numPr>
          <w:ilvl w:val="0"/>
          <w:numId w:val="0"/>
        </w:numPr>
        <w:spacing w:before="143"/>
        <w:jc w:val="both"/>
        <w:rPr>
          <w:rFonts w:ascii="Verdana"/>
        </w:rPr>
      </w:pPr>
    </w:p>
    <w:p w14:paraId="2D643370" w14:textId="77777777" w:rsidR="00E13C2E" w:rsidRPr="00575D8D" w:rsidRDefault="00E13C2E" w:rsidP="00F74FCD">
      <w:pPr>
        <w:jc w:val="both"/>
        <w:rPr>
          <w:rFonts w:ascii="Arial" w:hAnsi="Arial" w:cs="Arial"/>
          <w:b/>
        </w:rPr>
      </w:pPr>
      <w:r w:rsidRPr="00575D8D">
        <w:rPr>
          <w:rFonts w:ascii="Arial" w:hAnsi="Arial" w:cs="Arial"/>
          <w:b/>
        </w:rPr>
        <w:t>Koordinace politiky v oblasti závislostního chování</w:t>
      </w:r>
    </w:p>
    <w:p w14:paraId="78162747" w14:textId="77777777" w:rsidR="00B77AC5" w:rsidRDefault="00B77AC5" w:rsidP="00F74FCD">
      <w:pPr>
        <w:autoSpaceDE w:val="0"/>
        <w:autoSpaceDN w:val="0"/>
        <w:adjustRightInd w:val="0"/>
        <w:jc w:val="both"/>
        <w:rPr>
          <w:rFonts w:ascii="Arial" w:hAnsi="Arial" w:cs="Arial"/>
          <w:b/>
          <w:sz w:val="28"/>
          <w:szCs w:val="28"/>
        </w:rPr>
      </w:pPr>
    </w:p>
    <w:p w14:paraId="04EDB599" w14:textId="77777777" w:rsidR="00C62826" w:rsidRPr="006C5521" w:rsidRDefault="005B7E65" w:rsidP="00F74FCD">
      <w:pPr>
        <w:autoSpaceDE w:val="0"/>
        <w:autoSpaceDN w:val="0"/>
        <w:adjustRightInd w:val="0"/>
        <w:jc w:val="both"/>
        <w:rPr>
          <w:rFonts w:ascii="Arial" w:hAnsi="Arial" w:cs="Arial"/>
          <w:b/>
        </w:rPr>
      </w:pPr>
      <w:r w:rsidRPr="006C5521">
        <w:rPr>
          <w:rFonts w:ascii="Arial" w:hAnsi="Arial" w:cs="Arial"/>
          <w:b/>
        </w:rPr>
        <w:t>K</w:t>
      </w:r>
      <w:r w:rsidR="00C62826" w:rsidRPr="006C5521">
        <w:rPr>
          <w:rFonts w:ascii="Arial" w:hAnsi="Arial" w:cs="Arial"/>
          <w:b/>
        </w:rPr>
        <w:t>raje a obce</w:t>
      </w:r>
    </w:p>
    <w:p w14:paraId="2A611D28" w14:textId="6D4E4E95" w:rsidR="007A3577" w:rsidRDefault="005B7E65" w:rsidP="00F74FCD">
      <w:pPr>
        <w:spacing w:before="120"/>
        <w:jc w:val="both"/>
        <w:rPr>
          <w:rFonts w:ascii="Arial" w:hAnsi="Arial" w:cs="Arial"/>
        </w:rPr>
      </w:pPr>
      <w:r w:rsidRPr="005B7E65">
        <w:rPr>
          <w:rFonts w:ascii="Arial" w:hAnsi="Arial" w:cs="Arial"/>
        </w:rPr>
        <w:t xml:space="preserve">Kraje a obce jsou klíčovými partnery centrálních institucí při přípravě a realizaci národní strategie politiky v oblasti závislostí a při jejím zavádění do praxe na příslušných úrovních veřejné správy. Jsou také jedním z kontrolních orgánů zákona č. 65/2017 Sb., o ochraně zdraví před škodlivými účinky návykových látek. Uskutečňují opatření a intervence politiky v oblasti závislostí v souladu s hlavními cíli, principy, prioritami a postupy doporučenými národní strategií, zohledňují přitom místní podmínky a potřeby. </w:t>
      </w:r>
    </w:p>
    <w:p w14:paraId="6AA849D7" w14:textId="77777777" w:rsidR="006C5521" w:rsidRDefault="005B7E65" w:rsidP="00F74FCD">
      <w:pPr>
        <w:spacing w:before="120"/>
        <w:jc w:val="both"/>
        <w:rPr>
          <w:rFonts w:ascii="Arial" w:hAnsi="Arial" w:cs="Arial"/>
        </w:rPr>
      </w:pPr>
      <w:r w:rsidRPr="005B7E65">
        <w:rPr>
          <w:rFonts w:ascii="Arial" w:hAnsi="Arial" w:cs="Arial"/>
        </w:rPr>
        <w:t xml:space="preserve">Za tímto účelem jsou zástupci samosprávy jak členy RVKPP, tak členy poradních a pracovních orgánů RVKPP a pracovních skupin sekretariátu RVKPP a Národního </w:t>
      </w:r>
      <w:r w:rsidRPr="005B7E65">
        <w:rPr>
          <w:rFonts w:ascii="Arial" w:hAnsi="Arial" w:cs="Arial"/>
        </w:rPr>
        <w:lastRenderedPageBreak/>
        <w:t>monitorovacího střediska pro drogy a závislosti. Kraje a některé obce (zejména obce s rozšířenou působností) navíc v různé míře přijímají vlastní protidrogové strategie a plány, v jejichž rámci přijímají opatření vhodná pro dané území. Různorodost jejich přístupů se projevuje v celé řadě dílčích aspektů; v rámci koordinace politiky v oblasti závislostí však postupně dochází k harmonizaci a k zavádění osvědčené praxe na základě přenášení zkušeností mezi kraji. Na základě zákona č. 167/1998 Sb., o návykových látkách a o změně některých dalších zákonů, ve znění pozdějších předpisů, kraje odpovídají za výkon kontroly ve zdravotnických zařízeních.</w:t>
      </w:r>
    </w:p>
    <w:p w14:paraId="5525B3CA" w14:textId="1D47E126" w:rsidR="005B7E65" w:rsidRPr="005B7E65" w:rsidRDefault="005B7E65" w:rsidP="00F74FCD">
      <w:pPr>
        <w:spacing w:before="120"/>
        <w:jc w:val="both"/>
        <w:rPr>
          <w:rFonts w:ascii="Arial" w:hAnsi="Arial" w:cs="Arial"/>
        </w:rPr>
      </w:pPr>
      <w:r w:rsidRPr="005B7E65">
        <w:rPr>
          <w:rFonts w:ascii="Arial" w:hAnsi="Arial" w:cs="Arial"/>
        </w:rPr>
        <w:t>Kraje a obce se ve smyslu zákona č. 108/2006 Sb., o sociálních službách,</w:t>
      </w:r>
      <w:r w:rsidR="00912451">
        <w:rPr>
          <w:rFonts w:ascii="Arial" w:hAnsi="Arial" w:cs="Arial"/>
        </w:rPr>
        <w:t xml:space="preserve"> ve znění pozdějších předpisů,</w:t>
      </w:r>
      <w:r w:rsidRPr="005B7E65">
        <w:rPr>
          <w:rFonts w:ascii="Arial" w:hAnsi="Arial" w:cs="Arial"/>
        </w:rPr>
        <w:t xml:space="preserve"> prostřednictvím střednědobých plánů rozvoje sociálních služeb podílejí na svém území na tvorbě sítě sociálních služeb v oblasti závislostního chování. Kraje udělují oprávnění k poskytování zdravotních služeb v téže oblasti podle zákona č. 372/2011 Sb.,</w:t>
      </w:r>
      <w:r w:rsidR="00780A87">
        <w:rPr>
          <w:rFonts w:ascii="Arial" w:hAnsi="Arial" w:cs="Arial"/>
        </w:rPr>
        <w:t xml:space="preserve"> o zdravotních službách a podmínkách jejich poskytování</w:t>
      </w:r>
      <w:r w:rsidR="00912451">
        <w:rPr>
          <w:rFonts w:ascii="Arial" w:hAnsi="Arial" w:cs="Arial"/>
        </w:rPr>
        <w:t xml:space="preserve"> (zákon</w:t>
      </w:r>
      <w:r>
        <w:rPr>
          <w:rFonts w:ascii="Arial" w:hAnsi="Arial" w:cs="Arial"/>
        </w:rPr>
        <w:t xml:space="preserve"> </w:t>
      </w:r>
      <w:r w:rsidRPr="005B7E65">
        <w:rPr>
          <w:rFonts w:ascii="Arial" w:hAnsi="Arial" w:cs="Arial"/>
        </w:rPr>
        <w:t>o zdravotních službách</w:t>
      </w:r>
      <w:r w:rsidR="00912451">
        <w:rPr>
          <w:rFonts w:ascii="Arial" w:hAnsi="Arial" w:cs="Arial"/>
        </w:rPr>
        <w:t>), ve znění pozdějších předpisů</w:t>
      </w:r>
      <w:r w:rsidRPr="005B7E65">
        <w:rPr>
          <w:rFonts w:ascii="Arial" w:hAnsi="Arial" w:cs="Arial"/>
        </w:rPr>
        <w:t>.</w:t>
      </w:r>
    </w:p>
    <w:p w14:paraId="226F41CC" w14:textId="77777777" w:rsidR="005B7E65" w:rsidRDefault="005B7E65" w:rsidP="00F74FCD">
      <w:pPr>
        <w:spacing w:before="120"/>
        <w:jc w:val="both"/>
        <w:rPr>
          <w:rFonts w:ascii="Arial" w:hAnsi="Arial" w:cs="Arial"/>
        </w:rPr>
      </w:pPr>
      <w:r w:rsidRPr="005B7E65">
        <w:rPr>
          <w:rFonts w:ascii="Arial" w:hAnsi="Arial" w:cs="Arial"/>
        </w:rPr>
        <w:t>Kraje dále poskytují v rámci grantových řízení finanční podporu školám a nestátním neziskovým organizacím v oblasti primární prevence rizikového chování.</w:t>
      </w:r>
    </w:p>
    <w:p w14:paraId="213BFACA" w14:textId="77777777" w:rsidR="00481517" w:rsidRDefault="00481517" w:rsidP="00F74FCD">
      <w:pPr>
        <w:jc w:val="both"/>
        <w:rPr>
          <w:rFonts w:ascii="Arial" w:hAnsi="Arial" w:cs="Arial"/>
        </w:rPr>
      </w:pPr>
      <w:r>
        <w:rPr>
          <w:rFonts w:ascii="Arial" w:hAnsi="Arial" w:cs="Arial"/>
        </w:rPr>
        <w:t>(Národní strategie prevence a snižování škod spojených se závislostním chováním 2019 -2027)</w:t>
      </w:r>
    </w:p>
    <w:p w14:paraId="1510DC65" w14:textId="77777777" w:rsidR="00481517" w:rsidRDefault="00E03D8E" w:rsidP="00F74FCD">
      <w:pPr>
        <w:jc w:val="both"/>
        <w:rPr>
          <w:rFonts w:ascii="Arial" w:hAnsi="Arial" w:cs="Arial"/>
        </w:rPr>
      </w:pPr>
      <w:hyperlink r:id="rId13" w:history="1">
        <w:r w:rsidR="00481517" w:rsidRPr="00AD333F">
          <w:rPr>
            <w:rStyle w:val="Hypertextovodkaz"/>
            <w:rFonts w:ascii="Arial" w:hAnsi="Arial" w:cs="Arial"/>
          </w:rPr>
          <w:t>https://www.vlada.cz/cz/ppov/protidrogova-politika/strategie-a-plany/narodni-strategie-prevence-a-snizovani-skod-spojenych-se-zavislostnim-chovanim-2019_2027-173695/</w:t>
        </w:r>
      </w:hyperlink>
    </w:p>
    <w:p w14:paraId="42E3CD55" w14:textId="77777777" w:rsidR="005351A5" w:rsidRDefault="005351A5" w:rsidP="00F74FCD">
      <w:pPr>
        <w:spacing w:before="120"/>
        <w:jc w:val="both"/>
        <w:rPr>
          <w:rFonts w:ascii="Arial" w:hAnsi="Arial" w:cs="Arial"/>
        </w:rPr>
      </w:pPr>
      <w:r w:rsidRPr="005351A5">
        <w:rPr>
          <w:rFonts w:ascii="Arial" w:hAnsi="Arial" w:cs="Arial"/>
        </w:rPr>
        <w:t xml:space="preserve">Klíčovými odbornými partnery institucí veřejné správy v otázkách protidrogové politiky na všech úrovních jsou odborné společnosti, nestátní neziskové organizace, výzkumné instituce a vysoké školy. </w:t>
      </w:r>
    </w:p>
    <w:p w14:paraId="38490A06" w14:textId="7D571480" w:rsidR="005B7E65" w:rsidRDefault="00A1161D" w:rsidP="00F74FCD">
      <w:pPr>
        <w:pStyle w:val="Dopisosloven"/>
      </w:pPr>
      <w:r w:rsidRPr="005102D6">
        <w:t>Podobně jako předchozí dokument</w:t>
      </w:r>
      <w:r w:rsidR="0011137F">
        <w:t>y</w:t>
      </w:r>
      <w:r w:rsidRPr="005102D6">
        <w:t xml:space="preserve">, </w:t>
      </w:r>
      <w:r w:rsidRPr="0011137F">
        <w:t xml:space="preserve">i </w:t>
      </w:r>
      <w:r w:rsidR="0011137F">
        <w:rPr>
          <w:b/>
          <w:bCs/>
        </w:rPr>
        <w:t xml:space="preserve">Strategie prevence a snižování škod spojených se závislostním chováním v Olomouckém kraji 2023–2026 </w:t>
      </w:r>
      <w:r w:rsidRPr="0011137F">
        <w:t xml:space="preserve">vychází z  </w:t>
      </w:r>
      <w:r w:rsidR="00267153" w:rsidRPr="00267153">
        <w:t xml:space="preserve"> Národní strategie prevence a snižování škod spojených se závislostním chováním 2019 -</w:t>
      </w:r>
      <w:proofErr w:type="gramStart"/>
      <w:r w:rsidR="00267153" w:rsidRPr="00267153">
        <w:t>2027</w:t>
      </w:r>
      <w:r w:rsidR="00267153">
        <w:t xml:space="preserve"> </w:t>
      </w:r>
      <w:r w:rsidR="00026309" w:rsidRPr="0011137F">
        <w:t>.</w:t>
      </w:r>
      <w:r w:rsidRPr="004B4A88">
        <w:t xml:space="preserve"> </w:t>
      </w:r>
      <w:r w:rsidR="00897FBE">
        <w:t>Jsou</w:t>
      </w:r>
      <w:proofErr w:type="gramEnd"/>
      <w:r w:rsidR="00897FBE">
        <w:t xml:space="preserve"> v n</w:t>
      </w:r>
      <w:r w:rsidR="0011137F">
        <w:t>í</w:t>
      </w:r>
      <w:r w:rsidR="00897FBE">
        <w:t xml:space="preserve"> začleněna specifika </w:t>
      </w:r>
      <w:r w:rsidRPr="004B4A88">
        <w:t>Olomouckého kraje i jednotlivých regionů</w:t>
      </w:r>
      <w:r w:rsidR="00897FBE">
        <w:t>.</w:t>
      </w:r>
      <w:r w:rsidRPr="004B4A88">
        <w:t xml:space="preserve"> </w:t>
      </w:r>
    </w:p>
    <w:p w14:paraId="65126158" w14:textId="77777777" w:rsidR="002972F6" w:rsidRDefault="002972F6" w:rsidP="00F74FCD">
      <w:pPr>
        <w:spacing w:before="120"/>
        <w:jc w:val="both"/>
        <w:rPr>
          <w:rFonts w:ascii="Arial" w:hAnsi="Arial" w:cs="Arial"/>
        </w:rPr>
      </w:pPr>
      <w:r>
        <w:rPr>
          <w:rFonts w:ascii="Arial" w:hAnsi="Arial" w:cs="Arial"/>
        </w:rPr>
        <w:t>Na je</w:t>
      </w:r>
      <w:r w:rsidR="0011137F">
        <w:rPr>
          <w:rFonts w:ascii="Arial" w:hAnsi="Arial" w:cs="Arial"/>
        </w:rPr>
        <w:t>jí</w:t>
      </w:r>
      <w:r>
        <w:rPr>
          <w:rFonts w:ascii="Arial" w:hAnsi="Arial" w:cs="Arial"/>
        </w:rPr>
        <w:t xml:space="preserve"> přípravě se podílely dvě pracovní skupiny:</w:t>
      </w:r>
    </w:p>
    <w:p w14:paraId="0D2D4CA8" w14:textId="77777777" w:rsidR="001B2C86" w:rsidRPr="004B4A88" w:rsidRDefault="002972F6" w:rsidP="00F74FCD">
      <w:pPr>
        <w:spacing w:before="120"/>
        <w:jc w:val="both"/>
        <w:rPr>
          <w:rFonts w:ascii="Arial" w:hAnsi="Arial" w:cs="Arial"/>
        </w:rPr>
      </w:pPr>
      <w:r>
        <w:rPr>
          <w:rFonts w:ascii="Arial" w:hAnsi="Arial" w:cs="Arial"/>
        </w:rPr>
        <w:t xml:space="preserve">     </w:t>
      </w:r>
      <w:proofErr w:type="gramStart"/>
      <w:r>
        <w:rPr>
          <w:rFonts w:ascii="Arial" w:hAnsi="Arial" w:cs="Arial"/>
        </w:rPr>
        <w:t xml:space="preserve">-     </w:t>
      </w:r>
      <w:r w:rsidR="001B2C86" w:rsidRPr="004B4A88">
        <w:rPr>
          <w:rFonts w:ascii="Arial" w:hAnsi="Arial" w:cs="Arial"/>
        </w:rPr>
        <w:t>pracovní</w:t>
      </w:r>
      <w:proofErr w:type="gramEnd"/>
      <w:r w:rsidR="001B2C86" w:rsidRPr="004B4A88">
        <w:rPr>
          <w:rFonts w:ascii="Arial" w:hAnsi="Arial" w:cs="Arial"/>
        </w:rPr>
        <w:t xml:space="preserve"> skupina</w:t>
      </w:r>
      <w:r w:rsidR="00A1161D" w:rsidRPr="004B4A88">
        <w:rPr>
          <w:rFonts w:ascii="Arial" w:hAnsi="Arial" w:cs="Arial"/>
        </w:rPr>
        <w:t xml:space="preserve"> </w:t>
      </w:r>
      <w:r w:rsidR="001B2C86" w:rsidRPr="004B4A88">
        <w:rPr>
          <w:rFonts w:ascii="Arial" w:hAnsi="Arial" w:cs="Arial"/>
        </w:rPr>
        <w:t>primární p</w:t>
      </w:r>
      <w:r w:rsidR="008F1A95">
        <w:rPr>
          <w:rFonts w:ascii="Arial" w:hAnsi="Arial" w:cs="Arial"/>
        </w:rPr>
        <w:t>r</w:t>
      </w:r>
      <w:r w:rsidR="001B2C86" w:rsidRPr="004B4A88">
        <w:rPr>
          <w:rFonts w:ascii="Arial" w:hAnsi="Arial" w:cs="Arial"/>
        </w:rPr>
        <w:t>evence</w:t>
      </w:r>
      <w:r w:rsidR="008B17D1">
        <w:rPr>
          <w:rFonts w:ascii="Arial" w:hAnsi="Arial" w:cs="Arial"/>
        </w:rPr>
        <w:t>;</w:t>
      </w:r>
    </w:p>
    <w:p w14:paraId="1DE27AC9" w14:textId="77777777" w:rsidR="001B2C86" w:rsidRPr="004B4A88" w:rsidRDefault="00F200F0" w:rsidP="00F74FCD">
      <w:pPr>
        <w:spacing w:before="120"/>
        <w:ind w:left="360"/>
        <w:jc w:val="both"/>
        <w:rPr>
          <w:rFonts w:ascii="Arial" w:hAnsi="Arial" w:cs="Arial"/>
        </w:rPr>
      </w:pPr>
      <w:proofErr w:type="gramStart"/>
      <w:r>
        <w:rPr>
          <w:rFonts w:ascii="Arial" w:hAnsi="Arial" w:cs="Arial"/>
        </w:rPr>
        <w:t xml:space="preserve">-     </w:t>
      </w:r>
      <w:r w:rsidR="001B2C86" w:rsidRPr="004B4A88">
        <w:rPr>
          <w:rFonts w:ascii="Arial" w:hAnsi="Arial" w:cs="Arial"/>
        </w:rPr>
        <w:t>pracovní</w:t>
      </w:r>
      <w:proofErr w:type="gramEnd"/>
      <w:r w:rsidR="001B2C86" w:rsidRPr="004B4A88">
        <w:rPr>
          <w:rFonts w:ascii="Arial" w:hAnsi="Arial" w:cs="Arial"/>
        </w:rPr>
        <w:t xml:space="preserve"> skupina </w:t>
      </w:r>
      <w:r w:rsidR="00A1161D" w:rsidRPr="004B4A88">
        <w:rPr>
          <w:rFonts w:ascii="Arial" w:hAnsi="Arial" w:cs="Arial"/>
        </w:rPr>
        <w:t>snižování rizik</w:t>
      </w:r>
      <w:r w:rsidR="00BB66BB">
        <w:rPr>
          <w:rFonts w:ascii="Arial" w:hAnsi="Arial" w:cs="Arial"/>
        </w:rPr>
        <w:t>, léčby</w:t>
      </w:r>
      <w:r w:rsidR="001B2C86" w:rsidRPr="004B4A88">
        <w:rPr>
          <w:rFonts w:ascii="Arial" w:hAnsi="Arial" w:cs="Arial"/>
        </w:rPr>
        <w:t>, doléčování a sociálního začleňování</w:t>
      </w:r>
      <w:r w:rsidR="008B17D1">
        <w:rPr>
          <w:rFonts w:ascii="Arial" w:hAnsi="Arial" w:cs="Arial"/>
        </w:rPr>
        <w:t>.</w:t>
      </w:r>
      <w:r w:rsidR="00A1161D" w:rsidRPr="004B4A88">
        <w:rPr>
          <w:rFonts w:ascii="Arial" w:hAnsi="Arial" w:cs="Arial"/>
        </w:rPr>
        <w:t xml:space="preserve"> </w:t>
      </w:r>
    </w:p>
    <w:p w14:paraId="148D3BE0" w14:textId="77777777" w:rsidR="00986479" w:rsidRDefault="00986479" w:rsidP="00F74FCD">
      <w:pPr>
        <w:jc w:val="both"/>
        <w:rPr>
          <w:rFonts w:ascii="Arial" w:hAnsi="Arial" w:cs="Arial"/>
        </w:rPr>
      </w:pPr>
    </w:p>
    <w:p w14:paraId="093EC576" w14:textId="77777777" w:rsidR="00E620A9" w:rsidRDefault="001B2C86" w:rsidP="00F74FCD">
      <w:pPr>
        <w:jc w:val="both"/>
        <w:rPr>
          <w:rFonts w:ascii="Arial" w:hAnsi="Arial" w:cs="Arial"/>
        </w:rPr>
      </w:pPr>
      <w:r w:rsidRPr="004B4A88">
        <w:rPr>
          <w:rFonts w:ascii="Arial" w:hAnsi="Arial" w:cs="Arial"/>
        </w:rPr>
        <w:t xml:space="preserve">Obě </w:t>
      </w:r>
      <w:r w:rsidR="00562E75">
        <w:rPr>
          <w:rFonts w:ascii="Arial" w:hAnsi="Arial" w:cs="Arial"/>
        </w:rPr>
        <w:t xml:space="preserve">pracovní </w:t>
      </w:r>
      <w:r w:rsidRPr="004B4A88">
        <w:rPr>
          <w:rFonts w:ascii="Arial" w:hAnsi="Arial" w:cs="Arial"/>
        </w:rPr>
        <w:t>skupiny měly s</w:t>
      </w:r>
      <w:r w:rsidR="00A1161D" w:rsidRPr="004B4A88">
        <w:rPr>
          <w:rFonts w:ascii="Arial" w:hAnsi="Arial" w:cs="Arial"/>
        </w:rPr>
        <w:t>vého koordinátora a řešil</w:t>
      </w:r>
      <w:r w:rsidRPr="004B4A88">
        <w:rPr>
          <w:rFonts w:ascii="Arial" w:hAnsi="Arial" w:cs="Arial"/>
        </w:rPr>
        <w:t>y</w:t>
      </w:r>
      <w:r w:rsidR="00A1161D" w:rsidRPr="004B4A88">
        <w:rPr>
          <w:rFonts w:ascii="Arial" w:hAnsi="Arial" w:cs="Arial"/>
        </w:rPr>
        <w:t xml:space="preserve"> specifickou problematiku z oblasti drogové prevence. </w:t>
      </w:r>
      <w:r w:rsidR="00154F08">
        <w:rPr>
          <w:rFonts w:ascii="Arial" w:hAnsi="Arial" w:cs="Arial"/>
        </w:rPr>
        <w:t>B</w:t>
      </w:r>
      <w:r w:rsidR="00154F08" w:rsidRPr="004B4A88">
        <w:rPr>
          <w:rFonts w:ascii="Arial" w:hAnsi="Arial" w:cs="Arial"/>
        </w:rPr>
        <w:t xml:space="preserve">yli </w:t>
      </w:r>
      <w:r w:rsidR="00154F08">
        <w:rPr>
          <w:rFonts w:ascii="Arial" w:hAnsi="Arial" w:cs="Arial"/>
        </w:rPr>
        <w:t>v nich z</w:t>
      </w:r>
      <w:r w:rsidR="00A1161D" w:rsidRPr="004B4A88">
        <w:rPr>
          <w:rFonts w:ascii="Arial" w:hAnsi="Arial" w:cs="Arial"/>
        </w:rPr>
        <w:t>astoupeni odborníci z různých regionů Olomouckého kraje</w:t>
      </w:r>
      <w:r w:rsidR="0083144B">
        <w:rPr>
          <w:rFonts w:ascii="Arial" w:hAnsi="Arial" w:cs="Arial"/>
        </w:rPr>
        <w:t>.</w:t>
      </w:r>
    </w:p>
    <w:p w14:paraId="482A057A" w14:textId="77777777" w:rsidR="00A1161D" w:rsidRPr="00C14C40" w:rsidRDefault="00A1161D" w:rsidP="00F74FCD">
      <w:pPr>
        <w:spacing w:before="120"/>
        <w:jc w:val="both"/>
        <w:rPr>
          <w:rFonts w:ascii="Arial" w:hAnsi="Arial" w:cs="Arial"/>
        </w:rPr>
      </w:pPr>
      <w:r w:rsidRPr="004B4A88">
        <w:rPr>
          <w:rFonts w:ascii="Arial" w:hAnsi="Arial" w:cs="Arial"/>
        </w:rPr>
        <w:t>Základní metodou práce j</w:t>
      </w:r>
      <w:r w:rsidR="00471DDD">
        <w:rPr>
          <w:rFonts w:ascii="Arial" w:hAnsi="Arial" w:cs="Arial"/>
        </w:rPr>
        <w:t>ednotlivých pracovních skupin</w:t>
      </w:r>
      <w:r w:rsidRPr="004B4A88">
        <w:rPr>
          <w:rFonts w:ascii="Arial" w:hAnsi="Arial" w:cs="Arial"/>
        </w:rPr>
        <w:t xml:space="preserve"> byla SWOT analýza, založená na určení </w:t>
      </w:r>
      <w:r w:rsidR="006C6F65" w:rsidRPr="004B4A88">
        <w:rPr>
          <w:rFonts w:ascii="Arial" w:hAnsi="Arial" w:cs="Arial"/>
        </w:rPr>
        <w:t xml:space="preserve">silných </w:t>
      </w:r>
      <w:r w:rsidRPr="004B4A88">
        <w:rPr>
          <w:rFonts w:ascii="Arial" w:hAnsi="Arial" w:cs="Arial"/>
        </w:rPr>
        <w:t xml:space="preserve">a </w:t>
      </w:r>
      <w:r w:rsidR="006C6F65" w:rsidRPr="004B4A88">
        <w:rPr>
          <w:rFonts w:ascii="Arial" w:hAnsi="Arial" w:cs="Arial"/>
        </w:rPr>
        <w:t xml:space="preserve">slabých </w:t>
      </w:r>
      <w:r w:rsidRPr="004B4A88">
        <w:rPr>
          <w:rFonts w:ascii="Arial" w:hAnsi="Arial" w:cs="Arial"/>
        </w:rPr>
        <w:t>stránek, příležitostí a hrozeb kr</w:t>
      </w:r>
      <w:r w:rsidR="008F1A95">
        <w:rPr>
          <w:rFonts w:ascii="Arial" w:hAnsi="Arial" w:cs="Arial"/>
        </w:rPr>
        <w:t>ajské protidrogové politiky.</w:t>
      </w:r>
      <w:r w:rsidRPr="004B4A88">
        <w:rPr>
          <w:rFonts w:ascii="Arial" w:hAnsi="Arial" w:cs="Arial"/>
        </w:rPr>
        <w:t xml:space="preserve">  </w:t>
      </w:r>
      <w:r w:rsidR="00C14C40" w:rsidRPr="00C14C40">
        <w:rPr>
          <w:rFonts w:ascii="Arial" w:hAnsi="Arial" w:cs="Arial"/>
        </w:rPr>
        <w:t>SWOT analýzy uk</w:t>
      </w:r>
      <w:r w:rsidR="00C14C40">
        <w:rPr>
          <w:rFonts w:ascii="Arial" w:hAnsi="Arial" w:cs="Arial"/>
        </w:rPr>
        <w:t>ázaly</w:t>
      </w:r>
      <w:r w:rsidR="00C14C40" w:rsidRPr="00C14C40">
        <w:rPr>
          <w:rFonts w:ascii="Arial" w:hAnsi="Arial" w:cs="Arial"/>
        </w:rPr>
        <w:t>, jak vnímají odborníci Olomouckého kraje možnosti řešení konkrétní oblasti protidrogové politiky, kde vidí pozitiva, rezervy, úskalí, možná řešení a nebezpečí.</w:t>
      </w:r>
    </w:p>
    <w:p w14:paraId="0F20E959" w14:textId="21DE6367" w:rsidR="000162E3" w:rsidRDefault="00D122C7" w:rsidP="00F74FCD">
      <w:pPr>
        <w:spacing w:before="120"/>
        <w:jc w:val="both"/>
        <w:rPr>
          <w:rFonts w:ascii="Arial" w:hAnsi="Arial" w:cs="Arial"/>
          <w:b/>
        </w:rPr>
      </w:pPr>
      <w:r>
        <w:rPr>
          <w:rFonts w:ascii="Arial" w:hAnsi="Arial" w:cs="Arial"/>
          <w:b/>
        </w:rPr>
        <w:t>Zpracovatelé</w:t>
      </w:r>
      <w:r w:rsidRPr="004B4A88">
        <w:rPr>
          <w:rFonts w:ascii="Arial" w:hAnsi="Arial" w:cs="Arial"/>
          <w:b/>
        </w:rPr>
        <w:t xml:space="preserve"> </w:t>
      </w:r>
      <w:r w:rsidR="00A1161D" w:rsidRPr="004B4A88">
        <w:rPr>
          <w:rFonts w:ascii="Arial" w:hAnsi="Arial" w:cs="Arial"/>
          <w:b/>
        </w:rPr>
        <w:t xml:space="preserve">děkují všem spolupracujícím </w:t>
      </w:r>
      <w:r w:rsidR="007C6432" w:rsidRPr="004B4A88">
        <w:rPr>
          <w:rFonts w:ascii="Arial" w:hAnsi="Arial" w:cs="Arial"/>
          <w:b/>
        </w:rPr>
        <w:t>odborníkům</w:t>
      </w:r>
      <w:r w:rsidR="00A1161D" w:rsidRPr="004B4A88">
        <w:rPr>
          <w:rFonts w:ascii="Arial" w:hAnsi="Arial" w:cs="Arial"/>
          <w:b/>
        </w:rPr>
        <w:t>, kteří se podíleli na tvorbě tohoto dokumentu.</w:t>
      </w:r>
    </w:p>
    <w:p w14:paraId="7CA4AE81" w14:textId="70298E62" w:rsidR="000162E3" w:rsidRDefault="000162E3" w:rsidP="00F74FCD">
      <w:pPr>
        <w:jc w:val="both"/>
        <w:rPr>
          <w:rFonts w:ascii="Arial" w:hAnsi="Arial" w:cs="Arial"/>
          <w:b/>
        </w:rPr>
      </w:pPr>
    </w:p>
    <w:p w14:paraId="54C78D63" w14:textId="77777777" w:rsidR="009F7477" w:rsidRPr="00357DB4" w:rsidRDefault="00C32663" w:rsidP="00F74FCD">
      <w:pPr>
        <w:pStyle w:val="Nadpis1"/>
        <w:numPr>
          <w:ilvl w:val="0"/>
          <w:numId w:val="0"/>
        </w:numPr>
        <w:jc w:val="both"/>
        <w:rPr>
          <w:caps w:val="0"/>
          <w:color w:val="C0504D"/>
          <w:sz w:val="36"/>
          <w:szCs w:val="36"/>
        </w:rPr>
      </w:pPr>
      <w:bookmarkStart w:id="7" w:name="_Toc205775820"/>
      <w:bookmarkStart w:id="8" w:name="_Toc205776675"/>
      <w:bookmarkStart w:id="9" w:name="_Toc205777071"/>
      <w:bookmarkStart w:id="10" w:name="_Toc205777562"/>
      <w:bookmarkStart w:id="11" w:name="_Toc213666447"/>
      <w:bookmarkStart w:id="12" w:name="_Toc278193645"/>
      <w:bookmarkStart w:id="13" w:name="_Toc404169040"/>
      <w:proofErr w:type="gramStart"/>
      <w:r w:rsidRPr="00357DB4">
        <w:rPr>
          <w:caps w:val="0"/>
          <w:color w:val="C0504D"/>
          <w:sz w:val="36"/>
          <w:szCs w:val="36"/>
        </w:rPr>
        <w:t xml:space="preserve">2  </w:t>
      </w:r>
      <w:r w:rsidR="009F7477" w:rsidRPr="00357DB4">
        <w:rPr>
          <w:caps w:val="0"/>
          <w:color w:val="C0504D"/>
          <w:sz w:val="36"/>
          <w:szCs w:val="36"/>
        </w:rPr>
        <w:t>Strategické</w:t>
      </w:r>
      <w:proofErr w:type="gramEnd"/>
      <w:r w:rsidR="009F7477" w:rsidRPr="00357DB4">
        <w:rPr>
          <w:caps w:val="0"/>
          <w:color w:val="C0504D"/>
          <w:sz w:val="36"/>
          <w:szCs w:val="36"/>
        </w:rPr>
        <w:t xml:space="preserve"> dokumenty</w:t>
      </w:r>
      <w:bookmarkEnd w:id="7"/>
      <w:bookmarkEnd w:id="8"/>
      <w:bookmarkEnd w:id="9"/>
      <w:bookmarkEnd w:id="10"/>
      <w:r w:rsidR="009F7477" w:rsidRPr="00357DB4">
        <w:rPr>
          <w:caps w:val="0"/>
          <w:color w:val="C0504D"/>
          <w:sz w:val="36"/>
          <w:szCs w:val="36"/>
        </w:rPr>
        <w:t xml:space="preserve"> Olomouckého kraje</w:t>
      </w:r>
      <w:bookmarkEnd w:id="11"/>
      <w:bookmarkEnd w:id="12"/>
      <w:bookmarkEnd w:id="13"/>
    </w:p>
    <w:p w14:paraId="0687F8FE" w14:textId="77777777" w:rsidR="009F7477" w:rsidRPr="00022F87" w:rsidRDefault="009F7477" w:rsidP="00F74FCD">
      <w:pPr>
        <w:jc w:val="both"/>
        <w:rPr>
          <w:color w:val="4F6228"/>
        </w:rPr>
      </w:pPr>
    </w:p>
    <w:p w14:paraId="2967DC93" w14:textId="77777777" w:rsidR="00F02952" w:rsidRPr="008B56C1" w:rsidRDefault="00F95F96" w:rsidP="00F74FCD">
      <w:pPr>
        <w:pStyle w:val="Nadpis1"/>
        <w:numPr>
          <w:ilvl w:val="0"/>
          <w:numId w:val="0"/>
        </w:numPr>
        <w:shd w:val="clear" w:color="auto" w:fill="FFFFFF"/>
        <w:spacing w:before="0" w:after="450" w:line="264" w:lineRule="atLeast"/>
        <w:jc w:val="both"/>
        <w:rPr>
          <w:color w:val="000000"/>
          <w:sz w:val="24"/>
          <w:szCs w:val="24"/>
        </w:rPr>
      </w:pPr>
      <w:r w:rsidRPr="008B56C1">
        <w:rPr>
          <w:b w:val="0"/>
          <w:caps w:val="0"/>
          <w:sz w:val="24"/>
          <w:szCs w:val="24"/>
        </w:rPr>
        <w:t xml:space="preserve">Protidrogová </w:t>
      </w:r>
      <w:r w:rsidR="009F7477" w:rsidRPr="008B56C1">
        <w:rPr>
          <w:b w:val="0"/>
          <w:caps w:val="0"/>
          <w:sz w:val="24"/>
          <w:szCs w:val="24"/>
        </w:rPr>
        <w:t>politika Olomouckého kraje vychází z Náro</w:t>
      </w:r>
      <w:r w:rsidRPr="008B56C1">
        <w:rPr>
          <w:b w:val="0"/>
          <w:caps w:val="0"/>
          <w:sz w:val="24"/>
          <w:szCs w:val="24"/>
        </w:rPr>
        <w:t>dních strategických dokumentů České republiky, zejména z nejnovější</w:t>
      </w:r>
      <w:r w:rsidRPr="008B56C1">
        <w:rPr>
          <w:sz w:val="24"/>
          <w:szCs w:val="24"/>
        </w:rPr>
        <w:t xml:space="preserve"> </w:t>
      </w:r>
      <w:r w:rsidR="00F02952" w:rsidRPr="008B56C1">
        <w:rPr>
          <w:caps w:val="0"/>
          <w:color w:val="000000"/>
          <w:kern w:val="36"/>
          <w:sz w:val="24"/>
          <w:szCs w:val="24"/>
        </w:rPr>
        <w:t>Národní strategie prevence a snižování škod spojených se závislostním chováním 2019–2027</w:t>
      </w:r>
      <w:r w:rsidR="008B56C1">
        <w:rPr>
          <w:caps w:val="0"/>
          <w:color w:val="000000"/>
          <w:kern w:val="36"/>
          <w:sz w:val="24"/>
          <w:szCs w:val="24"/>
        </w:rPr>
        <w:t xml:space="preserve">, </w:t>
      </w:r>
      <w:r w:rsidR="008B56C1" w:rsidRPr="008B56C1">
        <w:rPr>
          <w:b w:val="0"/>
          <w:caps w:val="0"/>
          <w:color w:val="000000"/>
          <w:kern w:val="36"/>
          <w:sz w:val="24"/>
          <w:szCs w:val="24"/>
        </w:rPr>
        <w:t>která byla</w:t>
      </w:r>
      <w:r w:rsidR="008B56C1">
        <w:rPr>
          <w:caps w:val="0"/>
          <w:color w:val="000000"/>
          <w:kern w:val="36"/>
          <w:sz w:val="24"/>
          <w:szCs w:val="24"/>
        </w:rPr>
        <w:t xml:space="preserve"> </w:t>
      </w:r>
      <w:r w:rsidR="00F02952" w:rsidRPr="008B56C1">
        <w:rPr>
          <w:b w:val="0"/>
          <w:bCs w:val="0"/>
          <w:color w:val="000000"/>
          <w:sz w:val="24"/>
          <w:szCs w:val="24"/>
        </w:rPr>
        <w:t> </w:t>
      </w:r>
      <w:r w:rsidR="00F02952" w:rsidRPr="008B56C1">
        <w:rPr>
          <w:b w:val="0"/>
          <w:caps w:val="0"/>
          <w:color w:val="000000"/>
          <w:sz w:val="24"/>
          <w:szCs w:val="24"/>
        </w:rPr>
        <w:t>schvál</w:t>
      </w:r>
      <w:r w:rsidR="008B56C1">
        <w:rPr>
          <w:b w:val="0"/>
          <w:caps w:val="0"/>
          <w:color w:val="000000"/>
          <w:sz w:val="24"/>
          <w:szCs w:val="24"/>
        </w:rPr>
        <w:t>ena vládou</w:t>
      </w:r>
      <w:r w:rsidR="00F02952" w:rsidRPr="008B56C1">
        <w:rPr>
          <w:b w:val="0"/>
          <w:caps w:val="0"/>
          <w:color w:val="000000"/>
          <w:sz w:val="24"/>
          <w:szCs w:val="24"/>
        </w:rPr>
        <w:t xml:space="preserve"> usnesením č. 329 ze dne 13. května 2019</w:t>
      </w:r>
      <w:r w:rsidR="00213404">
        <w:rPr>
          <w:b w:val="0"/>
          <w:caps w:val="0"/>
          <w:color w:val="000000"/>
          <w:sz w:val="24"/>
          <w:szCs w:val="24"/>
        </w:rPr>
        <w:t>.</w:t>
      </w:r>
    </w:p>
    <w:p w14:paraId="1085C501" w14:textId="77777777" w:rsidR="00D13A28" w:rsidRPr="00D13A28" w:rsidRDefault="00D13A28" w:rsidP="00F74FCD">
      <w:pPr>
        <w:tabs>
          <w:tab w:val="left" w:pos="284"/>
        </w:tabs>
        <w:jc w:val="both"/>
        <w:rPr>
          <w:rFonts w:ascii="Arial" w:hAnsi="Arial" w:cs="Arial"/>
        </w:rPr>
      </w:pPr>
      <w:r w:rsidRPr="00D13A28">
        <w:rPr>
          <w:rFonts w:ascii="Arial" w:hAnsi="Arial" w:cs="Arial"/>
        </w:rPr>
        <w:t xml:space="preserve">Oblast primární prevence je součástí </w:t>
      </w:r>
      <w:r w:rsidR="00EA4FD7" w:rsidRPr="00EA4FD7">
        <w:rPr>
          <w:rFonts w:ascii="Arial" w:hAnsi="Arial" w:cs="Arial"/>
          <w:b/>
          <w:bCs/>
        </w:rPr>
        <w:t>Strategie prevence a snižování škod spojených se závislostním chováním v Olomouckém kraji 2023–2026</w:t>
      </w:r>
    </w:p>
    <w:p w14:paraId="76E3636B" w14:textId="77777777" w:rsidR="00D13A28" w:rsidRPr="00D13A28" w:rsidRDefault="00E03D8E" w:rsidP="00F74FCD">
      <w:pPr>
        <w:tabs>
          <w:tab w:val="left" w:pos="284"/>
        </w:tabs>
        <w:jc w:val="both"/>
        <w:rPr>
          <w:rFonts w:ascii="Arial" w:hAnsi="Arial" w:cs="Arial"/>
        </w:rPr>
      </w:pPr>
      <w:hyperlink r:id="rId14" w:history="1">
        <w:r w:rsidR="005E5E9C" w:rsidRPr="006903B6">
          <w:rPr>
            <w:rStyle w:val="Hypertextovodkaz"/>
            <w:rFonts w:ascii="Arial" w:hAnsi="Arial" w:cs="Arial"/>
          </w:rPr>
          <w:t>https://www.olkraj.cz/dokumenty-vyrocni-zpravy-cl-359.html</w:t>
        </w:r>
      </w:hyperlink>
    </w:p>
    <w:p w14:paraId="0C69F896" w14:textId="77777777" w:rsidR="00D13A28" w:rsidRDefault="00D13A28" w:rsidP="00F74FCD">
      <w:pPr>
        <w:tabs>
          <w:tab w:val="left" w:pos="284"/>
        </w:tabs>
        <w:jc w:val="both"/>
        <w:rPr>
          <w:rFonts w:ascii="Arial" w:hAnsi="Arial" w:cs="Arial"/>
        </w:rPr>
      </w:pPr>
    </w:p>
    <w:p w14:paraId="58723795" w14:textId="77777777" w:rsidR="00D13A28" w:rsidRDefault="00D13A28" w:rsidP="00F74FCD">
      <w:pPr>
        <w:tabs>
          <w:tab w:val="left" w:pos="284"/>
        </w:tabs>
        <w:jc w:val="both"/>
        <w:rPr>
          <w:rFonts w:ascii="Arial" w:hAnsi="Arial" w:cs="Arial"/>
        </w:rPr>
      </w:pPr>
      <w:r>
        <w:rPr>
          <w:rFonts w:ascii="Arial" w:hAnsi="Arial" w:cs="Arial"/>
        </w:rPr>
        <w:t>Dalšími významnými dokumenty</w:t>
      </w:r>
      <w:r w:rsidR="00272684" w:rsidRPr="00272684">
        <w:rPr>
          <w:rFonts w:ascii="Arial" w:hAnsi="Arial" w:cs="Arial"/>
        </w:rPr>
        <w:t xml:space="preserve"> </w:t>
      </w:r>
      <w:r w:rsidR="00272684">
        <w:rPr>
          <w:rFonts w:ascii="Arial" w:hAnsi="Arial" w:cs="Arial"/>
        </w:rPr>
        <w:t>Olomouckého kraje</w:t>
      </w:r>
      <w:r>
        <w:rPr>
          <w:rFonts w:ascii="Arial" w:hAnsi="Arial" w:cs="Arial"/>
        </w:rPr>
        <w:t>, se kterými Strategický protidrogový plán úzce souvisí, jsou:</w:t>
      </w:r>
    </w:p>
    <w:p w14:paraId="30CB2599" w14:textId="77777777" w:rsidR="00F8409C" w:rsidRPr="00C64CB9" w:rsidRDefault="00F8409C" w:rsidP="00F74FCD">
      <w:pPr>
        <w:tabs>
          <w:tab w:val="left" w:pos="284"/>
        </w:tabs>
        <w:jc w:val="both"/>
        <w:rPr>
          <w:rFonts w:ascii="Arial" w:hAnsi="Arial" w:cs="Arial"/>
          <w:b/>
        </w:rPr>
      </w:pPr>
    </w:p>
    <w:p w14:paraId="7C6E2995" w14:textId="77777777" w:rsidR="00F8409C" w:rsidRPr="00C64CB9" w:rsidRDefault="00F8409C" w:rsidP="00F74FCD">
      <w:pPr>
        <w:tabs>
          <w:tab w:val="left" w:pos="284"/>
        </w:tabs>
        <w:jc w:val="both"/>
        <w:rPr>
          <w:rFonts w:ascii="Arial" w:hAnsi="Arial" w:cs="Arial"/>
          <w:b/>
        </w:rPr>
      </w:pPr>
      <w:r w:rsidRPr="00C64CB9">
        <w:rPr>
          <w:rFonts w:ascii="Arial" w:hAnsi="Arial" w:cs="Arial"/>
          <w:b/>
        </w:rPr>
        <w:t xml:space="preserve">Strategie rozvoje územního obvodu Olomouckého kraje </w:t>
      </w:r>
    </w:p>
    <w:p w14:paraId="293E3284" w14:textId="77777777" w:rsidR="00F8409C" w:rsidRDefault="00E03D8E" w:rsidP="00F74FCD">
      <w:pPr>
        <w:tabs>
          <w:tab w:val="left" w:pos="284"/>
        </w:tabs>
        <w:jc w:val="both"/>
        <w:rPr>
          <w:rFonts w:ascii="Arial" w:hAnsi="Arial" w:cs="Arial"/>
        </w:rPr>
      </w:pPr>
      <w:hyperlink r:id="rId15" w:history="1">
        <w:r w:rsidR="00113254" w:rsidRPr="0075540A">
          <w:rPr>
            <w:rStyle w:val="Hypertextovodkaz"/>
            <w:rFonts w:ascii="Arial" w:hAnsi="Arial" w:cs="Arial"/>
          </w:rPr>
          <w:t>https://www.olkraj.cz/strategie-rozvoje-uzemniho-obvodu-olomouckeho-kraje-cl-537.html</w:t>
        </w:r>
      </w:hyperlink>
    </w:p>
    <w:p w14:paraId="5224AF52" w14:textId="77777777" w:rsidR="00D13A28" w:rsidRDefault="00D13A28" w:rsidP="00F74FCD">
      <w:pPr>
        <w:tabs>
          <w:tab w:val="left" w:pos="284"/>
        </w:tabs>
        <w:jc w:val="both"/>
        <w:rPr>
          <w:rFonts w:ascii="Arial" w:hAnsi="Arial" w:cs="Arial"/>
        </w:rPr>
      </w:pPr>
    </w:p>
    <w:p w14:paraId="6466AD8F" w14:textId="77777777" w:rsidR="00E620A9" w:rsidRDefault="00E620A9" w:rsidP="00F74FCD">
      <w:pPr>
        <w:jc w:val="both"/>
        <w:rPr>
          <w:rFonts w:ascii="Arial" w:hAnsi="Arial" w:cs="Arial"/>
          <w:b/>
        </w:rPr>
      </w:pPr>
    </w:p>
    <w:p w14:paraId="521D3FCF" w14:textId="77777777" w:rsidR="00590415" w:rsidRPr="00D13A28" w:rsidRDefault="00D13A28" w:rsidP="00F74FCD">
      <w:pPr>
        <w:tabs>
          <w:tab w:val="left" w:pos="284"/>
        </w:tabs>
        <w:jc w:val="both"/>
        <w:rPr>
          <w:rFonts w:ascii="Arial" w:hAnsi="Arial" w:cs="Arial"/>
        </w:rPr>
      </w:pPr>
      <w:r w:rsidRPr="00272684">
        <w:rPr>
          <w:rFonts w:ascii="Arial" w:hAnsi="Arial" w:cs="Arial"/>
          <w:b/>
        </w:rPr>
        <w:t xml:space="preserve">Střednědobý plán rozvoje sociálních služeb </w:t>
      </w:r>
      <w:r w:rsidR="00EA4FD7">
        <w:rPr>
          <w:rFonts w:ascii="Arial" w:hAnsi="Arial" w:cs="Arial"/>
          <w:b/>
        </w:rPr>
        <w:t>v Olomouckém kraji pro roky 2021</w:t>
      </w:r>
      <w:r w:rsidRPr="00272684">
        <w:rPr>
          <w:rFonts w:ascii="Arial" w:hAnsi="Arial" w:cs="Arial"/>
          <w:b/>
        </w:rPr>
        <w:t xml:space="preserve"> </w:t>
      </w:r>
      <w:r w:rsidR="00590415">
        <w:rPr>
          <w:rFonts w:ascii="Arial" w:hAnsi="Arial" w:cs="Arial"/>
          <w:b/>
        </w:rPr>
        <w:t>–</w:t>
      </w:r>
      <w:r w:rsidRPr="00272684">
        <w:rPr>
          <w:rFonts w:ascii="Arial" w:hAnsi="Arial" w:cs="Arial"/>
          <w:b/>
        </w:rPr>
        <w:t xml:space="preserve"> 202</w:t>
      </w:r>
      <w:r w:rsidR="00EA4FD7">
        <w:rPr>
          <w:rFonts w:ascii="Arial" w:hAnsi="Arial" w:cs="Arial"/>
          <w:b/>
        </w:rPr>
        <w:t>3</w:t>
      </w:r>
      <w:r w:rsidR="00590415">
        <w:rPr>
          <w:rFonts w:ascii="Arial" w:hAnsi="Arial" w:cs="Arial"/>
        </w:rPr>
        <w:t xml:space="preserve">. </w:t>
      </w:r>
    </w:p>
    <w:p w14:paraId="4725C183" w14:textId="77777777" w:rsidR="00590415" w:rsidRPr="00D13A28" w:rsidRDefault="00E03D8E" w:rsidP="00F74FCD">
      <w:pPr>
        <w:tabs>
          <w:tab w:val="left" w:pos="284"/>
        </w:tabs>
        <w:jc w:val="both"/>
        <w:rPr>
          <w:rFonts w:ascii="Arial" w:hAnsi="Arial" w:cs="Arial"/>
        </w:rPr>
      </w:pPr>
      <w:hyperlink r:id="rId16" w:history="1">
        <w:r w:rsidR="00590415" w:rsidRPr="006903B6">
          <w:rPr>
            <w:rStyle w:val="Hypertextovodkaz"/>
            <w:rFonts w:ascii="Arial" w:hAnsi="Arial" w:cs="Arial"/>
          </w:rPr>
          <w:t>https://www.olkraj.cz/strednedobe-planovani-socialnich-sluzeb-cl-288.html</w:t>
        </w:r>
      </w:hyperlink>
    </w:p>
    <w:p w14:paraId="0E7DAC37" w14:textId="77777777" w:rsidR="00D13A28" w:rsidRPr="00D13A28" w:rsidRDefault="00590415" w:rsidP="00F74FCD">
      <w:pPr>
        <w:tabs>
          <w:tab w:val="left" w:pos="284"/>
        </w:tabs>
        <w:jc w:val="both"/>
        <w:rPr>
          <w:rFonts w:ascii="Arial" w:hAnsi="Arial" w:cs="Arial"/>
        </w:rPr>
      </w:pPr>
      <w:r>
        <w:rPr>
          <w:rFonts w:ascii="Arial" w:hAnsi="Arial" w:cs="Arial"/>
        </w:rPr>
        <w:t>Na jeho přípravě, naplňování definovaných opatření a evaluaci se podílí pracovní skupina organizační struktury střednědobého plánování v Olomouckém kraji „Osoby ohrožené návykovým jednáním“</w:t>
      </w:r>
      <w:r w:rsidR="00D13A28" w:rsidRPr="00D13A28">
        <w:rPr>
          <w:rFonts w:ascii="Arial" w:hAnsi="Arial" w:cs="Arial"/>
        </w:rPr>
        <w:t>.</w:t>
      </w:r>
      <w:r w:rsidRPr="00D13A28">
        <w:rPr>
          <w:rFonts w:ascii="Arial" w:hAnsi="Arial" w:cs="Arial"/>
        </w:rPr>
        <w:t xml:space="preserve"> </w:t>
      </w:r>
    </w:p>
    <w:p w14:paraId="0644637F" w14:textId="77777777" w:rsidR="00D13A28" w:rsidRPr="00D13A28" w:rsidRDefault="00D13A28" w:rsidP="00F74FCD">
      <w:pPr>
        <w:tabs>
          <w:tab w:val="left" w:pos="284"/>
        </w:tabs>
        <w:jc w:val="both"/>
        <w:rPr>
          <w:rFonts w:ascii="Arial" w:hAnsi="Arial" w:cs="Arial"/>
        </w:rPr>
      </w:pPr>
      <w:r w:rsidRPr="00D13A28">
        <w:rPr>
          <w:rFonts w:ascii="Arial" w:hAnsi="Arial" w:cs="Arial"/>
        </w:rPr>
        <w:t>Protidrogová koordinátorka je manažerkou této pracovní skupiny a zároveň i členkou realizačně - manažerského týmu.</w:t>
      </w:r>
    </w:p>
    <w:p w14:paraId="08A9A461" w14:textId="77777777" w:rsidR="00D13A28" w:rsidRDefault="00D13A28" w:rsidP="00F74FCD">
      <w:pPr>
        <w:tabs>
          <w:tab w:val="left" w:pos="284"/>
        </w:tabs>
        <w:jc w:val="both"/>
        <w:rPr>
          <w:rFonts w:ascii="Arial" w:hAnsi="Arial" w:cs="Arial"/>
        </w:rPr>
      </w:pPr>
    </w:p>
    <w:p w14:paraId="6F13DB47" w14:textId="77777777" w:rsidR="00D13A28" w:rsidRPr="00D13A28" w:rsidRDefault="00D13A28" w:rsidP="00F74FCD">
      <w:pPr>
        <w:tabs>
          <w:tab w:val="left" w:pos="284"/>
        </w:tabs>
        <w:jc w:val="both"/>
        <w:rPr>
          <w:rFonts w:ascii="Arial" w:hAnsi="Arial" w:cs="Arial"/>
        </w:rPr>
      </w:pPr>
      <w:r w:rsidRPr="00272684">
        <w:rPr>
          <w:rFonts w:ascii="Arial" w:hAnsi="Arial" w:cs="Arial"/>
          <w:b/>
        </w:rPr>
        <w:t xml:space="preserve">Strategie prevence kriminality </w:t>
      </w:r>
      <w:r w:rsidR="00EA4FD7">
        <w:rPr>
          <w:rFonts w:ascii="Arial" w:hAnsi="Arial" w:cs="Arial"/>
          <w:b/>
        </w:rPr>
        <w:t>Olomouckého kraje na období 2022</w:t>
      </w:r>
      <w:r w:rsidRPr="00272684">
        <w:rPr>
          <w:rFonts w:ascii="Arial" w:hAnsi="Arial" w:cs="Arial"/>
          <w:b/>
        </w:rPr>
        <w:t xml:space="preserve"> – 202</w:t>
      </w:r>
      <w:r w:rsidR="00EA4FD7">
        <w:rPr>
          <w:rFonts w:ascii="Arial" w:hAnsi="Arial" w:cs="Arial"/>
          <w:b/>
        </w:rPr>
        <w:t>7</w:t>
      </w:r>
      <w:r w:rsidRPr="00D13A28">
        <w:rPr>
          <w:rFonts w:ascii="Arial" w:hAnsi="Arial" w:cs="Arial"/>
        </w:rPr>
        <w:t xml:space="preserve"> </w:t>
      </w:r>
    </w:p>
    <w:p w14:paraId="67D01BEA" w14:textId="77777777" w:rsidR="00CD39CD" w:rsidRPr="00D13A28" w:rsidRDefault="00D13A28" w:rsidP="00F74FCD">
      <w:pPr>
        <w:tabs>
          <w:tab w:val="left" w:pos="284"/>
        </w:tabs>
        <w:jc w:val="both"/>
        <w:rPr>
          <w:rFonts w:ascii="Arial" w:hAnsi="Arial" w:cs="Arial"/>
        </w:rPr>
      </w:pPr>
      <w:r w:rsidRPr="00D13A28">
        <w:rPr>
          <w:rFonts w:ascii="Arial" w:hAnsi="Arial" w:cs="Arial"/>
        </w:rPr>
        <w:t xml:space="preserve"> </w:t>
      </w:r>
      <w:hyperlink r:id="rId17" w:history="1">
        <w:r w:rsidR="00A6277C" w:rsidRPr="006903B6">
          <w:rPr>
            <w:rStyle w:val="Hypertextovodkaz"/>
            <w:rFonts w:ascii="Arial" w:hAnsi="Arial" w:cs="Arial"/>
          </w:rPr>
          <w:t>http://www.olkraj.cz/prevence-kriminality-cl-292.html</w:t>
        </w:r>
      </w:hyperlink>
    </w:p>
    <w:p w14:paraId="35CBDA38" w14:textId="77777777" w:rsidR="007B562C" w:rsidRDefault="007B562C" w:rsidP="00F74FCD">
      <w:pPr>
        <w:jc w:val="both"/>
        <w:rPr>
          <w:rFonts w:ascii="Arial" w:hAnsi="Arial" w:cs="Arial"/>
        </w:rPr>
      </w:pPr>
    </w:p>
    <w:p w14:paraId="687F53A2" w14:textId="10BA740E" w:rsidR="009F7477" w:rsidRDefault="009F7477" w:rsidP="00F74FCD">
      <w:pPr>
        <w:jc w:val="both"/>
        <w:rPr>
          <w:rFonts w:ascii="Arial" w:hAnsi="Arial" w:cs="Arial"/>
          <w:sz w:val="20"/>
          <w:szCs w:val="20"/>
        </w:rPr>
      </w:pPr>
      <w:r>
        <w:rPr>
          <w:rFonts w:ascii="Arial" w:hAnsi="Arial" w:cs="Arial"/>
        </w:rPr>
        <w:t xml:space="preserve">Veškeré </w:t>
      </w:r>
      <w:r w:rsidR="00D97666">
        <w:rPr>
          <w:rFonts w:ascii="Arial" w:hAnsi="Arial" w:cs="Arial"/>
        </w:rPr>
        <w:t xml:space="preserve">strategické </w:t>
      </w:r>
      <w:r>
        <w:rPr>
          <w:rFonts w:ascii="Arial" w:hAnsi="Arial" w:cs="Arial"/>
        </w:rPr>
        <w:t xml:space="preserve">dokumenty Olomouckého kraje jsou k dispozici na internetových stránkách </w:t>
      </w:r>
      <w:r w:rsidR="00F200F0">
        <w:rPr>
          <w:rFonts w:ascii="Arial" w:hAnsi="Arial" w:cs="Arial"/>
        </w:rPr>
        <w:t>Olomouckého kraje</w:t>
      </w:r>
      <w:r w:rsidRPr="00F200F0">
        <w:rPr>
          <w:rFonts w:ascii="Arial" w:hAnsi="Arial" w:cs="Arial"/>
          <w:sz w:val="20"/>
          <w:szCs w:val="20"/>
        </w:rPr>
        <w:t>.</w:t>
      </w:r>
    </w:p>
    <w:p w14:paraId="77B85E04" w14:textId="77777777" w:rsidR="000162E3" w:rsidRDefault="000162E3" w:rsidP="00F74FCD">
      <w:pPr>
        <w:jc w:val="both"/>
        <w:rPr>
          <w:rFonts w:ascii="Arial" w:hAnsi="Arial" w:cs="Arial"/>
          <w:sz w:val="20"/>
          <w:szCs w:val="20"/>
        </w:rPr>
      </w:pPr>
      <w:r>
        <w:rPr>
          <w:rFonts w:ascii="Arial" w:hAnsi="Arial" w:cs="Arial"/>
          <w:sz w:val="20"/>
          <w:szCs w:val="20"/>
        </w:rPr>
        <w:br w:type="page"/>
      </w:r>
    </w:p>
    <w:p w14:paraId="76FBBC6E" w14:textId="77777777" w:rsidR="00B4614B" w:rsidRPr="00357DB4" w:rsidRDefault="009B38F0" w:rsidP="00F74FCD">
      <w:pPr>
        <w:pStyle w:val="Nadpis1"/>
        <w:numPr>
          <w:ilvl w:val="0"/>
          <w:numId w:val="0"/>
        </w:numPr>
        <w:ind w:left="432" w:hanging="432"/>
        <w:jc w:val="both"/>
        <w:rPr>
          <w:caps w:val="0"/>
          <w:color w:val="C0504D"/>
          <w:sz w:val="36"/>
          <w:szCs w:val="36"/>
        </w:rPr>
      </w:pPr>
      <w:bookmarkStart w:id="14" w:name="_Toc81811310"/>
      <w:bookmarkStart w:id="15" w:name="_Toc404169041"/>
      <w:proofErr w:type="gramStart"/>
      <w:r w:rsidRPr="00357DB4">
        <w:rPr>
          <w:color w:val="C0504D"/>
          <w:sz w:val="36"/>
          <w:szCs w:val="36"/>
        </w:rPr>
        <w:t xml:space="preserve">3 </w:t>
      </w:r>
      <w:r w:rsidR="00C32663" w:rsidRPr="00357DB4">
        <w:rPr>
          <w:color w:val="C0504D"/>
          <w:sz w:val="36"/>
          <w:szCs w:val="36"/>
        </w:rPr>
        <w:t xml:space="preserve">  </w:t>
      </w:r>
      <w:r w:rsidR="00CE7847" w:rsidRPr="00357DB4">
        <w:rPr>
          <w:caps w:val="0"/>
          <w:color w:val="C0504D"/>
          <w:sz w:val="36"/>
          <w:szCs w:val="36"/>
        </w:rPr>
        <w:t>Protidrogová</w:t>
      </w:r>
      <w:proofErr w:type="gramEnd"/>
      <w:r w:rsidR="00CE7847" w:rsidRPr="00357DB4">
        <w:rPr>
          <w:caps w:val="0"/>
          <w:color w:val="C0504D"/>
          <w:sz w:val="36"/>
          <w:szCs w:val="36"/>
        </w:rPr>
        <w:t xml:space="preserve"> politika</w:t>
      </w:r>
      <w:r w:rsidR="00B4614B" w:rsidRPr="00357DB4">
        <w:rPr>
          <w:caps w:val="0"/>
          <w:color w:val="C0504D"/>
          <w:sz w:val="36"/>
          <w:szCs w:val="36"/>
        </w:rPr>
        <w:t xml:space="preserve"> na počátku 21. století</w:t>
      </w:r>
      <w:bookmarkEnd w:id="14"/>
      <w:bookmarkEnd w:id="15"/>
    </w:p>
    <w:p w14:paraId="3278C744" w14:textId="77777777" w:rsidR="00B4614B" w:rsidRPr="00473990" w:rsidRDefault="00B4614B" w:rsidP="00F74FCD">
      <w:pPr>
        <w:pStyle w:val="Nadpis2"/>
        <w:numPr>
          <w:ilvl w:val="1"/>
          <w:numId w:val="11"/>
        </w:numPr>
        <w:ind w:left="0" w:firstLine="0"/>
        <w:jc w:val="both"/>
        <w:rPr>
          <w:iCs w:val="0"/>
          <w:color w:val="7030A0"/>
          <w:szCs w:val="28"/>
        </w:rPr>
      </w:pPr>
      <w:bookmarkStart w:id="16" w:name="_Toc81811311"/>
      <w:bookmarkStart w:id="17" w:name="_Toc404169042"/>
      <w:r w:rsidRPr="00473990">
        <w:rPr>
          <w:iCs w:val="0"/>
          <w:color w:val="7030A0"/>
          <w:szCs w:val="28"/>
        </w:rPr>
        <w:t>M</w:t>
      </w:r>
      <w:r w:rsidR="0077572C" w:rsidRPr="00473990">
        <w:rPr>
          <w:iCs w:val="0"/>
          <w:color w:val="7030A0"/>
          <w:szCs w:val="28"/>
        </w:rPr>
        <w:t>ezinárodní úroveň</w:t>
      </w:r>
      <w:bookmarkEnd w:id="16"/>
      <w:bookmarkEnd w:id="17"/>
    </w:p>
    <w:p w14:paraId="5E81468E" w14:textId="77777777" w:rsidR="0036236C" w:rsidRPr="0036236C" w:rsidRDefault="0036236C" w:rsidP="00F74FCD">
      <w:pPr>
        <w:jc w:val="both"/>
      </w:pPr>
    </w:p>
    <w:p w14:paraId="207CA109" w14:textId="77777777" w:rsidR="00B413C9" w:rsidRPr="00B413C9" w:rsidRDefault="00B413C9" w:rsidP="00F74FCD">
      <w:pPr>
        <w:autoSpaceDE w:val="0"/>
        <w:autoSpaceDN w:val="0"/>
        <w:adjustRightInd w:val="0"/>
        <w:jc w:val="both"/>
        <w:rPr>
          <w:rFonts w:ascii="Arial" w:hAnsi="Arial" w:cs="Arial"/>
        </w:rPr>
      </w:pPr>
      <w:r w:rsidRPr="00B413C9">
        <w:rPr>
          <w:rFonts w:ascii="Arial" w:hAnsi="Arial" w:cs="Arial"/>
        </w:rPr>
        <w:t xml:space="preserve">Zapojení do mezinárodní spolupráce je definováno v rovině globálního vnímání problému užívání návykových látek a problémového hráčství; na jedné straně určuje optimalizaci zapojení ČR do mezinárodních a evropských aktivit a možnost podílet se na vytváření mezinárodního rámce protidrogové politiky, na straně druhé umožňuje ČR stavět na mezinárodních zkušenostech. </w:t>
      </w:r>
    </w:p>
    <w:p w14:paraId="683A9BE0" w14:textId="77777777" w:rsidR="00D1297F" w:rsidRDefault="00D1297F" w:rsidP="00F74FCD">
      <w:pPr>
        <w:autoSpaceDE w:val="0"/>
        <w:autoSpaceDN w:val="0"/>
        <w:adjustRightInd w:val="0"/>
        <w:jc w:val="both"/>
        <w:rPr>
          <w:rFonts w:ascii="Arial" w:hAnsi="Arial" w:cs="Arial"/>
        </w:rPr>
      </w:pPr>
    </w:p>
    <w:p w14:paraId="2B7AD6C3" w14:textId="77777777" w:rsidR="00B413C9" w:rsidRPr="00B413C9" w:rsidRDefault="00B413C9" w:rsidP="00F74FCD">
      <w:pPr>
        <w:autoSpaceDE w:val="0"/>
        <w:autoSpaceDN w:val="0"/>
        <w:adjustRightInd w:val="0"/>
        <w:jc w:val="both"/>
        <w:rPr>
          <w:rFonts w:ascii="Arial" w:hAnsi="Arial" w:cs="Arial"/>
        </w:rPr>
      </w:pPr>
      <w:r w:rsidRPr="00B413C9">
        <w:rPr>
          <w:rFonts w:ascii="Arial" w:hAnsi="Arial" w:cs="Arial"/>
        </w:rPr>
        <w:t xml:space="preserve">Drogovou problematikou se v současné době zabývá nejen </w:t>
      </w:r>
      <w:r w:rsidR="00D1297F" w:rsidRPr="00D1297F">
        <w:rPr>
          <w:rFonts w:ascii="Arial" w:hAnsi="Arial" w:cs="Arial"/>
        </w:rPr>
        <w:t>Organizace spojených národů</w:t>
      </w:r>
      <w:r w:rsidR="00D1297F">
        <w:rPr>
          <w:rFonts w:ascii="Arial" w:hAnsi="Arial" w:cs="Arial"/>
        </w:rPr>
        <w:t xml:space="preserve"> (OSN), </w:t>
      </w:r>
      <w:r w:rsidRPr="00B413C9">
        <w:rPr>
          <w:rFonts w:ascii="Arial" w:hAnsi="Arial" w:cs="Arial"/>
        </w:rPr>
        <w:t>ale také orgány Evropské unie.</w:t>
      </w:r>
    </w:p>
    <w:p w14:paraId="228DD062" w14:textId="77777777" w:rsidR="00B413C9" w:rsidRDefault="00B413C9" w:rsidP="00F74FCD">
      <w:pPr>
        <w:autoSpaceDE w:val="0"/>
        <w:autoSpaceDN w:val="0"/>
        <w:adjustRightInd w:val="0"/>
        <w:jc w:val="both"/>
        <w:rPr>
          <w:rFonts w:ascii="Arial" w:hAnsi="Arial" w:cs="Arial"/>
        </w:rPr>
      </w:pPr>
      <w:r w:rsidRPr="008F1A95">
        <w:rPr>
          <w:rFonts w:ascii="Arial" w:hAnsi="Arial" w:cs="Arial"/>
        </w:rPr>
        <w:t xml:space="preserve">Stávající drogová politika </w:t>
      </w:r>
      <w:r>
        <w:rPr>
          <w:rFonts w:ascii="Arial" w:hAnsi="Arial" w:cs="Arial"/>
        </w:rPr>
        <w:t>Evropské unie</w:t>
      </w:r>
      <w:r w:rsidRPr="008F1A95">
        <w:rPr>
          <w:rFonts w:ascii="Arial" w:hAnsi="Arial" w:cs="Arial"/>
        </w:rPr>
        <w:t xml:space="preserve"> je definována na základě příležitostí </w:t>
      </w:r>
      <w:proofErr w:type="gramStart"/>
      <w:r w:rsidRPr="008F1A95">
        <w:rPr>
          <w:rFonts w:ascii="Arial" w:hAnsi="Arial" w:cs="Arial"/>
        </w:rPr>
        <w:t xml:space="preserve">vyplývajících z  </w:t>
      </w:r>
      <w:r w:rsidRPr="00A97CA6">
        <w:rPr>
          <w:rFonts w:ascii="Arial" w:hAnsi="Arial" w:cs="Arial"/>
        </w:rPr>
        <w:t>Amsterdamské</w:t>
      </w:r>
      <w:proofErr w:type="gramEnd"/>
      <w:r w:rsidRPr="00A97CA6">
        <w:rPr>
          <w:rFonts w:ascii="Arial" w:hAnsi="Arial" w:cs="Arial"/>
        </w:rPr>
        <w:t xml:space="preserve"> úmluvy</w:t>
      </w:r>
      <w:r w:rsidRPr="008F1A95">
        <w:rPr>
          <w:rFonts w:ascii="Arial" w:hAnsi="Arial" w:cs="Arial"/>
        </w:rPr>
        <w:t>, kde jsou hlavními prioritami v oblasti drogové politiky ochrana veřejného zdraví a potírání organizovaného zločinu zapojeného do nezákonného obchodu s drogami.</w:t>
      </w:r>
      <w:r>
        <w:rPr>
          <w:rFonts w:ascii="Arial" w:hAnsi="Arial" w:cs="Arial"/>
        </w:rPr>
        <w:t xml:space="preserve"> </w:t>
      </w:r>
    </w:p>
    <w:p w14:paraId="357FF567" w14:textId="77777777" w:rsidR="00B77AC5" w:rsidRPr="00E13C2E" w:rsidRDefault="00B413C9" w:rsidP="00F74FCD">
      <w:pPr>
        <w:pStyle w:val="Normlnweb"/>
        <w:shd w:val="clear" w:color="auto" w:fill="FFFFFF"/>
        <w:jc w:val="both"/>
        <w:rPr>
          <w:rFonts w:ascii="Arial" w:hAnsi="Arial" w:cs="Arial"/>
          <w:color w:val="000000"/>
        </w:rPr>
      </w:pPr>
      <w:r w:rsidRPr="00B413C9">
        <w:rPr>
          <w:rFonts w:ascii="Arial" w:hAnsi="Arial" w:cs="Arial"/>
          <w:spacing w:val="-4"/>
        </w:rPr>
        <w:t xml:space="preserve">Národní strategie </w:t>
      </w:r>
      <w:r>
        <w:rPr>
          <w:rFonts w:ascii="Arial" w:hAnsi="Arial" w:cs="Arial"/>
          <w:spacing w:val="-4"/>
        </w:rPr>
        <w:t>České republiky</w:t>
      </w:r>
      <w:r w:rsidRPr="00B413C9">
        <w:rPr>
          <w:rFonts w:ascii="Arial" w:hAnsi="Arial" w:cs="Arial"/>
          <w:spacing w:val="-4"/>
        </w:rPr>
        <w:t xml:space="preserve"> navazuje na cíle a opatření </w:t>
      </w:r>
      <w:hyperlink r:id="rId18" w:history="1">
        <w:r w:rsidR="00B77AC5" w:rsidRPr="00E13C2E">
          <w:rPr>
            <w:rFonts w:ascii="Arial" w:hAnsi="Arial" w:cs="Arial"/>
            <w:color w:val="153B88"/>
            <w:u w:val="single"/>
            <w:bdr w:val="none" w:sz="0" w:space="0" w:color="auto" w:frame="1"/>
          </w:rPr>
          <w:t>Strategie EU pro oblast drog na období 2021–2025</w:t>
        </w:r>
      </w:hyperlink>
      <w:r w:rsidR="00543D0B" w:rsidRPr="0012473E">
        <w:rPr>
          <w:rFonts w:ascii="Arial" w:hAnsi="Arial" w:cs="Arial"/>
          <w:color w:val="153B88"/>
          <w:u w:val="single"/>
          <w:bdr w:val="none" w:sz="0" w:space="0" w:color="auto" w:frame="1"/>
        </w:rPr>
        <w:t xml:space="preserve">, která </w:t>
      </w:r>
      <w:r w:rsidR="00B77AC5" w:rsidRPr="0012473E">
        <w:rPr>
          <w:rFonts w:ascii="Arial" w:hAnsi="Arial" w:cs="Arial"/>
          <w:color w:val="000000"/>
        </w:rPr>
        <w:t> </w:t>
      </w:r>
      <w:r w:rsidR="00B77AC5" w:rsidRPr="00E13C2E">
        <w:rPr>
          <w:rFonts w:ascii="Arial" w:hAnsi="Arial" w:cs="Arial"/>
          <w:color w:val="000000"/>
        </w:rPr>
        <w:t xml:space="preserve">je zveřejněna v </w:t>
      </w:r>
      <w:r w:rsidR="00E13C2E">
        <w:rPr>
          <w:rFonts w:ascii="Arial" w:hAnsi="Arial" w:cs="Arial"/>
          <w:color w:val="000000"/>
        </w:rPr>
        <w:t> </w:t>
      </w:r>
      <w:r w:rsidR="00B77AC5" w:rsidRPr="00E13C2E">
        <w:rPr>
          <w:rFonts w:ascii="Arial" w:hAnsi="Arial" w:cs="Arial"/>
          <w:color w:val="000000"/>
        </w:rPr>
        <w:t>Úředním věstníku Evropské unie pod číslem dokumentu 2021/C 102 I/01; v</w:t>
      </w:r>
      <w:r w:rsidR="00E13C2E">
        <w:rPr>
          <w:rFonts w:ascii="Arial" w:hAnsi="Arial" w:cs="Arial"/>
          <w:color w:val="000000"/>
        </w:rPr>
        <w:t> </w:t>
      </w:r>
      <w:r w:rsidR="00B77AC5" w:rsidRPr="00E13C2E">
        <w:rPr>
          <w:rFonts w:ascii="Arial" w:hAnsi="Arial" w:cs="Arial"/>
          <w:color w:val="000000"/>
        </w:rPr>
        <w:t xml:space="preserve"> ročníku 64 z 24. března 2021 č. CI 102/1.</w:t>
      </w:r>
    </w:p>
    <w:p w14:paraId="08F633EF" w14:textId="77777777" w:rsidR="00B77AC5" w:rsidRPr="00E13C2E" w:rsidRDefault="00B77AC5" w:rsidP="00F74FCD">
      <w:pPr>
        <w:shd w:val="clear" w:color="auto" w:fill="FFFFFF"/>
        <w:spacing w:after="240"/>
        <w:jc w:val="both"/>
        <w:rPr>
          <w:rFonts w:ascii="Arial" w:hAnsi="Arial" w:cs="Arial"/>
          <w:color w:val="000000"/>
        </w:rPr>
      </w:pPr>
      <w:r w:rsidRPr="00E13C2E">
        <w:rPr>
          <w:rFonts w:ascii="Arial" w:hAnsi="Arial" w:cs="Arial"/>
          <w:color w:val="000000"/>
        </w:rPr>
        <w:t>O schválení Strategie EU pro oblast drog na období 2021-2025 informovala Rada Evropské unie v tiskové zprávě z 18. prosince 2020.</w:t>
      </w:r>
    </w:p>
    <w:p w14:paraId="6832FE2F" w14:textId="77777777" w:rsidR="00543D0B" w:rsidRDefault="00B413C9" w:rsidP="00F74FCD">
      <w:pPr>
        <w:spacing w:before="120"/>
        <w:jc w:val="both"/>
        <w:rPr>
          <w:rFonts w:ascii="Arial" w:hAnsi="Arial" w:cs="Arial"/>
          <w:spacing w:val="-4"/>
        </w:rPr>
      </w:pPr>
      <w:r w:rsidRPr="00B413C9">
        <w:rPr>
          <w:rFonts w:ascii="Arial" w:hAnsi="Arial" w:cs="Arial"/>
          <w:spacing w:val="-4"/>
        </w:rPr>
        <w:t>V této strategii Evropské unie je rovnocenně obsažena problematika snížení poškození zdraví a sociálních rizik jako politického cíle vedle tradičních cílů protidrogové politiky, kterými jsou snížení poptávky a nabídky. Je v ní rovněž zdůrazněna role občanské společnosti v procesu vytváření protidrogové politiky</w:t>
      </w:r>
      <w:r w:rsidR="00543D0B">
        <w:rPr>
          <w:rFonts w:ascii="Arial" w:hAnsi="Arial" w:cs="Arial"/>
          <w:spacing w:val="-4"/>
        </w:rPr>
        <w:t>.</w:t>
      </w:r>
      <w:r w:rsidRPr="00B413C9">
        <w:rPr>
          <w:rFonts w:ascii="Arial" w:hAnsi="Arial" w:cs="Arial"/>
          <w:spacing w:val="-4"/>
        </w:rPr>
        <w:t xml:space="preserve"> </w:t>
      </w:r>
    </w:p>
    <w:p w14:paraId="074E5148" w14:textId="77777777" w:rsidR="006C5521" w:rsidRPr="006C5521" w:rsidRDefault="006C5521" w:rsidP="00F74FCD">
      <w:pPr>
        <w:spacing w:before="120"/>
        <w:jc w:val="both"/>
        <w:rPr>
          <w:rFonts w:ascii="Arial" w:hAnsi="Arial" w:cs="Arial"/>
          <w:spacing w:val="-4"/>
        </w:rPr>
      </w:pPr>
      <w:r w:rsidRPr="006C5521">
        <w:rPr>
          <w:rFonts w:ascii="Arial" w:hAnsi="Arial" w:cs="Arial"/>
          <w:spacing w:val="-4"/>
        </w:rPr>
        <w:t>Do Strategie EU byla doplněna nová kapitola věnovaná řešení </w:t>
      </w:r>
      <w:r w:rsidRPr="006C5521">
        <w:rPr>
          <w:rFonts w:ascii="Arial" w:hAnsi="Arial" w:cs="Arial"/>
          <w:b/>
          <w:bCs/>
          <w:spacing w:val="-4"/>
        </w:rPr>
        <w:t>nepříznivých důsledků souvisejících s drogami</w:t>
      </w:r>
      <w:r w:rsidRPr="006C5521">
        <w:rPr>
          <w:rFonts w:ascii="Arial" w:hAnsi="Arial" w:cs="Arial"/>
          <w:spacing w:val="-4"/>
        </w:rPr>
        <w:t>. Tato kapitola zahrnuje opatření a politiky, jež vedou k prevenci nebo snížení možných zdravotních a sociálních rizik a důsledků pro osoby, které drogy užívají, pro společnost a ve vězeňském prostředí. Zabývá se aspekty, jako je snížení prevalence a incidence infekčních nemocí souvisejících s drogami, prevence předávkování a úmrtí souvisejících s drogami a poskytování alternativ k donucovacím sankcím.</w:t>
      </w:r>
    </w:p>
    <w:p w14:paraId="6290E277" w14:textId="77777777" w:rsidR="006C5521" w:rsidRPr="006C5521" w:rsidRDefault="006C5521" w:rsidP="00F74FCD">
      <w:pPr>
        <w:spacing w:before="120"/>
        <w:jc w:val="both"/>
        <w:rPr>
          <w:rFonts w:ascii="Arial" w:hAnsi="Arial" w:cs="Arial"/>
          <w:spacing w:val="-4"/>
        </w:rPr>
      </w:pPr>
      <w:r w:rsidRPr="006C5521">
        <w:rPr>
          <w:rFonts w:ascii="Arial" w:hAnsi="Arial" w:cs="Arial"/>
          <w:spacing w:val="-4"/>
        </w:rPr>
        <w:t>Tato strategie rovněž stanovuje tři průřezová témata na podporu uvedených oblastí politiky:</w:t>
      </w:r>
    </w:p>
    <w:p w14:paraId="6B4CC89E" w14:textId="77777777" w:rsidR="006C5521" w:rsidRPr="006C5521" w:rsidRDefault="006C5521" w:rsidP="00F74FCD">
      <w:pPr>
        <w:numPr>
          <w:ilvl w:val="0"/>
          <w:numId w:val="12"/>
        </w:numPr>
        <w:spacing w:before="120"/>
        <w:jc w:val="both"/>
        <w:rPr>
          <w:rFonts w:ascii="Arial" w:hAnsi="Arial" w:cs="Arial"/>
          <w:spacing w:val="-4"/>
        </w:rPr>
      </w:pPr>
      <w:r w:rsidRPr="006C5521">
        <w:rPr>
          <w:rFonts w:ascii="Arial" w:hAnsi="Arial" w:cs="Arial"/>
          <w:b/>
          <w:bCs/>
          <w:spacing w:val="-4"/>
        </w:rPr>
        <w:t>mezinárodní spolupráce</w:t>
      </w:r>
      <w:r w:rsidRPr="006C5521">
        <w:rPr>
          <w:rFonts w:ascii="Arial" w:hAnsi="Arial" w:cs="Arial"/>
          <w:spacing w:val="-4"/>
        </w:rPr>
        <w:t>: posílení úlohy EU jako globálního prostředníka protidrogové politiky zaměřené na občany a na lidská práva prostřednictvím spolupráce se třetími zeměmi, regiony a mezinárodními organizacemi a současně posílení závazku k protidrogovým politikám zaměřeným na rozvoj a alternativním rozvojovým opatřením;</w:t>
      </w:r>
    </w:p>
    <w:p w14:paraId="7BB949FC" w14:textId="77777777" w:rsidR="00267153" w:rsidRDefault="006C5521" w:rsidP="00F74FCD">
      <w:pPr>
        <w:numPr>
          <w:ilvl w:val="0"/>
          <w:numId w:val="12"/>
        </w:numPr>
        <w:spacing w:before="120"/>
        <w:jc w:val="both"/>
        <w:rPr>
          <w:rFonts w:ascii="Arial" w:hAnsi="Arial" w:cs="Arial"/>
          <w:spacing w:val="-4"/>
        </w:rPr>
      </w:pPr>
      <w:r w:rsidRPr="006C5521">
        <w:rPr>
          <w:rFonts w:ascii="Arial" w:hAnsi="Arial" w:cs="Arial"/>
          <w:b/>
          <w:bCs/>
          <w:spacing w:val="-4"/>
        </w:rPr>
        <w:t>výzkum, inovace a prognostika</w:t>
      </w:r>
      <w:r w:rsidRPr="006C5521">
        <w:rPr>
          <w:rFonts w:ascii="Arial" w:hAnsi="Arial" w:cs="Arial"/>
          <w:spacing w:val="-4"/>
        </w:rPr>
        <w:t>: poskytovat EU a jejím členským státům komplexní výzkumné a prognostické kapacity nezbytné k tomu, aby bylo možné přijmout agilnější a proaktivnější přístup k řešení drogové problematiky, a zvýšit připravenost reagovat na budoucí výzvy;</w:t>
      </w:r>
    </w:p>
    <w:p w14:paraId="0E583AAB" w14:textId="77777777" w:rsidR="00267153" w:rsidRDefault="00267153" w:rsidP="00F74FCD">
      <w:pPr>
        <w:jc w:val="both"/>
        <w:rPr>
          <w:rFonts w:ascii="Arial" w:hAnsi="Arial" w:cs="Arial"/>
          <w:spacing w:val="-4"/>
        </w:rPr>
      </w:pPr>
      <w:r>
        <w:rPr>
          <w:rFonts w:ascii="Arial" w:hAnsi="Arial" w:cs="Arial"/>
          <w:spacing w:val="-4"/>
        </w:rPr>
        <w:br w:type="page"/>
      </w:r>
    </w:p>
    <w:p w14:paraId="69CF57CF" w14:textId="77777777" w:rsidR="006C5521" w:rsidRPr="006C5521" w:rsidRDefault="006C5521" w:rsidP="00F74FCD">
      <w:pPr>
        <w:numPr>
          <w:ilvl w:val="0"/>
          <w:numId w:val="12"/>
        </w:numPr>
        <w:spacing w:before="120"/>
        <w:jc w:val="both"/>
        <w:rPr>
          <w:rFonts w:ascii="Arial" w:hAnsi="Arial" w:cs="Arial"/>
          <w:spacing w:val="-4"/>
        </w:rPr>
      </w:pPr>
      <w:r w:rsidRPr="006C5521">
        <w:rPr>
          <w:rFonts w:ascii="Arial" w:hAnsi="Arial" w:cs="Arial"/>
          <w:b/>
          <w:bCs/>
          <w:spacing w:val="-4"/>
        </w:rPr>
        <w:t>koordinace, správa a provádění</w:t>
      </w:r>
      <w:r w:rsidRPr="006C5521">
        <w:rPr>
          <w:rFonts w:ascii="Arial" w:hAnsi="Arial" w:cs="Arial"/>
          <w:spacing w:val="-4"/>
        </w:rPr>
        <w:t xml:space="preserve">: zajištění optimálního provádění strategie, mimo jiné prostřednictvím klíčových opatření Evropského monitorovacího centra pro drogy a drogovou závislost (EMCDDA) a </w:t>
      </w:r>
      <w:proofErr w:type="spellStart"/>
      <w:r w:rsidRPr="006C5521">
        <w:rPr>
          <w:rFonts w:ascii="Arial" w:hAnsi="Arial" w:cs="Arial"/>
          <w:spacing w:val="-4"/>
        </w:rPr>
        <w:t>Europolu</w:t>
      </w:r>
      <w:proofErr w:type="spellEnd"/>
      <w:r w:rsidRPr="006C5521">
        <w:rPr>
          <w:rFonts w:ascii="Arial" w:hAnsi="Arial" w:cs="Arial"/>
          <w:spacing w:val="-4"/>
        </w:rPr>
        <w:t>, zapojení občanské společnosti a poskytování odpovídajících zdrojů na úrovni EU a na vnitrostátní úrovni, aby toho bylo možné dosáhnout.</w:t>
      </w:r>
    </w:p>
    <w:p w14:paraId="5268880D" w14:textId="77777777" w:rsidR="008F1A95" w:rsidRDefault="00B4614B" w:rsidP="00F74FCD">
      <w:pPr>
        <w:spacing w:before="120"/>
        <w:jc w:val="both"/>
        <w:rPr>
          <w:rFonts w:ascii="Arial" w:hAnsi="Arial" w:cs="Arial"/>
          <w:spacing w:val="-4"/>
        </w:rPr>
      </w:pPr>
      <w:r w:rsidRPr="008F1A95">
        <w:rPr>
          <w:rFonts w:ascii="Arial" w:hAnsi="Arial" w:cs="Arial"/>
          <w:spacing w:val="-4"/>
        </w:rPr>
        <w:t>Na mezin</w:t>
      </w:r>
      <w:r w:rsidR="007B5C70">
        <w:rPr>
          <w:rFonts w:ascii="Arial" w:hAnsi="Arial" w:cs="Arial"/>
          <w:spacing w:val="-4"/>
        </w:rPr>
        <w:t xml:space="preserve">árodní úrovni </w:t>
      </w:r>
      <w:r w:rsidR="00562E75">
        <w:rPr>
          <w:rFonts w:ascii="Arial" w:hAnsi="Arial" w:cs="Arial"/>
          <w:spacing w:val="-4"/>
        </w:rPr>
        <w:t>se</w:t>
      </w:r>
      <w:r w:rsidR="007B5C70">
        <w:rPr>
          <w:rFonts w:ascii="Arial" w:hAnsi="Arial" w:cs="Arial"/>
          <w:spacing w:val="-4"/>
        </w:rPr>
        <w:t xml:space="preserve"> problematikou</w:t>
      </w:r>
      <w:r w:rsidRPr="008F1A95">
        <w:rPr>
          <w:rFonts w:ascii="Arial" w:hAnsi="Arial" w:cs="Arial"/>
          <w:spacing w:val="-4"/>
        </w:rPr>
        <w:t xml:space="preserve"> drog </w:t>
      </w:r>
      <w:r w:rsidR="007B5C70">
        <w:rPr>
          <w:rFonts w:ascii="Arial" w:hAnsi="Arial" w:cs="Arial"/>
          <w:spacing w:val="-4"/>
        </w:rPr>
        <w:t>zabývá Rada</w:t>
      </w:r>
      <w:r w:rsidRPr="008F1A95">
        <w:rPr>
          <w:rFonts w:ascii="Arial" w:hAnsi="Arial" w:cs="Arial"/>
          <w:spacing w:val="-4"/>
        </w:rPr>
        <w:t xml:space="preserve"> Evropy prostřednictvím kooperační skupiny </w:t>
      </w:r>
      <w:proofErr w:type="spellStart"/>
      <w:r w:rsidRPr="008F1A95">
        <w:rPr>
          <w:rFonts w:ascii="Arial" w:hAnsi="Arial" w:cs="Arial"/>
          <w:spacing w:val="-4"/>
        </w:rPr>
        <w:t>Po</w:t>
      </w:r>
      <w:r w:rsidR="007B5C70">
        <w:rPr>
          <w:rFonts w:ascii="Arial" w:hAnsi="Arial" w:cs="Arial"/>
          <w:spacing w:val="-4"/>
        </w:rPr>
        <w:t>mpidou</w:t>
      </w:r>
      <w:proofErr w:type="spellEnd"/>
      <w:r w:rsidR="007B5C70">
        <w:rPr>
          <w:rFonts w:ascii="Arial" w:hAnsi="Arial" w:cs="Arial"/>
          <w:spacing w:val="-4"/>
        </w:rPr>
        <w:t xml:space="preserve"> Group, která </w:t>
      </w:r>
      <w:r w:rsidR="00126089">
        <w:rPr>
          <w:rFonts w:ascii="Arial" w:hAnsi="Arial" w:cs="Arial"/>
          <w:spacing w:val="-4"/>
        </w:rPr>
        <w:t>v</w:t>
      </w:r>
      <w:r w:rsidR="007B5C70">
        <w:rPr>
          <w:rFonts w:ascii="Arial" w:hAnsi="Arial" w:cs="Arial"/>
          <w:spacing w:val="-4"/>
        </w:rPr>
        <w:t>y</w:t>
      </w:r>
      <w:r w:rsidRPr="008F1A95">
        <w:rPr>
          <w:rFonts w:ascii="Arial" w:hAnsi="Arial" w:cs="Arial"/>
          <w:spacing w:val="-4"/>
        </w:rPr>
        <w:t xml:space="preserve">tváří platformu pro </w:t>
      </w:r>
      <w:r w:rsidR="005B195E">
        <w:rPr>
          <w:rFonts w:ascii="Arial" w:hAnsi="Arial" w:cs="Arial"/>
          <w:spacing w:val="-4"/>
        </w:rPr>
        <w:t xml:space="preserve">spolupráci </w:t>
      </w:r>
      <w:r w:rsidRPr="008F1A95">
        <w:rPr>
          <w:rFonts w:ascii="Arial" w:hAnsi="Arial" w:cs="Arial"/>
          <w:spacing w:val="-4"/>
        </w:rPr>
        <w:t xml:space="preserve">a výměnu informací mezi evropskými ministry, státními úředníky, odborníky a jinými kvalifikovanými osobami. </w:t>
      </w:r>
    </w:p>
    <w:p w14:paraId="0F382B20" w14:textId="77777777" w:rsidR="00B4614B" w:rsidRDefault="00B4614B" w:rsidP="00F74FCD">
      <w:pPr>
        <w:spacing w:before="120"/>
        <w:jc w:val="both"/>
        <w:rPr>
          <w:rFonts w:ascii="Arial" w:hAnsi="Arial" w:cs="Arial"/>
          <w:spacing w:val="-4"/>
        </w:rPr>
      </w:pPr>
      <w:r w:rsidRPr="008F1A95">
        <w:rPr>
          <w:rFonts w:ascii="Arial" w:hAnsi="Arial" w:cs="Arial"/>
          <w:spacing w:val="-4"/>
        </w:rPr>
        <w:t>Cílem je</w:t>
      </w:r>
      <w:r w:rsidR="007B5C70">
        <w:rPr>
          <w:rFonts w:ascii="Arial" w:hAnsi="Arial" w:cs="Arial"/>
          <w:spacing w:val="-4"/>
        </w:rPr>
        <w:t xml:space="preserve">jí činnosti je </w:t>
      </w:r>
      <w:r w:rsidRPr="008F1A95">
        <w:rPr>
          <w:rFonts w:ascii="Arial" w:hAnsi="Arial" w:cs="Arial"/>
          <w:spacing w:val="-4"/>
        </w:rPr>
        <w:t>zlepšit systém sběru dat v Evropě, monitorovat nové trendy a problémy, na jejichž podkladu budou definovány akční plány</w:t>
      </w:r>
      <w:r w:rsidR="007B5C70">
        <w:rPr>
          <w:rFonts w:ascii="Arial" w:hAnsi="Arial" w:cs="Arial"/>
          <w:spacing w:val="-4"/>
        </w:rPr>
        <w:t xml:space="preserve">, </w:t>
      </w:r>
      <w:r w:rsidRPr="008F1A95">
        <w:rPr>
          <w:rFonts w:ascii="Arial" w:hAnsi="Arial" w:cs="Arial"/>
          <w:spacing w:val="-4"/>
        </w:rPr>
        <w:t xml:space="preserve">stimulovat výměnu znalostí a zkušeností mezi politiky i profesionály </w:t>
      </w:r>
      <w:r w:rsidR="007B5C70">
        <w:rPr>
          <w:rFonts w:ascii="Arial" w:hAnsi="Arial" w:cs="Arial"/>
          <w:spacing w:val="-4"/>
        </w:rPr>
        <w:t xml:space="preserve">a </w:t>
      </w:r>
      <w:r w:rsidRPr="008F1A95">
        <w:rPr>
          <w:rFonts w:ascii="Arial" w:hAnsi="Arial" w:cs="Arial"/>
          <w:spacing w:val="-4"/>
        </w:rPr>
        <w:t>podporovat komplexní řešení drogového problému na národní, regionální a místní úrovni</w:t>
      </w:r>
      <w:r w:rsidR="007B5C70">
        <w:rPr>
          <w:rFonts w:ascii="Arial" w:hAnsi="Arial" w:cs="Arial"/>
          <w:spacing w:val="-4"/>
        </w:rPr>
        <w:t>.</w:t>
      </w:r>
      <w:r w:rsidR="00B413C9">
        <w:rPr>
          <w:rFonts w:ascii="Arial" w:hAnsi="Arial" w:cs="Arial"/>
          <w:spacing w:val="-4"/>
        </w:rPr>
        <w:t xml:space="preserve"> </w:t>
      </w:r>
      <w:r w:rsidR="00B413C9" w:rsidRPr="00B413C9">
        <w:rPr>
          <w:rFonts w:ascii="Arial" w:hAnsi="Arial" w:cs="Arial"/>
          <w:spacing w:val="-4"/>
        </w:rPr>
        <w:t>Evropské monitorovací centrum pro drogy a drogovou závislost (</w:t>
      </w:r>
      <w:proofErr w:type="spellStart"/>
      <w:r w:rsidR="00B413C9" w:rsidRPr="00B413C9">
        <w:rPr>
          <w:rFonts w:ascii="Arial" w:hAnsi="Arial" w:cs="Arial"/>
          <w:spacing w:val="-4"/>
        </w:rPr>
        <w:t>European</w:t>
      </w:r>
      <w:proofErr w:type="spellEnd"/>
      <w:r w:rsidR="00B413C9" w:rsidRPr="00B413C9">
        <w:rPr>
          <w:rFonts w:ascii="Arial" w:hAnsi="Arial" w:cs="Arial"/>
          <w:spacing w:val="-4"/>
        </w:rPr>
        <w:t xml:space="preserve"> Monitoring Centre </w:t>
      </w:r>
      <w:proofErr w:type="spellStart"/>
      <w:r w:rsidR="00B413C9" w:rsidRPr="00B413C9">
        <w:rPr>
          <w:rFonts w:ascii="Arial" w:hAnsi="Arial" w:cs="Arial"/>
          <w:spacing w:val="-4"/>
        </w:rPr>
        <w:t>for</w:t>
      </w:r>
      <w:proofErr w:type="spellEnd"/>
      <w:r w:rsidR="00B413C9" w:rsidRPr="00B413C9">
        <w:rPr>
          <w:rFonts w:ascii="Arial" w:hAnsi="Arial" w:cs="Arial"/>
          <w:spacing w:val="-4"/>
        </w:rPr>
        <w:t xml:space="preserve"> </w:t>
      </w:r>
      <w:proofErr w:type="spellStart"/>
      <w:r w:rsidR="00B413C9" w:rsidRPr="00B413C9">
        <w:rPr>
          <w:rFonts w:ascii="Arial" w:hAnsi="Arial" w:cs="Arial"/>
          <w:spacing w:val="-4"/>
        </w:rPr>
        <w:t>Drugs</w:t>
      </w:r>
      <w:proofErr w:type="spellEnd"/>
      <w:r w:rsidR="00B413C9" w:rsidRPr="00B413C9">
        <w:rPr>
          <w:rFonts w:ascii="Arial" w:hAnsi="Arial" w:cs="Arial"/>
          <w:spacing w:val="-4"/>
        </w:rPr>
        <w:t xml:space="preserve"> and </w:t>
      </w:r>
      <w:proofErr w:type="spellStart"/>
      <w:r w:rsidR="00B413C9" w:rsidRPr="00B413C9">
        <w:rPr>
          <w:rFonts w:ascii="Arial" w:hAnsi="Arial" w:cs="Arial"/>
          <w:spacing w:val="-4"/>
        </w:rPr>
        <w:t>Drug</w:t>
      </w:r>
      <w:proofErr w:type="spellEnd"/>
      <w:r w:rsidR="00B413C9" w:rsidRPr="00B413C9">
        <w:rPr>
          <w:rFonts w:ascii="Arial" w:hAnsi="Arial" w:cs="Arial"/>
          <w:spacing w:val="-4"/>
        </w:rPr>
        <w:t xml:space="preserve"> </w:t>
      </w:r>
      <w:proofErr w:type="spellStart"/>
      <w:r w:rsidR="00B413C9" w:rsidRPr="00B413C9">
        <w:rPr>
          <w:rFonts w:ascii="Arial" w:hAnsi="Arial" w:cs="Arial"/>
          <w:spacing w:val="-4"/>
        </w:rPr>
        <w:t>Addiction</w:t>
      </w:r>
      <w:proofErr w:type="spellEnd"/>
      <w:r w:rsidR="00B413C9" w:rsidRPr="00B413C9">
        <w:rPr>
          <w:rFonts w:ascii="Arial" w:hAnsi="Arial" w:cs="Arial"/>
          <w:spacing w:val="-4"/>
        </w:rPr>
        <w:t xml:space="preserve"> – EMCDDA)</w:t>
      </w:r>
      <w:r w:rsidR="00B413C9">
        <w:rPr>
          <w:rFonts w:ascii="Arial" w:hAnsi="Arial" w:cs="Arial"/>
          <w:spacing w:val="-4"/>
        </w:rPr>
        <w:t xml:space="preserve">, které </w:t>
      </w:r>
      <w:r w:rsidR="00B413C9" w:rsidRPr="00B413C9">
        <w:rPr>
          <w:rFonts w:ascii="Arial" w:hAnsi="Arial" w:cs="Arial"/>
          <w:spacing w:val="-4"/>
        </w:rPr>
        <w:t>každoročně</w:t>
      </w:r>
      <w:r w:rsidR="00B413C9">
        <w:rPr>
          <w:rFonts w:ascii="Arial" w:hAnsi="Arial" w:cs="Arial"/>
          <w:spacing w:val="-4"/>
        </w:rPr>
        <w:t xml:space="preserve"> vydává Evropskou</w:t>
      </w:r>
      <w:r w:rsidR="00B413C9" w:rsidRPr="00B413C9">
        <w:rPr>
          <w:rFonts w:ascii="Arial" w:hAnsi="Arial" w:cs="Arial"/>
          <w:spacing w:val="-4"/>
        </w:rPr>
        <w:t xml:space="preserve"> zpráv</w:t>
      </w:r>
      <w:r w:rsidR="00B413C9">
        <w:rPr>
          <w:rFonts w:ascii="Arial" w:hAnsi="Arial" w:cs="Arial"/>
          <w:spacing w:val="-4"/>
        </w:rPr>
        <w:t>u</w:t>
      </w:r>
      <w:r w:rsidR="00B413C9" w:rsidRPr="00B413C9">
        <w:rPr>
          <w:rFonts w:ascii="Arial" w:hAnsi="Arial" w:cs="Arial"/>
          <w:spacing w:val="-4"/>
        </w:rPr>
        <w:t xml:space="preserve"> o drogách</w:t>
      </w:r>
      <w:r w:rsidR="00B413C9">
        <w:rPr>
          <w:rFonts w:ascii="Arial" w:hAnsi="Arial" w:cs="Arial"/>
          <w:spacing w:val="-4"/>
        </w:rPr>
        <w:t>.</w:t>
      </w:r>
    </w:p>
    <w:p w14:paraId="78DB1A47" w14:textId="77777777" w:rsidR="00E620A9" w:rsidRDefault="00E620A9" w:rsidP="00F74FCD">
      <w:pPr>
        <w:spacing w:before="120"/>
        <w:jc w:val="both"/>
        <w:rPr>
          <w:rFonts w:ascii="Arial" w:hAnsi="Arial" w:cs="Arial"/>
          <w:spacing w:val="-4"/>
        </w:rPr>
      </w:pPr>
    </w:p>
    <w:p w14:paraId="088C03B7" w14:textId="77777777" w:rsidR="00E620A9" w:rsidRPr="00543D0B" w:rsidRDefault="00E620A9" w:rsidP="00F74FCD">
      <w:pPr>
        <w:shd w:val="clear" w:color="auto" w:fill="FFFFFF"/>
        <w:spacing w:after="240"/>
        <w:jc w:val="both"/>
        <w:rPr>
          <w:rFonts w:ascii="Arial" w:hAnsi="Arial" w:cs="Arial"/>
          <w:color w:val="000000"/>
        </w:rPr>
      </w:pPr>
      <w:r w:rsidRPr="00543D0B">
        <w:rPr>
          <w:rFonts w:ascii="Arial" w:hAnsi="Arial" w:cs="Arial"/>
          <w:color w:val="000000"/>
        </w:rPr>
        <w:t>Poslední Evropská zpráva o drogách vydaná Evropským monitorovacím centrem pro drogy a drogovou závislost v červnu 2022 upozorňuje na relativně vysokou dostupnost drog v evropském regionu a výskyt nových látek, která představují zdravotní rizika, ale také na rostoucí diverzifikaci v oblasti konopných produktů a národních politik zaměřených na regulaci konopí.</w:t>
      </w:r>
    </w:p>
    <w:p w14:paraId="7E7748EF" w14:textId="77777777" w:rsidR="000162E3" w:rsidRDefault="000162E3" w:rsidP="00F74FCD">
      <w:pPr>
        <w:jc w:val="both"/>
        <w:rPr>
          <w:rFonts w:ascii="Arial" w:hAnsi="Arial" w:cs="Arial"/>
          <w:spacing w:val="-4"/>
        </w:rPr>
      </w:pPr>
    </w:p>
    <w:p w14:paraId="413607A3" w14:textId="77777777" w:rsidR="00B4614B" w:rsidRPr="00473990" w:rsidRDefault="00B4614B" w:rsidP="00F74FCD">
      <w:pPr>
        <w:pStyle w:val="Nadpis2"/>
        <w:numPr>
          <w:ilvl w:val="1"/>
          <w:numId w:val="11"/>
        </w:numPr>
        <w:tabs>
          <w:tab w:val="left" w:pos="709"/>
        </w:tabs>
        <w:ind w:left="0" w:firstLine="0"/>
        <w:jc w:val="both"/>
        <w:rPr>
          <w:iCs w:val="0"/>
          <w:color w:val="7030A0"/>
          <w:szCs w:val="28"/>
        </w:rPr>
      </w:pPr>
      <w:bookmarkStart w:id="18" w:name="_Toc81811312"/>
      <w:bookmarkStart w:id="19" w:name="_Toc404169043"/>
      <w:r w:rsidRPr="00473990">
        <w:rPr>
          <w:iCs w:val="0"/>
          <w:color w:val="7030A0"/>
          <w:szCs w:val="28"/>
        </w:rPr>
        <w:t>N</w:t>
      </w:r>
      <w:r w:rsidR="0077572C" w:rsidRPr="00473990">
        <w:rPr>
          <w:iCs w:val="0"/>
          <w:color w:val="7030A0"/>
          <w:szCs w:val="28"/>
        </w:rPr>
        <w:t>árodní úroveň</w:t>
      </w:r>
      <w:bookmarkEnd w:id="18"/>
      <w:bookmarkEnd w:id="19"/>
    </w:p>
    <w:p w14:paraId="50CFDA25" w14:textId="77777777" w:rsidR="000162E3" w:rsidRDefault="000162E3" w:rsidP="00F74FCD">
      <w:pPr>
        <w:jc w:val="both"/>
        <w:rPr>
          <w:rFonts w:ascii="Arial" w:hAnsi="Arial" w:cs="Arial"/>
          <w:b/>
        </w:rPr>
      </w:pPr>
    </w:p>
    <w:p w14:paraId="50F0A6CA" w14:textId="77777777" w:rsidR="000162E3" w:rsidRDefault="000162E3" w:rsidP="00F74FCD">
      <w:pPr>
        <w:jc w:val="both"/>
        <w:rPr>
          <w:rFonts w:ascii="Arial" w:hAnsi="Arial" w:cs="Arial"/>
        </w:rPr>
      </w:pPr>
      <w:r w:rsidRPr="000162E3">
        <w:rPr>
          <w:rFonts w:ascii="Arial" w:hAnsi="Arial" w:cs="Arial"/>
          <w:b/>
        </w:rPr>
        <w:t>Národní strategie prevence a snižování škod spojených se závislostním chováním 2019–2027</w:t>
      </w:r>
      <w:r w:rsidRPr="000162E3">
        <w:rPr>
          <w:rFonts w:ascii="Arial" w:hAnsi="Arial" w:cs="Arial"/>
        </w:rPr>
        <w:t xml:space="preserve"> </w:t>
      </w:r>
    </w:p>
    <w:p w14:paraId="3B3B7C0F" w14:textId="77777777" w:rsidR="000162E3" w:rsidRDefault="000162E3" w:rsidP="00F74FCD">
      <w:pPr>
        <w:jc w:val="both"/>
        <w:rPr>
          <w:rFonts w:ascii="Arial" w:hAnsi="Arial" w:cs="Arial"/>
        </w:rPr>
      </w:pPr>
    </w:p>
    <w:p w14:paraId="74131BC5" w14:textId="77777777" w:rsidR="00213404" w:rsidRPr="00213404" w:rsidRDefault="005F3002" w:rsidP="00F74FCD">
      <w:pPr>
        <w:jc w:val="both"/>
        <w:rPr>
          <w:rFonts w:ascii="Arial" w:hAnsi="Arial" w:cs="Arial"/>
        </w:rPr>
      </w:pPr>
      <w:r w:rsidRPr="005F3002">
        <w:rPr>
          <w:rFonts w:ascii="Arial" w:hAnsi="Arial" w:cs="Arial"/>
        </w:rPr>
        <w:t xml:space="preserve">Národní strategie prevence a snižování škod spojených se závislostním chováním 2019–2027 (dále „národní strategie“) </w:t>
      </w:r>
      <w:r w:rsidR="00213404" w:rsidRPr="00213404">
        <w:rPr>
          <w:rFonts w:ascii="Arial" w:hAnsi="Arial" w:cs="Arial"/>
        </w:rPr>
        <w:t>navazuje na Národní strategii protidrogové politiky na období 2010–2018. Je nejen klíčovým koncepčním dokumentem vlády, ale zároveň i programovým vyjádřením záměrů a postupu vlády při uplatňování opatření za účelem předcházení a snižování škod vyplývajících z užívání návykových látek, patologického hráčství a nadužívání moderních technologií v české společnosti.</w:t>
      </w:r>
    </w:p>
    <w:p w14:paraId="1C1D49FB" w14:textId="77777777" w:rsidR="007A3577" w:rsidRDefault="007A3577" w:rsidP="00F74FCD">
      <w:pPr>
        <w:jc w:val="both"/>
        <w:rPr>
          <w:rFonts w:ascii="Arial" w:hAnsi="Arial" w:cs="Arial"/>
        </w:rPr>
      </w:pPr>
    </w:p>
    <w:p w14:paraId="2AABEDF0" w14:textId="77777777" w:rsidR="00213404" w:rsidRDefault="000162E3" w:rsidP="00F74FCD">
      <w:pPr>
        <w:jc w:val="both"/>
        <w:rPr>
          <w:rFonts w:ascii="Arial" w:hAnsi="Arial" w:cs="Arial"/>
        </w:rPr>
      </w:pPr>
      <w:r>
        <w:rPr>
          <w:rFonts w:ascii="Arial" w:hAnsi="Arial" w:cs="Arial"/>
        </w:rPr>
        <w:t>Národní strategie</w:t>
      </w:r>
      <w:r w:rsidRPr="00A30B3A">
        <w:rPr>
          <w:rFonts w:ascii="Arial" w:hAnsi="Arial" w:cs="Arial"/>
        </w:rPr>
        <w:t xml:space="preserve"> prevence a snižování škod spojených se závislostním chováním 2019–2027</w:t>
      </w:r>
      <w:r>
        <w:rPr>
          <w:rFonts w:ascii="Arial" w:hAnsi="Arial" w:cs="Arial"/>
        </w:rPr>
        <w:t xml:space="preserve"> </w:t>
      </w:r>
      <w:r w:rsidR="00213404" w:rsidRPr="00213404">
        <w:rPr>
          <w:rFonts w:ascii="Arial" w:hAnsi="Arial" w:cs="Arial"/>
        </w:rPr>
        <w:t>je postavena na uplatňování čtyř základních strategických oblastí moderní politiky v oblasti závislostí, které jsou vzájemně nezastupitelné a doplňují se. Těmito základními oblastmi jsou: prevence, minimalizace rizik a škod, léčba a resocializace, regulace trhu a snižování nabídky.</w:t>
      </w:r>
    </w:p>
    <w:p w14:paraId="20D3DC2B" w14:textId="77777777" w:rsidR="000162E3" w:rsidRDefault="000162E3" w:rsidP="00F74FCD">
      <w:pPr>
        <w:jc w:val="both"/>
        <w:rPr>
          <w:rFonts w:ascii="Arial" w:hAnsi="Arial" w:cs="Arial"/>
        </w:rPr>
      </w:pPr>
      <w:r w:rsidRPr="00A30B3A">
        <w:rPr>
          <w:rFonts w:ascii="Arial" w:hAnsi="Arial" w:cs="Arial"/>
        </w:rPr>
        <w:t xml:space="preserve">Vláda projednala Národní strategii prevence a snižování škod spojených se závislostním chováním 2019–2027 na svém jednání dne 13. května 2019. </w:t>
      </w:r>
    </w:p>
    <w:p w14:paraId="7AB21823" w14:textId="77777777" w:rsidR="000162E3" w:rsidRPr="00A30B3A" w:rsidRDefault="000162E3" w:rsidP="00F74FCD">
      <w:pPr>
        <w:jc w:val="both"/>
        <w:rPr>
          <w:rFonts w:ascii="Arial" w:hAnsi="Arial" w:cs="Arial"/>
        </w:rPr>
      </w:pPr>
      <w:r w:rsidRPr="00A30B3A">
        <w:rPr>
          <w:rFonts w:ascii="Arial" w:hAnsi="Arial" w:cs="Arial"/>
        </w:rPr>
        <w:t>Při její tvorbě byly reflektovány závěry hodnocení úspěšnosti strategie předešlé i současný stav vědeckého poznání v oblasti závislostního chování. Stejně jako předchozí strategie je i ta současná koncipována jako dlouhodobý strategický dokument na období 9 let, čímž dochází k reflexi požadavku co největší kontinuity protidrogové politiky vlády.</w:t>
      </w:r>
    </w:p>
    <w:p w14:paraId="1D54F19A" w14:textId="77777777" w:rsidR="000162E3" w:rsidRPr="00A30B3A" w:rsidRDefault="000162E3" w:rsidP="00F74FCD">
      <w:pPr>
        <w:jc w:val="both"/>
        <w:rPr>
          <w:rFonts w:ascii="Arial" w:hAnsi="Arial" w:cs="Arial"/>
        </w:rPr>
      </w:pPr>
    </w:p>
    <w:p w14:paraId="5EC55039" w14:textId="77777777" w:rsidR="000162E3" w:rsidRDefault="000162E3" w:rsidP="00F74FCD">
      <w:pPr>
        <w:jc w:val="both"/>
        <w:rPr>
          <w:rFonts w:ascii="Arial" w:hAnsi="Arial" w:cs="Arial"/>
        </w:rPr>
      </w:pPr>
      <w:r w:rsidRPr="00A30B3A">
        <w:rPr>
          <w:rFonts w:ascii="Arial" w:hAnsi="Arial" w:cs="Arial"/>
        </w:rPr>
        <w:t xml:space="preserve">Cíli strategie jsou především předcházení a snižování zejména zdravotních, sociálních, ekonomických a nehmotných škod vyplývajících z užívání návykových látek, hazardního hraní a dalšího závislostního chování a z existence legálních i nelegálních trhů s návykovými látkami, hazardním hraním a dalšími produkty se závislostním potenciálem. Cílů národní strategie by mělo být dosaženo prostřednictvím trvale udržitelného souboru vzájemně koordinovaných a na důkazech založených vzdělávacích, preventivních, léčebných, sociálních, legislativních, ekonomických, represivních a dalších opatření. Podrobnější definice cílů, aktivit a nástrojů stejně jako dílčí cíle </w:t>
      </w:r>
      <w:r>
        <w:rPr>
          <w:rFonts w:ascii="Arial" w:hAnsi="Arial" w:cs="Arial"/>
        </w:rPr>
        <w:t xml:space="preserve">jsou </w:t>
      </w:r>
      <w:r w:rsidRPr="00A30B3A">
        <w:rPr>
          <w:rFonts w:ascii="Arial" w:hAnsi="Arial" w:cs="Arial"/>
        </w:rPr>
        <w:t>rozpracovány v akčních plánech národní strategie.</w:t>
      </w:r>
    </w:p>
    <w:p w14:paraId="52A38C26" w14:textId="77777777" w:rsidR="00295DB9" w:rsidRPr="00543D0B" w:rsidRDefault="00295DB9" w:rsidP="00F74FCD">
      <w:pPr>
        <w:shd w:val="clear" w:color="auto" w:fill="FFFFFF"/>
        <w:spacing w:before="360" w:after="180" w:line="360" w:lineRule="atLeast"/>
        <w:jc w:val="both"/>
        <w:outlineLvl w:val="2"/>
        <w:rPr>
          <w:rFonts w:ascii="Arial" w:hAnsi="Arial" w:cs="Arial"/>
          <w:color w:val="333333"/>
        </w:rPr>
      </w:pPr>
      <w:r w:rsidRPr="00543D0B">
        <w:rPr>
          <w:rFonts w:ascii="Arial" w:hAnsi="Arial" w:cs="Arial"/>
          <w:b/>
          <w:bCs/>
          <w:color w:val="333333"/>
        </w:rPr>
        <w:t>Užívání tabákových, nikotinových a souvisejících výrobků a jeho dopady</w:t>
      </w:r>
    </w:p>
    <w:p w14:paraId="674467CB" w14:textId="10255E54" w:rsidR="00295DB9" w:rsidRPr="00543D0B" w:rsidRDefault="00295DB9" w:rsidP="00F74FCD">
      <w:pPr>
        <w:shd w:val="clear" w:color="auto" w:fill="FFFFFF"/>
        <w:spacing w:after="180"/>
        <w:jc w:val="both"/>
        <w:rPr>
          <w:rFonts w:ascii="Arial" w:hAnsi="Arial" w:cs="Arial"/>
          <w:color w:val="333333"/>
        </w:rPr>
      </w:pPr>
      <w:r w:rsidRPr="00543D0B">
        <w:rPr>
          <w:rFonts w:ascii="Arial" w:hAnsi="Arial" w:cs="Arial"/>
          <w:color w:val="333333"/>
        </w:rPr>
        <w:t>V České republice denně kouří přibližně 20 % populace starší 15 let, tedy přibližně 2 miliony lidí. Podíl kuřáků v dospělé populaci mírně klesal do r. 2015, v posledních letech se zásadně nemění. Dlouhodobě klesá podíl kuřáků mezi mladistvými. V r. 2019 podle studie ESPAD denně kouřilo 10 % 16letých studentů a studentek, což je třikrát méně než na konci 90. let.</w:t>
      </w:r>
    </w:p>
    <w:p w14:paraId="464EB65B" w14:textId="77777777" w:rsidR="00295DB9" w:rsidRPr="00543D0B" w:rsidRDefault="00295DB9" w:rsidP="00F74FCD">
      <w:pPr>
        <w:shd w:val="clear" w:color="auto" w:fill="FFFFFF"/>
        <w:spacing w:after="180"/>
        <w:jc w:val="both"/>
        <w:rPr>
          <w:rFonts w:ascii="Arial" w:hAnsi="Arial" w:cs="Arial"/>
          <w:color w:val="333333"/>
        </w:rPr>
      </w:pPr>
      <w:r w:rsidRPr="00543D0B">
        <w:rPr>
          <w:rFonts w:ascii="Arial" w:hAnsi="Arial" w:cs="Arial"/>
          <w:color w:val="333333"/>
        </w:rPr>
        <w:t>Ročně zemře v důsledku kouření 16-18 tis. osob, nejčastěji v souvislosti se zhoubným novotvarem průdušnice, průdušek a plic, případně chronickou obstrukční plicní nemocí. Na 1 zemřelého kuřáka připadá 15 ztracených let života.</w:t>
      </w:r>
    </w:p>
    <w:p w14:paraId="54B69234" w14:textId="77777777" w:rsidR="00295DB9" w:rsidRPr="00543D0B" w:rsidRDefault="00295DB9" w:rsidP="00F74FCD">
      <w:pPr>
        <w:shd w:val="clear" w:color="auto" w:fill="FFFFFF"/>
        <w:spacing w:after="180"/>
        <w:jc w:val="both"/>
        <w:rPr>
          <w:rFonts w:ascii="Arial" w:hAnsi="Arial" w:cs="Arial"/>
          <w:color w:val="333333"/>
        </w:rPr>
      </w:pPr>
      <w:r w:rsidRPr="00543D0B">
        <w:rPr>
          <w:rFonts w:ascii="Arial" w:hAnsi="Arial" w:cs="Arial"/>
          <w:color w:val="333333"/>
        </w:rPr>
        <w:t>V kontaktu se službami a v léčbě pro závislost na tabáku je ročně přibližně 1-2 tis. osob. Poradenství v oblasti odvykání kouření poskytují ambulantní lékaři různých odborností, lékárny i </w:t>
      </w:r>
      <w:proofErr w:type="spellStart"/>
      <w:r w:rsidRPr="00543D0B">
        <w:rPr>
          <w:rFonts w:ascii="Arial" w:hAnsi="Arial" w:cs="Arial"/>
          <w:color w:val="333333"/>
        </w:rPr>
        <w:t>adiktologické</w:t>
      </w:r>
      <w:proofErr w:type="spellEnd"/>
      <w:r w:rsidRPr="00543D0B">
        <w:rPr>
          <w:rFonts w:ascii="Arial" w:hAnsi="Arial" w:cs="Arial"/>
          <w:color w:val="333333"/>
        </w:rPr>
        <w:t xml:space="preserve"> programy, značná část kuřáků se pokouší přestat bez odborné pomoci.</w:t>
      </w:r>
    </w:p>
    <w:p w14:paraId="7B13CA3A" w14:textId="77777777" w:rsidR="007A3577" w:rsidRDefault="00295DB9" w:rsidP="00F74FCD">
      <w:pPr>
        <w:shd w:val="clear" w:color="auto" w:fill="FFFFFF"/>
        <w:spacing w:after="180"/>
        <w:jc w:val="both"/>
        <w:rPr>
          <w:rFonts w:ascii="Arial" w:hAnsi="Arial" w:cs="Arial"/>
          <w:color w:val="333333"/>
        </w:rPr>
      </w:pPr>
      <w:r w:rsidRPr="00543D0B">
        <w:rPr>
          <w:rFonts w:ascii="Arial" w:hAnsi="Arial" w:cs="Arial"/>
          <w:color w:val="333333"/>
        </w:rPr>
        <w:t>V posledních letech roste obliba alternativních výrobků, především tzv. elektronických cigaret (či </w:t>
      </w:r>
      <w:proofErr w:type="spellStart"/>
      <w:r w:rsidRPr="00543D0B">
        <w:rPr>
          <w:rFonts w:ascii="Arial" w:hAnsi="Arial" w:cs="Arial"/>
          <w:color w:val="333333"/>
        </w:rPr>
        <w:t>vaporizérů</w:t>
      </w:r>
      <w:proofErr w:type="spellEnd"/>
      <w:r w:rsidRPr="00543D0B">
        <w:rPr>
          <w:rFonts w:ascii="Arial" w:hAnsi="Arial" w:cs="Arial"/>
          <w:color w:val="333333"/>
        </w:rPr>
        <w:t>) a zahřívaných tabákových výrobků, a to zejména mezi mladými dospělými. E-cigarety užívá v současnosti přibližně 5 % a zahřívané tabákové výrobky 3 % dospělých. Tyto výrobky, které se užívají k </w:t>
      </w:r>
      <w:proofErr w:type="spellStart"/>
      <w:r w:rsidRPr="00543D0B">
        <w:rPr>
          <w:rFonts w:ascii="Arial" w:hAnsi="Arial" w:cs="Arial"/>
          <w:color w:val="333333"/>
        </w:rPr>
        <w:t>vapování</w:t>
      </w:r>
      <w:proofErr w:type="spellEnd"/>
      <w:r w:rsidRPr="00543D0B">
        <w:rPr>
          <w:rFonts w:ascii="Arial" w:hAnsi="Arial" w:cs="Arial"/>
          <w:color w:val="333333"/>
        </w:rPr>
        <w:t>, a nikoliv kouření, jsou ze zdravotního hlediska méně rizikové než cigarety, doutníky a dýmky.</w:t>
      </w:r>
    </w:p>
    <w:p w14:paraId="4141FE25" w14:textId="77777777" w:rsidR="007A3577" w:rsidRDefault="007A3577" w:rsidP="00F74FCD">
      <w:pPr>
        <w:jc w:val="both"/>
        <w:rPr>
          <w:rFonts w:ascii="Arial" w:hAnsi="Arial" w:cs="Arial"/>
          <w:color w:val="333333"/>
        </w:rPr>
      </w:pPr>
    </w:p>
    <w:p w14:paraId="1BBF9AA6" w14:textId="77777777" w:rsidR="00295DB9" w:rsidRPr="00543D0B" w:rsidRDefault="00295DB9" w:rsidP="00F74FCD">
      <w:pPr>
        <w:shd w:val="clear" w:color="auto" w:fill="FFFFFF"/>
        <w:spacing w:after="180"/>
        <w:jc w:val="both"/>
        <w:rPr>
          <w:rFonts w:ascii="Arial" w:hAnsi="Arial" w:cs="Arial"/>
          <w:color w:val="333333"/>
        </w:rPr>
      </w:pPr>
      <w:r w:rsidRPr="00543D0B">
        <w:rPr>
          <w:rFonts w:ascii="Arial" w:hAnsi="Arial" w:cs="Arial"/>
          <w:color w:val="333333"/>
        </w:rPr>
        <w:t> </w:t>
      </w:r>
      <w:bookmarkStart w:id="20" w:name="alkohol"/>
      <w:bookmarkEnd w:id="20"/>
      <w:r w:rsidRPr="00543D0B">
        <w:rPr>
          <w:rFonts w:ascii="Arial" w:hAnsi="Arial" w:cs="Arial"/>
          <w:b/>
          <w:bCs/>
          <w:color w:val="333333"/>
        </w:rPr>
        <w:t>Užívání alkoholu a jeho dopady</w:t>
      </w:r>
    </w:p>
    <w:p w14:paraId="209C978A" w14:textId="77777777" w:rsidR="00F050CB" w:rsidRDefault="00295DB9" w:rsidP="00F74FCD">
      <w:pPr>
        <w:shd w:val="clear" w:color="auto" w:fill="FFFFFF"/>
        <w:spacing w:after="180"/>
        <w:jc w:val="both"/>
        <w:rPr>
          <w:rFonts w:ascii="Arial" w:hAnsi="Arial" w:cs="Arial"/>
          <w:color w:val="333333"/>
        </w:rPr>
      </w:pPr>
      <w:r w:rsidRPr="00543D0B">
        <w:rPr>
          <w:rFonts w:ascii="Arial" w:hAnsi="Arial" w:cs="Arial"/>
          <w:color w:val="333333"/>
        </w:rPr>
        <w:t>Pití alkoholu v české populaci je dlouhodobě na vysoké úrovni. Spotřeba alkoholu v ČR odpovídá 10 l čistého alkoholu na osobu. Denně pije alkohol přibližně 10 % dospělé populace a podíl denních konzumentů dlouhodobě roste. Časté pití nadměrných dávek alkoholu uvádí 12 % populace. Zatímco častá konzumace nadměrných dávek alkoholu je nejvyšší mezi mladými dospělými a s věkem klesá, každodenní konzumace alkoholu s věkem roste. Mezi dospívajícími dochází od r. 2011 k významnému poklesu pití alkoholu, včetně pravidelné konzumace a rizikových forem pití.</w:t>
      </w:r>
    </w:p>
    <w:p w14:paraId="326E5CAE" w14:textId="77777777" w:rsidR="00295DB9" w:rsidRPr="00543D0B" w:rsidRDefault="00295DB9" w:rsidP="00F74FCD">
      <w:pPr>
        <w:shd w:val="clear" w:color="auto" w:fill="FFFFFF"/>
        <w:spacing w:after="180"/>
        <w:jc w:val="both"/>
        <w:rPr>
          <w:rFonts w:ascii="Arial" w:hAnsi="Arial" w:cs="Arial"/>
          <w:color w:val="333333"/>
        </w:rPr>
      </w:pPr>
      <w:r w:rsidRPr="00543D0B">
        <w:rPr>
          <w:rFonts w:ascii="Arial" w:hAnsi="Arial" w:cs="Arial"/>
          <w:color w:val="333333"/>
        </w:rPr>
        <w:t>Odhadem 1,5-1,7 milionu dospělých se nachází v kategorii rizikového pití alkoholu, 800-900 tis. osob spadá do kategorie škodlivého pití. Podíl osob vykazujících známky rizikového a škodlivého pití alkoholu se dlouhodobě zvyšuje.</w:t>
      </w:r>
    </w:p>
    <w:p w14:paraId="4EE646FE" w14:textId="77777777" w:rsidR="00295DB9" w:rsidRPr="00543D0B" w:rsidRDefault="00295DB9" w:rsidP="00F74FCD">
      <w:pPr>
        <w:shd w:val="clear" w:color="auto" w:fill="FFFFFF"/>
        <w:spacing w:after="180"/>
        <w:jc w:val="both"/>
        <w:rPr>
          <w:rFonts w:ascii="Arial" w:hAnsi="Arial" w:cs="Arial"/>
          <w:color w:val="333333"/>
        </w:rPr>
      </w:pPr>
      <w:r w:rsidRPr="00543D0B">
        <w:rPr>
          <w:rFonts w:ascii="Arial" w:hAnsi="Arial" w:cs="Arial"/>
          <w:color w:val="333333"/>
        </w:rPr>
        <w:t>Ročně zemře v souvislosti s konzumací alkoholu 6-7 tis. osob, z toho 2 tis. úmrtí je přímo přiřaditelných alkoholu (např. úmrtí na alkoholické onemocnění jater nebo intoxikaci alkoholem). U dalších 600 případů ročně jde o nepřímá úmrtí, tedy úmrtí pod vlivem alkoholu v důsledku nehod nebo sebevražd. Zátěží pro společnost a zdravotní systém jsou také úrazy, dopravní nehody či násilí páchané pod vlivem alkoholu. Závislí na alkoholu umírají v průměru o 24 let dříve než běžná populace.</w:t>
      </w:r>
    </w:p>
    <w:p w14:paraId="733E588F" w14:textId="77777777" w:rsidR="00213404" w:rsidRDefault="00295DB9" w:rsidP="00F74FCD">
      <w:pPr>
        <w:shd w:val="clear" w:color="auto" w:fill="FFFFFF"/>
        <w:spacing w:after="180"/>
        <w:jc w:val="both"/>
        <w:rPr>
          <w:rFonts w:ascii="Arial" w:hAnsi="Arial" w:cs="Arial"/>
          <w:color w:val="333333"/>
        </w:rPr>
      </w:pPr>
      <w:r w:rsidRPr="00543D0B">
        <w:rPr>
          <w:rFonts w:ascii="Arial" w:hAnsi="Arial" w:cs="Arial"/>
          <w:color w:val="333333"/>
        </w:rPr>
        <w:t>V kontaktu se službami a v léčbě pro závislost na alkoholu je ročně přibližně 30-35 tis. osob, z nich největší část (cca 27 tis. osob) je v kontaktu s psychiatrickými zařízeními (20-23 tis. v ambulantní péči, cca 6 tis. v lůžkové péči)</w:t>
      </w:r>
      <w:r w:rsidR="00213404">
        <w:rPr>
          <w:rFonts w:ascii="Arial" w:hAnsi="Arial" w:cs="Arial"/>
          <w:color w:val="333333"/>
        </w:rPr>
        <w:t>.</w:t>
      </w:r>
    </w:p>
    <w:p w14:paraId="39D8616F" w14:textId="77777777" w:rsidR="00295DB9" w:rsidRPr="00543D0B" w:rsidRDefault="00295DB9" w:rsidP="00F74FCD">
      <w:pPr>
        <w:jc w:val="both"/>
        <w:rPr>
          <w:rFonts w:ascii="Arial" w:hAnsi="Arial" w:cs="Arial"/>
          <w:color w:val="333333"/>
        </w:rPr>
      </w:pPr>
    </w:p>
    <w:p w14:paraId="3D1E9FFD" w14:textId="77777777" w:rsidR="00295DB9" w:rsidRPr="00543D0B" w:rsidRDefault="00295DB9" w:rsidP="00F74FCD">
      <w:pPr>
        <w:shd w:val="clear" w:color="auto" w:fill="FFFFFF"/>
        <w:spacing w:after="180"/>
        <w:jc w:val="both"/>
        <w:rPr>
          <w:rFonts w:ascii="Arial" w:hAnsi="Arial" w:cs="Arial"/>
          <w:color w:val="333333"/>
        </w:rPr>
      </w:pPr>
      <w:r w:rsidRPr="00295DB9">
        <w:rPr>
          <w:rFonts w:ascii="Arial" w:hAnsi="Arial" w:cs="Arial"/>
          <w:color w:val="333333"/>
          <w:sz w:val="23"/>
          <w:szCs w:val="23"/>
        </w:rPr>
        <w:t> </w:t>
      </w:r>
      <w:bookmarkStart w:id="21" w:name="léky"/>
      <w:bookmarkEnd w:id="21"/>
      <w:r w:rsidRPr="00543D0B">
        <w:rPr>
          <w:rFonts w:ascii="Arial" w:hAnsi="Arial" w:cs="Arial"/>
          <w:b/>
          <w:bCs/>
          <w:color w:val="333333"/>
        </w:rPr>
        <w:t>Problematická spotřeba psychoaktivních léků</w:t>
      </w:r>
    </w:p>
    <w:p w14:paraId="5AEC7D62" w14:textId="77777777" w:rsidR="00295DB9" w:rsidRPr="00543D0B" w:rsidRDefault="00295DB9" w:rsidP="00F74FCD">
      <w:pPr>
        <w:shd w:val="clear" w:color="auto" w:fill="FFFFFF"/>
        <w:spacing w:after="180"/>
        <w:jc w:val="both"/>
        <w:rPr>
          <w:rFonts w:ascii="Arial" w:hAnsi="Arial" w:cs="Arial"/>
          <w:color w:val="333333"/>
        </w:rPr>
      </w:pPr>
      <w:r w:rsidRPr="00543D0B">
        <w:rPr>
          <w:rFonts w:ascii="Arial" w:hAnsi="Arial" w:cs="Arial"/>
          <w:color w:val="333333"/>
        </w:rPr>
        <w:t xml:space="preserve">Do kategorie problematické spotřeby psychoaktivních léků, definované na základě užívání léků po dobu déle než 6 týdnů, subjektivního pocitu nadužívání léků a/nebo získání léků bez lékařského předpisu, spadá odhadem 14-15 % populace, což odpovídá 1,25-1,45 mil. osob. Sedativa a hypnotika užívá problémově odhadem 1,1 mil. osob a </w:t>
      </w:r>
      <w:proofErr w:type="spellStart"/>
      <w:r w:rsidRPr="00543D0B">
        <w:rPr>
          <w:rFonts w:ascii="Arial" w:hAnsi="Arial" w:cs="Arial"/>
          <w:color w:val="333333"/>
        </w:rPr>
        <w:t>opioidní</w:t>
      </w:r>
      <w:proofErr w:type="spellEnd"/>
      <w:r w:rsidRPr="00543D0B">
        <w:rPr>
          <w:rFonts w:ascii="Arial" w:hAnsi="Arial" w:cs="Arial"/>
          <w:color w:val="333333"/>
        </w:rPr>
        <w:t xml:space="preserve"> analgetika 550 tis. osob. Častěji jde o ženy, dlouhodobé trendy v této oblasti nejsou k dispozici.</w:t>
      </w:r>
    </w:p>
    <w:p w14:paraId="3D92F597" w14:textId="77777777" w:rsidR="00295DB9" w:rsidRPr="00543D0B" w:rsidRDefault="00295DB9" w:rsidP="00F74FCD">
      <w:pPr>
        <w:shd w:val="clear" w:color="auto" w:fill="FFFFFF"/>
        <w:spacing w:after="180"/>
        <w:jc w:val="both"/>
        <w:rPr>
          <w:rFonts w:ascii="Arial" w:hAnsi="Arial" w:cs="Arial"/>
          <w:color w:val="333333"/>
        </w:rPr>
      </w:pPr>
      <w:r w:rsidRPr="00543D0B">
        <w:rPr>
          <w:rFonts w:ascii="Arial" w:hAnsi="Arial" w:cs="Arial"/>
          <w:color w:val="333333"/>
        </w:rPr>
        <w:t>Zneužívané psychoaktivní léky jsou získávány především z oficiálního zdravotního systému, ale také prostřednictvím rodiny či internetu, avšak objevují se i na trhu s nelegálními drogami.</w:t>
      </w:r>
    </w:p>
    <w:p w14:paraId="49E4654A" w14:textId="77777777" w:rsidR="00295DB9" w:rsidRPr="00543D0B" w:rsidRDefault="00295DB9" w:rsidP="00F74FCD">
      <w:pPr>
        <w:shd w:val="clear" w:color="auto" w:fill="FFFFFF"/>
        <w:spacing w:after="180"/>
        <w:jc w:val="both"/>
        <w:rPr>
          <w:rFonts w:ascii="Arial" w:hAnsi="Arial" w:cs="Arial"/>
          <w:color w:val="333333"/>
        </w:rPr>
      </w:pPr>
      <w:r w:rsidRPr="00543D0B">
        <w:rPr>
          <w:rFonts w:ascii="Arial" w:hAnsi="Arial" w:cs="Arial"/>
          <w:color w:val="333333"/>
        </w:rPr>
        <w:t xml:space="preserve">Dlouhodobě klesá množství benzodiazepinů a barbiturátů distribuovaných do lékáren (přepočteno na mil. denních dávek léčiv), a naopak roste množství distribuovaných Z-léků, </w:t>
      </w:r>
      <w:proofErr w:type="spellStart"/>
      <w:r w:rsidRPr="00543D0B">
        <w:rPr>
          <w:rFonts w:ascii="Arial" w:hAnsi="Arial" w:cs="Arial"/>
          <w:color w:val="333333"/>
        </w:rPr>
        <w:t>pregabalinu</w:t>
      </w:r>
      <w:proofErr w:type="spellEnd"/>
      <w:r w:rsidRPr="00543D0B">
        <w:rPr>
          <w:rFonts w:ascii="Arial" w:hAnsi="Arial" w:cs="Arial"/>
          <w:color w:val="333333"/>
        </w:rPr>
        <w:t xml:space="preserve"> a </w:t>
      </w:r>
      <w:proofErr w:type="spellStart"/>
      <w:r w:rsidRPr="00543D0B">
        <w:rPr>
          <w:rFonts w:ascii="Arial" w:hAnsi="Arial" w:cs="Arial"/>
          <w:color w:val="333333"/>
        </w:rPr>
        <w:t>opioidních</w:t>
      </w:r>
      <w:proofErr w:type="spellEnd"/>
      <w:r w:rsidRPr="00543D0B">
        <w:rPr>
          <w:rFonts w:ascii="Arial" w:hAnsi="Arial" w:cs="Arial"/>
          <w:color w:val="333333"/>
        </w:rPr>
        <w:t xml:space="preserve"> analgetik.</w:t>
      </w:r>
    </w:p>
    <w:p w14:paraId="5A0EB401" w14:textId="77777777" w:rsidR="007A3577" w:rsidRDefault="00295DB9" w:rsidP="00F74FCD">
      <w:pPr>
        <w:shd w:val="clear" w:color="auto" w:fill="FFFFFF"/>
        <w:spacing w:after="180"/>
        <w:jc w:val="both"/>
        <w:rPr>
          <w:rFonts w:ascii="Arial" w:hAnsi="Arial" w:cs="Arial"/>
          <w:color w:val="333333"/>
        </w:rPr>
      </w:pPr>
      <w:r w:rsidRPr="00543D0B">
        <w:rPr>
          <w:rFonts w:ascii="Arial" w:hAnsi="Arial" w:cs="Arial"/>
          <w:color w:val="333333"/>
        </w:rPr>
        <w:t xml:space="preserve">Ročně v důsledku předávkování psychoaktivními léky zemře přibližně 40 osob, nejčastěji jde o předávkování benzodiazepiny. Kategorie </w:t>
      </w:r>
      <w:proofErr w:type="spellStart"/>
      <w:r w:rsidRPr="00543D0B">
        <w:rPr>
          <w:rFonts w:ascii="Arial" w:hAnsi="Arial" w:cs="Arial"/>
          <w:color w:val="333333"/>
        </w:rPr>
        <w:t>opioidů</w:t>
      </w:r>
      <w:proofErr w:type="spellEnd"/>
      <w:r w:rsidRPr="00543D0B">
        <w:rPr>
          <w:rFonts w:ascii="Arial" w:hAnsi="Arial" w:cs="Arial"/>
          <w:color w:val="333333"/>
        </w:rPr>
        <w:t xml:space="preserve"> zahrnuje také předávkování </w:t>
      </w:r>
      <w:proofErr w:type="spellStart"/>
      <w:r w:rsidRPr="00543D0B">
        <w:rPr>
          <w:rFonts w:ascii="Arial" w:hAnsi="Arial" w:cs="Arial"/>
          <w:color w:val="333333"/>
        </w:rPr>
        <w:t>opioidními</w:t>
      </w:r>
      <w:proofErr w:type="spellEnd"/>
      <w:r w:rsidRPr="00543D0B">
        <w:rPr>
          <w:rFonts w:ascii="Arial" w:hAnsi="Arial" w:cs="Arial"/>
          <w:color w:val="333333"/>
        </w:rPr>
        <w:t xml:space="preserve"> analgetiky (</w:t>
      </w:r>
      <w:proofErr w:type="spellStart"/>
      <w:r w:rsidRPr="00543D0B">
        <w:rPr>
          <w:rFonts w:ascii="Arial" w:hAnsi="Arial" w:cs="Arial"/>
          <w:color w:val="333333"/>
        </w:rPr>
        <w:t>fentanyl</w:t>
      </w:r>
      <w:proofErr w:type="spellEnd"/>
      <w:r w:rsidRPr="00543D0B">
        <w:rPr>
          <w:rFonts w:ascii="Arial" w:hAnsi="Arial" w:cs="Arial"/>
          <w:color w:val="333333"/>
        </w:rPr>
        <w:t xml:space="preserve">, kodein, dihydrokodein, </w:t>
      </w:r>
      <w:proofErr w:type="spellStart"/>
      <w:r w:rsidRPr="00543D0B">
        <w:rPr>
          <w:rFonts w:ascii="Arial" w:hAnsi="Arial" w:cs="Arial"/>
          <w:color w:val="333333"/>
        </w:rPr>
        <w:t>hydromorfon</w:t>
      </w:r>
      <w:proofErr w:type="spellEnd"/>
      <w:r w:rsidRPr="00543D0B">
        <w:rPr>
          <w:rFonts w:ascii="Arial" w:hAnsi="Arial" w:cs="Arial"/>
          <w:color w:val="333333"/>
        </w:rPr>
        <w:t xml:space="preserve">, </w:t>
      </w:r>
      <w:proofErr w:type="spellStart"/>
      <w:r w:rsidRPr="00543D0B">
        <w:rPr>
          <w:rFonts w:ascii="Arial" w:hAnsi="Arial" w:cs="Arial"/>
          <w:color w:val="333333"/>
        </w:rPr>
        <w:t>oxycodon</w:t>
      </w:r>
      <w:proofErr w:type="spellEnd"/>
      <w:r w:rsidRPr="00543D0B">
        <w:rPr>
          <w:rFonts w:ascii="Arial" w:hAnsi="Arial" w:cs="Arial"/>
          <w:color w:val="333333"/>
        </w:rPr>
        <w:t>). Dalších 70 případů úmrtí pod vlivem psychoaktivních léků je ročně hlášeno z důvodu nemoci, nehody nebo sebevraždy. Pro úraz pod vlivem psychoaktivních léků je ročně hospitalizováno 150-200 osob.</w:t>
      </w:r>
    </w:p>
    <w:p w14:paraId="011C6854" w14:textId="77777777" w:rsidR="007A3577" w:rsidRDefault="007A3577" w:rsidP="00F74FCD">
      <w:pPr>
        <w:jc w:val="both"/>
        <w:rPr>
          <w:rFonts w:ascii="Arial" w:hAnsi="Arial" w:cs="Arial"/>
          <w:color w:val="333333"/>
        </w:rPr>
      </w:pPr>
    </w:p>
    <w:p w14:paraId="39DB0973" w14:textId="77777777" w:rsidR="00575D8D" w:rsidRDefault="00295DB9" w:rsidP="00F74FCD">
      <w:pPr>
        <w:shd w:val="clear" w:color="auto" w:fill="FFFFFF"/>
        <w:spacing w:after="180"/>
        <w:jc w:val="both"/>
        <w:rPr>
          <w:rFonts w:ascii="Arial" w:hAnsi="Arial" w:cs="Arial"/>
          <w:color w:val="333333"/>
          <w:sz w:val="23"/>
          <w:szCs w:val="23"/>
        </w:rPr>
      </w:pPr>
      <w:r w:rsidRPr="00543D0B">
        <w:rPr>
          <w:rFonts w:ascii="Arial" w:hAnsi="Arial" w:cs="Arial"/>
          <w:color w:val="333333"/>
        </w:rPr>
        <w:t>V léčbě v souvislosti s užíváním psychoaktivních léků je ročně přibližně 3-4 tis. osob, většina z nich v ambulantní léčbě, v tom 2,5 tis. v souvislosti s problémy spojenými se sedativy a hypnotiky. Uživatelé psychoaktivních léků tvoří dlouhodobě 6 % celkového počtu pacientů v ambulantní léčbě závislostí.</w:t>
      </w:r>
      <w:r w:rsidRPr="00295DB9">
        <w:rPr>
          <w:rFonts w:ascii="Arial" w:hAnsi="Arial" w:cs="Arial"/>
          <w:color w:val="333333"/>
          <w:sz w:val="23"/>
          <w:szCs w:val="23"/>
        </w:rPr>
        <w:t> </w:t>
      </w:r>
    </w:p>
    <w:p w14:paraId="23065DB1" w14:textId="77777777" w:rsidR="00295DB9" w:rsidRPr="00543D0B" w:rsidRDefault="00295DB9" w:rsidP="00F74FCD">
      <w:pPr>
        <w:shd w:val="clear" w:color="auto" w:fill="FFFFFF"/>
        <w:spacing w:before="360" w:after="180" w:line="360" w:lineRule="atLeast"/>
        <w:jc w:val="both"/>
        <w:outlineLvl w:val="2"/>
        <w:rPr>
          <w:rFonts w:ascii="Arial" w:hAnsi="Arial" w:cs="Arial"/>
          <w:color w:val="333333"/>
        </w:rPr>
      </w:pPr>
      <w:bookmarkStart w:id="22" w:name="nelegální_drogy"/>
      <w:bookmarkEnd w:id="22"/>
      <w:r w:rsidRPr="00543D0B">
        <w:rPr>
          <w:rFonts w:ascii="Arial" w:hAnsi="Arial" w:cs="Arial"/>
          <w:b/>
          <w:bCs/>
          <w:color w:val="333333"/>
        </w:rPr>
        <w:t>Užívání nelegálních drog</w:t>
      </w:r>
    </w:p>
    <w:p w14:paraId="63991AA8" w14:textId="3D2FA9AD" w:rsidR="007D4F12" w:rsidRDefault="00295DB9" w:rsidP="00F74FCD">
      <w:pPr>
        <w:shd w:val="clear" w:color="auto" w:fill="FFFFFF"/>
        <w:spacing w:after="180"/>
        <w:jc w:val="both"/>
        <w:rPr>
          <w:rFonts w:ascii="Arial" w:hAnsi="Arial" w:cs="Arial"/>
          <w:color w:val="333333"/>
        </w:rPr>
      </w:pPr>
      <w:r w:rsidRPr="00543D0B">
        <w:rPr>
          <w:rFonts w:ascii="Arial" w:hAnsi="Arial" w:cs="Arial"/>
          <w:color w:val="333333"/>
        </w:rPr>
        <w:t>Nejčastěji užívanou nelegální drogou v ČR jsou konopné látky, zkušenost s nimi uvádí přibližně čtvrtina až třetina dospělých osob. Přibližně 8-10 % dospělých uvádí aktuální užívání konopí (tj. užívání v posledních 12 měsících), což odpovídá přibližně 800-900 tis. osob. Prevalence užití konopných látek je vyšší mezi muži a v mladších věkových skupinách.</w:t>
      </w:r>
    </w:p>
    <w:p w14:paraId="03A09246" w14:textId="77777777" w:rsidR="00295DB9" w:rsidRPr="00543D0B" w:rsidRDefault="00295DB9" w:rsidP="00F74FCD">
      <w:pPr>
        <w:shd w:val="clear" w:color="auto" w:fill="FFFFFF"/>
        <w:spacing w:after="180"/>
        <w:jc w:val="both"/>
        <w:rPr>
          <w:rFonts w:ascii="Arial" w:hAnsi="Arial" w:cs="Arial"/>
          <w:color w:val="333333"/>
        </w:rPr>
      </w:pPr>
      <w:r w:rsidRPr="00543D0B">
        <w:rPr>
          <w:rFonts w:ascii="Arial" w:hAnsi="Arial" w:cs="Arial"/>
          <w:color w:val="333333"/>
        </w:rPr>
        <w:t>Podíl dospělých, kteří užívají konopné látky, je dlouhodobě stabilní, mírně se však zvyšuje podíl uživatelů konopných látek mezi mladými dospělými (do 34 let věku). Naopak v populaci dospívajících zkušenosti s konopnými látkami od r. 2007 klesají. Konopí z důvodu samoléčby užilo v posledním roce 5-10 % dospělé populace,</w:t>
      </w:r>
      <w:r w:rsidRPr="00295DB9">
        <w:rPr>
          <w:rFonts w:ascii="Arial" w:hAnsi="Arial" w:cs="Arial"/>
          <w:color w:val="333333"/>
          <w:sz w:val="23"/>
          <w:szCs w:val="23"/>
        </w:rPr>
        <w:t xml:space="preserve"> </w:t>
      </w:r>
      <w:r w:rsidRPr="00543D0B">
        <w:rPr>
          <w:rFonts w:ascii="Arial" w:hAnsi="Arial" w:cs="Arial"/>
          <w:color w:val="333333"/>
        </w:rPr>
        <w:t>tj. odhadem 400-900 tis. osob, výhradně pro samoléčbu (tedy po vyloučení těch, kteří konopí užili rovněž pro rekreační účely) ho užilo odhadem 200 tis. osob.</w:t>
      </w:r>
    </w:p>
    <w:p w14:paraId="421848D8" w14:textId="77777777" w:rsidR="00295DB9" w:rsidRPr="00543D0B" w:rsidRDefault="00295DB9" w:rsidP="00F74FCD">
      <w:pPr>
        <w:shd w:val="clear" w:color="auto" w:fill="FFFFFF"/>
        <w:spacing w:after="180"/>
        <w:jc w:val="both"/>
        <w:rPr>
          <w:rFonts w:ascii="Arial" w:hAnsi="Arial" w:cs="Arial"/>
          <w:color w:val="333333"/>
        </w:rPr>
      </w:pPr>
      <w:r w:rsidRPr="00543D0B">
        <w:rPr>
          <w:rFonts w:ascii="Arial" w:hAnsi="Arial" w:cs="Arial"/>
          <w:color w:val="333333"/>
        </w:rPr>
        <w:t>V riziku v souvislosti s užíváním konopí se nachází přibližně 400 tis. osob, z toho polovina (200 tis.) je ve vysokém riziku. Denních uživatelů konopí je odhadem 30 tisíc.</w:t>
      </w:r>
    </w:p>
    <w:p w14:paraId="38AF4FE6" w14:textId="77777777" w:rsidR="00295DB9" w:rsidRPr="00543D0B" w:rsidRDefault="00295DB9" w:rsidP="00F74FCD">
      <w:pPr>
        <w:shd w:val="clear" w:color="auto" w:fill="FFFFFF"/>
        <w:spacing w:after="180"/>
        <w:jc w:val="both"/>
        <w:rPr>
          <w:rFonts w:ascii="Arial" w:hAnsi="Arial" w:cs="Arial"/>
          <w:color w:val="333333"/>
        </w:rPr>
      </w:pPr>
      <w:r w:rsidRPr="00543D0B">
        <w:rPr>
          <w:rFonts w:ascii="Arial" w:hAnsi="Arial" w:cs="Arial"/>
          <w:color w:val="333333"/>
        </w:rPr>
        <w:t>Ostatní nelegální drogy jsou užívány v mnohem menší míře. Zkušenost s extází má 5-7 % dospělých, s halucinogeny 4-6 % a s pervitinem stejně jako s kokainem 2-4 % dospělých.</w:t>
      </w:r>
    </w:p>
    <w:p w14:paraId="389904B2" w14:textId="77777777" w:rsidR="00295DB9" w:rsidRPr="00543D0B" w:rsidRDefault="00295DB9" w:rsidP="00F74FCD">
      <w:pPr>
        <w:shd w:val="clear" w:color="auto" w:fill="FFFFFF"/>
        <w:spacing w:after="180"/>
        <w:jc w:val="both"/>
        <w:rPr>
          <w:rFonts w:ascii="Arial" w:hAnsi="Arial" w:cs="Arial"/>
          <w:color w:val="333333"/>
        </w:rPr>
      </w:pPr>
      <w:r w:rsidRPr="00543D0B">
        <w:rPr>
          <w:rFonts w:ascii="Arial" w:hAnsi="Arial" w:cs="Arial"/>
          <w:color w:val="333333"/>
        </w:rPr>
        <w:t>Odhadem 44 tis. lidí užívá drogy rizikově, nejčastěji pervitin (33 tis.) nebo </w:t>
      </w:r>
      <w:proofErr w:type="spellStart"/>
      <w:r w:rsidRPr="00543D0B">
        <w:rPr>
          <w:rFonts w:ascii="Arial" w:hAnsi="Arial" w:cs="Arial"/>
          <w:color w:val="333333"/>
        </w:rPr>
        <w:t>opioidy</w:t>
      </w:r>
      <w:proofErr w:type="spellEnd"/>
      <w:r w:rsidRPr="00543D0B">
        <w:rPr>
          <w:rFonts w:ascii="Arial" w:hAnsi="Arial" w:cs="Arial"/>
          <w:color w:val="333333"/>
        </w:rPr>
        <w:t xml:space="preserve"> (11 tis.). Za posledních deset let se jejich počet zvýšil přibližně o čtvrtinu. Odhadem 42 tis. lidí užívá nelegální drogy injekčně.</w:t>
      </w:r>
    </w:p>
    <w:p w14:paraId="6155E7D8" w14:textId="77777777" w:rsidR="00295DB9" w:rsidRPr="00543D0B" w:rsidRDefault="00295DB9" w:rsidP="00F74FCD">
      <w:pPr>
        <w:shd w:val="clear" w:color="auto" w:fill="FFFFFF"/>
        <w:spacing w:after="180"/>
        <w:jc w:val="both"/>
        <w:rPr>
          <w:rFonts w:ascii="Arial" w:hAnsi="Arial" w:cs="Arial"/>
          <w:color w:val="333333"/>
        </w:rPr>
      </w:pPr>
      <w:r w:rsidRPr="00543D0B">
        <w:rPr>
          <w:rFonts w:ascii="Arial" w:hAnsi="Arial" w:cs="Arial"/>
          <w:color w:val="333333"/>
        </w:rPr>
        <w:t>Výskyt HIV/AIDS je v české populaci i mezi injekčními uživateli drog dlouhodobě na nízké úrovni. Výskyt VHC je dlouhodobě stabilní, nicméně představuje nejrozšířenější infekci mezi uživateli drog, která zatěžuje zdravotní systém.</w:t>
      </w:r>
    </w:p>
    <w:p w14:paraId="37AC38BD" w14:textId="77777777" w:rsidR="00295DB9" w:rsidRPr="00543D0B" w:rsidRDefault="00295DB9" w:rsidP="00F74FCD">
      <w:pPr>
        <w:shd w:val="clear" w:color="auto" w:fill="FFFFFF"/>
        <w:spacing w:after="180"/>
        <w:jc w:val="both"/>
        <w:rPr>
          <w:rFonts w:ascii="Arial" w:hAnsi="Arial" w:cs="Arial"/>
          <w:color w:val="333333"/>
        </w:rPr>
      </w:pPr>
      <w:r w:rsidRPr="00543D0B">
        <w:rPr>
          <w:rFonts w:ascii="Arial" w:hAnsi="Arial" w:cs="Arial"/>
          <w:color w:val="333333"/>
        </w:rPr>
        <w:t>Na předávkování nelegálními drogami ročně zemře 40-60 osob, dalších 150 případů úmrtí pod vlivem nelegálních drog je ročně hlášeno z důvodu nemoci, nehody nebo sebevraždy. Zátěží pro společnost a zdravotní systém jsou také úrazy a dopravní nehody pod vlivem drog.</w:t>
      </w:r>
    </w:p>
    <w:p w14:paraId="65097A62" w14:textId="28968252" w:rsidR="00575D8D" w:rsidRDefault="00295DB9" w:rsidP="00F74FCD">
      <w:pPr>
        <w:shd w:val="clear" w:color="auto" w:fill="FFFFFF"/>
        <w:spacing w:after="180"/>
        <w:jc w:val="both"/>
        <w:rPr>
          <w:rFonts w:ascii="Arial" w:hAnsi="Arial" w:cs="Arial"/>
          <w:color w:val="333333"/>
        </w:rPr>
      </w:pPr>
      <w:r w:rsidRPr="00543D0B">
        <w:rPr>
          <w:rFonts w:ascii="Arial" w:hAnsi="Arial" w:cs="Arial"/>
          <w:color w:val="333333"/>
        </w:rPr>
        <w:t>V psychiatrických ambulancích je ročně léčeno odhadem 14 tis. uživatelů nelegálních drog, v lůžkových zařízeních přibližně 5 tis. V kontaktu s nízkoprahovými programy je ročně téměř 40 tis. uživatelů drog, z dlouhodobého hlediska je patrný nárůst počtu uživatelů pervitinu, ale v posledních letech také </w:t>
      </w:r>
      <w:proofErr w:type="spellStart"/>
      <w:r w:rsidRPr="00543D0B">
        <w:rPr>
          <w:rFonts w:ascii="Arial" w:hAnsi="Arial" w:cs="Arial"/>
          <w:color w:val="333333"/>
        </w:rPr>
        <w:t>opioidů</w:t>
      </w:r>
      <w:proofErr w:type="spellEnd"/>
      <w:r w:rsidRPr="00543D0B">
        <w:rPr>
          <w:rFonts w:ascii="Arial" w:hAnsi="Arial" w:cs="Arial"/>
          <w:color w:val="333333"/>
        </w:rPr>
        <w:t>. Průměrný věk uživatelů drog v kontaktu s </w:t>
      </w:r>
      <w:proofErr w:type="spellStart"/>
      <w:r w:rsidRPr="00543D0B">
        <w:rPr>
          <w:rFonts w:ascii="Arial" w:hAnsi="Arial" w:cs="Arial"/>
          <w:color w:val="333333"/>
        </w:rPr>
        <w:t>adiktologickými</w:t>
      </w:r>
      <w:proofErr w:type="spellEnd"/>
      <w:r w:rsidRPr="00543D0B">
        <w:rPr>
          <w:rFonts w:ascii="Arial" w:hAnsi="Arial" w:cs="Arial"/>
          <w:color w:val="333333"/>
        </w:rPr>
        <w:t xml:space="preserve"> službami se zvyšuje, u klientů v kontaktu s nízkoprah</w:t>
      </w:r>
      <w:r w:rsidR="00543D0B" w:rsidRPr="00543D0B">
        <w:rPr>
          <w:rFonts w:ascii="Arial" w:hAnsi="Arial" w:cs="Arial"/>
          <w:color w:val="333333"/>
        </w:rPr>
        <w:t>ovými programy dosahoval 35 let</w:t>
      </w:r>
      <w:r w:rsidR="00B31FEF">
        <w:rPr>
          <w:rFonts w:ascii="Arial" w:hAnsi="Arial" w:cs="Arial"/>
          <w:color w:val="333333"/>
        </w:rPr>
        <w:t>.</w:t>
      </w:r>
      <w:r w:rsidRPr="00543D0B">
        <w:rPr>
          <w:rFonts w:ascii="Arial" w:hAnsi="Arial" w:cs="Arial"/>
          <w:color w:val="333333"/>
        </w:rPr>
        <w:t> </w:t>
      </w:r>
    </w:p>
    <w:p w14:paraId="37A8E5A2" w14:textId="77777777" w:rsidR="00295DB9" w:rsidRPr="00543D0B" w:rsidRDefault="00295DB9" w:rsidP="00F74FCD">
      <w:pPr>
        <w:shd w:val="clear" w:color="auto" w:fill="FFFFFF"/>
        <w:spacing w:before="360" w:after="180" w:line="360" w:lineRule="atLeast"/>
        <w:jc w:val="both"/>
        <w:outlineLvl w:val="2"/>
        <w:rPr>
          <w:rFonts w:ascii="Arial" w:hAnsi="Arial" w:cs="Arial"/>
          <w:color w:val="333333"/>
        </w:rPr>
      </w:pPr>
      <w:bookmarkStart w:id="23" w:name="hazardní_hraní"/>
      <w:bookmarkEnd w:id="23"/>
      <w:r w:rsidRPr="00543D0B">
        <w:rPr>
          <w:rFonts w:ascii="Arial" w:hAnsi="Arial" w:cs="Arial"/>
          <w:b/>
          <w:bCs/>
          <w:color w:val="333333"/>
        </w:rPr>
        <w:t>Hazardní hraní a jeho dopady</w:t>
      </w:r>
    </w:p>
    <w:p w14:paraId="657E3E22" w14:textId="77777777" w:rsidR="00295DB9" w:rsidRPr="00543D0B" w:rsidRDefault="00295DB9" w:rsidP="00F74FCD">
      <w:pPr>
        <w:shd w:val="clear" w:color="auto" w:fill="FFFFFF"/>
        <w:spacing w:after="180"/>
        <w:jc w:val="both"/>
        <w:rPr>
          <w:rFonts w:ascii="Arial" w:hAnsi="Arial" w:cs="Arial"/>
          <w:color w:val="333333"/>
        </w:rPr>
      </w:pPr>
      <w:r w:rsidRPr="00543D0B">
        <w:rPr>
          <w:rFonts w:ascii="Arial" w:hAnsi="Arial" w:cs="Arial"/>
          <w:color w:val="333333"/>
        </w:rPr>
        <w:t>Hraní hazardních her v posledních 12 měsících uvedlo 35-50 % dospělých, nejvíce lidí hraje loterie, které dlouhodobě nejsou považovány za hazardní hru. Po vyloučení loterií uvádí hraní hazardních her 8-19 % dospělé populace.</w:t>
      </w:r>
    </w:p>
    <w:p w14:paraId="372286BA" w14:textId="64C0B3CE" w:rsidR="00295DB9" w:rsidRPr="00543D0B" w:rsidRDefault="00295DB9" w:rsidP="00F74FCD">
      <w:pPr>
        <w:shd w:val="clear" w:color="auto" w:fill="FFFFFF"/>
        <w:spacing w:after="180"/>
        <w:jc w:val="both"/>
        <w:rPr>
          <w:rFonts w:ascii="Arial" w:hAnsi="Arial" w:cs="Arial"/>
          <w:color w:val="333333"/>
        </w:rPr>
      </w:pPr>
      <w:r w:rsidRPr="00543D0B">
        <w:rPr>
          <w:rFonts w:ascii="Arial" w:hAnsi="Arial" w:cs="Arial"/>
          <w:color w:val="333333"/>
        </w:rPr>
        <w:t>V dlouhodobém horizontu dochází k mírnému nárůstu míry hazardního hraní v dospělé populaci, a to jak v případě loterií, tak v případě ostatních her (technické hry, živé hry a kurzové sázení). Hraní hazardních her je výrazně vyšší mezi mladými dospělými ve věku 15-34 let, podíl mužů je několikanásobně vyšší než žen.</w:t>
      </w:r>
    </w:p>
    <w:p w14:paraId="42976862" w14:textId="77777777" w:rsidR="00295DB9" w:rsidRPr="00543D0B" w:rsidRDefault="00295DB9" w:rsidP="00F74FCD">
      <w:pPr>
        <w:shd w:val="clear" w:color="auto" w:fill="FFFFFF"/>
        <w:spacing w:after="180"/>
        <w:jc w:val="both"/>
        <w:rPr>
          <w:rFonts w:ascii="Arial" w:hAnsi="Arial" w:cs="Arial"/>
          <w:color w:val="333333"/>
        </w:rPr>
      </w:pPr>
      <w:r w:rsidRPr="00543D0B">
        <w:rPr>
          <w:rFonts w:ascii="Arial" w:hAnsi="Arial" w:cs="Arial"/>
          <w:color w:val="333333"/>
        </w:rPr>
        <w:t>Dlouhodobě je odhadováno 150-250 tis. osob v riziku rozvoje problémů s hraním hazardních her, v kategorii vysokého rizika se nachází 80-100 tis. osob. Největší podíl osob v riziku je mezi hráči technických her a on-line kurzového sázení. Odhadovaný počet osob v riziku rozvoje problémového hráčství je dlouhodobě stabilní, mírně se však zvyšuje počet osob ve vysokém riziku.</w:t>
      </w:r>
    </w:p>
    <w:p w14:paraId="458C5723" w14:textId="77777777" w:rsidR="00543D0B" w:rsidRPr="00543D0B" w:rsidRDefault="00295DB9" w:rsidP="00F74FCD">
      <w:pPr>
        <w:shd w:val="clear" w:color="auto" w:fill="FFFFFF"/>
        <w:spacing w:after="180"/>
        <w:jc w:val="both"/>
        <w:rPr>
          <w:rFonts w:ascii="Arial" w:hAnsi="Arial" w:cs="Arial"/>
          <w:color w:val="333333"/>
        </w:rPr>
      </w:pPr>
      <w:r w:rsidRPr="00543D0B">
        <w:rPr>
          <w:rFonts w:ascii="Arial" w:hAnsi="Arial" w:cs="Arial"/>
          <w:color w:val="333333"/>
        </w:rPr>
        <w:t>Problémové hraní vede k finančním, rodinným i pracovním problémům. Ke zdravotním dopadům problémového hazardního hraní patří vysoký výskyt psychiatrické komorbidity, v porovnání s obecnou populací mají lidé, kteří mají problém s hraním, výrazně horší duševní zdraví a častěji se pokouší o sebevraždu.</w:t>
      </w:r>
    </w:p>
    <w:p w14:paraId="33F7A3E5" w14:textId="38F060F8" w:rsidR="00295DB9" w:rsidRPr="00543D0B" w:rsidRDefault="00295DB9" w:rsidP="00F74FCD">
      <w:pPr>
        <w:shd w:val="clear" w:color="auto" w:fill="FFFFFF"/>
        <w:spacing w:after="180"/>
        <w:jc w:val="both"/>
        <w:rPr>
          <w:rFonts w:ascii="Arial" w:hAnsi="Arial" w:cs="Arial"/>
          <w:color w:val="333333"/>
        </w:rPr>
      </w:pPr>
      <w:r w:rsidRPr="00543D0B">
        <w:rPr>
          <w:rFonts w:ascii="Arial" w:hAnsi="Arial" w:cs="Arial"/>
          <w:color w:val="333333"/>
        </w:rPr>
        <w:t>V kontaktu se službami v souvislosti s hazardním hraním je přibližně 2-3 tis. osob ročně, z toho přibližně 1 tis. v zařízeních psychiatrické péče. Jde zejména o muže, kterých se s tímto problémem léčí 5krát více než žen. Průměrný věk hráčů v léčbě je přibližně 35 let. Většina léčených má problém s technickými hrami (automaty), jejich podíl však klesá. Výrazně roste podíl osob v léčbě, které mají problém s on-line kurzovým sázením.</w:t>
      </w:r>
    </w:p>
    <w:p w14:paraId="3E575B4A" w14:textId="77777777" w:rsidR="00CC5442" w:rsidRDefault="002E32D2" w:rsidP="00F74FCD">
      <w:pPr>
        <w:autoSpaceDE w:val="0"/>
        <w:autoSpaceDN w:val="0"/>
        <w:adjustRightInd w:val="0"/>
        <w:jc w:val="both"/>
        <w:rPr>
          <w:rFonts w:ascii="Arial" w:hAnsi="Arial" w:cs="Arial"/>
          <w:color w:val="333333"/>
          <w:sz w:val="23"/>
          <w:szCs w:val="23"/>
          <w:shd w:val="clear" w:color="auto" w:fill="FFFFFF"/>
        </w:rPr>
      </w:pPr>
      <w:r>
        <w:rPr>
          <w:rFonts w:ascii="Arial" w:hAnsi="Arial" w:cs="Arial"/>
          <w:color w:val="333333"/>
          <w:sz w:val="23"/>
          <w:szCs w:val="23"/>
          <w:shd w:val="clear" w:color="auto" w:fill="FFFFFF"/>
        </w:rPr>
        <w:t>(</w:t>
      </w:r>
      <w:r w:rsidR="00F050CB">
        <w:rPr>
          <w:rFonts w:ascii="Arial" w:hAnsi="Arial" w:cs="Arial"/>
          <w:color w:val="333333"/>
          <w:sz w:val="23"/>
          <w:szCs w:val="23"/>
          <w:shd w:val="clear" w:color="auto" w:fill="FFFFFF"/>
        </w:rPr>
        <w:t>CHOMYNOVÁ, P., GROHMANNOVÁ, K., JANÍKOVÁ, B., ROUS, Z., ČERNÍKOVÁ, T., CIBULKA, J., MRAVČÍK, V. 2022. Souhrnná zpráva o závislostech v České republice 2021 [</w:t>
      </w:r>
      <w:proofErr w:type="spellStart"/>
      <w:r w:rsidR="00F050CB">
        <w:rPr>
          <w:rFonts w:ascii="Arial" w:hAnsi="Arial" w:cs="Arial"/>
          <w:color w:val="333333"/>
          <w:sz w:val="23"/>
          <w:szCs w:val="23"/>
          <w:shd w:val="clear" w:color="auto" w:fill="FFFFFF"/>
        </w:rPr>
        <w:t>Summary</w:t>
      </w:r>
      <w:proofErr w:type="spellEnd"/>
      <w:r w:rsidR="00F050CB">
        <w:rPr>
          <w:rFonts w:ascii="Arial" w:hAnsi="Arial" w:cs="Arial"/>
          <w:color w:val="333333"/>
          <w:sz w:val="23"/>
          <w:szCs w:val="23"/>
          <w:shd w:val="clear" w:color="auto" w:fill="FFFFFF"/>
        </w:rPr>
        <w:t xml:space="preserve"> Report on </w:t>
      </w:r>
      <w:proofErr w:type="spellStart"/>
      <w:r w:rsidR="00F050CB">
        <w:rPr>
          <w:rFonts w:ascii="Arial" w:hAnsi="Arial" w:cs="Arial"/>
          <w:color w:val="333333"/>
          <w:sz w:val="23"/>
          <w:szCs w:val="23"/>
          <w:shd w:val="clear" w:color="auto" w:fill="FFFFFF"/>
        </w:rPr>
        <w:t>Addictions</w:t>
      </w:r>
      <w:proofErr w:type="spellEnd"/>
      <w:r w:rsidR="00F050CB">
        <w:rPr>
          <w:rFonts w:ascii="Arial" w:hAnsi="Arial" w:cs="Arial"/>
          <w:color w:val="333333"/>
          <w:sz w:val="23"/>
          <w:szCs w:val="23"/>
          <w:shd w:val="clear" w:color="auto" w:fill="FFFFFF"/>
        </w:rPr>
        <w:t xml:space="preserve"> in </w:t>
      </w:r>
      <w:proofErr w:type="spellStart"/>
      <w:r w:rsidR="00F050CB">
        <w:rPr>
          <w:rFonts w:ascii="Arial" w:hAnsi="Arial" w:cs="Arial"/>
          <w:color w:val="333333"/>
          <w:sz w:val="23"/>
          <w:szCs w:val="23"/>
          <w:shd w:val="clear" w:color="auto" w:fill="FFFFFF"/>
        </w:rPr>
        <w:t>the</w:t>
      </w:r>
      <w:proofErr w:type="spellEnd"/>
      <w:r w:rsidR="00F050CB">
        <w:rPr>
          <w:rFonts w:ascii="Arial" w:hAnsi="Arial" w:cs="Arial"/>
          <w:color w:val="333333"/>
          <w:sz w:val="23"/>
          <w:szCs w:val="23"/>
          <w:shd w:val="clear" w:color="auto" w:fill="FFFFFF"/>
        </w:rPr>
        <w:t xml:space="preserve"> Czech Republic in 2021] CHOMYNOVÁ, P. (Ed.). Praha: Úřad vlády České republiky</w:t>
      </w:r>
    </w:p>
    <w:p w14:paraId="3855EA38" w14:textId="77777777" w:rsidR="002E32D2" w:rsidRDefault="002E32D2" w:rsidP="00F74FCD">
      <w:pPr>
        <w:autoSpaceDE w:val="0"/>
        <w:autoSpaceDN w:val="0"/>
        <w:adjustRightInd w:val="0"/>
        <w:jc w:val="both"/>
        <w:rPr>
          <w:rFonts w:ascii="Arial" w:hAnsi="Arial" w:cs="Arial"/>
          <w:color w:val="333333"/>
          <w:sz w:val="23"/>
          <w:szCs w:val="23"/>
          <w:shd w:val="clear" w:color="auto" w:fill="FFFFFF"/>
        </w:rPr>
      </w:pPr>
    </w:p>
    <w:p w14:paraId="530732FF" w14:textId="77777777" w:rsidR="002E32D2" w:rsidRDefault="00E03D8E" w:rsidP="00F74FCD">
      <w:pPr>
        <w:autoSpaceDE w:val="0"/>
        <w:autoSpaceDN w:val="0"/>
        <w:adjustRightInd w:val="0"/>
        <w:jc w:val="both"/>
        <w:rPr>
          <w:rStyle w:val="Hypertextovodkaz"/>
          <w:rFonts w:ascii="Arial" w:hAnsi="Arial" w:cs="Arial"/>
        </w:rPr>
      </w:pPr>
      <w:hyperlink r:id="rId19" w:history="1">
        <w:r w:rsidR="002E32D2" w:rsidRPr="002E32D2">
          <w:rPr>
            <w:rStyle w:val="Hypertextovodkaz"/>
            <w:rFonts w:ascii="Arial" w:hAnsi="Arial" w:cs="Arial"/>
          </w:rPr>
          <w:t>https://www.drogy-info.cz/publikace/vyrocni-zpravy/souhrnna-zprava-o-zavislostech-v-ceske-republice-2021/</w:t>
        </w:r>
      </w:hyperlink>
    </w:p>
    <w:p w14:paraId="563C3382" w14:textId="77777777" w:rsidR="007A3577" w:rsidRDefault="007A3577" w:rsidP="00F74FCD">
      <w:pPr>
        <w:autoSpaceDE w:val="0"/>
        <w:autoSpaceDN w:val="0"/>
        <w:adjustRightInd w:val="0"/>
        <w:jc w:val="both"/>
        <w:rPr>
          <w:rFonts w:ascii="Arial" w:hAnsi="Arial" w:cs="Arial"/>
        </w:rPr>
      </w:pPr>
    </w:p>
    <w:p w14:paraId="5E90D805" w14:textId="77777777" w:rsidR="00145BB7" w:rsidRPr="00473990" w:rsidRDefault="00145BB7" w:rsidP="00F74FCD">
      <w:pPr>
        <w:pStyle w:val="Nadpis3"/>
        <w:numPr>
          <w:ilvl w:val="2"/>
          <w:numId w:val="11"/>
        </w:numPr>
        <w:ind w:left="0" w:firstLine="0"/>
        <w:jc w:val="both"/>
        <w:rPr>
          <w:color w:val="7030A0"/>
          <w:sz w:val="28"/>
          <w:szCs w:val="28"/>
        </w:rPr>
      </w:pPr>
      <w:bookmarkStart w:id="24" w:name="_Toc404169044"/>
      <w:r w:rsidRPr="00473990">
        <w:rPr>
          <w:color w:val="7030A0"/>
          <w:sz w:val="28"/>
          <w:szCs w:val="28"/>
        </w:rPr>
        <w:t>Ochrana veřejného zdraví</w:t>
      </w:r>
      <w:bookmarkEnd w:id="24"/>
    </w:p>
    <w:p w14:paraId="75BC10D4" w14:textId="77777777" w:rsidR="00594B12" w:rsidRPr="00594B12" w:rsidRDefault="00594B12" w:rsidP="00F74FCD">
      <w:pPr>
        <w:jc w:val="both"/>
      </w:pPr>
    </w:p>
    <w:p w14:paraId="4ADE8D20" w14:textId="77777777" w:rsidR="00E973E0" w:rsidRDefault="00145BB7" w:rsidP="00F74FCD">
      <w:pPr>
        <w:autoSpaceDE w:val="0"/>
        <w:autoSpaceDN w:val="0"/>
        <w:adjustRightInd w:val="0"/>
        <w:jc w:val="both"/>
        <w:rPr>
          <w:rFonts w:ascii="Arial" w:hAnsi="Arial" w:cs="Arial"/>
        </w:rPr>
      </w:pPr>
      <w:r w:rsidRPr="00920143">
        <w:rPr>
          <w:rFonts w:ascii="Arial" w:hAnsi="Arial" w:cs="Arial"/>
        </w:rPr>
        <w:t xml:space="preserve">Koncept ochrany veřejného zdraví, definovaný </w:t>
      </w:r>
      <w:r w:rsidR="00CC5442">
        <w:rPr>
          <w:rFonts w:ascii="Arial" w:hAnsi="Arial" w:cs="Arial"/>
        </w:rPr>
        <w:t>WHO</w:t>
      </w:r>
      <w:r w:rsidRPr="00920143">
        <w:rPr>
          <w:rFonts w:ascii="Arial" w:hAnsi="Arial" w:cs="Arial"/>
        </w:rPr>
        <w:t>, staví na</w:t>
      </w:r>
      <w:r w:rsidR="00920143">
        <w:rPr>
          <w:rFonts w:ascii="Arial" w:hAnsi="Arial" w:cs="Arial"/>
        </w:rPr>
        <w:t xml:space="preserve"> </w:t>
      </w:r>
      <w:r w:rsidRPr="00920143">
        <w:rPr>
          <w:rFonts w:ascii="Arial" w:hAnsi="Arial" w:cs="Arial"/>
        </w:rPr>
        <w:t>komplexu preventivních, vzdělávacích, léčebných, sociálních, regulačních a kontrolních</w:t>
      </w:r>
      <w:r w:rsidR="00920143">
        <w:rPr>
          <w:rFonts w:ascii="Arial" w:hAnsi="Arial" w:cs="Arial"/>
        </w:rPr>
        <w:t xml:space="preserve"> </w:t>
      </w:r>
      <w:r w:rsidRPr="00920143">
        <w:rPr>
          <w:rFonts w:ascii="Arial" w:hAnsi="Arial" w:cs="Arial"/>
        </w:rPr>
        <w:t>opatření, včetně opatření vymáhání práva (zaměřené na omezení dostupnosti a distribuce</w:t>
      </w:r>
      <w:r w:rsidR="00920143">
        <w:rPr>
          <w:rFonts w:ascii="Arial" w:hAnsi="Arial" w:cs="Arial"/>
        </w:rPr>
        <w:t xml:space="preserve"> </w:t>
      </w:r>
      <w:r w:rsidRPr="00920143">
        <w:rPr>
          <w:rFonts w:ascii="Arial" w:hAnsi="Arial" w:cs="Arial"/>
        </w:rPr>
        <w:t>drog a dodržování zákonů), a dalších, jež mají za cíl zlepšovat zdravotní, sociální,</w:t>
      </w:r>
      <w:r w:rsidR="00920143">
        <w:rPr>
          <w:rFonts w:ascii="Arial" w:hAnsi="Arial" w:cs="Arial"/>
        </w:rPr>
        <w:t xml:space="preserve"> </w:t>
      </w:r>
      <w:r w:rsidRPr="00920143">
        <w:rPr>
          <w:rFonts w:ascii="Arial" w:hAnsi="Arial" w:cs="Arial"/>
        </w:rPr>
        <w:t>ekonomické, bezpečnostní a trestněprávní podmínky, které ovlivňují zdravý vývoj jednotlivce</w:t>
      </w:r>
      <w:r w:rsidR="00920143">
        <w:rPr>
          <w:rFonts w:ascii="Arial" w:hAnsi="Arial" w:cs="Arial"/>
        </w:rPr>
        <w:t xml:space="preserve"> </w:t>
      </w:r>
      <w:r w:rsidRPr="00920143">
        <w:rPr>
          <w:rFonts w:ascii="Arial" w:hAnsi="Arial" w:cs="Arial"/>
        </w:rPr>
        <w:t>i společnosti. Ochrana a podpora veřejného zdraví je také předmětem zájmu Evropské unie</w:t>
      </w:r>
      <w:r w:rsidR="00920143">
        <w:rPr>
          <w:rFonts w:ascii="Arial" w:hAnsi="Arial" w:cs="Arial"/>
        </w:rPr>
        <w:t xml:space="preserve"> </w:t>
      </w:r>
      <w:r w:rsidRPr="00920143">
        <w:rPr>
          <w:rFonts w:ascii="Arial" w:hAnsi="Arial" w:cs="Arial"/>
        </w:rPr>
        <w:t>a je ukotvena v Lisabo</w:t>
      </w:r>
      <w:r w:rsidR="00981438">
        <w:rPr>
          <w:rFonts w:ascii="Arial" w:hAnsi="Arial" w:cs="Arial"/>
        </w:rPr>
        <w:t>nské s</w:t>
      </w:r>
      <w:r w:rsidRPr="00920143">
        <w:rPr>
          <w:rFonts w:ascii="Arial" w:hAnsi="Arial" w:cs="Arial"/>
        </w:rPr>
        <w:t>mlouvě.</w:t>
      </w:r>
    </w:p>
    <w:p w14:paraId="56D8E50F" w14:textId="77777777" w:rsidR="00575D8D" w:rsidRDefault="00575D8D" w:rsidP="00F74FCD">
      <w:pPr>
        <w:jc w:val="both"/>
        <w:rPr>
          <w:rFonts w:ascii="Arial" w:hAnsi="Arial" w:cs="Arial"/>
        </w:rPr>
      </w:pPr>
    </w:p>
    <w:p w14:paraId="59D84185" w14:textId="77777777" w:rsidR="00145BB7" w:rsidRPr="00473990" w:rsidRDefault="001A05F1" w:rsidP="00F74FCD">
      <w:pPr>
        <w:pStyle w:val="Nadpis3"/>
        <w:numPr>
          <w:ilvl w:val="2"/>
          <w:numId w:val="11"/>
        </w:numPr>
        <w:ind w:left="0" w:firstLine="0"/>
        <w:jc w:val="both"/>
        <w:rPr>
          <w:bCs w:val="0"/>
          <w:color w:val="7030A0"/>
          <w:sz w:val="28"/>
          <w:szCs w:val="28"/>
        </w:rPr>
      </w:pPr>
      <w:bookmarkStart w:id="25" w:name="_Toc404169045"/>
      <w:r w:rsidRPr="00473990">
        <w:rPr>
          <w:bCs w:val="0"/>
          <w:color w:val="7030A0"/>
          <w:sz w:val="28"/>
          <w:szCs w:val="28"/>
        </w:rPr>
        <w:t xml:space="preserve">Ochrana </w:t>
      </w:r>
      <w:r w:rsidR="00145BB7" w:rsidRPr="00473990">
        <w:rPr>
          <w:bCs w:val="0"/>
          <w:color w:val="7030A0"/>
          <w:sz w:val="28"/>
          <w:szCs w:val="28"/>
        </w:rPr>
        <w:t>jednotlivců a společnosti</w:t>
      </w:r>
      <w:bookmarkEnd w:id="25"/>
    </w:p>
    <w:p w14:paraId="585679AF" w14:textId="77777777" w:rsidR="00594B12" w:rsidRPr="00594B12" w:rsidRDefault="00594B12" w:rsidP="00F74FCD">
      <w:pPr>
        <w:jc w:val="both"/>
      </w:pPr>
    </w:p>
    <w:p w14:paraId="08871DC6" w14:textId="77777777" w:rsidR="00145BB7" w:rsidRPr="00920143" w:rsidRDefault="00145BB7" w:rsidP="00F74FCD">
      <w:pPr>
        <w:autoSpaceDE w:val="0"/>
        <w:autoSpaceDN w:val="0"/>
        <w:adjustRightInd w:val="0"/>
        <w:jc w:val="both"/>
        <w:rPr>
          <w:rFonts w:ascii="Arial" w:hAnsi="Arial" w:cs="Arial"/>
        </w:rPr>
      </w:pPr>
      <w:r w:rsidRPr="00920143">
        <w:rPr>
          <w:rFonts w:ascii="Arial" w:hAnsi="Arial" w:cs="Arial"/>
        </w:rPr>
        <w:t>Výroba, distribuce a neautorizované nakládání s ilegálními drogami jsou nezákonné jevy, se</w:t>
      </w:r>
      <w:r w:rsidR="007D0D7C">
        <w:rPr>
          <w:rFonts w:ascii="Arial" w:hAnsi="Arial" w:cs="Arial"/>
        </w:rPr>
        <w:t xml:space="preserve"> </w:t>
      </w:r>
      <w:r w:rsidRPr="00920143">
        <w:rPr>
          <w:rFonts w:ascii="Arial" w:hAnsi="Arial" w:cs="Arial"/>
        </w:rPr>
        <w:t>kterými je spojen výskyt kriminálního chování.</w:t>
      </w:r>
    </w:p>
    <w:p w14:paraId="428DD752" w14:textId="77777777" w:rsidR="00331D18" w:rsidRDefault="00331D18" w:rsidP="00F74FCD">
      <w:pPr>
        <w:autoSpaceDE w:val="0"/>
        <w:autoSpaceDN w:val="0"/>
        <w:adjustRightInd w:val="0"/>
        <w:jc w:val="both"/>
        <w:rPr>
          <w:rFonts w:ascii="Arial" w:hAnsi="Arial" w:cs="Arial"/>
        </w:rPr>
      </w:pPr>
    </w:p>
    <w:p w14:paraId="568A4CF0" w14:textId="77777777" w:rsidR="00145BB7" w:rsidRPr="00145BB7" w:rsidRDefault="00145BB7" w:rsidP="00F74FCD">
      <w:pPr>
        <w:autoSpaceDE w:val="0"/>
        <w:autoSpaceDN w:val="0"/>
        <w:adjustRightInd w:val="0"/>
        <w:jc w:val="both"/>
        <w:rPr>
          <w:rFonts w:ascii="Arial" w:hAnsi="Arial" w:cs="Arial"/>
          <w:sz w:val="22"/>
          <w:szCs w:val="22"/>
        </w:rPr>
      </w:pPr>
      <w:r w:rsidRPr="00920143">
        <w:rPr>
          <w:rFonts w:ascii="Arial" w:hAnsi="Arial" w:cs="Arial"/>
        </w:rPr>
        <w:t>Jako účinný, směřující k řešení problémů spojených s užíváním drog, uznává vláda Č</w:t>
      </w:r>
      <w:r w:rsidR="007D0D7C">
        <w:rPr>
          <w:rFonts w:ascii="Arial" w:hAnsi="Arial" w:cs="Arial"/>
        </w:rPr>
        <w:t>eské republiky</w:t>
      </w:r>
      <w:r w:rsidRPr="00920143">
        <w:rPr>
          <w:rFonts w:ascii="Arial" w:hAnsi="Arial" w:cs="Arial"/>
        </w:rPr>
        <w:t xml:space="preserve"> komplexní,</w:t>
      </w:r>
      <w:r w:rsidR="00920143" w:rsidRPr="00920143">
        <w:rPr>
          <w:rFonts w:ascii="Arial" w:hAnsi="Arial" w:cs="Arial"/>
        </w:rPr>
        <w:t xml:space="preserve"> </w:t>
      </w:r>
      <w:r w:rsidRPr="00920143">
        <w:rPr>
          <w:rFonts w:ascii="Arial" w:hAnsi="Arial" w:cs="Arial"/>
        </w:rPr>
        <w:t>multidisciplinární a vyvážený přístup. Tedy takový, který vychází ze široké celospolečenské,</w:t>
      </w:r>
      <w:r w:rsidR="00920143">
        <w:rPr>
          <w:rFonts w:ascii="Arial" w:hAnsi="Arial" w:cs="Arial"/>
        </w:rPr>
        <w:t xml:space="preserve"> </w:t>
      </w:r>
      <w:r w:rsidRPr="00920143">
        <w:rPr>
          <w:rFonts w:ascii="Arial" w:hAnsi="Arial" w:cs="Arial"/>
        </w:rPr>
        <w:t>mezirezortní, mezioborové a mezisektorové spolupráce na všech úrovních.</w:t>
      </w:r>
      <w:r w:rsidRPr="00145BB7">
        <w:rPr>
          <w:rFonts w:ascii="Arial" w:hAnsi="Arial" w:cs="Arial"/>
          <w:sz w:val="22"/>
          <w:szCs w:val="22"/>
        </w:rPr>
        <w:t xml:space="preserve"> </w:t>
      </w:r>
    </w:p>
    <w:p w14:paraId="12B67F76" w14:textId="77777777" w:rsidR="00145BB7" w:rsidRPr="00145BB7" w:rsidRDefault="00145BB7" w:rsidP="00F74FCD">
      <w:pPr>
        <w:autoSpaceDE w:val="0"/>
        <w:autoSpaceDN w:val="0"/>
        <w:adjustRightInd w:val="0"/>
        <w:jc w:val="both"/>
        <w:rPr>
          <w:rFonts w:ascii="Arial" w:hAnsi="Arial" w:cs="Arial"/>
          <w:sz w:val="22"/>
          <w:szCs w:val="22"/>
        </w:rPr>
      </w:pPr>
    </w:p>
    <w:p w14:paraId="7E449766" w14:textId="77777777" w:rsidR="00B4614B" w:rsidRPr="00BA3486" w:rsidRDefault="00AA2918" w:rsidP="00F74FCD">
      <w:pPr>
        <w:tabs>
          <w:tab w:val="left" w:pos="0"/>
          <w:tab w:val="num" w:pos="720"/>
        </w:tabs>
        <w:spacing w:before="120"/>
        <w:jc w:val="both"/>
        <w:rPr>
          <w:rFonts w:ascii="Arial" w:hAnsi="Arial" w:cs="Arial"/>
          <w:spacing w:val="-6"/>
        </w:rPr>
      </w:pPr>
      <w:r>
        <w:rPr>
          <w:rFonts w:ascii="Arial" w:hAnsi="Arial" w:cs="Arial"/>
          <w:spacing w:val="-6"/>
        </w:rPr>
        <w:t>Tento přístup je zobrazen v h</w:t>
      </w:r>
      <w:r w:rsidR="00B4614B" w:rsidRPr="001F3A10">
        <w:rPr>
          <w:rFonts w:ascii="Arial" w:hAnsi="Arial" w:cs="Arial"/>
          <w:spacing w:val="-6"/>
        </w:rPr>
        <w:t>lavní</w:t>
      </w:r>
      <w:r>
        <w:rPr>
          <w:rFonts w:ascii="Arial" w:hAnsi="Arial" w:cs="Arial"/>
          <w:spacing w:val="-6"/>
        </w:rPr>
        <w:t>ch</w:t>
      </w:r>
      <w:r w:rsidR="00B4614B" w:rsidRPr="001F3A10">
        <w:rPr>
          <w:rFonts w:ascii="Arial" w:hAnsi="Arial" w:cs="Arial"/>
          <w:spacing w:val="-6"/>
        </w:rPr>
        <w:t xml:space="preserve"> princip</w:t>
      </w:r>
      <w:r>
        <w:rPr>
          <w:rFonts w:ascii="Arial" w:hAnsi="Arial" w:cs="Arial"/>
          <w:spacing w:val="-6"/>
        </w:rPr>
        <w:t>ech</w:t>
      </w:r>
      <w:r w:rsidR="001F3A10">
        <w:rPr>
          <w:rFonts w:ascii="Arial" w:hAnsi="Arial" w:cs="Arial"/>
          <w:spacing w:val="-6"/>
        </w:rPr>
        <w:t xml:space="preserve"> protidrogové politiky</w:t>
      </w:r>
      <w:r w:rsidR="00B4614B" w:rsidRPr="00BA3486">
        <w:rPr>
          <w:rFonts w:ascii="Arial" w:hAnsi="Arial" w:cs="Arial"/>
          <w:spacing w:val="-6"/>
        </w:rPr>
        <w:t xml:space="preserve"> v následujícím období</w:t>
      </w:r>
      <w:r>
        <w:rPr>
          <w:rFonts w:ascii="Arial" w:hAnsi="Arial" w:cs="Arial"/>
          <w:spacing w:val="-6"/>
        </w:rPr>
        <w:t xml:space="preserve">, kterými </w:t>
      </w:r>
      <w:r w:rsidR="00B4614B" w:rsidRPr="00BA3486">
        <w:rPr>
          <w:rFonts w:ascii="Arial" w:hAnsi="Arial" w:cs="Arial"/>
          <w:spacing w:val="-6"/>
        </w:rPr>
        <w:t>jsou</w:t>
      </w:r>
      <w:r w:rsidR="001F3A10">
        <w:rPr>
          <w:rFonts w:ascii="Arial" w:hAnsi="Arial" w:cs="Arial"/>
          <w:spacing w:val="-6"/>
        </w:rPr>
        <w:t xml:space="preserve"> </w:t>
      </w:r>
      <w:r w:rsidR="00B4614B" w:rsidRPr="00BA3486">
        <w:rPr>
          <w:rFonts w:ascii="Arial" w:hAnsi="Arial" w:cs="Arial"/>
          <w:spacing w:val="-6"/>
        </w:rPr>
        <w:t>multidisciplinární, mezirezortní, mezisektorová spolupráce na všech úrovních</w:t>
      </w:r>
      <w:r w:rsidR="001F3A10">
        <w:rPr>
          <w:rFonts w:ascii="Arial" w:hAnsi="Arial" w:cs="Arial"/>
          <w:spacing w:val="-6"/>
        </w:rPr>
        <w:t>, dosažitelné</w:t>
      </w:r>
      <w:r w:rsidR="00B4614B" w:rsidRPr="00BA3486">
        <w:rPr>
          <w:rFonts w:ascii="Arial" w:hAnsi="Arial" w:cs="Arial"/>
          <w:spacing w:val="-6"/>
        </w:rPr>
        <w:t xml:space="preserve"> a měřitelné cíle</w:t>
      </w:r>
      <w:r w:rsidR="001F3A10">
        <w:rPr>
          <w:rFonts w:ascii="Arial" w:hAnsi="Arial" w:cs="Arial"/>
          <w:spacing w:val="-6"/>
        </w:rPr>
        <w:t xml:space="preserve">, </w:t>
      </w:r>
      <w:r w:rsidR="00B4614B" w:rsidRPr="00BA3486">
        <w:rPr>
          <w:rFonts w:ascii="Arial" w:hAnsi="Arial" w:cs="Arial"/>
          <w:spacing w:val="-6"/>
        </w:rPr>
        <w:t>vyvážené uplatňování strategií snižování pop</w:t>
      </w:r>
      <w:r w:rsidR="009849F1">
        <w:rPr>
          <w:rFonts w:ascii="Arial" w:hAnsi="Arial" w:cs="Arial"/>
          <w:spacing w:val="-6"/>
        </w:rPr>
        <w:t>t</w:t>
      </w:r>
      <w:r w:rsidR="00B4614B" w:rsidRPr="00BA3486">
        <w:rPr>
          <w:rFonts w:ascii="Arial" w:hAnsi="Arial" w:cs="Arial"/>
          <w:spacing w:val="-6"/>
        </w:rPr>
        <w:t xml:space="preserve">ávky po drogách, snižování nabídky </w:t>
      </w:r>
      <w:proofErr w:type="gramStart"/>
      <w:r w:rsidR="00B4614B" w:rsidRPr="00BA3486">
        <w:rPr>
          <w:rFonts w:ascii="Arial" w:hAnsi="Arial" w:cs="Arial"/>
          <w:spacing w:val="-6"/>
        </w:rPr>
        <w:t>drog</w:t>
      </w:r>
      <w:r w:rsidR="001F3A10">
        <w:rPr>
          <w:rFonts w:ascii="Arial" w:hAnsi="Arial" w:cs="Arial"/>
          <w:spacing w:val="-6"/>
        </w:rPr>
        <w:t xml:space="preserve">, </w:t>
      </w:r>
      <w:r w:rsidR="00B4614B" w:rsidRPr="00BA3486">
        <w:rPr>
          <w:rFonts w:ascii="Arial" w:hAnsi="Arial" w:cs="Arial"/>
          <w:spacing w:val="-6"/>
        </w:rPr>
        <w:t xml:space="preserve"> minimalizace</w:t>
      </w:r>
      <w:proofErr w:type="gramEnd"/>
      <w:r w:rsidR="00B4614B" w:rsidRPr="00BA3486">
        <w:rPr>
          <w:rFonts w:ascii="Arial" w:hAnsi="Arial" w:cs="Arial"/>
          <w:spacing w:val="-6"/>
        </w:rPr>
        <w:t xml:space="preserve"> rizik spojených s užíváním drog</w:t>
      </w:r>
      <w:r w:rsidR="005B195E">
        <w:rPr>
          <w:rFonts w:ascii="Arial" w:hAnsi="Arial" w:cs="Arial"/>
          <w:spacing w:val="-6"/>
        </w:rPr>
        <w:t xml:space="preserve"> </w:t>
      </w:r>
      <w:r w:rsidR="001F3A10">
        <w:rPr>
          <w:rFonts w:ascii="Arial" w:hAnsi="Arial" w:cs="Arial"/>
          <w:spacing w:val="-6"/>
        </w:rPr>
        <w:t xml:space="preserve">a </w:t>
      </w:r>
      <w:r w:rsidR="00B4614B" w:rsidRPr="00BA3486">
        <w:rPr>
          <w:rFonts w:ascii="Arial" w:hAnsi="Arial" w:cs="Arial"/>
          <w:spacing w:val="-6"/>
        </w:rPr>
        <w:t>využívání výzkumem ověřených metod</w:t>
      </w:r>
      <w:r w:rsidR="00BA51F8">
        <w:rPr>
          <w:rFonts w:ascii="Arial" w:hAnsi="Arial" w:cs="Arial"/>
          <w:spacing w:val="-6"/>
        </w:rPr>
        <w:t>.</w:t>
      </w:r>
    </w:p>
    <w:p w14:paraId="2871137A" w14:textId="77777777" w:rsidR="00331D18" w:rsidRDefault="00331D18" w:rsidP="00F74FCD">
      <w:pPr>
        <w:jc w:val="both"/>
        <w:rPr>
          <w:rFonts w:ascii="Arial" w:hAnsi="Arial" w:cs="Arial"/>
        </w:rPr>
      </w:pPr>
    </w:p>
    <w:p w14:paraId="1504E6B2" w14:textId="77777777" w:rsidR="00542E1B" w:rsidRDefault="00BA51F8" w:rsidP="00F74FCD">
      <w:pPr>
        <w:jc w:val="both"/>
        <w:rPr>
          <w:rFonts w:ascii="Arial" w:hAnsi="Arial" w:cs="Arial"/>
        </w:rPr>
      </w:pPr>
      <w:r w:rsidRPr="00BA51F8">
        <w:rPr>
          <w:rFonts w:ascii="Arial" w:hAnsi="Arial" w:cs="Arial"/>
        </w:rPr>
        <w:t>Hlavními prioritami jsou předcházení a snižování potenciálních zdravotních a sociálních rizik a dopadů spojených s užíváním drog pro jednotlivce a pro společnost a potírání organizovaného zločinu zapojeného do nezákonného obchodu s drogami.</w:t>
      </w:r>
    </w:p>
    <w:p w14:paraId="7812F70E" w14:textId="77777777" w:rsidR="00DB4C2F" w:rsidRDefault="00BA3486" w:rsidP="00F74FCD">
      <w:pPr>
        <w:jc w:val="both"/>
        <w:rPr>
          <w:rFonts w:ascii="Arial" w:hAnsi="Arial" w:cs="Arial"/>
        </w:rPr>
      </w:pPr>
      <w:r>
        <w:rPr>
          <w:rFonts w:ascii="Arial" w:hAnsi="Arial" w:cs="Arial"/>
        </w:rPr>
        <w:t>P</w:t>
      </w:r>
      <w:r w:rsidRPr="00462712">
        <w:rPr>
          <w:rFonts w:ascii="Arial" w:hAnsi="Arial" w:cs="Arial"/>
        </w:rPr>
        <w:t>oradní</w:t>
      </w:r>
      <w:r w:rsidR="00542E1B">
        <w:rPr>
          <w:rFonts w:ascii="Arial" w:hAnsi="Arial" w:cs="Arial"/>
        </w:rPr>
        <w:t>m</w:t>
      </w:r>
      <w:r w:rsidRPr="00462712">
        <w:rPr>
          <w:rFonts w:ascii="Arial" w:hAnsi="Arial" w:cs="Arial"/>
        </w:rPr>
        <w:t>, koordinační</w:t>
      </w:r>
      <w:r w:rsidR="00542E1B">
        <w:rPr>
          <w:rFonts w:ascii="Arial" w:hAnsi="Arial" w:cs="Arial"/>
        </w:rPr>
        <w:t>m</w:t>
      </w:r>
      <w:r w:rsidRPr="00462712">
        <w:rPr>
          <w:rFonts w:ascii="Arial" w:hAnsi="Arial" w:cs="Arial"/>
        </w:rPr>
        <w:t xml:space="preserve"> a inici</w:t>
      </w:r>
      <w:r w:rsidR="00331D18">
        <w:rPr>
          <w:rFonts w:ascii="Arial" w:hAnsi="Arial" w:cs="Arial"/>
        </w:rPr>
        <w:t>ační</w:t>
      </w:r>
      <w:r w:rsidR="00542E1B">
        <w:rPr>
          <w:rFonts w:ascii="Arial" w:hAnsi="Arial" w:cs="Arial"/>
        </w:rPr>
        <w:t>m</w:t>
      </w:r>
      <w:r w:rsidR="00331D18">
        <w:rPr>
          <w:rFonts w:ascii="Arial" w:hAnsi="Arial" w:cs="Arial"/>
        </w:rPr>
        <w:t xml:space="preserve"> orgán</w:t>
      </w:r>
      <w:r w:rsidR="00542E1B">
        <w:rPr>
          <w:rFonts w:ascii="Arial" w:hAnsi="Arial" w:cs="Arial"/>
        </w:rPr>
        <w:t>em</w:t>
      </w:r>
      <w:r w:rsidR="00331D18">
        <w:rPr>
          <w:rFonts w:ascii="Arial" w:hAnsi="Arial" w:cs="Arial"/>
        </w:rPr>
        <w:t xml:space="preserve"> vlády České republiky </w:t>
      </w:r>
      <w:r w:rsidRPr="00462712">
        <w:rPr>
          <w:rFonts w:ascii="Arial" w:hAnsi="Arial" w:cs="Arial"/>
        </w:rPr>
        <w:t xml:space="preserve">v otázkách protidrogové </w:t>
      </w:r>
      <w:r>
        <w:rPr>
          <w:rFonts w:ascii="Arial" w:hAnsi="Arial" w:cs="Arial"/>
        </w:rPr>
        <w:t>politiky</w:t>
      </w:r>
      <w:r w:rsidR="001F3A10">
        <w:rPr>
          <w:rFonts w:ascii="Arial" w:hAnsi="Arial" w:cs="Arial"/>
        </w:rPr>
        <w:t xml:space="preserve"> </w:t>
      </w:r>
      <w:r>
        <w:rPr>
          <w:rFonts w:ascii="Arial" w:hAnsi="Arial" w:cs="Arial"/>
        </w:rPr>
        <w:t xml:space="preserve">je </w:t>
      </w:r>
      <w:r w:rsidR="00DB4C2F" w:rsidRPr="00331D18">
        <w:rPr>
          <w:rFonts w:ascii="Arial" w:hAnsi="Arial" w:cs="Arial"/>
          <w:b/>
        </w:rPr>
        <w:t>Rada vlády pro koordinaci protidrogové politiky</w:t>
      </w:r>
      <w:r w:rsidR="00DB4C2F" w:rsidRPr="00462712">
        <w:rPr>
          <w:rFonts w:ascii="Arial" w:hAnsi="Arial" w:cs="Arial"/>
        </w:rPr>
        <w:t xml:space="preserve"> (RVKPP)</w:t>
      </w:r>
      <w:r w:rsidR="00542E1B">
        <w:rPr>
          <w:rFonts w:ascii="Arial" w:hAnsi="Arial" w:cs="Arial"/>
        </w:rPr>
        <w:t>.</w:t>
      </w:r>
    </w:p>
    <w:p w14:paraId="0A9CBD5D" w14:textId="77777777" w:rsidR="00542E1B" w:rsidRPr="00462712" w:rsidRDefault="00542E1B" w:rsidP="00F74FCD">
      <w:pPr>
        <w:jc w:val="both"/>
        <w:rPr>
          <w:rFonts w:ascii="Arial" w:hAnsi="Arial" w:cs="Arial"/>
        </w:rPr>
      </w:pPr>
    </w:p>
    <w:p w14:paraId="3A195434" w14:textId="77777777" w:rsidR="00DB4C2F" w:rsidRPr="00BA3486" w:rsidRDefault="00A7537E" w:rsidP="00F74FCD">
      <w:pPr>
        <w:autoSpaceDE w:val="0"/>
        <w:autoSpaceDN w:val="0"/>
        <w:adjustRightInd w:val="0"/>
        <w:jc w:val="both"/>
        <w:rPr>
          <w:rFonts w:ascii="Arial" w:hAnsi="Arial" w:cs="Arial"/>
        </w:rPr>
      </w:pPr>
      <w:r w:rsidRPr="00BA3486">
        <w:rPr>
          <w:rFonts w:ascii="Arial" w:hAnsi="Arial" w:cs="Arial"/>
        </w:rPr>
        <w:t>R</w:t>
      </w:r>
      <w:r>
        <w:rPr>
          <w:rFonts w:ascii="Arial" w:hAnsi="Arial" w:cs="Arial"/>
        </w:rPr>
        <w:t>VKPP</w:t>
      </w:r>
      <w:r w:rsidRPr="00BA3486">
        <w:rPr>
          <w:rFonts w:ascii="Arial" w:hAnsi="Arial" w:cs="Arial"/>
        </w:rPr>
        <w:t xml:space="preserve"> </w:t>
      </w:r>
      <w:r w:rsidR="00DB4C2F" w:rsidRPr="00BA3486">
        <w:rPr>
          <w:rFonts w:ascii="Arial" w:hAnsi="Arial" w:cs="Arial"/>
        </w:rPr>
        <w:t>předkládá vládě návrhy opatření a aktivit protidrogové politiky, koordinuje a</w:t>
      </w:r>
      <w:r w:rsidR="00BA3486">
        <w:rPr>
          <w:rFonts w:ascii="Arial" w:hAnsi="Arial" w:cs="Arial"/>
        </w:rPr>
        <w:t xml:space="preserve"> </w:t>
      </w:r>
      <w:r w:rsidR="00DB4C2F" w:rsidRPr="00BA3486">
        <w:rPr>
          <w:rFonts w:ascii="Arial" w:hAnsi="Arial" w:cs="Arial"/>
        </w:rPr>
        <w:t>vyhodnocuje jejich realizaci a provádí na všech úrovních kontrolu plnění úkolů vyplývajících z</w:t>
      </w:r>
      <w:r w:rsidR="00BA3486">
        <w:rPr>
          <w:rFonts w:ascii="Arial" w:hAnsi="Arial" w:cs="Arial"/>
        </w:rPr>
        <w:t xml:space="preserve"> </w:t>
      </w:r>
      <w:r w:rsidR="00DB4C2F" w:rsidRPr="00BA3486">
        <w:rPr>
          <w:rFonts w:ascii="Arial" w:hAnsi="Arial" w:cs="Arial"/>
        </w:rPr>
        <w:t xml:space="preserve">národní strategie a z akčních plánů. </w:t>
      </w:r>
      <w:r w:rsidRPr="00BA3486">
        <w:rPr>
          <w:rFonts w:ascii="Arial" w:hAnsi="Arial" w:cs="Arial"/>
        </w:rPr>
        <w:t>R</w:t>
      </w:r>
      <w:r>
        <w:rPr>
          <w:rFonts w:ascii="Arial" w:hAnsi="Arial" w:cs="Arial"/>
        </w:rPr>
        <w:t>VKPP</w:t>
      </w:r>
      <w:r w:rsidRPr="00BA3486">
        <w:rPr>
          <w:rFonts w:ascii="Arial" w:hAnsi="Arial" w:cs="Arial"/>
        </w:rPr>
        <w:t xml:space="preserve"> </w:t>
      </w:r>
      <w:r w:rsidR="00DB4C2F" w:rsidRPr="00BA3486">
        <w:rPr>
          <w:rFonts w:ascii="Arial" w:hAnsi="Arial" w:cs="Arial"/>
        </w:rPr>
        <w:t>doporučuje k financování programy protidrogové politiky</w:t>
      </w:r>
      <w:r w:rsidR="00BA3486">
        <w:rPr>
          <w:rFonts w:ascii="Arial" w:hAnsi="Arial" w:cs="Arial"/>
        </w:rPr>
        <w:t xml:space="preserve"> </w:t>
      </w:r>
      <w:r w:rsidR="00DB4C2F" w:rsidRPr="00BA3486">
        <w:rPr>
          <w:rFonts w:ascii="Arial" w:hAnsi="Arial" w:cs="Arial"/>
        </w:rPr>
        <w:t>realizované na centrální a místní úrovni. Rada rovněž garantuje systém zabezpečení kvality</w:t>
      </w:r>
      <w:r w:rsidR="00BA3486">
        <w:rPr>
          <w:rFonts w:ascii="Arial" w:hAnsi="Arial" w:cs="Arial"/>
        </w:rPr>
        <w:t xml:space="preserve"> </w:t>
      </w:r>
      <w:r w:rsidR="00DB4C2F" w:rsidRPr="00BA3486">
        <w:rPr>
          <w:rFonts w:ascii="Arial" w:hAnsi="Arial" w:cs="Arial"/>
        </w:rPr>
        <w:t>programů prevence a snižování rizik užívání drog, léčby a sociálního začleňování uživatelů drog a</w:t>
      </w:r>
      <w:r w:rsidR="00BA3486">
        <w:rPr>
          <w:rFonts w:ascii="Arial" w:hAnsi="Arial" w:cs="Arial"/>
        </w:rPr>
        <w:t xml:space="preserve"> </w:t>
      </w:r>
      <w:r w:rsidR="009849F1">
        <w:rPr>
          <w:rFonts w:ascii="Arial" w:hAnsi="Arial" w:cs="Arial"/>
        </w:rPr>
        <w:t xml:space="preserve">osob </w:t>
      </w:r>
      <w:r w:rsidR="00DB4C2F" w:rsidRPr="00BA3486">
        <w:rPr>
          <w:rFonts w:ascii="Arial" w:hAnsi="Arial" w:cs="Arial"/>
        </w:rPr>
        <w:t xml:space="preserve">závislých na drogách. </w:t>
      </w:r>
      <w:r w:rsidR="001F3A10">
        <w:rPr>
          <w:rFonts w:ascii="Arial" w:hAnsi="Arial" w:cs="Arial"/>
        </w:rPr>
        <w:t>Rada dále koordinuje zapojení České republiky</w:t>
      </w:r>
      <w:r w:rsidR="00DB4C2F" w:rsidRPr="00BA3486">
        <w:rPr>
          <w:rFonts w:ascii="Arial" w:hAnsi="Arial" w:cs="Arial"/>
        </w:rPr>
        <w:t xml:space="preserve"> do mezinárodních a evropských záležitostí</w:t>
      </w:r>
      <w:r w:rsidR="00BA3486">
        <w:rPr>
          <w:rFonts w:ascii="Arial" w:hAnsi="Arial" w:cs="Arial"/>
        </w:rPr>
        <w:t xml:space="preserve"> </w:t>
      </w:r>
      <w:r w:rsidR="00DB4C2F" w:rsidRPr="00BA3486">
        <w:rPr>
          <w:rFonts w:ascii="Arial" w:hAnsi="Arial" w:cs="Arial"/>
        </w:rPr>
        <w:t>v drogové problematice.</w:t>
      </w:r>
    </w:p>
    <w:p w14:paraId="78C02A4D" w14:textId="77777777" w:rsidR="00DB4C2F" w:rsidRPr="00BA3486" w:rsidRDefault="00DB4C2F" w:rsidP="00F74FCD">
      <w:pPr>
        <w:autoSpaceDE w:val="0"/>
        <w:autoSpaceDN w:val="0"/>
        <w:adjustRightInd w:val="0"/>
        <w:jc w:val="both"/>
        <w:rPr>
          <w:rFonts w:ascii="Arial" w:hAnsi="Arial" w:cs="Arial"/>
        </w:rPr>
      </w:pPr>
      <w:r w:rsidRPr="00BA3486">
        <w:rPr>
          <w:rFonts w:ascii="Arial" w:hAnsi="Arial" w:cs="Arial"/>
        </w:rPr>
        <w:t>Pro zajišťování uvedených činností má R</w:t>
      </w:r>
      <w:r w:rsidR="001F3A10">
        <w:rPr>
          <w:rFonts w:ascii="Arial" w:hAnsi="Arial" w:cs="Arial"/>
        </w:rPr>
        <w:t>VKPP</w:t>
      </w:r>
      <w:r w:rsidRPr="00BA3486">
        <w:rPr>
          <w:rFonts w:ascii="Arial" w:hAnsi="Arial" w:cs="Arial"/>
        </w:rPr>
        <w:t xml:space="preserve"> k dispozici sekretariát</w:t>
      </w:r>
      <w:r w:rsidR="00B702B9">
        <w:rPr>
          <w:rFonts w:ascii="Arial" w:hAnsi="Arial" w:cs="Arial"/>
        </w:rPr>
        <w:t xml:space="preserve">, </w:t>
      </w:r>
      <w:r w:rsidRPr="00BA3486">
        <w:rPr>
          <w:rFonts w:ascii="Arial" w:hAnsi="Arial" w:cs="Arial"/>
        </w:rPr>
        <w:t>který je</w:t>
      </w:r>
      <w:r w:rsidR="00BA3486">
        <w:rPr>
          <w:rFonts w:ascii="Arial" w:hAnsi="Arial" w:cs="Arial"/>
        </w:rPr>
        <w:t xml:space="preserve"> </w:t>
      </w:r>
      <w:r w:rsidRPr="00BA3486">
        <w:rPr>
          <w:rFonts w:ascii="Arial" w:hAnsi="Arial" w:cs="Arial"/>
        </w:rPr>
        <w:t>organizačně začleněn do Úřadu vlády České republiky. Sekretariát RVKPP odpovídá za přípravu</w:t>
      </w:r>
      <w:r w:rsidR="00BA3486">
        <w:rPr>
          <w:rFonts w:ascii="Arial" w:hAnsi="Arial" w:cs="Arial"/>
        </w:rPr>
        <w:t xml:space="preserve"> </w:t>
      </w:r>
      <w:r w:rsidRPr="00BA3486">
        <w:rPr>
          <w:rFonts w:ascii="Arial" w:hAnsi="Arial" w:cs="Arial"/>
        </w:rPr>
        <w:t>strategických dokumentů protidrogové politiky, jejich praktickou implementaci a každodenní</w:t>
      </w:r>
      <w:r w:rsidR="00BA3486">
        <w:rPr>
          <w:rFonts w:ascii="Arial" w:hAnsi="Arial" w:cs="Arial"/>
        </w:rPr>
        <w:t xml:space="preserve"> </w:t>
      </w:r>
      <w:r w:rsidRPr="00BA3486">
        <w:rPr>
          <w:rFonts w:ascii="Arial" w:hAnsi="Arial" w:cs="Arial"/>
        </w:rPr>
        <w:t>koordinaci protidrogové politiky mezi jednáními Rady, za financování programů protidrogové politiky,</w:t>
      </w:r>
      <w:r w:rsidR="00BA3486">
        <w:rPr>
          <w:rFonts w:ascii="Arial" w:hAnsi="Arial" w:cs="Arial"/>
        </w:rPr>
        <w:t xml:space="preserve"> </w:t>
      </w:r>
      <w:r w:rsidRPr="00BA3486">
        <w:rPr>
          <w:rFonts w:ascii="Arial" w:hAnsi="Arial" w:cs="Arial"/>
        </w:rPr>
        <w:t>za certifikaci odborné způsobilosti služeb pro uživatele drog a mezinárodní spolupráci. Sekretariát</w:t>
      </w:r>
      <w:r w:rsidR="001F3A10">
        <w:rPr>
          <w:rFonts w:ascii="Arial" w:hAnsi="Arial" w:cs="Arial"/>
        </w:rPr>
        <w:t xml:space="preserve"> </w:t>
      </w:r>
      <w:r w:rsidRPr="00BA3486">
        <w:rPr>
          <w:rFonts w:ascii="Arial" w:hAnsi="Arial" w:cs="Arial"/>
        </w:rPr>
        <w:t xml:space="preserve">RVKPP dále organizačně zajišťuje činnost dalších nástrojů koordinace a realizace </w:t>
      </w:r>
      <w:r w:rsidR="00834B10">
        <w:rPr>
          <w:rFonts w:ascii="Arial" w:hAnsi="Arial" w:cs="Arial"/>
        </w:rPr>
        <w:t>proti</w:t>
      </w:r>
      <w:r w:rsidRPr="00BA3486">
        <w:rPr>
          <w:rFonts w:ascii="Arial" w:hAnsi="Arial" w:cs="Arial"/>
        </w:rPr>
        <w:t>drogové politiky a</w:t>
      </w:r>
      <w:r w:rsidR="00BA3486">
        <w:rPr>
          <w:rFonts w:ascii="Arial" w:hAnsi="Arial" w:cs="Arial"/>
        </w:rPr>
        <w:t xml:space="preserve"> </w:t>
      </w:r>
      <w:r w:rsidRPr="00BA3486">
        <w:rPr>
          <w:rFonts w:ascii="Arial" w:hAnsi="Arial" w:cs="Arial"/>
        </w:rPr>
        <w:t>monitorování situace v oblasti drog, kterými jsou výbory a pracovní skupiny.</w:t>
      </w:r>
    </w:p>
    <w:p w14:paraId="7F23BCE3" w14:textId="77777777" w:rsidR="00BA3486" w:rsidRDefault="001F3A10" w:rsidP="00F74FCD">
      <w:pPr>
        <w:autoSpaceDE w:val="0"/>
        <w:autoSpaceDN w:val="0"/>
        <w:adjustRightInd w:val="0"/>
        <w:jc w:val="both"/>
        <w:rPr>
          <w:rFonts w:ascii="Arial" w:hAnsi="Arial" w:cs="Arial"/>
        </w:rPr>
      </w:pPr>
      <w:r>
        <w:rPr>
          <w:rFonts w:ascii="Arial" w:hAnsi="Arial" w:cs="Arial"/>
        </w:rPr>
        <w:t>RVKPP</w:t>
      </w:r>
      <w:r w:rsidR="00DB4C2F" w:rsidRPr="00BA3486">
        <w:rPr>
          <w:rFonts w:ascii="Arial" w:hAnsi="Arial" w:cs="Arial"/>
        </w:rPr>
        <w:t xml:space="preserve"> </w:t>
      </w:r>
      <w:r w:rsidR="009849F1">
        <w:rPr>
          <w:rFonts w:ascii="Arial" w:hAnsi="Arial" w:cs="Arial"/>
        </w:rPr>
        <w:t>také</w:t>
      </w:r>
      <w:r w:rsidR="009849F1" w:rsidRPr="00BA3486">
        <w:rPr>
          <w:rFonts w:ascii="Arial" w:hAnsi="Arial" w:cs="Arial"/>
        </w:rPr>
        <w:t xml:space="preserve"> </w:t>
      </w:r>
      <w:r w:rsidR="00DB4C2F" w:rsidRPr="00BA3486">
        <w:rPr>
          <w:rFonts w:ascii="Arial" w:hAnsi="Arial" w:cs="Arial"/>
        </w:rPr>
        <w:t>koordinuje sběr, analýzu a distribuci dat o užívání drog, o jeho dopadech a o</w:t>
      </w:r>
      <w:r w:rsidR="00BA3486">
        <w:rPr>
          <w:rFonts w:ascii="Arial" w:hAnsi="Arial" w:cs="Arial"/>
        </w:rPr>
        <w:t xml:space="preserve"> </w:t>
      </w:r>
      <w:r w:rsidR="00DB4C2F" w:rsidRPr="00BA3486">
        <w:rPr>
          <w:rFonts w:ascii="Arial" w:hAnsi="Arial" w:cs="Arial"/>
        </w:rPr>
        <w:t>realizovaných opatřeních protidrogové politiky. Tuto činnost zajišťuje prostřednictvím Národního</w:t>
      </w:r>
      <w:r w:rsidR="00BA3486">
        <w:rPr>
          <w:rFonts w:ascii="Arial" w:hAnsi="Arial" w:cs="Arial"/>
        </w:rPr>
        <w:t xml:space="preserve"> </w:t>
      </w:r>
      <w:r w:rsidR="00DB4C2F" w:rsidRPr="00BA3486">
        <w:rPr>
          <w:rFonts w:ascii="Arial" w:hAnsi="Arial" w:cs="Arial"/>
        </w:rPr>
        <w:t>monitorovacího střediska pro drogy a drogové závislosti, které je organizační součástí sekretariátu</w:t>
      </w:r>
      <w:r w:rsidR="00BA3486">
        <w:rPr>
          <w:rFonts w:ascii="Arial" w:hAnsi="Arial" w:cs="Arial"/>
        </w:rPr>
        <w:t xml:space="preserve"> </w:t>
      </w:r>
      <w:r w:rsidR="00DB4C2F" w:rsidRPr="00BA3486">
        <w:rPr>
          <w:rFonts w:ascii="Arial" w:hAnsi="Arial" w:cs="Arial"/>
        </w:rPr>
        <w:t>RVKPP. Monitorovací středisko koordinuje a metodicky podporuje čin</w:t>
      </w:r>
      <w:r w:rsidR="00BA3486">
        <w:rPr>
          <w:rFonts w:ascii="Arial" w:hAnsi="Arial" w:cs="Arial"/>
        </w:rPr>
        <w:t>nost resortů a dalších subjektů.</w:t>
      </w:r>
    </w:p>
    <w:p w14:paraId="1912467B" w14:textId="77777777" w:rsidR="00E620A9" w:rsidRDefault="00E620A9" w:rsidP="00F74FCD">
      <w:pPr>
        <w:autoSpaceDE w:val="0"/>
        <w:autoSpaceDN w:val="0"/>
        <w:adjustRightInd w:val="0"/>
        <w:jc w:val="both"/>
        <w:rPr>
          <w:rFonts w:ascii="Arial" w:hAnsi="Arial" w:cs="Arial"/>
        </w:rPr>
      </w:pPr>
    </w:p>
    <w:p w14:paraId="6D269374" w14:textId="77777777" w:rsidR="00DB4C2F" w:rsidRDefault="00DB4C2F" w:rsidP="00F74FCD">
      <w:pPr>
        <w:autoSpaceDE w:val="0"/>
        <w:autoSpaceDN w:val="0"/>
        <w:adjustRightInd w:val="0"/>
        <w:jc w:val="both"/>
        <w:rPr>
          <w:rFonts w:ascii="Arial" w:hAnsi="Arial" w:cs="Arial"/>
        </w:rPr>
      </w:pPr>
      <w:r w:rsidRPr="00BA3486">
        <w:rPr>
          <w:rFonts w:ascii="Arial" w:hAnsi="Arial" w:cs="Arial"/>
        </w:rPr>
        <w:t>Monitorovací středisko je českým národním partnerem</w:t>
      </w:r>
      <w:r w:rsidR="00BA3486">
        <w:rPr>
          <w:rFonts w:ascii="Arial" w:hAnsi="Arial" w:cs="Arial"/>
        </w:rPr>
        <w:t xml:space="preserve"> </w:t>
      </w:r>
      <w:r w:rsidRPr="00BA3486">
        <w:rPr>
          <w:rFonts w:ascii="Arial" w:hAnsi="Arial" w:cs="Arial"/>
        </w:rPr>
        <w:t>decentralizované agentury Evropské unie pro monitorování drog – Evropského monitorovacího</w:t>
      </w:r>
      <w:r w:rsidR="00BA3486">
        <w:rPr>
          <w:rFonts w:ascii="Arial" w:hAnsi="Arial" w:cs="Arial"/>
        </w:rPr>
        <w:t xml:space="preserve"> </w:t>
      </w:r>
      <w:r w:rsidRPr="00BA3486">
        <w:rPr>
          <w:rFonts w:ascii="Arial" w:hAnsi="Arial" w:cs="Arial"/>
        </w:rPr>
        <w:t xml:space="preserve">centra pro drogy a drogovou závislost </w:t>
      </w:r>
      <w:r w:rsidR="006954A7">
        <w:rPr>
          <w:rFonts w:ascii="Arial" w:hAnsi="Arial" w:cs="Arial"/>
        </w:rPr>
        <w:t xml:space="preserve">(EMCDDA) </w:t>
      </w:r>
      <w:r w:rsidRPr="00BA3486">
        <w:rPr>
          <w:rFonts w:ascii="Arial" w:hAnsi="Arial" w:cs="Arial"/>
        </w:rPr>
        <w:t>a českým partnerem sítě REITOX, zřízené a podporované</w:t>
      </w:r>
      <w:r w:rsidR="00BA3486">
        <w:rPr>
          <w:rFonts w:ascii="Arial" w:hAnsi="Arial" w:cs="Arial"/>
        </w:rPr>
        <w:t xml:space="preserve"> </w:t>
      </w:r>
      <w:r w:rsidRPr="00BA3486">
        <w:rPr>
          <w:rFonts w:ascii="Arial" w:hAnsi="Arial" w:cs="Arial"/>
        </w:rPr>
        <w:t>národními vládami a Evropskou unií s cílem monitorovat situaci v oblasti psychotropních látek.</w:t>
      </w:r>
    </w:p>
    <w:p w14:paraId="7BF3C0DF" w14:textId="77777777" w:rsidR="00B4614B" w:rsidRDefault="00542E1B" w:rsidP="00F74FCD">
      <w:pPr>
        <w:tabs>
          <w:tab w:val="left" w:pos="0"/>
        </w:tabs>
        <w:jc w:val="both"/>
        <w:rPr>
          <w:rFonts w:ascii="Arial" w:hAnsi="Arial" w:cs="Arial"/>
          <w:spacing w:val="-6"/>
        </w:rPr>
      </w:pPr>
      <w:r w:rsidRPr="00542E1B">
        <w:rPr>
          <w:rFonts w:ascii="Arial" w:hAnsi="Arial" w:cs="Arial"/>
          <w:spacing w:val="-6"/>
        </w:rPr>
        <w:t>Vláda České republiky na svém zasedání dne 20. 10. 2014 schválila rozšíření působnosti Rady vlády pro koordinaci protidrogové politiky. Protidrogová politika vlády České republiky, doposud zaměřená zejména na nelegální drogy, je rozšířena o problematiku alkoholu, tabáku a hazardního hraní. Jde o zásadní změnu směrem k integrované protidrogové politice a koordinovanému postupu státu při prevenci a řešení důsledků užívání návykových látek a hazardního hraní.</w:t>
      </w:r>
    </w:p>
    <w:p w14:paraId="513B3567" w14:textId="77777777" w:rsidR="00B14575" w:rsidRDefault="00B14575" w:rsidP="00F74FCD">
      <w:pPr>
        <w:tabs>
          <w:tab w:val="left" w:pos="0"/>
        </w:tabs>
        <w:jc w:val="both"/>
        <w:rPr>
          <w:rFonts w:ascii="Arial" w:hAnsi="Arial" w:cs="Arial"/>
          <w:spacing w:val="-6"/>
        </w:rPr>
      </w:pPr>
    </w:p>
    <w:p w14:paraId="677C9D23" w14:textId="77777777" w:rsidR="00B14575" w:rsidRDefault="007E314B" w:rsidP="00F74FCD">
      <w:pPr>
        <w:tabs>
          <w:tab w:val="left" w:pos="0"/>
        </w:tabs>
        <w:jc w:val="both"/>
        <w:rPr>
          <w:rFonts w:ascii="Arial" w:hAnsi="Arial" w:cs="Arial"/>
          <w:spacing w:val="-6"/>
        </w:rPr>
      </w:pPr>
      <w:r>
        <w:rPr>
          <w:rFonts w:ascii="Arial" w:hAnsi="Arial" w:cs="Arial"/>
          <w:spacing w:val="-6"/>
        </w:rPr>
        <w:t>V roce 2017 byl přijat z</w:t>
      </w:r>
      <w:r w:rsidR="00B14575">
        <w:rPr>
          <w:rFonts w:ascii="Arial" w:hAnsi="Arial" w:cs="Arial"/>
          <w:spacing w:val="-6"/>
        </w:rPr>
        <w:t xml:space="preserve">ákon </w:t>
      </w:r>
      <w:r>
        <w:rPr>
          <w:rFonts w:ascii="Arial" w:hAnsi="Arial" w:cs="Arial"/>
          <w:spacing w:val="-6"/>
        </w:rPr>
        <w:t xml:space="preserve">č. </w:t>
      </w:r>
      <w:r w:rsidR="00B14575">
        <w:rPr>
          <w:rFonts w:ascii="Arial" w:hAnsi="Arial" w:cs="Arial"/>
          <w:spacing w:val="-6"/>
        </w:rPr>
        <w:t>65/2017</w:t>
      </w:r>
      <w:r>
        <w:rPr>
          <w:rFonts w:ascii="Arial" w:hAnsi="Arial" w:cs="Arial"/>
          <w:spacing w:val="-6"/>
        </w:rPr>
        <w:t xml:space="preserve"> Sb., o ochraně zdraví před škodlivými účinky návykových látek, který s účinností od 31. 5. 2017 upravuje oblast realizace a koordinace protidrogové pol</w:t>
      </w:r>
      <w:r w:rsidR="00132894">
        <w:rPr>
          <w:rFonts w:ascii="Arial" w:hAnsi="Arial" w:cs="Arial"/>
          <w:spacing w:val="-6"/>
        </w:rPr>
        <w:t>i</w:t>
      </w:r>
      <w:r>
        <w:rPr>
          <w:rFonts w:ascii="Arial" w:hAnsi="Arial" w:cs="Arial"/>
          <w:spacing w:val="-6"/>
        </w:rPr>
        <w:t xml:space="preserve">tiky. Tento zákon nově ukládá povinnost vládě České republiky </w:t>
      </w:r>
      <w:r w:rsidRPr="007E314B">
        <w:rPr>
          <w:rFonts w:ascii="Arial" w:hAnsi="Arial" w:cs="Arial"/>
          <w:spacing w:val="-6"/>
        </w:rPr>
        <w:t xml:space="preserve">přijímat </w:t>
      </w:r>
      <w:r>
        <w:rPr>
          <w:rFonts w:ascii="Arial" w:hAnsi="Arial" w:cs="Arial"/>
          <w:spacing w:val="-6"/>
        </w:rPr>
        <w:t>nejméně jednou za 10 let</w:t>
      </w:r>
      <w:r w:rsidR="00765198">
        <w:rPr>
          <w:rFonts w:ascii="Arial" w:hAnsi="Arial" w:cs="Arial"/>
          <w:spacing w:val="-6"/>
        </w:rPr>
        <w:t xml:space="preserve"> Národní strategii protidrogové politiky. V oblasti financování protidrogové politiky zákon ukládá vládě a ministerstvům, podílet se na zajištění opatření stanovených v Národní strategii protidrogové politiky.</w:t>
      </w:r>
    </w:p>
    <w:p w14:paraId="32A5370F" w14:textId="77777777" w:rsidR="006B4722" w:rsidRDefault="006B4722" w:rsidP="00F74FCD">
      <w:pPr>
        <w:jc w:val="both"/>
        <w:rPr>
          <w:color w:val="0070C0"/>
          <w:sz w:val="32"/>
          <w:szCs w:val="32"/>
        </w:rPr>
      </w:pPr>
      <w:bookmarkStart w:id="26" w:name="_Toc81811313"/>
      <w:bookmarkStart w:id="27" w:name="_Toc404169046"/>
    </w:p>
    <w:p w14:paraId="073E1125" w14:textId="688D1761" w:rsidR="007D4F12" w:rsidRDefault="007D4F12" w:rsidP="00F74FCD">
      <w:pPr>
        <w:jc w:val="both"/>
        <w:rPr>
          <w:rFonts w:ascii="Arial" w:hAnsi="Arial" w:cs="Arial"/>
          <w:color w:val="0070C0"/>
          <w:sz w:val="32"/>
          <w:szCs w:val="32"/>
        </w:rPr>
      </w:pPr>
    </w:p>
    <w:p w14:paraId="732471FC" w14:textId="77777777" w:rsidR="006B4722" w:rsidRPr="007D4F12" w:rsidRDefault="006B4722" w:rsidP="00F74FCD">
      <w:pPr>
        <w:jc w:val="both"/>
        <w:rPr>
          <w:rFonts w:ascii="Arial" w:hAnsi="Arial" w:cs="Arial"/>
          <w:color w:val="0070C0"/>
          <w:sz w:val="28"/>
          <w:szCs w:val="28"/>
        </w:rPr>
      </w:pPr>
    </w:p>
    <w:p w14:paraId="5835BD91" w14:textId="77777777" w:rsidR="00B4614B" w:rsidRPr="007D4F12" w:rsidRDefault="00B4614B" w:rsidP="00F74FCD">
      <w:pPr>
        <w:pStyle w:val="Odstavecseseznamem"/>
        <w:numPr>
          <w:ilvl w:val="1"/>
          <w:numId w:val="11"/>
        </w:numPr>
        <w:ind w:left="0" w:firstLine="0"/>
        <w:jc w:val="both"/>
        <w:rPr>
          <w:rFonts w:ascii="Arial" w:hAnsi="Arial" w:cs="Arial"/>
          <w:b/>
          <w:color w:val="7030A0"/>
          <w:sz w:val="28"/>
          <w:szCs w:val="28"/>
        </w:rPr>
      </w:pPr>
      <w:r w:rsidRPr="007D4F12">
        <w:rPr>
          <w:rFonts w:ascii="Arial" w:hAnsi="Arial" w:cs="Arial"/>
          <w:b/>
          <w:color w:val="7030A0"/>
          <w:sz w:val="28"/>
          <w:szCs w:val="28"/>
        </w:rPr>
        <w:t>K</w:t>
      </w:r>
      <w:r w:rsidR="0077572C" w:rsidRPr="007D4F12">
        <w:rPr>
          <w:rFonts w:ascii="Arial" w:hAnsi="Arial" w:cs="Arial"/>
          <w:b/>
          <w:color w:val="7030A0"/>
          <w:sz w:val="28"/>
          <w:szCs w:val="28"/>
        </w:rPr>
        <w:t>rajská úroveň</w:t>
      </w:r>
      <w:bookmarkEnd w:id="26"/>
      <w:bookmarkEnd w:id="27"/>
    </w:p>
    <w:p w14:paraId="20B6489B" w14:textId="77777777" w:rsidR="00B01CE4" w:rsidRDefault="00B01CE4" w:rsidP="00F74FCD">
      <w:pPr>
        <w:pStyle w:val="Nadpis1"/>
        <w:numPr>
          <w:ilvl w:val="0"/>
          <w:numId w:val="0"/>
        </w:numPr>
        <w:spacing w:before="0"/>
        <w:jc w:val="both"/>
        <w:rPr>
          <w:caps w:val="0"/>
          <w:color w:val="993366"/>
          <w:sz w:val="28"/>
          <w:szCs w:val="28"/>
        </w:rPr>
      </w:pPr>
      <w:bookmarkStart w:id="28" w:name="_Toc81811314"/>
    </w:p>
    <w:p w14:paraId="0C0C2F7D" w14:textId="77777777" w:rsidR="00B4614B" w:rsidRPr="007D4F12" w:rsidRDefault="007D4F12" w:rsidP="00F74FCD">
      <w:pPr>
        <w:pStyle w:val="Nadpis3"/>
        <w:numPr>
          <w:ilvl w:val="0"/>
          <w:numId w:val="0"/>
        </w:numPr>
        <w:jc w:val="both"/>
        <w:rPr>
          <w:color w:val="7030A0"/>
          <w:sz w:val="28"/>
          <w:szCs w:val="28"/>
        </w:rPr>
      </w:pPr>
      <w:bookmarkStart w:id="29" w:name="_Toc404169047"/>
      <w:proofErr w:type="gramStart"/>
      <w:r w:rsidRPr="007D4F12">
        <w:rPr>
          <w:color w:val="7030A0"/>
          <w:sz w:val="28"/>
          <w:szCs w:val="28"/>
        </w:rPr>
        <w:t xml:space="preserve">3.3.1   </w:t>
      </w:r>
      <w:r w:rsidR="00ED7988" w:rsidRPr="007D4F12">
        <w:rPr>
          <w:color w:val="7030A0"/>
          <w:sz w:val="28"/>
          <w:szCs w:val="28"/>
        </w:rPr>
        <w:t>Olomoucký</w:t>
      </w:r>
      <w:proofErr w:type="gramEnd"/>
      <w:r w:rsidR="00ED7988" w:rsidRPr="007D4F12">
        <w:rPr>
          <w:color w:val="7030A0"/>
          <w:sz w:val="28"/>
          <w:szCs w:val="28"/>
        </w:rPr>
        <w:t xml:space="preserve"> kraj</w:t>
      </w:r>
      <w:r w:rsidR="00B4614B" w:rsidRPr="007D4F12">
        <w:rPr>
          <w:color w:val="7030A0"/>
          <w:sz w:val="28"/>
          <w:szCs w:val="28"/>
        </w:rPr>
        <w:t xml:space="preserve"> - vybrané demografické a socioekonomické ukazatele</w:t>
      </w:r>
      <w:bookmarkEnd w:id="28"/>
      <w:bookmarkEnd w:id="29"/>
    </w:p>
    <w:p w14:paraId="4A868555" w14:textId="77777777" w:rsidR="00B01CE4" w:rsidRDefault="00B01CE4" w:rsidP="00F74FCD">
      <w:pPr>
        <w:pStyle w:val="Zkladntext2"/>
        <w:spacing w:line="240" w:lineRule="auto"/>
        <w:jc w:val="both"/>
        <w:rPr>
          <w:rFonts w:ascii="Arial" w:hAnsi="Arial" w:cs="Arial"/>
          <w:bCs/>
        </w:rPr>
      </w:pPr>
    </w:p>
    <w:p w14:paraId="25B5ED31" w14:textId="77777777" w:rsidR="00834B10" w:rsidRPr="007E3D68" w:rsidRDefault="00834B10" w:rsidP="00F74FCD">
      <w:pPr>
        <w:pStyle w:val="Zkladntext2"/>
        <w:spacing w:before="240" w:line="240" w:lineRule="auto"/>
        <w:jc w:val="both"/>
        <w:rPr>
          <w:rFonts w:ascii="Arial" w:hAnsi="Arial" w:cs="Arial"/>
          <w:b/>
          <w:bCs/>
        </w:rPr>
      </w:pPr>
      <w:r w:rsidRPr="007E3D68">
        <w:rPr>
          <w:rFonts w:ascii="Arial" w:hAnsi="Arial" w:cs="Arial"/>
          <w:b/>
          <w:bCs/>
        </w:rPr>
        <w:t xml:space="preserve">Poloha </w:t>
      </w:r>
      <w:r w:rsidR="00CC39F2" w:rsidRPr="007E3D68">
        <w:rPr>
          <w:rFonts w:ascii="Arial" w:hAnsi="Arial" w:cs="Arial"/>
          <w:b/>
          <w:bCs/>
        </w:rPr>
        <w:t>a rozloha</w:t>
      </w:r>
      <w:r w:rsidR="007E3D68" w:rsidRPr="007E3D68">
        <w:rPr>
          <w:rFonts w:ascii="Arial" w:hAnsi="Arial" w:cs="Arial"/>
          <w:b/>
          <w:bCs/>
        </w:rPr>
        <w:t xml:space="preserve"> kraje</w:t>
      </w:r>
    </w:p>
    <w:p w14:paraId="4F592613" w14:textId="77777777" w:rsidR="00397259" w:rsidRDefault="00D87D3E" w:rsidP="00F74FCD">
      <w:pPr>
        <w:pStyle w:val="Zkladntext2"/>
        <w:spacing w:before="240" w:line="240" w:lineRule="auto"/>
        <w:jc w:val="both"/>
      </w:pPr>
      <w:r w:rsidRPr="006954A7">
        <w:rPr>
          <w:rFonts w:ascii="Arial" w:hAnsi="Arial" w:cs="Arial"/>
          <w:bCs/>
        </w:rPr>
        <w:t>Olomoucký kraj se rozkládá ve střední části Moravy a zasahuje i do její severní části. Celková výměra kraje 5 267 km</w:t>
      </w:r>
      <w:r w:rsidRPr="006954A7">
        <w:rPr>
          <w:rFonts w:ascii="Arial" w:hAnsi="Arial" w:cs="Arial"/>
          <w:bCs/>
          <w:vertAlign w:val="superscript"/>
        </w:rPr>
        <w:t>2</w:t>
      </w:r>
      <w:r w:rsidRPr="006954A7">
        <w:rPr>
          <w:rFonts w:ascii="Arial" w:hAnsi="Arial" w:cs="Arial"/>
          <w:bCs/>
        </w:rPr>
        <w:t xml:space="preserve"> tvoří 6,7</w:t>
      </w:r>
      <w:r w:rsidR="0052032F">
        <w:rPr>
          <w:rFonts w:ascii="Arial" w:hAnsi="Arial" w:cs="Arial"/>
          <w:bCs/>
        </w:rPr>
        <w:t xml:space="preserve"> </w:t>
      </w:r>
      <w:r w:rsidRPr="006954A7">
        <w:rPr>
          <w:rFonts w:ascii="Arial" w:hAnsi="Arial" w:cs="Arial"/>
          <w:bCs/>
        </w:rPr>
        <w:t>% z celkové rozlohy České republiky. Svou rozlohou se řadí k menším regionům, zaujímá osmé místo mezi 14 kraji v ČR. Olomoucký kraj má na severu 104 km dlouhou mezistátní hranici s Polskem, na východě sousedí s Moravskoslezským krajem, na jihu se Zlínským a Jihomoravským krajem a na západě s krajem Pardubickým.</w:t>
      </w:r>
      <w:r w:rsidRPr="006954A7">
        <w:rPr>
          <w:rFonts w:ascii="Arial" w:hAnsi="Arial" w:cs="Arial"/>
          <w:bCs/>
        </w:rPr>
        <w:cr/>
        <w:t>Geograficky je kraj členěn na severní hornatou část s pohořím Jeseníky s nejvyšší horou Praděd (1 492 m n. m.). Jižní část kraje je tvořena rovinatou Hanou. Územím kraje protéká řeka Morava, na jejíž hladině u Kojetína v okrese Přerov je nejníže položený bod kraje (190 m n. m.)</w:t>
      </w:r>
      <w:r w:rsidR="00C975CF">
        <w:rPr>
          <w:rFonts w:ascii="Arial" w:hAnsi="Arial" w:cs="Arial"/>
          <w:bCs/>
        </w:rPr>
        <w:t xml:space="preserve"> (</w:t>
      </w:r>
      <w:r w:rsidR="00ED17BD">
        <w:rPr>
          <w:rFonts w:ascii="Arial" w:hAnsi="Arial" w:cs="Arial"/>
          <w:bCs/>
        </w:rPr>
        <w:t>Český statistický úřad Olomouc 2016</w:t>
      </w:r>
      <w:r w:rsidR="00C975CF">
        <w:rPr>
          <w:rFonts w:ascii="Arial" w:hAnsi="Arial" w:cs="Arial"/>
          <w:bCs/>
        </w:rPr>
        <w:t>).</w:t>
      </w:r>
    </w:p>
    <w:p w14:paraId="2A16865D" w14:textId="77777777" w:rsidR="00B01CE4" w:rsidRDefault="00B01CE4" w:rsidP="00F74FCD">
      <w:pPr>
        <w:jc w:val="both"/>
        <w:rPr>
          <w:rFonts w:ascii="Arial" w:hAnsi="Arial" w:cs="Arial"/>
          <w:b/>
        </w:rPr>
      </w:pPr>
    </w:p>
    <w:p w14:paraId="3D2D60FF" w14:textId="77777777" w:rsidR="005926F1" w:rsidRDefault="009B21F1" w:rsidP="00F74FCD">
      <w:pPr>
        <w:jc w:val="both"/>
        <w:rPr>
          <w:rFonts w:ascii="Arial" w:hAnsi="Arial" w:cs="Arial"/>
          <w:b/>
        </w:rPr>
      </w:pPr>
      <w:r w:rsidRPr="00DC6778">
        <w:rPr>
          <w:rFonts w:ascii="Arial" w:hAnsi="Arial" w:cs="Arial"/>
          <w:b/>
        </w:rPr>
        <w:t xml:space="preserve">Administrativní členění </w:t>
      </w:r>
    </w:p>
    <w:p w14:paraId="10EEEDDB" w14:textId="77777777" w:rsidR="009B21F1" w:rsidRDefault="009B21F1" w:rsidP="00F74FCD">
      <w:pPr>
        <w:jc w:val="both"/>
        <w:rPr>
          <w:rFonts w:ascii="Arial" w:hAnsi="Arial" w:cs="Arial"/>
        </w:rPr>
      </w:pPr>
      <w:r w:rsidRPr="00DC6778">
        <w:rPr>
          <w:rFonts w:ascii="Arial" w:hAnsi="Arial" w:cs="Arial"/>
          <w:b/>
        </w:rPr>
        <w:cr/>
      </w:r>
      <w:r w:rsidRPr="00816BCA">
        <w:rPr>
          <w:rFonts w:ascii="Arial" w:hAnsi="Arial" w:cs="Arial"/>
        </w:rPr>
        <w:t xml:space="preserve">Olomoucký kraj je tvořen územím 5 okresů – Jeseník, Olomouc, Prostějov, Přerov </w:t>
      </w:r>
      <w:r w:rsidRPr="00816BCA">
        <w:rPr>
          <w:rFonts w:ascii="Arial" w:hAnsi="Arial" w:cs="Arial"/>
        </w:rPr>
        <w:br/>
        <w:t>a Šumperk. Z hlediska územně-správního tvoří spolu se Zlínským krajem Region soudržnosti NUTS II – Střední Morava.</w:t>
      </w:r>
      <w:r w:rsidRPr="00816BCA">
        <w:rPr>
          <w:rFonts w:ascii="Arial" w:hAnsi="Arial" w:cs="Arial"/>
        </w:rPr>
        <w:cr/>
        <w:t xml:space="preserve"> Na území Olomouckého kraje bylo stanoveno 13 správních obvodů obcí s rozšířenou působností a 20 správních obvodů obcí s pověřeným obecním úřadem.</w:t>
      </w:r>
    </w:p>
    <w:p w14:paraId="3927AE85" w14:textId="77777777" w:rsidR="00C975CF" w:rsidRDefault="00C975CF" w:rsidP="00F74FCD">
      <w:pPr>
        <w:jc w:val="both"/>
        <w:rPr>
          <w:rFonts w:ascii="Arial" w:hAnsi="Arial" w:cs="Arial"/>
        </w:rPr>
      </w:pPr>
      <w:r>
        <w:rPr>
          <w:rFonts w:ascii="Arial" w:hAnsi="Arial" w:cs="Arial"/>
        </w:rPr>
        <w:t>(</w:t>
      </w:r>
      <w:r w:rsidR="00ED17BD" w:rsidRPr="00ED17BD">
        <w:rPr>
          <w:rFonts w:ascii="Arial" w:hAnsi="Arial" w:cs="Arial"/>
        </w:rPr>
        <w:t>Český statistický úřad Olomouc 20</w:t>
      </w:r>
      <w:r w:rsidR="00D83153">
        <w:rPr>
          <w:rFonts w:ascii="Arial" w:hAnsi="Arial" w:cs="Arial"/>
        </w:rPr>
        <w:t>20</w:t>
      </w:r>
      <w:r w:rsidR="001063D0">
        <w:rPr>
          <w:rFonts w:ascii="Arial" w:hAnsi="Arial" w:cs="Arial"/>
        </w:rPr>
        <w:t>)</w:t>
      </w:r>
      <w:r w:rsidR="00ED17BD">
        <w:rPr>
          <w:rFonts w:ascii="Arial" w:hAnsi="Arial" w:cs="Arial"/>
        </w:rPr>
        <w:t>.</w:t>
      </w:r>
    </w:p>
    <w:p w14:paraId="425EF47D" w14:textId="77777777" w:rsidR="00E620A9" w:rsidRDefault="00E620A9" w:rsidP="00F74FCD">
      <w:pPr>
        <w:jc w:val="both"/>
        <w:rPr>
          <w:rFonts w:ascii="Arial" w:hAnsi="Arial" w:cs="Arial"/>
        </w:rPr>
      </w:pPr>
    </w:p>
    <w:p w14:paraId="4FD646E3" w14:textId="77777777" w:rsidR="009B21F1" w:rsidRDefault="00E620A9" w:rsidP="00F74FCD">
      <w:pPr>
        <w:pStyle w:val="Zkladntext"/>
      </w:pPr>
      <w:r>
        <w:rPr>
          <w:noProof/>
          <w:lang w:val="cs-CZ"/>
        </w:rPr>
        <w:drawing>
          <wp:inline distT="0" distB="0" distL="0" distR="0" wp14:anchorId="511889D3" wp14:editId="356C3147">
            <wp:extent cx="1962000" cy="3240000"/>
            <wp:effectExtent l="0" t="0" r="63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62000" cy="3240000"/>
                    </a:xfrm>
                    <a:prstGeom prst="rect">
                      <a:avLst/>
                    </a:prstGeom>
                    <a:noFill/>
                  </pic:spPr>
                </pic:pic>
              </a:graphicData>
            </a:graphic>
          </wp:inline>
        </w:drawing>
      </w:r>
    </w:p>
    <w:p w14:paraId="6A6A4662" w14:textId="77777777" w:rsidR="00E620A9" w:rsidRPr="00E620A9" w:rsidRDefault="00E620A9" w:rsidP="00F74FCD">
      <w:pPr>
        <w:jc w:val="both"/>
        <w:rPr>
          <w:rFonts w:ascii="Arial" w:hAnsi="Arial" w:cs="Arial"/>
          <w:b/>
          <w:bCs/>
          <w:lang w:val="pl-PL"/>
        </w:rPr>
      </w:pPr>
    </w:p>
    <w:p w14:paraId="0A1B083A" w14:textId="77777777" w:rsidR="008676F2" w:rsidRPr="00E620A9" w:rsidRDefault="00D87D3E" w:rsidP="00F74FCD">
      <w:pPr>
        <w:pStyle w:val="Zkladntext"/>
        <w:rPr>
          <w:rFonts w:ascii="Arial" w:hAnsi="Arial" w:cs="Arial"/>
          <w:b/>
          <w:bCs/>
          <w:sz w:val="24"/>
          <w:szCs w:val="24"/>
          <w:lang w:val="pl-PL"/>
        </w:rPr>
      </w:pPr>
      <w:r w:rsidRPr="00E620A9">
        <w:rPr>
          <w:rFonts w:ascii="Arial" w:hAnsi="Arial" w:cs="Arial"/>
          <w:b/>
          <w:bCs/>
          <w:sz w:val="24"/>
          <w:szCs w:val="24"/>
          <w:lang w:val="pl-PL"/>
        </w:rPr>
        <w:t xml:space="preserve">Struktura a počet obyvatel </w:t>
      </w:r>
    </w:p>
    <w:p w14:paraId="4A175EC1" w14:textId="77777777" w:rsidR="00D87D3E" w:rsidRPr="00E620A9" w:rsidRDefault="00D87D3E" w:rsidP="00F74FCD">
      <w:pPr>
        <w:pStyle w:val="Zkladntext"/>
        <w:spacing w:before="240"/>
        <w:rPr>
          <w:rFonts w:ascii="Arial" w:hAnsi="Arial" w:cs="Arial"/>
          <w:sz w:val="24"/>
          <w:szCs w:val="24"/>
          <w:lang w:val="pl-PL"/>
        </w:rPr>
      </w:pPr>
      <w:r w:rsidRPr="00E620A9">
        <w:rPr>
          <w:rFonts w:ascii="Arial" w:hAnsi="Arial" w:cs="Arial"/>
          <w:sz w:val="24"/>
          <w:szCs w:val="24"/>
          <w:lang w:val="pl-PL"/>
        </w:rPr>
        <w:t xml:space="preserve">Olomoucký kraj je počtem </w:t>
      </w:r>
      <w:r w:rsidR="00FF688A" w:rsidRPr="00E620A9">
        <w:rPr>
          <w:rFonts w:ascii="Arial" w:hAnsi="Arial" w:cs="Arial"/>
          <w:sz w:val="24"/>
          <w:szCs w:val="24"/>
          <w:lang w:val="pl-PL"/>
        </w:rPr>
        <w:t>6</w:t>
      </w:r>
      <w:r w:rsidR="00D90599">
        <w:rPr>
          <w:rFonts w:ascii="Arial" w:hAnsi="Arial" w:cs="Arial"/>
          <w:sz w:val="24"/>
          <w:szCs w:val="24"/>
          <w:lang w:val="pl-PL"/>
        </w:rPr>
        <w:t>22</w:t>
      </w:r>
      <w:r w:rsidR="00A62CEF" w:rsidRPr="00E620A9">
        <w:rPr>
          <w:rFonts w:ascii="Arial" w:hAnsi="Arial" w:cs="Arial"/>
          <w:sz w:val="24"/>
          <w:szCs w:val="24"/>
          <w:lang w:val="pl-PL"/>
        </w:rPr>
        <w:t xml:space="preserve"> </w:t>
      </w:r>
      <w:r w:rsidR="00D90599">
        <w:rPr>
          <w:rFonts w:ascii="Arial" w:hAnsi="Arial" w:cs="Arial"/>
          <w:sz w:val="24"/>
          <w:szCs w:val="24"/>
          <w:lang w:val="pl-PL"/>
        </w:rPr>
        <w:t>570 obyvatel (k 21. 3</w:t>
      </w:r>
      <w:r w:rsidRPr="00E620A9">
        <w:rPr>
          <w:rFonts w:ascii="Arial" w:hAnsi="Arial" w:cs="Arial"/>
          <w:sz w:val="24"/>
          <w:szCs w:val="24"/>
          <w:lang w:val="pl-PL"/>
        </w:rPr>
        <w:t>. 20</w:t>
      </w:r>
      <w:r w:rsidR="00D90599">
        <w:rPr>
          <w:rFonts w:ascii="Arial" w:hAnsi="Arial" w:cs="Arial"/>
          <w:sz w:val="24"/>
          <w:szCs w:val="24"/>
          <w:lang w:val="pl-PL"/>
        </w:rPr>
        <w:t>22</w:t>
      </w:r>
      <w:r w:rsidRPr="00E620A9">
        <w:rPr>
          <w:rFonts w:ascii="Arial" w:hAnsi="Arial" w:cs="Arial"/>
          <w:sz w:val="24"/>
          <w:szCs w:val="24"/>
          <w:lang w:val="pl-PL"/>
        </w:rPr>
        <w:t xml:space="preserve">) </w:t>
      </w:r>
      <w:r w:rsidR="00A62CEF" w:rsidRPr="00E620A9">
        <w:rPr>
          <w:rFonts w:ascii="Arial" w:hAnsi="Arial" w:cs="Arial"/>
          <w:sz w:val="24"/>
          <w:szCs w:val="24"/>
          <w:lang w:val="pl-PL"/>
        </w:rPr>
        <w:t xml:space="preserve">sedmý </w:t>
      </w:r>
      <w:r w:rsidR="00213404">
        <w:rPr>
          <w:rFonts w:ascii="Arial" w:hAnsi="Arial" w:cs="Arial"/>
          <w:sz w:val="24"/>
          <w:szCs w:val="24"/>
          <w:lang w:val="pl-PL"/>
        </w:rPr>
        <w:t xml:space="preserve">nejlidnatější mezi 14 kraji </w:t>
      </w:r>
      <w:r w:rsidRPr="00E620A9">
        <w:rPr>
          <w:rFonts w:ascii="Arial" w:hAnsi="Arial" w:cs="Arial"/>
          <w:sz w:val="24"/>
          <w:szCs w:val="24"/>
          <w:lang w:val="pl-PL"/>
        </w:rPr>
        <w:t>České republi</w:t>
      </w:r>
      <w:r w:rsidR="00213404">
        <w:rPr>
          <w:rFonts w:ascii="Arial" w:hAnsi="Arial" w:cs="Arial"/>
          <w:sz w:val="24"/>
          <w:szCs w:val="24"/>
          <w:lang w:val="pl-PL"/>
        </w:rPr>
        <w:t>ky</w:t>
      </w:r>
      <w:r w:rsidR="00562E75" w:rsidRPr="00E620A9">
        <w:rPr>
          <w:rFonts w:ascii="Arial" w:hAnsi="Arial" w:cs="Arial"/>
          <w:sz w:val="24"/>
          <w:szCs w:val="24"/>
          <w:lang w:val="pl-PL"/>
        </w:rPr>
        <w:t xml:space="preserve">. </w:t>
      </w:r>
      <w:r w:rsidRPr="00E620A9">
        <w:rPr>
          <w:rFonts w:ascii="Arial" w:hAnsi="Arial" w:cs="Arial"/>
          <w:sz w:val="24"/>
          <w:szCs w:val="24"/>
          <w:lang w:val="pl-PL"/>
        </w:rPr>
        <w:t xml:space="preserve"> </w:t>
      </w:r>
    </w:p>
    <w:p w14:paraId="7D9AE91A" w14:textId="77777777" w:rsidR="00B01CE4" w:rsidRPr="00E620A9" w:rsidRDefault="00B01CE4" w:rsidP="00F74FCD">
      <w:pPr>
        <w:pStyle w:val="Zkladntext"/>
        <w:rPr>
          <w:rFonts w:ascii="Arial" w:hAnsi="Arial" w:cs="Arial"/>
          <w:b/>
          <w:sz w:val="24"/>
          <w:szCs w:val="24"/>
          <w:lang w:val="pl-PL"/>
        </w:rPr>
      </w:pPr>
    </w:p>
    <w:p w14:paraId="3AED863A" w14:textId="77777777" w:rsidR="005926F1" w:rsidRPr="00E620A9" w:rsidRDefault="00B01CE4" w:rsidP="00F74FCD">
      <w:pPr>
        <w:pStyle w:val="Nzev"/>
        <w:spacing w:after="120" w:line="276" w:lineRule="auto"/>
        <w:jc w:val="both"/>
        <w:rPr>
          <w:rFonts w:ascii="Arial" w:hAnsi="Arial" w:cs="Arial"/>
          <w:szCs w:val="24"/>
        </w:rPr>
      </w:pPr>
      <w:r w:rsidRPr="00E620A9">
        <w:rPr>
          <w:rFonts w:ascii="Arial" w:hAnsi="Arial" w:cs="Arial"/>
          <w:szCs w:val="24"/>
        </w:rPr>
        <w:t>P</w:t>
      </w:r>
      <w:r w:rsidR="00DC6778" w:rsidRPr="00E620A9">
        <w:rPr>
          <w:rFonts w:ascii="Arial" w:hAnsi="Arial" w:cs="Arial"/>
          <w:szCs w:val="24"/>
        </w:rPr>
        <w:t>očet obcí</w:t>
      </w:r>
    </w:p>
    <w:p w14:paraId="45433B9B" w14:textId="77777777" w:rsidR="00A62CEF" w:rsidRPr="00E620A9" w:rsidRDefault="00800F1A" w:rsidP="00F74FCD">
      <w:pPr>
        <w:pStyle w:val="Nzev"/>
        <w:spacing w:after="120"/>
        <w:jc w:val="both"/>
        <w:rPr>
          <w:rFonts w:ascii="Arial" w:hAnsi="Arial" w:cs="Arial"/>
          <w:b w:val="0"/>
          <w:szCs w:val="24"/>
        </w:rPr>
      </w:pPr>
      <w:r w:rsidRPr="0012473E">
        <w:rPr>
          <w:rFonts w:ascii="Arial" w:hAnsi="Arial" w:cs="Arial"/>
          <w:b w:val="0"/>
          <w:color w:val="202124"/>
          <w:shd w:val="clear" w:color="auto" w:fill="FFFFFF"/>
        </w:rPr>
        <w:t>Obyvatelé Olomouckého kraje žijí v </w:t>
      </w:r>
      <w:r w:rsidRPr="0012473E">
        <w:rPr>
          <w:rFonts w:ascii="Arial" w:hAnsi="Arial" w:cs="Arial"/>
          <w:b w:val="0"/>
          <w:bCs/>
          <w:color w:val="202124"/>
          <w:shd w:val="clear" w:color="auto" w:fill="FFFFFF"/>
        </w:rPr>
        <w:t>402</w:t>
      </w:r>
      <w:r w:rsidRPr="0012473E">
        <w:rPr>
          <w:rFonts w:ascii="Arial" w:hAnsi="Arial" w:cs="Arial"/>
          <w:b w:val="0"/>
          <w:color w:val="202124"/>
          <w:shd w:val="clear" w:color="auto" w:fill="FFFFFF"/>
        </w:rPr>
        <w:t> obcích, z nichž má 30 přiznaný statut města a 12 statut městyse. V městech bydlí 56,4 % obyvatel z celkového počtu osob Olomouckého kraje, v městysech 2,6 %. Statutárními městy jsou krajské město Olomouc a města Přerov a Prostějov.</w:t>
      </w:r>
      <w:r w:rsidR="00612D14" w:rsidRPr="00E620A9">
        <w:rPr>
          <w:rFonts w:ascii="Arial" w:hAnsi="Arial" w:cs="Arial"/>
          <w:b w:val="0"/>
          <w:szCs w:val="24"/>
        </w:rPr>
        <w:t xml:space="preserve"> (Če</w:t>
      </w:r>
      <w:r>
        <w:rPr>
          <w:rFonts w:ascii="Arial" w:hAnsi="Arial" w:cs="Arial"/>
          <w:b w:val="0"/>
          <w:szCs w:val="24"/>
        </w:rPr>
        <w:t>ský statistický úřad Olomouc 2022</w:t>
      </w:r>
      <w:r w:rsidR="00612D14" w:rsidRPr="00E620A9">
        <w:rPr>
          <w:rFonts w:ascii="Arial" w:hAnsi="Arial" w:cs="Arial"/>
          <w:b w:val="0"/>
          <w:szCs w:val="24"/>
        </w:rPr>
        <w:t>).</w:t>
      </w:r>
      <w:r w:rsidR="00C975CF" w:rsidRPr="00E620A9">
        <w:rPr>
          <w:rFonts w:ascii="Arial" w:hAnsi="Arial" w:cs="Arial"/>
          <w:b w:val="0"/>
          <w:szCs w:val="24"/>
        </w:rPr>
        <w:t xml:space="preserve"> </w:t>
      </w:r>
    </w:p>
    <w:p w14:paraId="3F528FA9" w14:textId="77777777" w:rsidR="009B21F1" w:rsidRPr="00E620A9" w:rsidRDefault="009B21F1" w:rsidP="00F74FCD">
      <w:pPr>
        <w:pStyle w:val="Nzev"/>
        <w:jc w:val="both"/>
        <w:rPr>
          <w:rFonts w:ascii="Arial" w:hAnsi="Arial" w:cs="Arial"/>
          <w:b w:val="0"/>
          <w:szCs w:val="24"/>
        </w:rPr>
      </w:pPr>
      <w:bookmarkStart w:id="30" w:name="_Toc81811317"/>
    </w:p>
    <w:p w14:paraId="5D5E24E1" w14:textId="77777777" w:rsidR="00800F1A" w:rsidRDefault="00B4614B" w:rsidP="00F74FCD">
      <w:pPr>
        <w:pStyle w:val="Nadpis2"/>
        <w:numPr>
          <w:ilvl w:val="0"/>
          <w:numId w:val="0"/>
        </w:numPr>
        <w:spacing w:before="120"/>
        <w:ind w:left="576" w:hanging="576"/>
        <w:jc w:val="both"/>
        <w:rPr>
          <w:sz w:val="24"/>
        </w:rPr>
      </w:pPr>
      <w:bookmarkStart w:id="31" w:name="_Toc404169048"/>
      <w:r w:rsidRPr="00E620A9">
        <w:rPr>
          <w:sz w:val="24"/>
        </w:rPr>
        <w:t>Nezaměstnanost</w:t>
      </w:r>
      <w:bookmarkStart w:id="32" w:name="_Toc81811318"/>
      <w:bookmarkStart w:id="33" w:name="_Toc404169049"/>
      <w:bookmarkEnd w:id="30"/>
      <w:bookmarkEnd w:id="31"/>
    </w:p>
    <w:p w14:paraId="7FB9A772" w14:textId="77777777" w:rsidR="00800F1A" w:rsidRPr="00800F1A" w:rsidRDefault="00800F1A" w:rsidP="00F74FCD">
      <w:pPr>
        <w:pStyle w:val="Nadpis2"/>
        <w:numPr>
          <w:ilvl w:val="0"/>
          <w:numId w:val="0"/>
        </w:numPr>
        <w:spacing w:before="120"/>
        <w:jc w:val="both"/>
        <w:rPr>
          <w:b w:val="0"/>
          <w:sz w:val="24"/>
        </w:rPr>
      </w:pPr>
      <w:proofErr w:type="gramStart"/>
      <w:r>
        <w:rPr>
          <w:b w:val="0"/>
          <w:sz w:val="24"/>
        </w:rPr>
        <w:t>Ke</w:t>
      </w:r>
      <w:proofErr w:type="gramEnd"/>
      <w:r w:rsidRPr="00800F1A">
        <w:rPr>
          <w:b w:val="0"/>
          <w:sz w:val="24"/>
        </w:rPr>
        <w:t xml:space="preserve"> 30. 6. 2022 činil podíl nezaměstnaných osob v Olomouckém kraji 2,9 %. Úřad práce ČR registroval v kraji na konci června 12,5 tis. uchazečů, z nichž 11,3 tis. bylo dosažitelných. Nabídka volných pracovních míst Úřadu práce ČR obsahovala v Olomouckém kraji 9,7 tis. pozic. Na 1 volné pracovní místo připadalo 1,17 dosažitelného uchazeče.</w:t>
      </w:r>
      <w:r>
        <w:rPr>
          <w:b w:val="0"/>
          <w:sz w:val="24"/>
        </w:rPr>
        <w:t xml:space="preserve"> </w:t>
      </w:r>
      <w:r>
        <w:rPr>
          <w:b w:val="0"/>
        </w:rPr>
        <w:t>(</w:t>
      </w:r>
      <w:r>
        <w:rPr>
          <w:b w:val="0"/>
          <w:sz w:val="24"/>
        </w:rPr>
        <w:t>KSSZ, 2022)</w:t>
      </w:r>
    </w:p>
    <w:p w14:paraId="1059CD35" w14:textId="77777777" w:rsidR="00800F1A" w:rsidRDefault="00800F1A" w:rsidP="00F74FCD">
      <w:pPr>
        <w:pStyle w:val="Nadpis2"/>
        <w:numPr>
          <w:ilvl w:val="0"/>
          <w:numId w:val="0"/>
        </w:numPr>
        <w:spacing w:before="120" w:line="276" w:lineRule="auto"/>
        <w:jc w:val="both"/>
        <w:rPr>
          <w:sz w:val="24"/>
        </w:rPr>
      </w:pPr>
    </w:p>
    <w:p w14:paraId="6022296B" w14:textId="77777777" w:rsidR="00B4614B" w:rsidRPr="00E620A9" w:rsidRDefault="00B4614B" w:rsidP="00F74FCD">
      <w:pPr>
        <w:pStyle w:val="Nadpis2"/>
        <w:numPr>
          <w:ilvl w:val="0"/>
          <w:numId w:val="0"/>
        </w:numPr>
        <w:spacing w:before="120" w:line="276" w:lineRule="auto"/>
        <w:jc w:val="both"/>
        <w:rPr>
          <w:sz w:val="24"/>
        </w:rPr>
      </w:pPr>
      <w:r w:rsidRPr="00E620A9">
        <w:rPr>
          <w:sz w:val="24"/>
        </w:rPr>
        <w:t>Hrubý domácí produkt</w:t>
      </w:r>
      <w:bookmarkEnd w:id="32"/>
      <w:bookmarkEnd w:id="33"/>
      <w:r w:rsidRPr="00E620A9">
        <w:rPr>
          <w:sz w:val="24"/>
        </w:rPr>
        <w:t xml:space="preserve"> </w:t>
      </w:r>
    </w:p>
    <w:p w14:paraId="199BCC6F" w14:textId="77777777" w:rsidR="009115C7" w:rsidRDefault="00121803" w:rsidP="00F74FCD">
      <w:pPr>
        <w:pStyle w:val="Nadpis2"/>
        <w:numPr>
          <w:ilvl w:val="0"/>
          <w:numId w:val="0"/>
        </w:numPr>
        <w:spacing w:before="120"/>
        <w:jc w:val="both"/>
        <w:rPr>
          <w:b w:val="0"/>
          <w:sz w:val="24"/>
        </w:rPr>
      </w:pPr>
      <w:bookmarkStart w:id="34" w:name="_Toc81811319"/>
      <w:r w:rsidRPr="00121803">
        <w:rPr>
          <w:b w:val="0"/>
          <w:sz w:val="24"/>
        </w:rPr>
        <w:t>H</w:t>
      </w:r>
      <w:r w:rsidR="007E0842" w:rsidRPr="00121803">
        <w:rPr>
          <w:b w:val="0"/>
          <w:sz w:val="24"/>
        </w:rPr>
        <w:t xml:space="preserve">rubý domácí produkt (HDP) Olomouckého kraje vzrostl v roce 2019 na </w:t>
      </w:r>
      <w:r>
        <w:rPr>
          <w:b w:val="0"/>
          <w:sz w:val="24"/>
        </w:rPr>
        <w:t>264,6 mld. Kč</w:t>
      </w:r>
      <w:r w:rsidR="007E0842" w:rsidRPr="00121803">
        <w:rPr>
          <w:b w:val="0"/>
          <w:sz w:val="24"/>
        </w:rPr>
        <w:t>. Díky meziročnímu zvýšení o 16,3 mld</w:t>
      </w:r>
      <w:r>
        <w:rPr>
          <w:b w:val="0"/>
          <w:sz w:val="24"/>
        </w:rPr>
        <w:t>.</w:t>
      </w:r>
      <w:r w:rsidR="00F86246">
        <w:rPr>
          <w:b w:val="0"/>
          <w:sz w:val="24"/>
        </w:rPr>
        <w:t xml:space="preserve"> Kč dosáhl svého nového maxima (Český statistický úřad </w:t>
      </w:r>
      <w:r w:rsidR="007E0842" w:rsidRPr="00121803">
        <w:rPr>
          <w:b w:val="0"/>
          <w:sz w:val="24"/>
        </w:rPr>
        <w:t>2021</w:t>
      </w:r>
      <w:r w:rsidR="00213404">
        <w:rPr>
          <w:b w:val="0"/>
          <w:sz w:val="24"/>
        </w:rPr>
        <w:t>)</w:t>
      </w:r>
    </w:p>
    <w:p w14:paraId="08FE7AA5" w14:textId="77777777" w:rsidR="009115C7" w:rsidRDefault="009115C7" w:rsidP="00F74FCD">
      <w:pPr>
        <w:jc w:val="both"/>
        <w:rPr>
          <w:rFonts w:ascii="Arial" w:hAnsi="Arial" w:cs="Arial"/>
          <w:bCs/>
          <w:iCs/>
        </w:rPr>
      </w:pPr>
    </w:p>
    <w:p w14:paraId="25B3C7E3" w14:textId="77777777" w:rsidR="00B4614B" w:rsidRPr="00E620A9" w:rsidRDefault="00B4614B" w:rsidP="00F74FCD">
      <w:pPr>
        <w:pStyle w:val="Nadpis2"/>
        <w:numPr>
          <w:ilvl w:val="0"/>
          <w:numId w:val="0"/>
        </w:numPr>
        <w:spacing w:before="120" w:line="276" w:lineRule="auto"/>
        <w:jc w:val="both"/>
        <w:rPr>
          <w:sz w:val="24"/>
        </w:rPr>
      </w:pPr>
      <w:bookmarkStart w:id="35" w:name="_Toc404169050"/>
      <w:r w:rsidRPr="00E620A9">
        <w:rPr>
          <w:sz w:val="24"/>
        </w:rPr>
        <w:t>Mzdy</w:t>
      </w:r>
      <w:bookmarkEnd w:id="34"/>
      <w:bookmarkEnd w:id="35"/>
    </w:p>
    <w:p w14:paraId="7D080EED" w14:textId="77777777" w:rsidR="00B27F84" w:rsidRPr="00E620A9" w:rsidRDefault="009115C7" w:rsidP="00F74FCD">
      <w:pPr>
        <w:pStyle w:val="Nzev"/>
        <w:spacing w:before="120"/>
        <w:jc w:val="both"/>
        <w:rPr>
          <w:rFonts w:ascii="Arial" w:hAnsi="Arial" w:cs="Arial"/>
          <w:b w:val="0"/>
          <w:szCs w:val="24"/>
        </w:rPr>
      </w:pPr>
      <w:bookmarkStart w:id="36" w:name="_Toc81811320"/>
      <w:r w:rsidRPr="009115C7">
        <w:rPr>
          <w:rFonts w:ascii="Arial" w:hAnsi="Arial" w:cs="Arial"/>
          <w:b w:val="0"/>
          <w:szCs w:val="24"/>
        </w:rPr>
        <w:t xml:space="preserve">Průměrná hrubá měsíční mzda vyplácená v Olomouckém kraji v 1. pololetí 2022 činila 34 882 Kč a byla o 4,5 % vyšší než ve stejném období minulého roku. I tato hodnota mzdy byla v mezikrajském srovnání čtvrtá nejnižší. </w:t>
      </w:r>
      <w:r>
        <w:rPr>
          <w:rFonts w:ascii="Arial" w:hAnsi="Arial" w:cs="Arial"/>
          <w:b w:val="0"/>
          <w:szCs w:val="24"/>
        </w:rPr>
        <w:t>(czso.cz)</w:t>
      </w:r>
    </w:p>
    <w:p w14:paraId="39319488" w14:textId="77777777" w:rsidR="009115C7" w:rsidRDefault="009115C7" w:rsidP="00F74FCD">
      <w:pPr>
        <w:pStyle w:val="Nzev"/>
        <w:spacing w:before="120"/>
        <w:jc w:val="both"/>
        <w:rPr>
          <w:rFonts w:ascii="Arial" w:hAnsi="Arial" w:cs="Arial"/>
          <w:color w:val="5F497A"/>
          <w:sz w:val="28"/>
          <w:szCs w:val="28"/>
        </w:rPr>
      </w:pPr>
    </w:p>
    <w:p w14:paraId="3E1BF7C1" w14:textId="4CF6C9BC" w:rsidR="00834B10" w:rsidRPr="00AC1628" w:rsidRDefault="00834B10" w:rsidP="00F74FCD">
      <w:pPr>
        <w:pStyle w:val="Nzev"/>
        <w:spacing w:before="120"/>
        <w:jc w:val="both"/>
        <w:rPr>
          <w:rFonts w:ascii="Arial" w:hAnsi="Arial" w:cs="Arial"/>
          <w:color w:val="5F497A"/>
          <w:sz w:val="28"/>
          <w:szCs w:val="28"/>
        </w:rPr>
      </w:pPr>
      <w:r w:rsidRPr="00B36C38">
        <w:rPr>
          <w:rFonts w:ascii="Arial" w:hAnsi="Arial" w:cs="Arial"/>
          <w:color w:val="7030A0"/>
          <w:sz w:val="28"/>
          <w:szCs w:val="28"/>
        </w:rPr>
        <w:t xml:space="preserve">3.3.2. Politika </w:t>
      </w:r>
      <w:r w:rsidR="001A24DE" w:rsidRPr="00B36C38">
        <w:rPr>
          <w:rFonts w:ascii="Arial" w:hAnsi="Arial" w:cs="Arial"/>
          <w:color w:val="7030A0"/>
          <w:sz w:val="28"/>
          <w:szCs w:val="28"/>
        </w:rPr>
        <w:t>Olomouckého kraje</w:t>
      </w:r>
      <w:r w:rsidR="001A24DE" w:rsidRPr="00AC1628">
        <w:rPr>
          <w:rFonts w:ascii="Arial" w:hAnsi="Arial" w:cs="Arial"/>
          <w:color w:val="5F497A"/>
          <w:sz w:val="28"/>
          <w:szCs w:val="28"/>
        </w:rPr>
        <w:t xml:space="preserve"> </w:t>
      </w:r>
      <w:r w:rsidR="001A24DE">
        <w:rPr>
          <w:rFonts w:ascii="Arial" w:hAnsi="Arial" w:cs="Arial"/>
          <w:color w:val="7030A0"/>
          <w:sz w:val="28"/>
          <w:szCs w:val="28"/>
        </w:rPr>
        <w:t>v oblasti závislostního chování</w:t>
      </w:r>
      <w:r w:rsidRPr="00AC1628">
        <w:rPr>
          <w:rFonts w:ascii="Arial" w:hAnsi="Arial" w:cs="Arial"/>
          <w:color w:val="5F497A"/>
          <w:sz w:val="28"/>
          <w:szCs w:val="28"/>
        </w:rPr>
        <w:t xml:space="preserve"> </w:t>
      </w:r>
    </w:p>
    <w:p w14:paraId="51FC727E" w14:textId="77777777" w:rsidR="00834B10" w:rsidRPr="00E620A9" w:rsidRDefault="00834B10" w:rsidP="00F74FCD">
      <w:pPr>
        <w:pStyle w:val="Nzev"/>
        <w:spacing w:before="120"/>
        <w:jc w:val="both"/>
        <w:rPr>
          <w:rFonts w:ascii="Arial" w:hAnsi="Arial" w:cs="Arial"/>
          <w:b w:val="0"/>
          <w:szCs w:val="24"/>
        </w:rPr>
      </w:pPr>
    </w:p>
    <w:p w14:paraId="5CC11B45" w14:textId="77777777" w:rsidR="001F5811" w:rsidRPr="00E620A9" w:rsidRDefault="00825F8C" w:rsidP="00F74FCD">
      <w:pPr>
        <w:pStyle w:val="Nzev"/>
        <w:spacing w:before="120"/>
        <w:jc w:val="both"/>
        <w:rPr>
          <w:rFonts w:ascii="Arial" w:hAnsi="Arial" w:cs="Arial"/>
          <w:b w:val="0"/>
          <w:szCs w:val="24"/>
        </w:rPr>
      </w:pPr>
      <w:r w:rsidRPr="00E620A9">
        <w:rPr>
          <w:rFonts w:ascii="Arial" w:hAnsi="Arial" w:cs="Arial"/>
          <w:b w:val="0"/>
          <w:szCs w:val="24"/>
        </w:rPr>
        <w:t>Při zajiš</w:t>
      </w:r>
      <w:r w:rsidR="00B740A8" w:rsidRPr="00E620A9">
        <w:rPr>
          <w:rFonts w:ascii="Arial" w:hAnsi="Arial" w:cs="Arial"/>
          <w:b w:val="0"/>
          <w:szCs w:val="24"/>
        </w:rPr>
        <w:t>ť</w:t>
      </w:r>
      <w:r w:rsidRPr="00E620A9">
        <w:rPr>
          <w:rFonts w:ascii="Arial" w:hAnsi="Arial" w:cs="Arial"/>
          <w:b w:val="0"/>
          <w:szCs w:val="24"/>
        </w:rPr>
        <w:t>ování horizontální i vertikální koordinace se p</w:t>
      </w:r>
      <w:r w:rsidR="001F5811" w:rsidRPr="00E620A9">
        <w:rPr>
          <w:rFonts w:ascii="Arial" w:hAnsi="Arial" w:cs="Arial"/>
          <w:b w:val="0"/>
          <w:szCs w:val="24"/>
        </w:rPr>
        <w:t>roti</w:t>
      </w:r>
      <w:r w:rsidR="005379AD" w:rsidRPr="00E620A9">
        <w:rPr>
          <w:rFonts w:ascii="Arial" w:hAnsi="Arial" w:cs="Arial"/>
          <w:b w:val="0"/>
          <w:szCs w:val="24"/>
        </w:rPr>
        <w:t>d</w:t>
      </w:r>
      <w:r w:rsidR="001F5811" w:rsidRPr="00E620A9">
        <w:rPr>
          <w:rFonts w:ascii="Arial" w:hAnsi="Arial" w:cs="Arial"/>
          <w:b w:val="0"/>
          <w:szCs w:val="24"/>
        </w:rPr>
        <w:t xml:space="preserve">rogová politika Olomouckého kraje již od roku 2005 opírá o koncepční strategické dokumenty </w:t>
      </w:r>
      <w:r w:rsidR="00B740A8" w:rsidRPr="00E620A9">
        <w:rPr>
          <w:rFonts w:ascii="Arial" w:hAnsi="Arial" w:cs="Arial"/>
          <w:b w:val="0"/>
          <w:szCs w:val="24"/>
        </w:rPr>
        <w:t xml:space="preserve"> - </w:t>
      </w:r>
      <w:r w:rsidR="00B740A8" w:rsidRPr="00E620A9">
        <w:rPr>
          <w:rFonts w:ascii="Arial" w:hAnsi="Arial" w:cs="Arial"/>
          <w:szCs w:val="24"/>
        </w:rPr>
        <w:t>Strategické plány protidrogové politiky</w:t>
      </w:r>
      <w:r w:rsidR="009115C7" w:rsidRPr="009115C7">
        <w:t xml:space="preserve"> </w:t>
      </w:r>
      <w:r w:rsidR="009115C7" w:rsidRPr="009115C7">
        <w:rPr>
          <w:rFonts w:ascii="Arial" w:hAnsi="Arial" w:cs="Arial"/>
          <w:szCs w:val="24"/>
        </w:rPr>
        <w:t xml:space="preserve">prevence a snižování škod spojených se závislostním </w:t>
      </w:r>
      <w:proofErr w:type="gramStart"/>
      <w:r w:rsidR="009115C7" w:rsidRPr="009115C7">
        <w:rPr>
          <w:rFonts w:ascii="Arial" w:hAnsi="Arial" w:cs="Arial"/>
          <w:szCs w:val="24"/>
        </w:rPr>
        <w:t>chováním</w:t>
      </w:r>
      <w:r w:rsidR="009115C7">
        <w:rPr>
          <w:rFonts w:ascii="Arial" w:hAnsi="Arial" w:cs="Arial"/>
          <w:szCs w:val="24"/>
        </w:rPr>
        <w:t xml:space="preserve"> </w:t>
      </w:r>
      <w:r w:rsidR="00B740A8" w:rsidRPr="00E620A9">
        <w:rPr>
          <w:rFonts w:ascii="Arial" w:hAnsi="Arial" w:cs="Arial"/>
          <w:b w:val="0"/>
          <w:szCs w:val="24"/>
        </w:rPr>
        <w:t>, které</w:t>
      </w:r>
      <w:proofErr w:type="gramEnd"/>
      <w:r w:rsidR="00B740A8" w:rsidRPr="00E620A9">
        <w:rPr>
          <w:rFonts w:ascii="Arial" w:hAnsi="Arial" w:cs="Arial"/>
          <w:b w:val="0"/>
          <w:szCs w:val="24"/>
        </w:rPr>
        <w:t xml:space="preserve"> vycház</w:t>
      </w:r>
      <w:r w:rsidR="0013318F" w:rsidRPr="00E620A9">
        <w:rPr>
          <w:rFonts w:ascii="Arial" w:hAnsi="Arial" w:cs="Arial"/>
          <w:b w:val="0"/>
          <w:szCs w:val="24"/>
        </w:rPr>
        <w:t>ej</w:t>
      </w:r>
      <w:r w:rsidR="00B740A8" w:rsidRPr="00E620A9">
        <w:rPr>
          <w:rFonts w:ascii="Arial" w:hAnsi="Arial" w:cs="Arial"/>
          <w:b w:val="0"/>
          <w:szCs w:val="24"/>
        </w:rPr>
        <w:t>í z </w:t>
      </w:r>
      <w:r w:rsidR="00B740A8" w:rsidRPr="00E620A9">
        <w:rPr>
          <w:rFonts w:ascii="Arial" w:hAnsi="Arial" w:cs="Arial"/>
          <w:szCs w:val="24"/>
        </w:rPr>
        <w:t xml:space="preserve">Národní strategie </w:t>
      </w:r>
      <w:r w:rsidR="00B740A8" w:rsidRPr="00E620A9">
        <w:rPr>
          <w:rFonts w:ascii="Arial" w:hAnsi="Arial" w:cs="Arial"/>
          <w:b w:val="0"/>
          <w:szCs w:val="24"/>
        </w:rPr>
        <w:t xml:space="preserve">a jsou připravovány na čtyřleté období. </w:t>
      </w:r>
      <w:r w:rsidR="00677367" w:rsidRPr="00E620A9">
        <w:rPr>
          <w:rFonts w:ascii="Arial" w:hAnsi="Arial" w:cs="Arial"/>
          <w:b w:val="0"/>
          <w:szCs w:val="24"/>
        </w:rPr>
        <w:t>Podrobné konkrétní kroky a opatření vedoucí k</w:t>
      </w:r>
      <w:r w:rsidR="000B2C57" w:rsidRPr="00E620A9">
        <w:rPr>
          <w:rFonts w:ascii="Arial" w:hAnsi="Arial" w:cs="Arial"/>
          <w:b w:val="0"/>
          <w:szCs w:val="24"/>
        </w:rPr>
        <w:t xml:space="preserve"> jejich </w:t>
      </w:r>
      <w:r w:rsidR="00677367" w:rsidRPr="00E620A9">
        <w:rPr>
          <w:rFonts w:ascii="Arial" w:hAnsi="Arial" w:cs="Arial"/>
          <w:b w:val="0"/>
          <w:szCs w:val="24"/>
        </w:rPr>
        <w:t xml:space="preserve">naplnění jsou obsaženy v </w:t>
      </w:r>
      <w:r w:rsidR="00677367" w:rsidRPr="00E620A9">
        <w:rPr>
          <w:rFonts w:ascii="Arial" w:hAnsi="Arial" w:cs="Arial"/>
          <w:szCs w:val="24"/>
        </w:rPr>
        <w:t>Akčních plánech realizace protidrogové politiky</w:t>
      </w:r>
      <w:r w:rsidR="00677367" w:rsidRPr="00E620A9">
        <w:rPr>
          <w:rFonts w:ascii="Arial" w:hAnsi="Arial" w:cs="Arial"/>
          <w:b w:val="0"/>
          <w:szCs w:val="24"/>
        </w:rPr>
        <w:t xml:space="preserve"> v Olomouckém kraji</w:t>
      </w:r>
      <w:r w:rsidR="000B2C57" w:rsidRPr="00E620A9">
        <w:rPr>
          <w:rFonts w:ascii="Arial" w:hAnsi="Arial" w:cs="Arial"/>
          <w:b w:val="0"/>
          <w:szCs w:val="24"/>
        </w:rPr>
        <w:t>.</w:t>
      </w:r>
    </w:p>
    <w:p w14:paraId="77401B8D" w14:textId="14BA8130" w:rsidR="0003545F" w:rsidRDefault="00832526" w:rsidP="00F74FCD">
      <w:pPr>
        <w:pStyle w:val="Nzev"/>
        <w:spacing w:before="120"/>
        <w:jc w:val="both"/>
      </w:pPr>
      <w:r w:rsidRPr="0003545F">
        <w:rPr>
          <w:rFonts w:ascii="Arial" w:hAnsi="Arial" w:cs="Arial"/>
          <w:b w:val="0"/>
          <w:szCs w:val="24"/>
        </w:rPr>
        <w:t xml:space="preserve">Dle </w:t>
      </w:r>
      <w:r w:rsidR="0003545F">
        <w:rPr>
          <w:rFonts w:ascii="Arial" w:hAnsi="Arial" w:cs="Arial"/>
          <w:b w:val="0"/>
          <w:szCs w:val="24"/>
        </w:rPr>
        <w:t xml:space="preserve">Východisek </w:t>
      </w:r>
      <w:r w:rsidRPr="0003545F">
        <w:rPr>
          <w:rFonts w:ascii="Arial" w:hAnsi="Arial" w:cs="Arial"/>
          <w:b w:val="0"/>
          <w:szCs w:val="24"/>
        </w:rPr>
        <w:t xml:space="preserve">Národní strategie jsou kraje a obce klíčovými partnery centrálních institucí při přípravě a realizaci </w:t>
      </w:r>
      <w:r w:rsidR="009046FB">
        <w:rPr>
          <w:rFonts w:ascii="Arial" w:hAnsi="Arial" w:cs="Arial"/>
          <w:b w:val="0"/>
          <w:szCs w:val="24"/>
        </w:rPr>
        <w:t>N</w:t>
      </w:r>
      <w:r w:rsidRPr="0003545F">
        <w:rPr>
          <w:rFonts w:ascii="Arial" w:hAnsi="Arial" w:cs="Arial"/>
          <w:b w:val="0"/>
          <w:szCs w:val="24"/>
        </w:rPr>
        <w:t>árodní strategie a při jejím zavádění do praxe na příslušných úrovních veřejné správy</w:t>
      </w:r>
      <w:r w:rsidR="0003545F">
        <w:rPr>
          <w:rFonts w:ascii="Arial" w:hAnsi="Arial" w:cs="Arial"/>
          <w:b w:val="0"/>
          <w:szCs w:val="24"/>
        </w:rPr>
        <w:t>:</w:t>
      </w:r>
      <w:r w:rsidR="0003545F" w:rsidRPr="0003545F">
        <w:t xml:space="preserve"> </w:t>
      </w:r>
    </w:p>
    <w:p w14:paraId="716DE93B" w14:textId="1184B33F" w:rsidR="007D4F12" w:rsidRDefault="007D4F12" w:rsidP="00F74FCD">
      <w:pPr>
        <w:jc w:val="both"/>
        <w:rPr>
          <w:rFonts w:ascii="Arial" w:hAnsi="Arial" w:cs="Arial"/>
          <w:b/>
        </w:rPr>
      </w:pPr>
    </w:p>
    <w:p w14:paraId="209963C3" w14:textId="77777777" w:rsidR="0003545F" w:rsidRPr="0003545F" w:rsidRDefault="0003545F" w:rsidP="00F74FCD">
      <w:pPr>
        <w:pStyle w:val="Nzev"/>
        <w:spacing w:before="120"/>
        <w:jc w:val="both"/>
        <w:rPr>
          <w:rFonts w:ascii="Arial" w:hAnsi="Arial" w:cs="Arial"/>
          <w:szCs w:val="24"/>
        </w:rPr>
      </w:pPr>
      <w:r w:rsidRPr="0003545F">
        <w:rPr>
          <w:rFonts w:ascii="Arial" w:hAnsi="Arial" w:cs="Arial"/>
          <w:szCs w:val="24"/>
        </w:rPr>
        <w:t>Koordinovaný postup</w:t>
      </w:r>
    </w:p>
    <w:p w14:paraId="3794F5E6" w14:textId="77777777" w:rsidR="0003545F" w:rsidRDefault="0003545F" w:rsidP="00F74FCD">
      <w:pPr>
        <w:pStyle w:val="Nzev"/>
        <w:jc w:val="both"/>
        <w:rPr>
          <w:rFonts w:ascii="Arial" w:hAnsi="Arial" w:cs="Arial"/>
          <w:b w:val="0"/>
          <w:szCs w:val="24"/>
        </w:rPr>
      </w:pPr>
    </w:p>
    <w:p w14:paraId="68AA4C06" w14:textId="77777777" w:rsidR="0003545F" w:rsidRPr="0003545F" w:rsidRDefault="0003545F" w:rsidP="00F74FCD">
      <w:pPr>
        <w:pStyle w:val="Nzev"/>
        <w:jc w:val="both"/>
        <w:rPr>
          <w:rFonts w:ascii="Arial" w:hAnsi="Arial" w:cs="Arial"/>
          <w:b w:val="0"/>
          <w:szCs w:val="24"/>
        </w:rPr>
      </w:pPr>
      <w:r w:rsidRPr="0003545F">
        <w:rPr>
          <w:rFonts w:ascii="Arial" w:hAnsi="Arial" w:cs="Arial"/>
          <w:b w:val="0"/>
          <w:szCs w:val="24"/>
        </w:rPr>
        <w:t>Řešení problému užívání návykových látek a také problémového hráčství vyžaduje dlouhodobý komplexní a strukturovaný přístup, v němž mají jednotlivé složky politiky v oblasti závislostí nezastupitelnou a rovnocennou roli. Změny vývoje tak komplexního jevu, jako je závislostní chování, nelze dosáhnout dílčími ani izolovanými opatřeními</w:t>
      </w:r>
    </w:p>
    <w:p w14:paraId="6833695B" w14:textId="5C02F2CF" w:rsidR="0003545F" w:rsidRPr="0003545F" w:rsidRDefault="0003545F" w:rsidP="00F74FCD">
      <w:pPr>
        <w:pStyle w:val="Nzev"/>
        <w:jc w:val="both"/>
        <w:rPr>
          <w:rFonts w:ascii="Arial" w:hAnsi="Arial" w:cs="Arial"/>
          <w:b w:val="0"/>
          <w:szCs w:val="24"/>
        </w:rPr>
      </w:pPr>
      <w:r w:rsidRPr="0003545F">
        <w:rPr>
          <w:rFonts w:ascii="Arial" w:hAnsi="Arial" w:cs="Arial"/>
          <w:b w:val="0"/>
          <w:szCs w:val="24"/>
        </w:rPr>
        <w:t>v jedné z oblastí protidrogového působení, ale koordinovaným dlouhodobým</w:t>
      </w:r>
      <w:r>
        <w:rPr>
          <w:rFonts w:ascii="Arial" w:hAnsi="Arial" w:cs="Arial"/>
          <w:b w:val="0"/>
          <w:szCs w:val="24"/>
        </w:rPr>
        <w:t xml:space="preserve"> </w:t>
      </w:r>
      <w:r w:rsidRPr="0003545F">
        <w:rPr>
          <w:rFonts w:ascii="Arial" w:hAnsi="Arial" w:cs="Arial"/>
          <w:b w:val="0"/>
          <w:szCs w:val="24"/>
        </w:rPr>
        <w:t>a komplexním přístupem na všech úrovních (národní i mís</w:t>
      </w:r>
      <w:r>
        <w:rPr>
          <w:rFonts w:ascii="Arial" w:hAnsi="Arial" w:cs="Arial"/>
          <w:b w:val="0"/>
          <w:szCs w:val="24"/>
        </w:rPr>
        <w:t>tní) a se zapojením všech rele</w:t>
      </w:r>
      <w:r w:rsidRPr="0003545F">
        <w:rPr>
          <w:rFonts w:ascii="Arial" w:hAnsi="Arial" w:cs="Arial"/>
          <w:b w:val="0"/>
          <w:szCs w:val="24"/>
        </w:rPr>
        <w:t>vantních aktérů (jako jsou např. odborné společnosti, zastřešující organizace poskytovatelů služeb, výzkumné instituce, plátci zdravotních služeb, sociálních služeb). Vzhledem k množství tematických přesahů a zapojení celého spektra aktérů předpokládá národní strategie koordinované řízení, tj. těmto tématům bude věnována pozornost</w:t>
      </w:r>
      <w:r>
        <w:rPr>
          <w:rFonts w:ascii="Arial" w:hAnsi="Arial" w:cs="Arial"/>
          <w:b w:val="0"/>
          <w:szCs w:val="24"/>
        </w:rPr>
        <w:t xml:space="preserve"> </w:t>
      </w:r>
      <w:r w:rsidRPr="0003545F">
        <w:rPr>
          <w:rFonts w:ascii="Arial" w:hAnsi="Arial" w:cs="Arial"/>
          <w:b w:val="0"/>
          <w:szCs w:val="24"/>
        </w:rPr>
        <w:t>na úrovni vlády ČR, která bude garantem plnění jednotlivých úkolů, včetně jejich efektivního financování.</w:t>
      </w:r>
    </w:p>
    <w:p w14:paraId="175DA679" w14:textId="77777777" w:rsidR="0003545F" w:rsidRPr="0003545F" w:rsidRDefault="0003545F" w:rsidP="00F74FCD">
      <w:pPr>
        <w:pStyle w:val="Nzev"/>
        <w:spacing w:before="120"/>
        <w:jc w:val="both"/>
        <w:rPr>
          <w:rFonts w:ascii="Arial" w:hAnsi="Arial" w:cs="Arial"/>
          <w:b w:val="0"/>
          <w:szCs w:val="24"/>
        </w:rPr>
      </w:pPr>
    </w:p>
    <w:p w14:paraId="7EC81E56" w14:textId="77777777" w:rsidR="0003545F" w:rsidRPr="0003545F" w:rsidRDefault="0003545F" w:rsidP="00F74FCD">
      <w:pPr>
        <w:pStyle w:val="Nzev"/>
        <w:spacing w:before="120"/>
        <w:jc w:val="both"/>
        <w:rPr>
          <w:rFonts w:ascii="Arial" w:hAnsi="Arial" w:cs="Arial"/>
          <w:szCs w:val="24"/>
        </w:rPr>
      </w:pPr>
      <w:r w:rsidRPr="0003545F">
        <w:rPr>
          <w:rFonts w:ascii="Arial" w:hAnsi="Arial" w:cs="Arial"/>
          <w:szCs w:val="24"/>
        </w:rPr>
        <w:t>Posílení role samospráv</w:t>
      </w:r>
    </w:p>
    <w:p w14:paraId="5E40B3CA" w14:textId="77777777" w:rsidR="0003545F" w:rsidRPr="0003545F" w:rsidRDefault="0003545F" w:rsidP="00F74FCD">
      <w:pPr>
        <w:pStyle w:val="Nzev"/>
        <w:jc w:val="both"/>
        <w:rPr>
          <w:rFonts w:ascii="Arial" w:hAnsi="Arial" w:cs="Arial"/>
          <w:b w:val="0"/>
          <w:szCs w:val="24"/>
        </w:rPr>
      </w:pPr>
      <w:r w:rsidRPr="0003545F">
        <w:rPr>
          <w:rFonts w:ascii="Arial" w:hAnsi="Arial" w:cs="Arial"/>
          <w:b w:val="0"/>
          <w:szCs w:val="24"/>
        </w:rPr>
        <w:t>Politika bude výrazněji přenášet zodpovědnost a s nimi spojené kompetence a nástroje na úroveň samosprávy, a to včetně financování, a podpoří rozšíření místní regulace</w:t>
      </w:r>
    </w:p>
    <w:p w14:paraId="733E319C" w14:textId="77777777" w:rsidR="004C5620" w:rsidRPr="00E620A9" w:rsidRDefault="0003545F" w:rsidP="00F74FCD">
      <w:pPr>
        <w:pStyle w:val="Nzev"/>
        <w:jc w:val="both"/>
        <w:rPr>
          <w:rFonts w:ascii="Arial" w:hAnsi="Arial" w:cs="Arial"/>
          <w:b w:val="0"/>
          <w:szCs w:val="24"/>
        </w:rPr>
      </w:pPr>
      <w:r w:rsidRPr="0003545F">
        <w:rPr>
          <w:rFonts w:ascii="Arial" w:hAnsi="Arial" w:cs="Arial"/>
          <w:b w:val="0"/>
          <w:szCs w:val="24"/>
        </w:rPr>
        <w:t>v oblasti návykových látek a závislostí. Národní koordinační struktury politiky v oblasti závislostí zvýší metodickou podporu při realizaci politik na úrovni samosprávy. Místní politiky nemohou pouze kopírovat národní strategii, ale na základě analýzy místní situace musí mít možnost nastavit místní priority.</w:t>
      </w:r>
      <w:r w:rsidR="00832526" w:rsidRPr="00E620A9">
        <w:rPr>
          <w:rFonts w:ascii="Arial" w:hAnsi="Arial" w:cs="Arial"/>
          <w:b w:val="0"/>
          <w:szCs w:val="24"/>
        </w:rPr>
        <w:t xml:space="preserve"> </w:t>
      </w:r>
    </w:p>
    <w:p w14:paraId="340216B9" w14:textId="77777777" w:rsidR="00832526" w:rsidRPr="00E620A9" w:rsidRDefault="00832526" w:rsidP="00F74FCD">
      <w:pPr>
        <w:pStyle w:val="Nzev"/>
        <w:jc w:val="both"/>
        <w:rPr>
          <w:rFonts w:ascii="Arial" w:hAnsi="Arial" w:cs="Arial"/>
          <w:b w:val="0"/>
          <w:szCs w:val="24"/>
        </w:rPr>
      </w:pPr>
      <w:r w:rsidRPr="00E620A9">
        <w:rPr>
          <w:rFonts w:ascii="Arial" w:hAnsi="Arial" w:cs="Arial"/>
          <w:b w:val="0"/>
          <w:szCs w:val="24"/>
        </w:rPr>
        <w:t>Uskutečňují opatření a intervence protidrogové politiky v souladu s hlavními cíli, principy, prioritami a postupy doporučenými národní strategií, zohledňují přitom místní podmínky a potřeby.</w:t>
      </w:r>
      <w:r w:rsidR="00003174" w:rsidRPr="00E620A9">
        <w:rPr>
          <w:rFonts w:ascii="Arial" w:hAnsi="Arial" w:cs="Arial"/>
          <w:b w:val="0"/>
          <w:szCs w:val="24"/>
        </w:rPr>
        <w:t xml:space="preserve"> </w:t>
      </w:r>
    </w:p>
    <w:p w14:paraId="4F2E8428" w14:textId="77777777" w:rsidR="00213404" w:rsidRDefault="00C62826" w:rsidP="00F74FCD">
      <w:pPr>
        <w:pStyle w:val="Nzev"/>
        <w:jc w:val="both"/>
        <w:rPr>
          <w:rFonts w:ascii="Arial" w:hAnsi="Arial" w:cs="Arial"/>
          <w:b w:val="0"/>
          <w:szCs w:val="24"/>
        </w:rPr>
      </w:pPr>
      <w:r w:rsidRPr="00E620A9">
        <w:rPr>
          <w:rFonts w:ascii="Arial" w:hAnsi="Arial" w:cs="Arial"/>
          <w:b w:val="0"/>
          <w:szCs w:val="24"/>
        </w:rPr>
        <w:t>Jsou také jedním z kontrolních orgánů zákona č. 65/2017 Sb., o ochraně zdraví před škodlivými účinky návykových látek</w:t>
      </w:r>
      <w:r w:rsidR="00003690" w:rsidRPr="00E620A9">
        <w:rPr>
          <w:rFonts w:ascii="Arial" w:hAnsi="Arial" w:cs="Arial"/>
          <w:b w:val="0"/>
          <w:szCs w:val="24"/>
        </w:rPr>
        <w:t xml:space="preserve">, ve znění pozdějších předpisů. </w:t>
      </w:r>
      <w:r w:rsidRPr="00E620A9">
        <w:rPr>
          <w:rFonts w:ascii="Arial" w:hAnsi="Arial" w:cs="Arial"/>
          <w:b w:val="0"/>
          <w:szCs w:val="24"/>
        </w:rPr>
        <w:t xml:space="preserve">Uskutečňují opatření a intervence politiky v oblasti závislostí v souladu s hlavními cíli, principy, prioritami a postupy doporučenými národní strategií, zohledňují přitom místní podmínky a potřeby. </w:t>
      </w:r>
    </w:p>
    <w:p w14:paraId="4690E146" w14:textId="77777777" w:rsidR="004803D4" w:rsidRPr="00213404" w:rsidRDefault="004803D4" w:rsidP="00F74FCD">
      <w:pPr>
        <w:jc w:val="both"/>
        <w:rPr>
          <w:rFonts w:ascii="Arial" w:hAnsi="Arial" w:cs="Arial"/>
        </w:rPr>
      </w:pPr>
    </w:p>
    <w:p w14:paraId="3F1F261A" w14:textId="77777777" w:rsidR="00677367" w:rsidRPr="00E620A9" w:rsidRDefault="00C62826" w:rsidP="00F74FCD">
      <w:pPr>
        <w:pStyle w:val="Nzev"/>
        <w:spacing w:before="120"/>
        <w:jc w:val="both"/>
        <w:rPr>
          <w:rFonts w:ascii="Arial" w:hAnsi="Arial" w:cs="Arial"/>
          <w:b w:val="0"/>
          <w:szCs w:val="24"/>
        </w:rPr>
      </w:pPr>
      <w:r w:rsidRPr="00E620A9">
        <w:rPr>
          <w:rFonts w:ascii="Arial" w:hAnsi="Arial" w:cs="Arial"/>
          <w:b w:val="0"/>
          <w:szCs w:val="24"/>
        </w:rPr>
        <w:t xml:space="preserve">Za tímto účelem jsou zástupci samosprávy jak členy Rady vlády pro koordinaci politiky v oblasti závislostí, tak </w:t>
      </w:r>
      <w:r w:rsidR="0003545F">
        <w:rPr>
          <w:rFonts w:ascii="Arial" w:hAnsi="Arial" w:cs="Arial"/>
          <w:b w:val="0"/>
          <w:szCs w:val="24"/>
        </w:rPr>
        <w:t xml:space="preserve">i </w:t>
      </w:r>
      <w:r w:rsidRPr="00E620A9">
        <w:rPr>
          <w:rFonts w:ascii="Arial" w:hAnsi="Arial" w:cs="Arial"/>
          <w:b w:val="0"/>
          <w:szCs w:val="24"/>
        </w:rPr>
        <w:t>členy poradních a pracovních orgánů Rady a pracovních skupin sekretariátu Rady a Národního monitorovacího střediska pro drogy a závislosti. Kraje a některé obce (zejména obce s rozšířenou působností) navíc v různé míře přijímají vlastní protidrogové strategie a plány, v jejichž rámci přijímají opatření vhodná pro dané území. Různorodost jejich přístupů se projevuje v celé řadě dílčích aspektů; v rámci koordinace politiky v oblasti závislostí však postupně dochází k harmonizaci a k zavádění osvědčené praxe na základě přenášení zkušeností mezi kraji. Na základě zákona č. 167/1998 Sb., o návykových látkách a o změně některých dalších zákonů, ve znění pozdějších předpisů, kraje odpovídají za výkon kontroly ve zdravotn</w:t>
      </w:r>
      <w:r w:rsidR="00085DCD" w:rsidRPr="00E620A9">
        <w:rPr>
          <w:rFonts w:ascii="Arial" w:hAnsi="Arial" w:cs="Arial"/>
          <w:b w:val="0"/>
          <w:szCs w:val="24"/>
        </w:rPr>
        <w:t xml:space="preserve">ických zařízeních. </w:t>
      </w:r>
      <w:r w:rsidR="00677367" w:rsidRPr="00E620A9">
        <w:rPr>
          <w:rFonts w:ascii="Arial" w:hAnsi="Arial" w:cs="Arial"/>
          <w:b w:val="0"/>
          <w:szCs w:val="24"/>
        </w:rPr>
        <w:t xml:space="preserve">Při koordinaci a realizaci protidrogové politiky na svém území </w:t>
      </w:r>
      <w:r w:rsidR="00B740A8" w:rsidRPr="00E620A9">
        <w:rPr>
          <w:rFonts w:ascii="Arial" w:hAnsi="Arial" w:cs="Arial"/>
          <w:b w:val="0"/>
          <w:szCs w:val="24"/>
        </w:rPr>
        <w:t>Olomoucký kraj</w:t>
      </w:r>
      <w:r w:rsidR="00677367" w:rsidRPr="00E620A9">
        <w:rPr>
          <w:rFonts w:ascii="Arial" w:hAnsi="Arial" w:cs="Arial"/>
          <w:b w:val="0"/>
          <w:szCs w:val="24"/>
        </w:rPr>
        <w:t xml:space="preserve"> úzce spolupracuje s obcemi. </w:t>
      </w:r>
    </w:p>
    <w:p w14:paraId="29058DF6" w14:textId="77777777" w:rsidR="00E54A7F" w:rsidRPr="00E620A9" w:rsidRDefault="00E54A7F" w:rsidP="00F74FCD">
      <w:pPr>
        <w:pStyle w:val="Nzev"/>
        <w:spacing w:before="120"/>
        <w:jc w:val="both"/>
        <w:rPr>
          <w:rFonts w:ascii="Arial" w:hAnsi="Arial" w:cs="Arial"/>
          <w:b w:val="0"/>
          <w:szCs w:val="24"/>
        </w:rPr>
      </w:pPr>
      <w:r w:rsidRPr="00E620A9">
        <w:rPr>
          <w:rFonts w:ascii="Arial" w:hAnsi="Arial" w:cs="Arial"/>
          <w:b w:val="0"/>
          <w:szCs w:val="24"/>
        </w:rPr>
        <w:t xml:space="preserve">Při realizaci protidrogové politiky </w:t>
      </w:r>
      <w:r w:rsidR="00A7537E" w:rsidRPr="00E620A9">
        <w:rPr>
          <w:rFonts w:ascii="Arial" w:hAnsi="Arial" w:cs="Arial"/>
          <w:b w:val="0"/>
          <w:szCs w:val="24"/>
        </w:rPr>
        <w:t>O</w:t>
      </w:r>
      <w:r w:rsidRPr="00E620A9">
        <w:rPr>
          <w:rFonts w:ascii="Arial" w:hAnsi="Arial" w:cs="Arial"/>
          <w:b w:val="0"/>
          <w:szCs w:val="24"/>
        </w:rPr>
        <w:t xml:space="preserve">lomoucký kraj </w:t>
      </w:r>
      <w:r w:rsidR="00D20A90" w:rsidRPr="00E620A9">
        <w:rPr>
          <w:rFonts w:ascii="Arial" w:hAnsi="Arial" w:cs="Arial"/>
          <w:b w:val="0"/>
          <w:szCs w:val="24"/>
        </w:rPr>
        <w:t xml:space="preserve">také </w:t>
      </w:r>
      <w:r w:rsidRPr="00E620A9">
        <w:rPr>
          <w:rFonts w:ascii="Arial" w:hAnsi="Arial" w:cs="Arial"/>
          <w:b w:val="0"/>
          <w:szCs w:val="24"/>
        </w:rPr>
        <w:t xml:space="preserve">spolupracuje se širokou sítí odborných </w:t>
      </w:r>
      <w:r w:rsidR="00677367" w:rsidRPr="00E620A9">
        <w:rPr>
          <w:rFonts w:ascii="Arial" w:hAnsi="Arial" w:cs="Arial"/>
          <w:b w:val="0"/>
          <w:szCs w:val="24"/>
        </w:rPr>
        <w:t>zařízení</w:t>
      </w:r>
      <w:r w:rsidRPr="00E620A9">
        <w:rPr>
          <w:rFonts w:ascii="Arial" w:hAnsi="Arial" w:cs="Arial"/>
          <w:b w:val="0"/>
          <w:szCs w:val="24"/>
        </w:rPr>
        <w:t xml:space="preserve"> a institucí.</w:t>
      </w:r>
    </w:p>
    <w:p w14:paraId="5523DA07" w14:textId="7829D21A" w:rsidR="00003174" w:rsidRPr="00E620A9" w:rsidRDefault="00E54A7F" w:rsidP="00F74FCD">
      <w:pPr>
        <w:pStyle w:val="Nzev"/>
        <w:spacing w:before="120"/>
        <w:jc w:val="both"/>
        <w:rPr>
          <w:rFonts w:ascii="Arial" w:hAnsi="Arial" w:cs="Arial"/>
          <w:b w:val="0"/>
          <w:szCs w:val="24"/>
        </w:rPr>
      </w:pPr>
      <w:r w:rsidRPr="00E620A9">
        <w:rPr>
          <w:rFonts w:ascii="Arial" w:hAnsi="Arial" w:cs="Arial"/>
          <w:b w:val="0"/>
          <w:szCs w:val="24"/>
        </w:rPr>
        <w:t xml:space="preserve">Hlavním cílem protidrogové politiky Olomouckého kraje </w:t>
      </w:r>
      <w:r w:rsidR="00B14575" w:rsidRPr="00E620A9">
        <w:rPr>
          <w:rFonts w:ascii="Arial" w:hAnsi="Arial" w:cs="Arial"/>
          <w:b w:val="0"/>
          <w:szCs w:val="24"/>
        </w:rPr>
        <w:t>je integrovaná protidrogová politik</w:t>
      </w:r>
      <w:r w:rsidR="00003174" w:rsidRPr="00E620A9">
        <w:rPr>
          <w:rFonts w:ascii="Arial" w:hAnsi="Arial" w:cs="Arial"/>
          <w:b w:val="0"/>
          <w:szCs w:val="24"/>
        </w:rPr>
        <w:t>a</w:t>
      </w:r>
      <w:r w:rsidR="00B14575" w:rsidRPr="00E620A9">
        <w:rPr>
          <w:rFonts w:ascii="Arial" w:hAnsi="Arial" w:cs="Arial"/>
          <w:b w:val="0"/>
          <w:szCs w:val="24"/>
        </w:rPr>
        <w:t xml:space="preserve">, rovnocenně zahrnující </w:t>
      </w:r>
      <w:r w:rsidR="00003174" w:rsidRPr="00E620A9">
        <w:rPr>
          <w:rFonts w:ascii="Arial" w:hAnsi="Arial" w:cs="Arial"/>
          <w:b w:val="0"/>
          <w:szCs w:val="24"/>
        </w:rPr>
        <w:t xml:space="preserve">oblast nealkoholových </w:t>
      </w:r>
      <w:r w:rsidR="00213404">
        <w:rPr>
          <w:rFonts w:ascii="Arial" w:hAnsi="Arial" w:cs="Arial"/>
          <w:b w:val="0"/>
          <w:szCs w:val="24"/>
        </w:rPr>
        <w:t>návykových látek</w:t>
      </w:r>
      <w:r w:rsidR="00003174" w:rsidRPr="00E620A9">
        <w:rPr>
          <w:rFonts w:ascii="Arial" w:hAnsi="Arial" w:cs="Arial"/>
          <w:b w:val="0"/>
          <w:szCs w:val="24"/>
        </w:rPr>
        <w:t>, alkoholu a hazardního hraní a prevence patologického hráčství.</w:t>
      </w:r>
    </w:p>
    <w:p w14:paraId="5B701934" w14:textId="77777777" w:rsidR="00085DCD" w:rsidRPr="00E620A9" w:rsidRDefault="00B14575" w:rsidP="00F74FCD">
      <w:pPr>
        <w:pStyle w:val="Nzev"/>
        <w:spacing w:before="120"/>
        <w:jc w:val="both"/>
        <w:rPr>
          <w:rFonts w:ascii="Arial" w:hAnsi="Arial" w:cs="Arial"/>
          <w:b w:val="0"/>
          <w:szCs w:val="24"/>
        </w:rPr>
      </w:pPr>
      <w:r w:rsidRPr="00E620A9">
        <w:rPr>
          <w:rFonts w:ascii="Arial" w:hAnsi="Arial" w:cs="Arial"/>
          <w:b w:val="0"/>
          <w:szCs w:val="24"/>
        </w:rPr>
        <w:t>V</w:t>
      </w:r>
      <w:r w:rsidR="00E54A7F" w:rsidRPr="00E620A9">
        <w:rPr>
          <w:rFonts w:ascii="Arial" w:hAnsi="Arial" w:cs="Arial"/>
          <w:b w:val="0"/>
          <w:szCs w:val="24"/>
        </w:rPr>
        <w:t xml:space="preserve">ysoká kvalita </w:t>
      </w:r>
      <w:r w:rsidR="000B2C57" w:rsidRPr="00E620A9">
        <w:rPr>
          <w:rFonts w:ascii="Arial" w:hAnsi="Arial" w:cs="Arial"/>
          <w:b w:val="0"/>
          <w:szCs w:val="24"/>
        </w:rPr>
        <w:t xml:space="preserve">programů </w:t>
      </w:r>
      <w:r w:rsidR="00E54A7F" w:rsidRPr="00E620A9">
        <w:rPr>
          <w:rFonts w:ascii="Arial" w:hAnsi="Arial" w:cs="Arial"/>
          <w:b w:val="0"/>
          <w:szCs w:val="24"/>
        </w:rPr>
        <w:t xml:space="preserve">a dobrá dostupnost </w:t>
      </w:r>
      <w:r w:rsidR="000B2C57" w:rsidRPr="00E620A9">
        <w:rPr>
          <w:rFonts w:ascii="Arial" w:hAnsi="Arial" w:cs="Arial"/>
          <w:b w:val="0"/>
          <w:szCs w:val="24"/>
        </w:rPr>
        <w:t xml:space="preserve">služeb </w:t>
      </w:r>
      <w:r w:rsidR="00213404">
        <w:rPr>
          <w:rFonts w:ascii="Arial" w:hAnsi="Arial" w:cs="Arial"/>
          <w:b w:val="0"/>
          <w:szCs w:val="24"/>
        </w:rPr>
        <w:t>se stala</w:t>
      </w:r>
      <w:r w:rsidRPr="00E620A9">
        <w:rPr>
          <w:rFonts w:ascii="Arial" w:hAnsi="Arial" w:cs="Arial"/>
          <w:b w:val="0"/>
          <w:szCs w:val="24"/>
        </w:rPr>
        <w:t xml:space="preserve"> standardem </w:t>
      </w:r>
      <w:r w:rsidR="000B2C57" w:rsidRPr="00E620A9">
        <w:rPr>
          <w:rFonts w:ascii="Arial" w:hAnsi="Arial" w:cs="Arial"/>
          <w:b w:val="0"/>
          <w:szCs w:val="24"/>
        </w:rPr>
        <w:t>ve vš</w:t>
      </w:r>
      <w:r w:rsidR="00167B99">
        <w:rPr>
          <w:rFonts w:ascii="Arial" w:hAnsi="Arial" w:cs="Arial"/>
          <w:b w:val="0"/>
          <w:szCs w:val="24"/>
        </w:rPr>
        <w:t>ech regionech Olomouckého kraje</w:t>
      </w:r>
      <w:r w:rsidR="00203D34" w:rsidRPr="00E620A9">
        <w:rPr>
          <w:rFonts w:ascii="Arial" w:hAnsi="Arial" w:cs="Arial"/>
          <w:b w:val="0"/>
          <w:szCs w:val="24"/>
        </w:rPr>
        <w:t>.</w:t>
      </w:r>
      <w:r w:rsidRPr="00E620A9">
        <w:rPr>
          <w:rFonts w:ascii="Arial" w:hAnsi="Arial" w:cs="Arial"/>
          <w:b w:val="0"/>
          <w:szCs w:val="24"/>
        </w:rPr>
        <w:t xml:space="preserve"> </w:t>
      </w:r>
    </w:p>
    <w:p w14:paraId="7683D7D9" w14:textId="126680A5" w:rsidR="0003545F" w:rsidRDefault="002A6476" w:rsidP="00F74FCD">
      <w:pPr>
        <w:pStyle w:val="Nzev"/>
        <w:spacing w:before="120"/>
        <w:jc w:val="both"/>
        <w:rPr>
          <w:rFonts w:ascii="Arial" w:hAnsi="Arial" w:cs="Arial"/>
          <w:b w:val="0"/>
          <w:szCs w:val="24"/>
        </w:rPr>
      </w:pPr>
      <w:r w:rsidRPr="00E620A9">
        <w:rPr>
          <w:rFonts w:ascii="Arial" w:hAnsi="Arial" w:cs="Arial"/>
          <w:b w:val="0"/>
          <w:szCs w:val="24"/>
        </w:rPr>
        <w:t>Žádná z obcí Olomouckého kraje nemá zpracován samostatný dokument pro oblast protidrogové politiky ani o její realizaci nevydává samostatnou výroční zprávu. Problematika osob zneužívajících návykové látky a hazardních hráčů je začleněna do komunitních plánů rozvoje sociálních služeb jednotlivých obcí – je to jedna z cílo</w:t>
      </w:r>
      <w:r w:rsidR="0003545F">
        <w:rPr>
          <w:rFonts w:ascii="Arial" w:hAnsi="Arial" w:cs="Arial"/>
          <w:b w:val="0"/>
          <w:szCs w:val="24"/>
        </w:rPr>
        <w:t>vých skupin</w:t>
      </w:r>
      <w:r w:rsidR="007D2AD1">
        <w:rPr>
          <w:rFonts w:ascii="Arial" w:hAnsi="Arial" w:cs="Arial"/>
          <w:b w:val="0"/>
          <w:szCs w:val="24"/>
        </w:rPr>
        <w:t>.</w:t>
      </w:r>
    </w:p>
    <w:p w14:paraId="3AFC989E" w14:textId="77777777" w:rsidR="0003545F" w:rsidRDefault="0003545F" w:rsidP="00F74FCD">
      <w:pPr>
        <w:jc w:val="both"/>
        <w:rPr>
          <w:rFonts w:ascii="Arial" w:hAnsi="Arial" w:cs="Arial"/>
          <w:b/>
        </w:rPr>
      </w:pPr>
    </w:p>
    <w:p w14:paraId="0777B7C0" w14:textId="77777777" w:rsidR="007A3577" w:rsidRDefault="007A3577" w:rsidP="00F74FCD">
      <w:pPr>
        <w:jc w:val="both"/>
        <w:rPr>
          <w:rFonts w:ascii="Arial" w:hAnsi="Arial" w:cs="Arial"/>
          <w:b/>
        </w:rPr>
      </w:pPr>
      <w:r>
        <w:rPr>
          <w:rFonts w:ascii="Arial" w:hAnsi="Arial" w:cs="Arial"/>
          <w:b/>
        </w:rPr>
        <w:br w:type="page"/>
      </w:r>
    </w:p>
    <w:bookmarkEnd w:id="36"/>
    <w:p w14:paraId="16D0E5C4" w14:textId="77777777" w:rsidR="00FA5D31" w:rsidRPr="00575D8D" w:rsidRDefault="007564F7" w:rsidP="00F74FCD">
      <w:pPr>
        <w:pStyle w:val="Nzev"/>
        <w:spacing w:before="120"/>
        <w:jc w:val="both"/>
        <w:rPr>
          <w:rFonts w:ascii="Arial" w:hAnsi="Arial" w:cs="Arial"/>
          <w:b w:val="0"/>
          <w:color w:val="C00000"/>
          <w:sz w:val="32"/>
          <w:szCs w:val="32"/>
        </w:rPr>
      </w:pPr>
      <w:r w:rsidRPr="00575D8D">
        <w:rPr>
          <w:rFonts w:ascii="Arial" w:hAnsi="Arial" w:cs="Arial"/>
          <w:color w:val="C00000"/>
          <w:sz w:val="32"/>
          <w:szCs w:val="32"/>
        </w:rPr>
        <w:t xml:space="preserve">4 Olomoucký kraj - </w:t>
      </w:r>
      <w:r w:rsidR="00BA46E6" w:rsidRPr="00575D8D">
        <w:rPr>
          <w:rFonts w:ascii="Arial" w:hAnsi="Arial" w:cs="Arial"/>
          <w:color w:val="C00000"/>
          <w:sz w:val="32"/>
          <w:szCs w:val="32"/>
        </w:rPr>
        <w:t>v</w:t>
      </w:r>
      <w:r w:rsidRPr="00575D8D">
        <w:rPr>
          <w:rFonts w:ascii="Arial" w:hAnsi="Arial" w:cs="Arial"/>
          <w:color w:val="C00000"/>
          <w:sz w:val="32"/>
          <w:szCs w:val="32"/>
        </w:rPr>
        <w:t xml:space="preserve">yhodnocení  </w:t>
      </w:r>
      <w:r w:rsidR="008E4715" w:rsidRPr="00575D8D">
        <w:rPr>
          <w:rFonts w:ascii="Arial" w:hAnsi="Arial" w:cs="Arial"/>
          <w:color w:val="C00000"/>
          <w:sz w:val="32"/>
          <w:szCs w:val="32"/>
        </w:rPr>
        <w:t>Strategického protidrogové</w:t>
      </w:r>
      <w:r w:rsidR="00597F8E" w:rsidRPr="00575D8D">
        <w:rPr>
          <w:rFonts w:ascii="Arial" w:hAnsi="Arial" w:cs="Arial"/>
          <w:color w:val="C00000"/>
          <w:sz w:val="32"/>
          <w:szCs w:val="32"/>
        </w:rPr>
        <w:t>ho</w:t>
      </w:r>
      <w:r w:rsidR="008E4715" w:rsidRPr="00575D8D">
        <w:rPr>
          <w:rFonts w:ascii="Arial" w:hAnsi="Arial" w:cs="Arial"/>
          <w:color w:val="C00000"/>
          <w:sz w:val="32"/>
          <w:szCs w:val="32"/>
        </w:rPr>
        <w:t xml:space="preserve"> plánu </w:t>
      </w:r>
      <w:r w:rsidR="00597F8E" w:rsidRPr="00575D8D">
        <w:rPr>
          <w:rFonts w:ascii="Arial" w:hAnsi="Arial" w:cs="Arial"/>
          <w:color w:val="C00000"/>
          <w:sz w:val="32"/>
          <w:szCs w:val="32"/>
        </w:rPr>
        <w:t xml:space="preserve">Olomouckého kraje </w:t>
      </w:r>
      <w:r w:rsidR="008E4715" w:rsidRPr="00575D8D">
        <w:rPr>
          <w:rFonts w:ascii="Arial" w:hAnsi="Arial" w:cs="Arial"/>
          <w:color w:val="C00000"/>
          <w:sz w:val="32"/>
          <w:szCs w:val="32"/>
        </w:rPr>
        <w:t xml:space="preserve">na období </w:t>
      </w:r>
      <w:r w:rsidR="00351780" w:rsidRPr="00575D8D">
        <w:rPr>
          <w:rFonts w:ascii="Arial" w:hAnsi="Arial" w:cs="Arial"/>
          <w:color w:val="C00000"/>
          <w:sz w:val="32"/>
          <w:szCs w:val="32"/>
        </w:rPr>
        <w:t>201</w:t>
      </w:r>
      <w:r w:rsidR="001B05A0" w:rsidRPr="00575D8D">
        <w:rPr>
          <w:rFonts w:ascii="Arial" w:hAnsi="Arial" w:cs="Arial"/>
          <w:color w:val="C00000"/>
          <w:sz w:val="32"/>
          <w:szCs w:val="32"/>
        </w:rPr>
        <w:t>9</w:t>
      </w:r>
      <w:r w:rsidR="00AC1628" w:rsidRPr="00575D8D">
        <w:rPr>
          <w:rFonts w:ascii="Arial" w:hAnsi="Arial" w:cs="Arial"/>
          <w:color w:val="C00000"/>
          <w:sz w:val="32"/>
          <w:szCs w:val="32"/>
        </w:rPr>
        <w:t> </w:t>
      </w:r>
      <w:r w:rsidRPr="00575D8D">
        <w:rPr>
          <w:rFonts w:ascii="Arial" w:hAnsi="Arial" w:cs="Arial"/>
          <w:color w:val="C00000"/>
          <w:sz w:val="32"/>
          <w:szCs w:val="32"/>
        </w:rPr>
        <w:t xml:space="preserve"> </w:t>
      </w:r>
      <w:r w:rsidR="00BA46E6" w:rsidRPr="00575D8D">
        <w:rPr>
          <w:rFonts w:ascii="Arial" w:hAnsi="Arial" w:cs="Arial"/>
          <w:color w:val="C00000"/>
          <w:sz w:val="32"/>
          <w:szCs w:val="32"/>
        </w:rPr>
        <w:t>–</w:t>
      </w:r>
      <w:r w:rsidR="001B05A0" w:rsidRPr="00575D8D">
        <w:rPr>
          <w:rFonts w:ascii="Arial" w:hAnsi="Arial" w:cs="Arial"/>
          <w:color w:val="C00000"/>
          <w:sz w:val="32"/>
          <w:szCs w:val="32"/>
        </w:rPr>
        <w:t xml:space="preserve"> 2022</w:t>
      </w:r>
    </w:p>
    <w:p w14:paraId="670B5FB3" w14:textId="77777777" w:rsidR="000B5868" w:rsidRPr="00CD0D81" w:rsidRDefault="000B5868" w:rsidP="00F74FCD">
      <w:pPr>
        <w:jc w:val="both"/>
        <w:rPr>
          <w:color w:val="B2A1C7"/>
          <w:sz w:val="36"/>
          <w:szCs w:val="36"/>
        </w:rPr>
      </w:pPr>
    </w:p>
    <w:p w14:paraId="3A634B84" w14:textId="318D66C6" w:rsidR="001B05A0" w:rsidRPr="00CD0D81" w:rsidRDefault="004F7925" w:rsidP="00F74FCD">
      <w:pPr>
        <w:jc w:val="both"/>
        <w:rPr>
          <w:rFonts w:ascii="Arial" w:hAnsi="Arial"/>
          <w:b/>
          <w:iCs/>
          <w:color w:val="7030A0"/>
          <w:sz w:val="28"/>
          <w:szCs w:val="28"/>
        </w:rPr>
      </w:pPr>
      <w:bookmarkStart w:id="37" w:name="_Toc404169051"/>
      <w:r w:rsidRPr="00CD0D81">
        <w:rPr>
          <w:rFonts w:ascii="Arial" w:hAnsi="Arial"/>
          <w:b/>
          <w:iCs/>
          <w:color w:val="7030A0"/>
          <w:sz w:val="28"/>
          <w:szCs w:val="28"/>
        </w:rPr>
        <w:t xml:space="preserve">4.1 </w:t>
      </w:r>
      <w:r w:rsidR="001B05A0" w:rsidRPr="00CD0D81">
        <w:rPr>
          <w:rFonts w:ascii="Arial" w:hAnsi="Arial"/>
          <w:b/>
          <w:iCs/>
          <w:color w:val="7030A0"/>
          <w:sz w:val="28"/>
          <w:szCs w:val="28"/>
        </w:rPr>
        <w:t>Strategický protidrogový plán Olomouckého kraje na období 2019 – 2022 oblast primární prevence – vyhodnocení cílů</w:t>
      </w:r>
    </w:p>
    <w:p w14:paraId="0E54D99A" w14:textId="77777777" w:rsidR="001B05A0" w:rsidRPr="001B05A0" w:rsidRDefault="001B05A0" w:rsidP="00F74FCD">
      <w:pPr>
        <w:jc w:val="both"/>
        <w:rPr>
          <w:rFonts w:ascii="Arial" w:hAnsi="Arial"/>
          <w:b/>
          <w:i/>
          <w:iCs/>
          <w:color w:val="000000" w:themeColor="text1"/>
          <w:sz w:val="28"/>
          <w:szCs w:val="28"/>
        </w:rPr>
      </w:pPr>
    </w:p>
    <w:p w14:paraId="682CA9D5" w14:textId="77777777" w:rsidR="001B05A0" w:rsidRPr="001B05A0" w:rsidRDefault="001B05A0" w:rsidP="00F74FCD">
      <w:pPr>
        <w:ind w:left="360"/>
        <w:jc w:val="both"/>
        <w:rPr>
          <w:rFonts w:ascii="Arial" w:hAnsi="Arial" w:cs="Arial"/>
          <w:b/>
          <w:color w:val="000000" w:themeColor="text1"/>
          <w:u w:val="single"/>
        </w:rPr>
      </w:pPr>
      <w:r w:rsidRPr="001B05A0">
        <w:rPr>
          <w:rFonts w:ascii="Arial" w:hAnsi="Arial" w:cs="Arial"/>
          <w:b/>
          <w:color w:val="000000" w:themeColor="text1"/>
          <w:u w:val="single"/>
        </w:rPr>
        <w:t>Stabilizace</w:t>
      </w:r>
    </w:p>
    <w:p w14:paraId="147C35C3" w14:textId="77777777" w:rsidR="001B05A0" w:rsidRPr="001B05A0" w:rsidRDefault="001B05A0" w:rsidP="00F74FCD">
      <w:pPr>
        <w:ind w:left="708"/>
        <w:jc w:val="both"/>
        <w:rPr>
          <w:rFonts w:ascii="Arial" w:hAnsi="Arial" w:cs="Arial"/>
          <w:b/>
          <w:i/>
          <w:color w:val="000000" w:themeColor="text1"/>
        </w:rPr>
      </w:pPr>
    </w:p>
    <w:p w14:paraId="7C272419" w14:textId="77777777" w:rsidR="001B05A0" w:rsidRPr="001B05A0" w:rsidRDefault="001B05A0" w:rsidP="00F74FCD">
      <w:pPr>
        <w:jc w:val="both"/>
        <w:rPr>
          <w:rFonts w:ascii="Arial" w:hAnsi="Arial" w:cs="Arial"/>
          <w:b/>
          <w:i/>
          <w:color w:val="000000" w:themeColor="text1"/>
        </w:rPr>
      </w:pPr>
      <w:r w:rsidRPr="001B05A0">
        <w:rPr>
          <w:rFonts w:ascii="Arial" w:hAnsi="Arial" w:cs="Arial"/>
          <w:b/>
          <w:i/>
          <w:color w:val="000000" w:themeColor="text1"/>
        </w:rPr>
        <w:t>CÍL: Udržet stabilní systém veřejnoprávního výkonu primární prevence v Olomouckém kraji, síť služeb a organizací podílejících se na primární prevenci a zajistit zvýšení efektivity realizace primární prevence na školách.</w:t>
      </w:r>
    </w:p>
    <w:p w14:paraId="04A0BE02" w14:textId="77777777" w:rsidR="001B05A0" w:rsidRPr="001B05A0" w:rsidRDefault="001B05A0" w:rsidP="00F74FCD">
      <w:pPr>
        <w:jc w:val="both"/>
        <w:rPr>
          <w:rFonts w:ascii="Arial" w:hAnsi="Arial" w:cs="Arial"/>
          <w:b/>
          <w:i/>
          <w:color w:val="000000" w:themeColor="text1"/>
        </w:rPr>
      </w:pPr>
    </w:p>
    <w:p w14:paraId="25A60DFF" w14:textId="77777777" w:rsidR="001B05A0" w:rsidRPr="001B05A0" w:rsidRDefault="001B05A0" w:rsidP="00F74FCD">
      <w:pPr>
        <w:ind w:firstLine="708"/>
        <w:jc w:val="both"/>
        <w:rPr>
          <w:rFonts w:ascii="Arial" w:hAnsi="Arial" w:cs="Arial"/>
          <w:color w:val="000000" w:themeColor="text1"/>
          <w:u w:val="single"/>
        </w:rPr>
      </w:pPr>
      <w:r w:rsidRPr="001B05A0">
        <w:rPr>
          <w:rFonts w:ascii="Arial" w:hAnsi="Arial" w:cs="Arial"/>
          <w:color w:val="000000" w:themeColor="text1"/>
          <w:u w:val="single"/>
        </w:rPr>
        <w:t xml:space="preserve">Cíl byl splněn. </w:t>
      </w:r>
    </w:p>
    <w:p w14:paraId="6E73BD1C" w14:textId="77777777" w:rsidR="00D70B32" w:rsidRDefault="001B05A0" w:rsidP="00F74FCD">
      <w:pPr>
        <w:ind w:firstLine="708"/>
        <w:jc w:val="both"/>
        <w:rPr>
          <w:rFonts w:ascii="Arial" w:hAnsi="Arial" w:cs="Arial"/>
          <w:color w:val="000000" w:themeColor="text1"/>
        </w:rPr>
      </w:pPr>
      <w:r w:rsidRPr="001B05A0">
        <w:rPr>
          <w:rFonts w:ascii="Arial" w:hAnsi="Arial" w:cs="Arial"/>
          <w:color w:val="000000" w:themeColor="text1"/>
        </w:rPr>
        <w:t xml:space="preserve">Primární protidrogová prevence byla podporována a zajišťována v kraji systémově i institucionálně. V rámci systémových opatření byl přijat a Zastupitelstvem Olomouckého kraje schválen Strategický protidrogový plán Olomouckého kraje na léta 2019 – 2022, jakožto základní krajský koncepční materiál v této oblasti. Mnohá témata z protidrogové politiky a primární prevence byla promítnuta i do resortní školské strategie primární prevence, konkrétní podobu našla v Krajském plánu primární prevence Olomouckého kraje na léta 2019 – 2022. Institucionálním pilířem výkonu protidrogové primární prevence byla trvalá spolupráce mezi Olomouckým krajem (zastoupeným krajským koordinátorem primární prevence ukotveným personálně na odboru školství a mládeže krajského úřadu) a Pedagogicko-psychologickou poradnou a Speciálně pedagogickým centrem Olomouckého kraje (PPP a SPC OK), kde se podařilo udržet systém alespoň jednoho tzv. oblastního metodika primární prevence v každém okresu kraje. V rámci spolupráce probíhaly pravidelné porady a metodická i intervenční setkání krajského koordinátora i oblastních metodiků prevence a souběžně stejná jednání ve spolupráci se školními metodiky primární prevence ve čtvrtletních či pololetních intervalech. </w:t>
      </w:r>
    </w:p>
    <w:p w14:paraId="692AD454" w14:textId="77777777" w:rsidR="00D70B32" w:rsidRDefault="00D70B32" w:rsidP="00F74FCD">
      <w:pPr>
        <w:jc w:val="both"/>
        <w:rPr>
          <w:rFonts w:ascii="Arial" w:hAnsi="Arial" w:cs="Arial"/>
          <w:color w:val="000000" w:themeColor="text1"/>
        </w:rPr>
      </w:pPr>
    </w:p>
    <w:p w14:paraId="2B208FC8" w14:textId="77777777" w:rsidR="007A3577" w:rsidRDefault="001B05A0" w:rsidP="00F74FCD">
      <w:pPr>
        <w:ind w:firstLine="708"/>
        <w:jc w:val="both"/>
        <w:rPr>
          <w:rFonts w:ascii="Arial" w:hAnsi="Arial" w:cs="Arial"/>
          <w:color w:val="000000" w:themeColor="text1"/>
        </w:rPr>
      </w:pPr>
      <w:r w:rsidRPr="001B05A0">
        <w:rPr>
          <w:rFonts w:ascii="Arial" w:hAnsi="Arial" w:cs="Arial"/>
          <w:color w:val="000000" w:themeColor="text1"/>
        </w:rPr>
        <w:t>Nestátní neziskové organizace přetrvaly se svými službami v primární protidrogové prevenci, v rámci možností byly finančně podporovány v rámci dotačního řízení MŠMT ČR. Jejich síť v kraji je stabilní a kvalitní. Dvě z těchto organizací, P-centrum Olomouc a K</w:t>
      </w:r>
      <w:r w:rsidR="00D70B32">
        <w:rPr>
          <w:rFonts w:ascii="Arial" w:hAnsi="Arial" w:cs="Arial"/>
          <w:color w:val="000000" w:themeColor="text1"/>
        </w:rPr>
        <w:t xml:space="preserve">APPA – </w:t>
      </w:r>
      <w:proofErr w:type="gramStart"/>
      <w:r w:rsidR="00D70B32">
        <w:rPr>
          <w:rFonts w:ascii="Arial" w:hAnsi="Arial" w:cs="Arial"/>
          <w:color w:val="000000" w:themeColor="text1"/>
        </w:rPr>
        <w:t xml:space="preserve">HELP, </w:t>
      </w:r>
      <w:proofErr w:type="spellStart"/>
      <w:r w:rsidR="00D70B32">
        <w:rPr>
          <w:rFonts w:ascii="Arial" w:hAnsi="Arial" w:cs="Arial"/>
          <w:color w:val="000000" w:themeColor="text1"/>
        </w:rPr>
        <w:t>z.s</w:t>
      </w:r>
      <w:proofErr w:type="spellEnd"/>
      <w:r w:rsidR="00D70B32">
        <w:rPr>
          <w:rFonts w:ascii="Arial" w:hAnsi="Arial" w:cs="Arial"/>
          <w:color w:val="000000" w:themeColor="text1"/>
        </w:rPr>
        <w:t>.</w:t>
      </w:r>
      <w:proofErr w:type="gramEnd"/>
      <w:r w:rsidRPr="001B05A0">
        <w:rPr>
          <w:rFonts w:ascii="Arial" w:hAnsi="Arial" w:cs="Arial"/>
          <w:color w:val="000000" w:themeColor="text1"/>
        </w:rPr>
        <w:t xml:space="preserve"> Přerov, dosáhly prestižní certifikace svých služeb ze strany MŠMT ČR, Sdružení D v Olomouci má o tuto certifikaci požádáno. V každém okrese Olomouckého kraje působí jedna nestátní nezisková organizace a vytváří tak i plošně odpovídající síť služeb v primární prevenci. Na Jesenicku a v Javornickém výběžku (tradiční sociálně vyloučená oblast) v uplynulém čtyřletém období začala nově a efektivně působit organizace AZ </w:t>
      </w:r>
      <w:proofErr w:type="spellStart"/>
      <w:proofErr w:type="gramStart"/>
      <w:r w:rsidRPr="001B05A0">
        <w:rPr>
          <w:rFonts w:ascii="Arial" w:hAnsi="Arial" w:cs="Arial"/>
          <w:color w:val="000000" w:themeColor="text1"/>
        </w:rPr>
        <w:t>Help</w:t>
      </w:r>
      <w:proofErr w:type="spellEnd"/>
      <w:r w:rsidRPr="001B05A0">
        <w:rPr>
          <w:rFonts w:ascii="Arial" w:hAnsi="Arial" w:cs="Arial"/>
          <w:color w:val="000000" w:themeColor="text1"/>
        </w:rPr>
        <w:t>, z. s.</w:t>
      </w:r>
      <w:proofErr w:type="gramEnd"/>
      <w:r w:rsidRPr="001B05A0">
        <w:rPr>
          <w:rFonts w:ascii="Arial" w:hAnsi="Arial" w:cs="Arial"/>
          <w:color w:val="000000" w:themeColor="text1"/>
        </w:rPr>
        <w:t xml:space="preserve"> Všem výše uvedeným nestátním ziskovým organizacím se navíc daří úspěšně projektovat, což vede k vysoké úspěšnosti v dotačních řízeních jednotlivých ministerstev a tím k financování jejich programů. </w:t>
      </w:r>
    </w:p>
    <w:p w14:paraId="1B38A966" w14:textId="77777777" w:rsidR="007A3577" w:rsidRDefault="007A3577" w:rsidP="00F74FCD">
      <w:pPr>
        <w:jc w:val="both"/>
        <w:rPr>
          <w:rFonts w:ascii="Arial" w:hAnsi="Arial" w:cs="Arial"/>
          <w:color w:val="000000" w:themeColor="text1"/>
        </w:rPr>
      </w:pPr>
      <w:r>
        <w:rPr>
          <w:rFonts w:ascii="Arial" w:hAnsi="Arial" w:cs="Arial"/>
          <w:color w:val="000000" w:themeColor="text1"/>
        </w:rPr>
        <w:br w:type="page"/>
      </w:r>
    </w:p>
    <w:p w14:paraId="67C77B4E" w14:textId="77777777" w:rsidR="001B05A0" w:rsidRDefault="001B05A0" w:rsidP="00F74FCD">
      <w:pPr>
        <w:ind w:firstLine="708"/>
        <w:jc w:val="both"/>
        <w:rPr>
          <w:rFonts w:ascii="Arial" w:hAnsi="Arial" w:cs="Arial"/>
          <w:color w:val="000000" w:themeColor="text1"/>
        </w:rPr>
      </w:pPr>
      <w:r w:rsidRPr="001B05A0">
        <w:rPr>
          <w:rFonts w:ascii="Arial" w:hAnsi="Arial" w:cs="Arial"/>
          <w:color w:val="000000" w:themeColor="text1"/>
        </w:rPr>
        <w:t>V primární prevenci v resortu školství byla průběžně aktualizována a implementována všechna metodická doporučení, školy přijaly nad rámec svých preventivních programů i tzv. školní strategie prevence a následně krizové plány. Podstatně se zlepšila úroveň odborného vzdělání školních metodiků prevence (především důsledně aplikované specializační studium v rozsahu 250 vyučovacích hodin pro školní metodiky prevence). Intervence na školách a práce a výkon oblastních metodiků prevence z PPP a SPC OK tvořil základní a nesmírně důležitý pilíř, tradičně odváděný na vysoké odborné úrovni. Za finanční podpory Olomouckého kraje se v rámci dalších čtyř ročníků podařilo realizovat Krajskou konferenci primární prevence. Celkově se zvýšila úroveň realizace minimálních preventivních programů na školách, což je patrné z evaluací, které má k dispozici z jednotlivých škol PPP a SPC OK.  Byly učiněny i kroky k zajištění a prosazení snížení přímé vyučovací povinnosti pro školní metodiky prevence, ze strany Olomouckého kraje šel opakovaně písemný návrh podpory tohoto systémového kroku na MŠMT ČR, nad rámec toho se Olomoucký kraj v rámci řešení této potřeby zapojil postupně i do dvou veřejných petic za cílem dosažení tohoto cíle. V oblasti podpory projektů protidrogové primární prevence Olomoucký kraj apeloval na školy a školská zařízení, aby přednostně využívaly pouze certifikovaných služeb, a to s podporou cíle eliminace nabídky a poskytování neodborných služeb v primární prevenci vůči školám a školským zařízením, přesně v duchu zásad výkonu tzv. efektivní primární prevence.</w:t>
      </w:r>
    </w:p>
    <w:p w14:paraId="6AD24396" w14:textId="77777777" w:rsidR="007A3577" w:rsidRPr="001B05A0" w:rsidRDefault="007A3577" w:rsidP="00F74FCD">
      <w:pPr>
        <w:ind w:firstLine="708"/>
        <w:jc w:val="both"/>
        <w:rPr>
          <w:rFonts w:ascii="Arial" w:hAnsi="Arial" w:cs="Arial"/>
          <w:color w:val="000000" w:themeColor="text1"/>
        </w:rPr>
      </w:pPr>
    </w:p>
    <w:p w14:paraId="1F77D30C" w14:textId="77777777" w:rsidR="001B05A0" w:rsidRPr="001B05A0" w:rsidRDefault="001B05A0" w:rsidP="00F74FCD">
      <w:pPr>
        <w:jc w:val="both"/>
        <w:rPr>
          <w:rFonts w:ascii="Arial" w:hAnsi="Arial" w:cs="Arial"/>
          <w:b/>
          <w:color w:val="000000" w:themeColor="text1"/>
          <w:u w:val="single"/>
        </w:rPr>
      </w:pPr>
      <w:r w:rsidRPr="001B05A0">
        <w:rPr>
          <w:rFonts w:ascii="Arial" w:hAnsi="Arial" w:cs="Arial"/>
          <w:b/>
          <w:color w:val="000000" w:themeColor="text1"/>
          <w:u w:val="single"/>
        </w:rPr>
        <w:t>Koordinace a financování</w:t>
      </w:r>
    </w:p>
    <w:p w14:paraId="52E82915" w14:textId="77777777" w:rsidR="001B05A0" w:rsidRPr="001B05A0" w:rsidRDefault="001B05A0" w:rsidP="00F74FCD">
      <w:pPr>
        <w:jc w:val="both"/>
        <w:rPr>
          <w:rFonts w:ascii="Arial" w:hAnsi="Arial" w:cs="Arial"/>
          <w:b/>
          <w:color w:val="000000" w:themeColor="text1"/>
          <w:u w:val="single"/>
        </w:rPr>
      </w:pPr>
    </w:p>
    <w:p w14:paraId="2F7CED89" w14:textId="77777777" w:rsidR="001B05A0" w:rsidRPr="001B05A0" w:rsidRDefault="001B05A0" w:rsidP="00F74FCD">
      <w:pPr>
        <w:jc w:val="both"/>
        <w:rPr>
          <w:rFonts w:ascii="Arial" w:hAnsi="Arial" w:cs="Arial"/>
          <w:b/>
          <w:i/>
          <w:color w:val="000000" w:themeColor="text1"/>
        </w:rPr>
      </w:pPr>
      <w:r w:rsidRPr="001B05A0">
        <w:rPr>
          <w:rFonts w:ascii="Arial" w:hAnsi="Arial" w:cs="Arial"/>
          <w:b/>
          <w:i/>
          <w:color w:val="000000" w:themeColor="text1"/>
        </w:rPr>
        <w:t>CÍL: V rámci koordinačních aktivit dosáhnout zvýšení podpory práce školních metodiků prevence, funkčnosti školních poradenských pracovišť, realizace třídnických hodin na školách a navýšení finančního krytí primární prevence ze strany Olomouckého kraje.</w:t>
      </w:r>
    </w:p>
    <w:p w14:paraId="66B1719D" w14:textId="77777777" w:rsidR="001B05A0" w:rsidRPr="001B05A0" w:rsidRDefault="001B05A0" w:rsidP="00F74FCD">
      <w:pPr>
        <w:jc w:val="both"/>
        <w:rPr>
          <w:rFonts w:ascii="Arial" w:hAnsi="Arial" w:cs="Arial"/>
          <w:color w:val="000000" w:themeColor="text1"/>
        </w:rPr>
      </w:pPr>
    </w:p>
    <w:p w14:paraId="406093DD" w14:textId="77777777" w:rsidR="001B05A0" w:rsidRPr="001B05A0" w:rsidRDefault="001B05A0" w:rsidP="00F74FCD">
      <w:pPr>
        <w:ind w:firstLine="708"/>
        <w:jc w:val="both"/>
        <w:rPr>
          <w:rFonts w:ascii="Arial" w:hAnsi="Arial" w:cs="Arial"/>
          <w:color w:val="000000" w:themeColor="text1"/>
          <w:u w:val="single"/>
        </w:rPr>
      </w:pPr>
      <w:r w:rsidRPr="001B05A0">
        <w:rPr>
          <w:rFonts w:ascii="Arial" w:hAnsi="Arial" w:cs="Arial"/>
          <w:color w:val="000000" w:themeColor="text1"/>
          <w:u w:val="single"/>
        </w:rPr>
        <w:t xml:space="preserve">Cíl byl splněn částečně. </w:t>
      </w:r>
    </w:p>
    <w:p w14:paraId="523CE850" w14:textId="3AE6CF0E" w:rsidR="007A3577" w:rsidRDefault="001B05A0" w:rsidP="00F74FCD">
      <w:pPr>
        <w:ind w:firstLine="708"/>
        <w:jc w:val="both"/>
        <w:rPr>
          <w:rFonts w:ascii="Arial" w:hAnsi="Arial" w:cs="Arial"/>
          <w:color w:val="000000" w:themeColor="text1"/>
        </w:rPr>
      </w:pPr>
      <w:r w:rsidRPr="001B05A0">
        <w:rPr>
          <w:rFonts w:ascii="Arial" w:hAnsi="Arial" w:cs="Arial"/>
          <w:color w:val="000000" w:themeColor="text1"/>
        </w:rPr>
        <w:t xml:space="preserve">Olomoucký kraj ve spolupráci s PPP a SPC OK realizoval dvě cílené informační kampaně s cílem podpořit realizaci primární protidrogové prevence na školách tak, aby byla zajištěna lepší koordinace a funkčnost školního poradenského pracoviště a efektivity spolupráce s třídními učiteli a dalšími pedagogy. To vše v souladu s vyhláškou č. 72/2005 Sb. o poskytování poradenských služeb, která předpokládá komplexní výkon protidrogové prevence na školách, přičemž určuje, že za tuto oblast zodpovídá ředitel školy, školní metodik prevence a každý třídní učitel. Dodržování tohoto systému a celostní pojetí výkonu primární prevence vykazovalo dosud vážné nedostatky a informační kampaň výrazně přispěla k částečně nápravě a lepší informovanosti. Krajský koordinátor primární prevence v rámci plnění tohoto cíle navíc vedl specializované porady s řediteli škol všech typů zřizovatelů, kde výše uvedené téma bylo ústředním bodem programu. Současně bylo v rámci metodické podpory a poradenství školním metodikům prevence doporučeno navýšení třídnických hodin, přičemž některé z nich měly být vyčleněny právě za účelem řešení témat protidrogové primární prevence. Byla rovněž prohloubena spolupráce (častější setkávání a metodické porady i implementace specializovaných programů na školách) s participujícími organizacemi, především Policií ČR, </w:t>
      </w:r>
      <w:proofErr w:type="spellStart"/>
      <w:r w:rsidRPr="001B05A0">
        <w:rPr>
          <w:rFonts w:ascii="Arial" w:hAnsi="Arial" w:cs="Arial"/>
          <w:color w:val="000000" w:themeColor="text1"/>
        </w:rPr>
        <w:t>OSPODem</w:t>
      </w:r>
      <w:proofErr w:type="spellEnd"/>
      <w:r w:rsidRPr="001B05A0">
        <w:rPr>
          <w:rFonts w:ascii="Arial" w:hAnsi="Arial" w:cs="Arial"/>
          <w:color w:val="000000" w:themeColor="text1"/>
        </w:rPr>
        <w:t>, Probační a mediační službou ČR, Hasičským záchranným sborem Olomouckého kraje a rovněž i Centrem E-bezpečí Pedagogické fakulty Univerzity Palackého v Olomouci.</w:t>
      </w:r>
    </w:p>
    <w:p w14:paraId="05A937C8" w14:textId="26DD531B" w:rsidR="001B05A0" w:rsidRPr="001B05A0" w:rsidRDefault="001B05A0" w:rsidP="00F74FCD">
      <w:pPr>
        <w:ind w:firstLine="708"/>
        <w:jc w:val="both"/>
        <w:rPr>
          <w:rFonts w:ascii="Arial" w:hAnsi="Arial" w:cs="Arial"/>
          <w:color w:val="000000" w:themeColor="text1"/>
        </w:rPr>
      </w:pPr>
      <w:r w:rsidRPr="001B05A0">
        <w:rPr>
          <w:rFonts w:ascii="Arial" w:hAnsi="Arial" w:cs="Arial"/>
          <w:color w:val="000000" w:themeColor="text1"/>
        </w:rPr>
        <w:t>V oblasti financování primární protidrogové prevence je třeba při vyhodnocení cíle rozlišit finanční prostředky v přenesené a samostatné působnosti. Bohužel se i přes veškerou snahu nepodařilo přesvědčit politickou reprezentaci kraje o nutnosti navýšit finanční prostředky věnované primární prevenc</w:t>
      </w:r>
      <w:r w:rsidR="0081549C">
        <w:rPr>
          <w:rFonts w:ascii="Arial" w:hAnsi="Arial" w:cs="Arial"/>
          <w:color w:val="000000" w:themeColor="text1"/>
        </w:rPr>
        <w:t>i</w:t>
      </w:r>
      <w:r w:rsidRPr="001B05A0">
        <w:rPr>
          <w:rFonts w:ascii="Arial" w:hAnsi="Arial" w:cs="Arial"/>
          <w:color w:val="000000" w:themeColor="text1"/>
        </w:rPr>
        <w:t xml:space="preserve"> ze strany Olomouckého kraje. Rozpočet v této oblasti byl každoročně 200 000 Kč (tedy 800 000 Kč za uplynulé 4 roky) a zůstal tedy na stejné úrovni jako v předchozím období. V přenesené působnosti byl jednoznačným pozitivem stabilní tok finančních prostředků (byť celkové částky podpory rovněž významně kolísaly) z MŠMT ČR v rámci příslušného dotačního řízení. V roce 2019 obdržely z tohoto zdroje organizace realizující programy primární prevenci v Olomouckém kraji celkovou dotaci 3,3 mil. Kč, v roce 2020 dotace činila 1,7 mil. Kč, v roce 2021 činila rovněž 1,7 mil. Kč a v roce 2022 dotace představovala 2,2 mil. Kč.</w:t>
      </w:r>
    </w:p>
    <w:p w14:paraId="47CDAAA7" w14:textId="77777777" w:rsidR="001B05A0" w:rsidRPr="001B05A0" w:rsidRDefault="001B05A0" w:rsidP="00F74FCD">
      <w:pPr>
        <w:jc w:val="both"/>
        <w:rPr>
          <w:rFonts w:ascii="Arial" w:hAnsi="Arial" w:cs="Arial"/>
          <w:color w:val="000000" w:themeColor="text1"/>
        </w:rPr>
      </w:pPr>
    </w:p>
    <w:p w14:paraId="3818AEF2" w14:textId="77777777" w:rsidR="001B05A0" w:rsidRPr="001B05A0" w:rsidRDefault="001B05A0" w:rsidP="00F74FCD">
      <w:pPr>
        <w:jc w:val="both"/>
        <w:rPr>
          <w:rFonts w:ascii="Arial" w:hAnsi="Arial" w:cs="Arial"/>
          <w:b/>
          <w:color w:val="000000" w:themeColor="text1"/>
          <w:u w:val="single"/>
        </w:rPr>
      </w:pPr>
      <w:r w:rsidRPr="001B05A0">
        <w:rPr>
          <w:rFonts w:ascii="Arial" w:hAnsi="Arial" w:cs="Arial"/>
          <w:b/>
          <w:color w:val="000000" w:themeColor="text1"/>
          <w:u w:val="single"/>
        </w:rPr>
        <w:t>Vzdělávání</w:t>
      </w:r>
    </w:p>
    <w:p w14:paraId="25FC516F" w14:textId="77777777" w:rsidR="001B05A0" w:rsidRPr="001B05A0" w:rsidRDefault="001B05A0" w:rsidP="00F74FCD">
      <w:pPr>
        <w:jc w:val="both"/>
        <w:rPr>
          <w:rFonts w:ascii="Arial" w:hAnsi="Arial" w:cs="Arial"/>
          <w:color w:val="000000" w:themeColor="text1"/>
        </w:rPr>
      </w:pPr>
    </w:p>
    <w:p w14:paraId="5BCCC8CB" w14:textId="77777777" w:rsidR="001B05A0" w:rsidRPr="001B05A0" w:rsidRDefault="001B05A0" w:rsidP="00F74FCD">
      <w:pPr>
        <w:jc w:val="both"/>
        <w:rPr>
          <w:rFonts w:ascii="Arial" w:hAnsi="Arial" w:cs="Arial"/>
          <w:b/>
          <w:i/>
          <w:color w:val="000000" w:themeColor="text1"/>
        </w:rPr>
      </w:pPr>
      <w:r w:rsidRPr="001B05A0">
        <w:rPr>
          <w:rFonts w:ascii="Arial" w:hAnsi="Arial" w:cs="Arial"/>
          <w:b/>
          <w:i/>
          <w:color w:val="000000" w:themeColor="text1"/>
        </w:rPr>
        <w:t xml:space="preserve">CÍL: Udržet systém průběžného vzdělávání pedagogů v tématech primární prevence, každoroční realizaci Krajské konference primární prevence a zajistit informovanost škol o nabídce vzdělávání v primární prevenci. Cíleně podporovat vzdělávání školních metodiků prevence ve specializačním </w:t>
      </w:r>
      <w:proofErr w:type="gramStart"/>
      <w:r w:rsidRPr="001B05A0">
        <w:rPr>
          <w:rFonts w:ascii="Arial" w:hAnsi="Arial" w:cs="Arial"/>
          <w:b/>
          <w:i/>
          <w:color w:val="000000" w:themeColor="text1"/>
        </w:rPr>
        <w:t>250-hodinovém</w:t>
      </w:r>
      <w:proofErr w:type="gramEnd"/>
      <w:r w:rsidRPr="001B05A0">
        <w:rPr>
          <w:rFonts w:ascii="Arial" w:hAnsi="Arial" w:cs="Arial"/>
          <w:b/>
          <w:i/>
          <w:color w:val="000000" w:themeColor="text1"/>
        </w:rPr>
        <w:t xml:space="preserve"> studiu.</w:t>
      </w:r>
    </w:p>
    <w:p w14:paraId="5A3FF9CC" w14:textId="77777777" w:rsidR="001B05A0" w:rsidRPr="001B05A0" w:rsidRDefault="001B05A0" w:rsidP="00F74FCD">
      <w:pPr>
        <w:jc w:val="both"/>
        <w:rPr>
          <w:rFonts w:ascii="Arial" w:hAnsi="Arial" w:cs="Arial"/>
          <w:color w:val="000000" w:themeColor="text1"/>
        </w:rPr>
      </w:pPr>
    </w:p>
    <w:p w14:paraId="635EF015" w14:textId="77777777" w:rsidR="001B05A0" w:rsidRPr="001B05A0" w:rsidRDefault="001B05A0" w:rsidP="00F74FCD">
      <w:pPr>
        <w:ind w:firstLine="708"/>
        <w:jc w:val="both"/>
        <w:rPr>
          <w:rFonts w:ascii="Arial" w:hAnsi="Arial" w:cs="Arial"/>
          <w:color w:val="000000" w:themeColor="text1"/>
          <w:u w:val="single"/>
        </w:rPr>
      </w:pPr>
      <w:r w:rsidRPr="001B05A0">
        <w:rPr>
          <w:rFonts w:ascii="Arial" w:hAnsi="Arial" w:cs="Arial"/>
          <w:color w:val="000000" w:themeColor="text1"/>
          <w:u w:val="single"/>
        </w:rPr>
        <w:t>Cíl byl splněn.</w:t>
      </w:r>
    </w:p>
    <w:p w14:paraId="4C2D41D3" w14:textId="77777777" w:rsidR="001B05A0" w:rsidRPr="001B05A0" w:rsidRDefault="001B05A0" w:rsidP="00F74FCD">
      <w:pPr>
        <w:ind w:firstLine="708"/>
        <w:jc w:val="both"/>
        <w:rPr>
          <w:rFonts w:ascii="Arial" w:hAnsi="Arial" w:cs="Arial"/>
          <w:color w:val="000000" w:themeColor="text1"/>
        </w:rPr>
      </w:pPr>
      <w:r w:rsidRPr="001B05A0">
        <w:rPr>
          <w:rFonts w:ascii="Arial" w:hAnsi="Arial" w:cs="Arial"/>
          <w:color w:val="000000" w:themeColor="text1"/>
        </w:rPr>
        <w:t>Systém průběžného celoročního vzdělávání pedagogů s cílem zvýšit jejich kompetence pro realizaci primární protidrogové prevence na školách s důrazem na práci třídního učitele, realizaci třídnických hodin a realizaci primární prevence v rámci školního vzdělávacího programu zaměřené na rozvoj životních dovedností a pozitivních postojů žáků se podařilo prosadit na řadě škol. Svojí průběžnou nabídkou celoročního vzdělávání hrazeného z finančních prostředků Olomouckého kraje (150 tis. Kč ročně, tedy celkem 600 tis. Kč za hodnocené čtyřleté období) k tomu výrazně přispěla PPP a SPC OK. V rámci distanční výuky a e-</w:t>
      </w:r>
      <w:proofErr w:type="spellStart"/>
      <w:r w:rsidRPr="001B05A0">
        <w:rPr>
          <w:rFonts w:ascii="Arial" w:hAnsi="Arial" w:cs="Arial"/>
          <w:color w:val="000000" w:themeColor="text1"/>
        </w:rPr>
        <w:t>learningových</w:t>
      </w:r>
      <w:proofErr w:type="spellEnd"/>
      <w:r w:rsidRPr="001B05A0">
        <w:rPr>
          <w:rFonts w:ascii="Arial" w:hAnsi="Arial" w:cs="Arial"/>
          <w:color w:val="000000" w:themeColor="text1"/>
        </w:rPr>
        <w:t xml:space="preserve"> kurzů byly nabídky ke vzdělávání v oblasti primární protidrogové prevence poskytovány i ředitelům škol. Celkově se procentuálně (z cca 40% na 60%) zvýšil počet školních metodiků prevence, kteří v rámci absolvování zákonem nařízeného specializačního studia pro školní metodiky prevence v rozsahu 250 vzdělávacích hodin získali pro výkon své činnosti odpovídající kvalifikaci.</w:t>
      </w:r>
      <w:r w:rsidRPr="001B05A0">
        <w:t xml:space="preserve"> </w:t>
      </w:r>
      <w:r w:rsidRPr="001B05A0">
        <w:rPr>
          <w:rFonts w:ascii="Arial" w:hAnsi="Arial" w:cs="Arial"/>
        </w:rPr>
        <w:t>Za finanční podpory Olomouckého kraje se v rámci dalších čtyř ročníků podařilo realizovat Krajskou konferenci primární prevence (celková dotace za 4 roky činila 800 000 Kč).</w:t>
      </w:r>
    </w:p>
    <w:p w14:paraId="7F432094" w14:textId="77777777" w:rsidR="006C5521" w:rsidRDefault="006C5521" w:rsidP="00F74FCD">
      <w:pPr>
        <w:jc w:val="both"/>
        <w:rPr>
          <w:rFonts w:ascii="Arial" w:hAnsi="Arial" w:cs="Arial"/>
          <w:color w:val="000000" w:themeColor="text1"/>
        </w:rPr>
      </w:pPr>
    </w:p>
    <w:p w14:paraId="4D45C14E" w14:textId="77777777" w:rsidR="001B05A0" w:rsidRPr="001B05A0" w:rsidRDefault="001B05A0" w:rsidP="00F74FCD">
      <w:pPr>
        <w:jc w:val="both"/>
        <w:rPr>
          <w:rFonts w:ascii="Arial" w:hAnsi="Arial" w:cs="Arial"/>
          <w:b/>
          <w:color w:val="000000" w:themeColor="text1"/>
          <w:u w:val="single"/>
        </w:rPr>
      </w:pPr>
      <w:r w:rsidRPr="001B05A0">
        <w:rPr>
          <w:rFonts w:ascii="Arial" w:hAnsi="Arial" w:cs="Arial"/>
          <w:b/>
          <w:color w:val="000000" w:themeColor="text1"/>
          <w:u w:val="single"/>
        </w:rPr>
        <w:t>Evaluace</w:t>
      </w:r>
    </w:p>
    <w:p w14:paraId="0815AAC6" w14:textId="77777777" w:rsidR="001B05A0" w:rsidRPr="001B05A0" w:rsidRDefault="001B05A0" w:rsidP="00F74FCD">
      <w:pPr>
        <w:jc w:val="both"/>
        <w:rPr>
          <w:rFonts w:ascii="Arial" w:hAnsi="Arial" w:cs="Arial"/>
          <w:color w:val="000000" w:themeColor="text1"/>
        </w:rPr>
      </w:pPr>
    </w:p>
    <w:p w14:paraId="424534D0" w14:textId="77777777" w:rsidR="001B05A0" w:rsidRPr="001B05A0" w:rsidRDefault="001B05A0" w:rsidP="00F74FCD">
      <w:pPr>
        <w:jc w:val="both"/>
        <w:rPr>
          <w:rFonts w:ascii="Arial" w:hAnsi="Arial" w:cs="Arial"/>
          <w:b/>
          <w:i/>
          <w:color w:val="000000" w:themeColor="text1"/>
        </w:rPr>
      </w:pPr>
      <w:r w:rsidRPr="001B05A0">
        <w:rPr>
          <w:rFonts w:ascii="Arial" w:hAnsi="Arial" w:cs="Arial"/>
          <w:b/>
          <w:i/>
          <w:color w:val="000000" w:themeColor="text1"/>
        </w:rPr>
        <w:t>CÍL: Vést školní metodiky prevence k včasnému zachycení rizikového chování žáků a studentů a následné intervenci, podporovat využití systému výkaznictví a zaměřit se na vybrané rizikové projevy chování žáků.</w:t>
      </w:r>
    </w:p>
    <w:p w14:paraId="7407E2F4" w14:textId="77777777" w:rsidR="001B05A0" w:rsidRPr="001B05A0" w:rsidRDefault="001B05A0" w:rsidP="00F74FCD">
      <w:pPr>
        <w:jc w:val="both"/>
        <w:rPr>
          <w:rFonts w:ascii="Arial" w:hAnsi="Arial" w:cs="Arial"/>
          <w:color w:val="000000" w:themeColor="text1"/>
        </w:rPr>
      </w:pPr>
    </w:p>
    <w:p w14:paraId="6D9AB136" w14:textId="77777777" w:rsidR="001B05A0" w:rsidRPr="001B05A0" w:rsidRDefault="001B05A0" w:rsidP="00F74FCD">
      <w:pPr>
        <w:ind w:firstLine="708"/>
        <w:jc w:val="both"/>
        <w:rPr>
          <w:rFonts w:ascii="Arial" w:hAnsi="Arial" w:cs="Arial"/>
          <w:color w:val="000000" w:themeColor="text1"/>
          <w:u w:val="single"/>
        </w:rPr>
      </w:pPr>
      <w:r w:rsidRPr="001B05A0">
        <w:rPr>
          <w:rFonts w:ascii="Arial" w:hAnsi="Arial" w:cs="Arial"/>
          <w:color w:val="000000" w:themeColor="text1"/>
          <w:u w:val="single"/>
        </w:rPr>
        <w:t xml:space="preserve">Cíl byl splněn. </w:t>
      </w:r>
    </w:p>
    <w:p w14:paraId="628D4725" w14:textId="77777777" w:rsidR="001B05A0" w:rsidRPr="001B05A0" w:rsidRDefault="001B05A0" w:rsidP="00F74FCD">
      <w:pPr>
        <w:ind w:firstLine="708"/>
        <w:jc w:val="both"/>
        <w:rPr>
          <w:rFonts w:ascii="Arial" w:hAnsi="Arial" w:cs="Arial"/>
          <w:color w:val="000000" w:themeColor="text1"/>
        </w:rPr>
      </w:pPr>
      <w:r w:rsidRPr="001B05A0">
        <w:rPr>
          <w:rFonts w:ascii="Arial" w:hAnsi="Arial" w:cs="Arial"/>
          <w:color w:val="000000" w:themeColor="text1"/>
        </w:rPr>
        <w:t>Školní metodici prevence byli na odborných poradách a metodických setkáních s oblastními metodiky v PPP a SPC OK a s krajským koordinátorem cíleně vedeni k včasnému zachycení a následné intervenci v oblasti rizikového chování žáků na školách. V oblasti protidrogové prevence pak zejména získávali kompetence ke tvorbě preventivních plánů školy na základě evaluace a analýzy výskytu rizikového chování s důrazem zejména na prevenci kouření cigaret (a užívání ostatních nikotinových produktů), marihuany a na požívání alkoholu.</w:t>
      </w:r>
    </w:p>
    <w:p w14:paraId="60EF513F" w14:textId="2462C50A" w:rsidR="001B05A0" w:rsidRPr="001B05A0" w:rsidRDefault="001B05A0" w:rsidP="00F74FCD">
      <w:pPr>
        <w:jc w:val="both"/>
        <w:rPr>
          <w:rFonts w:ascii="Arial" w:hAnsi="Arial" w:cs="Arial"/>
          <w:color w:val="000000" w:themeColor="text1"/>
        </w:rPr>
      </w:pPr>
      <w:r w:rsidRPr="001B05A0">
        <w:rPr>
          <w:rFonts w:ascii="Arial" w:hAnsi="Arial" w:cs="Arial"/>
          <w:color w:val="000000" w:themeColor="text1"/>
        </w:rPr>
        <w:tab/>
        <w:t>Významným pilířem evaluace protidrogové politiky a prevence zůstal celonárodní systém výkaznictví. Ze strany Olomouckého kraje proběhla opakovaně rozsáhlá informační kampaň vůči školním metodikům prevence, kterým byl tento evaluační nástroj nabídnut a detailně technicky i uživatelsky vysvětlen (aktuálně je do systému výkaznictví zapojeno cca 45% škol v kraji). Současně se t</w:t>
      </w:r>
      <w:r w:rsidR="005B2397">
        <w:rPr>
          <w:rFonts w:ascii="Arial" w:hAnsi="Arial" w:cs="Arial"/>
          <w:color w:val="000000" w:themeColor="text1"/>
        </w:rPr>
        <w:t>en</w:t>
      </w:r>
      <w:r w:rsidRPr="001B05A0">
        <w:rPr>
          <w:rFonts w:ascii="Arial" w:hAnsi="Arial" w:cs="Arial"/>
          <w:color w:val="000000" w:themeColor="text1"/>
        </w:rPr>
        <w:t xml:space="preserve">to typ evaluace stal výukovým tématem zahrnutým do specializačního studia pro školní metodiky prevence v rozsahu 250 vyučovacích hodin. </w:t>
      </w:r>
    </w:p>
    <w:p w14:paraId="580CD2EC" w14:textId="77777777" w:rsidR="001B05A0" w:rsidRPr="001B05A0" w:rsidRDefault="001B05A0" w:rsidP="00F74FCD">
      <w:pPr>
        <w:jc w:val="both"/>
        <w:rPr>
          <w:color w:val="000000" w:themeColor="text1"/>
        </w:rPr>
      </w:pPr>
    </w:p>
    <w:p w14:paraId="7F049D4B" w14:textId="77777777" w:rsidR="003D51C0" w:rsidRDefault="003D51C0" w:rsidP="00F74FCD">
      <w:pPr>
        <w:jc w:val="both"/>
        <w:rPr>
          <w:b/>
          <w:bCs/>
          <w:highlight w:val="yellow"/>
        </w:rPr>
      </w:pPr>
    </w:p>
    <w:p w14:paraId="6F134639" w14:textId="77777777" w:rsidR="007A3577" w:rsidRPr="00CD0D81" w:rsidRDefault="007A3577" w:rsidP="00F74FCD">
      <w:pPr>
        <w:jc w:val="both"/>
        <w:rPr>
          <w:b/>
          <w:bCs/>
          <w:highlight w:val="yellow"/>
        </w:rPr>
      </w:pPr>
    </w:p>
    <w:p w14:paraId="5179DBD6" w14:textId="48D3E374" w:rsidR="008E3DFD" w:rsidRPr="00CD0D81" w:rsidRDefault="004F7925" w:rsidP="00F74FCD">
      <w:pPr>
        <w:jc w:val="both"/>
        <w:rPr>
          <w:rFonts w:ascii="Arial" w:hAnsi="Arial" w:cs="Arial"/>
          <w:b/>
          <w:iCs/>
          <w:color w:val="7030A0"/>
          <w:sz w:val="28"/>
          <w:szCs w:val="28"/>
        </w:rPr>
      </w:pPr>
      <w:proofErr w:type="gramStart"/>
      <w:r w:rsidRPr="00CD0D81">
        <w:rPr>
          <w:rFonts w:ascii="Arial" w:hAnsi="Arial" w:cs="Arial"/>
          <w:b/>
          <w:iCs/>
          <w:color w:val="7030A0"/>
          <w:sz w:val="28"/>
          <w:szCs w:val="28"/>
        </w:rPr>
        <w:t xml:space="preserve">4.2  </w:t>
      </w:r>
      <w:r w:rsidR="001614DA" w:rsidRPr="00CD0D81">
        <w:rPr>
          <w:rFonts w:ascii="Arial" w:hAnsi="Arial" w:cs="Arial"/>
          <w:b/>
          <w:iCs/>
          <w:color w:val="7030A0"/>
          <w:sz w:val="28"/>
          <w:szCs w:val="28"/>
        </w:rPr>
        <w:t>Strategický</w:t>
      </w:r>
      <w:proofErr w:type="gramEnd"/>
      <w:r w:rsidR="001614DA" w:rsidRPr="00CD0D81">
        <w:rPr>
          <w:rFonts w:ascii="Arial" w:hAnsi="Arial" w:cs="Arial"/>
          <w:b/>
          <w:iCs/>
          <w:color w:val="7030A0"/>
          <w:sz w:val="28"/>
          <w:szCs w:val="28"/>
        </w:rPr>
        <w:t xml:space="preserve"> protidrogový plán Olomouckého kraje na období 201</w:t>
      </w:r>
      <w:r w:rsidR="00AC1628" w:rsidRPr="00CD0D81">
        <w:rPr>
          <w:rFonts w:ascii="Arial" w:hAnsi="Arial" w:cs="Arial"/>
          <w:b/>
          <w:iCs/>
          <w:color w:val="7030A0"/>
          <w:sz w:val="28"/>
          <w:szCs w:val="28"/>
        </w:rPr>
        <w:t>9</w:t>
      </w:r>
      <w:r w:rsidR="001614DA" w:rsidRPr="00CD0D81">
        <w:rPr>
          <w:rFonts w:ascii="Arial" w:hAnsi="Arial" w:cs="Arial"/>
          <w:b/>
          <w:iCs/>
          <w:color w:val="7030A0"/>
          <w:sz w:val="28"/>
          <w:szCs w:val="28"/>
        </w:rPr>
        <w:t xml:space="preserve"> – 20</w:t>
      </w:r>
      <w:r w:rsidR="00AC1628" w:rsidRPr="00CD0D81">
        <w:rPr>
          <w:rFonts w:ascii="Arial" w:hAnsi="Arial" w:cs="Arial"/>
          <w:b/>
          <w:iCs/>
          <w:color w:val="7030A0"/>
          <w:sz w:val="28"/>
          <w:szCs w:val="28"/>
        </w:rPr>
        <w:t>22</w:t>
      </w:r>
      <w:r w:rsidR="001614DA" w:rsidRPr="00CD0D81">
        <w:rPr>
          <w:rFonts w:ascii="Arial" w:hAnsi="Arial" w:cs="Arial"/>
          <w:b/>
          <w:iCs/>
          <w:color w:val="7030A0"/>
          <w:sz w:val="28"/>
          <w:szCs w:val="28"/>
        </w:rPr>
        <w:t xml:space="preserve"> –</w:t>
      </w:r>
      <w:r w:rsidR="006D318C" w:rsidRPr="00CD0D81">
        <w:rPr>
          <w:rFonts w:ascii="Arial" w:hAnsi="Arial" w:cs="Arial"/>
          <w:b/>
          <w:iCs/>
          <w:color w:val="7030A0"/>
          <w:sz w:val="28"/>
          <w:szCs w:val="28"/>
        </w:rPr>
        <w:t xml:space="preserve"> </w:t>
      </w:r>
      <w:r w:rsidR="00AD333F" w:rsidRPr="00CD0D81">
        <w:rPr>
          <w:rFonts w:ascii="Arial" w:hAnsi="Arial" w:cs="Arial"/>
          <w:b/>
          <w:iCs/>
          <w:color w:val="7030A0"/>
          <w:sz w:val="28"/>
          <w:szCs w:val="28"/>
        </w:rPr>
        <w:t>oblast</w:t>
      </w:r>
      <w:r w:rsidR="001614DA" w:rsidRPr="00CD0D81">
        <w:rPr>
          <w:rFonts w:ascii="Arial" w:hAnsi="Arial" w:cs="Arial"/>
          <w:b/>
          <w:iCs/>
          <w:color w:val="7030A0"/>
          <w:sz w:val="28"/>
          <w:szCs w:val="28"/>
        </w:rPr>
        <w:t xml:space="preserve"> snižování rizik, léčby, následné péče a sociálního začleňování </w:t>
      </w:r>
      <w:r w:rsidR="00AD333F" w:rsidRPr="00CD0D81">
        <w:rPr>
          <w:rFonts w:ascii="Arial" w:hAnsi="Arial" w:cs="Arial"/>
          <w:b/>
          <w:iCs/>
          <w:color w:val="7030A0"/>
          <w:sz w:val="28"/>
          <w:szCs w:val="28"/>
        </w:rPr>
        <w:t>- vyhodnocení cílů</w:t>
      </w:r>
    </w:p>
    <w:p w14:paraId="4AF38692" w14:textId="77777777" w:rsidR="00B528A1" w:rsidRDefault="00B528A1" w:rsidP="00F74FCD">
      <w:pPr>
        <w:jc w:val="both"/>
        <w:rPr>
          <w:rFonts w:ascii="Arial" w:hAnsi="Arial" w:cs="Arial"/>
          <w:b/>
          <w:iCs/>
          <w:color w:val="5F497A"/>
          <w:sz w:val="28"/>
          <w:szCs w:val="28"/>
        </w:rPr>
      </w:pPr>
    </w:p>
    <w:p w14:paraId="7B7E631B" w14:textId="77777777" w:rsidR="00177F8D" w:rsidRPr="00BC0964" w:rsidRDefault="00177F8D" w:rsidP="00F74FCD">
      <w:pPr>
        <w:tabs>
          <w:tab w:val="left" w:pos="2520"/>
        </w:tabs>
        <w:spacing w:after="240"/>
        <w:jc w:val="both"/>
        <w:rPr>
          <w:rFonts w:ascii="Arial" w:hAnsi="Arial" w:cs="Arial"/>
          <w:b/>
          <w:i/>
          <w:sz w:val="28"/>
          <w:szCs w:val="28"/>
          <w:highlight w:val="yellow"/>
        </w:rPr>
      </w:pPr>
      <w:r>
        <w:rPr>
          <w:rFonts w:ascii="Arial" w:hAnsi="Arial" w:cs="Arial"/>
          <w:b/>
          <w:i/>
          <w:sz w:val="28"/>
          <w:szCs w:val="28"/>
        </w:rPr>
        <w:t xml:space="preserve">I. CÍL: </w:t>
      </w:r>
      <w:r w:rsidRPr="00E20861">
        <w:rPr>
          <w:rFonts w:ascii="Arial" w:hAnsi="Arial" w:cs="Arial"/>
          <w:b/>
          <w:i/>
          <w:sz w:val="28"/>
          <w:szCs w:val="28"/>
        </w:rPr>
        <w:t xml:space="preserve">Integrovaná protidrogová politika Olomouckého kraje </w:t>
      </w:r>
    </w:p>
    <w:p w14:paraId="3AACFB5E" w14:textId="77777777" w:rsidR="00177F8D" w:rsidRPr="00A371C1" w:rsidRDefault="00177F8D" w:rsidP="00F74FCD">
      <w:pPr>
        <w:tabs>
          <w:tab w:val="left" w:pos="2520"/>
        </w:tabs>
        <w:spacing w:after="240"/>
        <w:jc w:val="both"/>
        <w:rPr>
          <w:rFonts w:ascii="Arial" w:hAnsi="Arial" w:cs="Arial"/>
        </w:rPr>
      </w:pPr>
      <w:r w:rsidRPr="00A371C1">
        <w:rPr>
          <w:rFonts w:ascii="Arial" w:hAnsi="Arial" w:cs="Arial"/>
        </w:rPr>
        <w:t xml:space="preserve">Olomoucký kraj bude usilovat o komplexní </w:t>
      </w:r>
      <w:r>
        <w:rPr>
          <w:rFonts w:ascii="Arial" w:hAnsi="Arial" w:cs="Arial"/>
        </w:rPr>
        <w:t>a vyvážený přístup k </w:t>
      </w:r>
      <w:r w:rsidRPr="00A371C1">
        <w:rPr>
          <w:rFonts w:ascii="Arial" w:hAnsi="Arial" w:cs="Arial"/>
        </w:rPr>
        <w:t>problemati</w:t>
      </w:r>
      <w:r>
        <w:rPr>
          <w:rFonts w:ascii="Arial" w:hAnsi="Arial" w:cs="Arial"/>
        </w:rPr>
        <w:t xml:space="preserve">ce </w:t>
      </w:r>
      <w:r w:rsidRPr="00A371C1">
        <w:rPr>
          <w:rFonts w:ascii="Arial" w:hAnsi="Arial" w:cs="Arial"/>
        </w:rPr>
        <w:t>nelegálních</w:t>
      </w:r>
      <w:r>
        <w:rPr>
          <w:rFonts w:ascii="Arial" w:hAnsi="Arial" w:cs="Arial"/>
        </w:rPr>
        <w:t xml:space="preserve"> drog</w:t>
      </w:r>
      <w:r w:rsidRPr="00A371C1">
        <w:rPr>
          <w:rFonts w:ascii="Arial" w:hAnsi="Arial" w:cs="Arial"/>
        </w:rPr>
        <w:t>, legálních drog a problémového hráčství</w:t>
      </w:r>
      <w:r>
        <w:rPr>
          <w:rFonts w:ascii="Arial" w:hAnsi="Arial" w:cs="Arial"/>
        </w:rPr>
        <w:t>.</w:t>
      </w:r>
    </w:p>
    <w:p w14:paraId="19342908" w14:textId="77777777" w:rsidR="00177F8D" w:rsidRPr="007F4598" w:rsidRDefault="00826B0E" w:rsidP="00F74FCD">
      <w:pPr>
        <w:tabs>
          <w:tab w:val="left" w:pos="2520"/>
        </w:tabs>
        <w:spacing w:after="240"/>
        <w:jc w:val="both"/>
        <w:rPr>
          <w:rFonts w:ascii="Arial" w:hAnsi="Arial" w:cs="Arial"/>
          <w:u w:val="single"/>
        </w:rPr>
      </w:pPr>
      <w:r>
        <w:rPr>
          <w:rFonts w:ascii="Arial" w:hAnsi="Arial" w:cs="Arial"/>
          <w:u w:val="single"/>
        </w:rPr>
        <w:t>Tento cíl byl splněn.</w:t>
      </w:r>
    </w:p>
    <w:p w14:paraId="0116D042" w14:textId="1357DA6C" w:rsidR="007F4598" w:rsidRPr="007F4598" w:rsidRDefault="003B5C85" w:rsidP="00F74FCD">
      <w:pPr>
        <w:jc w:val="both"/>
        <w:rPr>
          <w:rFonts w:ascii="Arial" w:hAnsi="Arial" w:cs="Arial"/>
        </w:rPr>
      </w:pPr>
      <w:r w:rsidRPr="003B5C85">
        <w:rPr>
          <w:rFonts w:ascii="Arial" w:hAnsi="Arial" w:cs="Arial"/>
          <w:bCs/>
        </w:rPr>
        <w:t>V každém regionu Olomouckého kraje je dostupná alespoň 1 služba</w:t>
      </w:r>
      <w:r w:rsidR="00FC6C22">
        <w:rPr>
          <w:rFonts w:ascii="Arial" w:hAnsi="Arial" w:cs="Arial"/>
          <w:bCs/>
        </w:rPr>
        <w:t xml:space="preserve"> pro??</w:t>
      </w:r>
      <w:r w:rsidRPr="003B5C85">
        <w:rPr>
          <w:rFonts w:ascii="Arial" w:hAnsi="Arial" w:cs="Arial"/>
          <w:bCs/>
        </w:rPr>
        <w:t xml:space="preserve"> </w:t>
      </w:r>
      <w:proofErr w:type="gramStart"/>
      <w:r w:rsidRPr="003B5C85">
        <w:rPr>
          <w:rFonts w:ascii="Arial" w:hAnsi="Arial" w:cs="Arial"/>
          <w:bCs/>
        </w:rPr>
        <w:t>uživatele</w:t>
      </w:r>
      <w:proofErr w:type="gramEnd"/>
      <w:r w:rsidRPr="003B5C85">
        <w:rPr>
          <w:rFonts w:ascii="Arial" w:hAnsi="Arial" w:cs="Arial"/>
          <w:bCs/>
        </w:rPr>
        <w:t xml:space="preserve"> alkoholu, nealkoholových návykových látek a patologické hráče.</w:t>
      </w:r>
      <w:r w:rsidR="007F4598">
        <w:rPr>
          <w:rFonts w:ascii="Arial" w:hAnsi="Arial" w:cs="Arial"/>
          <w:bCs/>
        </w:rPr>
        <w:t xml:space="preserve"> </w:t>
      </w:r>
      <w:r w:rsidR="007F4598" w:rsidRPr="007F4598">
        <w:rPr>
          <w:rFonts w:ascii="Arial" w:hAnsi="Arial" w:cs="Arial"/>
        </w:rPr>
        <w:t>Činnost služeb pro uživatele nealkoholových návykových látek, alkoholu a patologické hráče na kvalitní odborné úrovni.</w:t>
      </w:r>
    </w:p>
    <w:p w14:paraId="634017DE" w14:textId="77777777" w:rsidR="003B5C85" w:rsidRPr="003B5C85" w:rsidRDefault="003B5C85" w:rsidP="00F74FCD">
      <w:pPr>
        <w:jc w:val="both"/>
        <w:rPr>
          <w:rFonts w:ascii="Arial" w:hAnsi="Arial" w:cs="Arial"/>
          <w:bCs/>
        </w:rPr>
      </w:pPr>
      <w:r w:rsidRPr="003B5C85">
        <w:rPr>
          <w:rFonts w:ascii="Arial" w:hAnsi="Arial" w:cs="Arial"/>
          <w:bCs/>
        </w:rPr>
        <w:t xml:space="preserve">Přehled služeb pro uživatele alkoholu, nealkoholových návykových látek </w:t>
      </w:r>
      <w:r w:rsidRPr="003B5C85">
        <w:rPr>
          <w:rFonts w:ascii="Arial" w:hAnsi="Arial" w:cs="Arial"/>
          <w:bCs/>
        </w:rPr>
        <w:br/>
        <w:t xml:space="preserve">a patologické hráče působícím v Olomouckém kraji je zveřejněn na webu Olomouckého kraje: </w:t>
      </w:r>
    </w:p>
    <w:p w14:paraId="2CE079B7" w14:textId="77777777" w:rsidR="003B5C85" w:rsidRPr="003B5C85" w:rsidRDefault="003B5C85" w:rsidP="00F74FCD">
      <w:pPr>
        <w:jc w:val="both"/>
        <w:rPr>
          <w:rStyle w:val="Hypertextovodkaz"/>
          <w:rFonts w:ascii="Arial" w:hAnsi="Arial" w:cs="Arial"/>
          <w:bCs/>
        </w:rPr>
      </w:pPr>
      <w:r w:rsidRPr="003B5C85">
        <w:rPr>
          <w:rFonts w:ascii="Arial" w:hAnsi="Arial" w:cs="Arial"/>
          <w:bCs/>
          <w:u w:val="single"/>
        </w:rPr>
        <w:fldChar w:fldCharType="begin"/>
      </w:r>
      <w:r w:rsidRPr="003B5C85">
        <w:rPr>
          <w:rFonts w:ascii="Arial" w:hAnsi="Arial" w:cs="Arial"/>
          <w:bCs/>
          <w:u w:val="single"/>
        </w:rPr>
        <w:instrText xml:space="preserve"> HYPERLINK "https://www.kr-olomoucky.cz/prehled-psychiatrickych-a-adiktologickych-sluzeb-cl-2757.html" </w:instrText>
      </w:r>
      <w:r w:rsidRPr="003B5C85">
        <w:rPr>
          <w:rFonts w:ascii="Arial" w:hAnsi="Arial" w:cs="Arial"/>
          <w:bCs/>
          <w:u w:val="single"/>
        </w:rPr>
        <w:fldChar w:fldCharType="separate"/>
      </w:r>
      <w:r w:rsidRPr="003B5C85">
        <w:rPr>
          <w:rStyle w:val="Hypertextovodkaz"/>
          <w:rFonts w:ascii="Arial" w:hAnsi="Arial" w:cs="Arial"/>
          <w:bCs/>
        </w:rPr>
        <w:t>https://www.kr-olomoucky.cz/prehled-psychiatrickych-a-adiktologickych-sluzeb-cl-2757.html</w:t>
      </w:r>
    </w:p>
    <w:p w14:paraId="3AAA2D29" w14:textId="77777777" w:rsidR="003B5C85" w:rsidRPr="003B5C85" w:rsidRDefault="003B5C85" w:rsidP="00F74FCD">
      <w:pPr>
        <w:jc w:val="both"/>
        <w:rPr>
          <w:rFonts w:ascii="Arial" w:hAnsi="Arial" w:cs="Arial"/>
          <w:bCs/>
        </w:rPr>
      </w:pPr>
      <w:r w:rsidRPr="003B5C85">
        <w:rPr>
          <w:rFonts w:ascii="Arial" w:hAnsi="Arial" w:cs="Arial"/>
          <w:bCs/>
          <w:u w:val="single"/>
        </w:rPr>
        <w:fldChar w:fldCharType="end"/>
      </w:r>
      <w:r w:rsidRPr="003B5C85">
        <w:rPr>
          <w:rFonts w:ascii="Arial" w:hAnsi="Arial" w:cs="Arial"/>
          <w:bCs/>
        </w:rPr>
        <w:t>a v registru poskytovatelů sociálních služeb MPSV:</w:t>
      </w:r>
    </w:p>
    <w:p w14:paraId="2D9342E8" w14:textId="77777777" w:rsidR="003B5C85" w:rsidRPr="003B5C85" w:rsidRDefault="003B5C85" w:rsidP="00F74FCD">
      <w:pPr>
        <w:jc w:val="both"/>
        <w:rPr>
          <w:rStyle w:val="Hypertextovodkaz"/>
          <w:rFonts w:ascii="Arial" w:hAnsi="Arial" w:cs="Arial"/>
          <w:bCs/>
        </w:rPr>
      </w:pPr>
      <w:r w:rsidRPr="003B5C85">
        <w:rPr>
          <w:rFonts w:ascii="Arial" w:hAnsi="Arial" w:cs="Arial"/>
          <w:bCs/>
          <w:u w:val="single"/>
        </w:rPr>
        <w:fldChar w:fldCharType="begin"/>
      </w:r>
      <w:r w:rsidRPr="003B5C85">
        <w:rPr>
          <w:rFonts w:ascii="Arial" w:hAnsi="Arial" w:cs="Arial"/>
          <w:bCs/>
          <w:u w:val="single"/>
        </w:rPr>
        <w:instrText xml:space="preserve"> HYPERLINK "http://iregistr.mpsv.cz/socreg/vitejte.fw.do;jsessionid=38725C1913A1812BFC2F83A4EAC55911.node1?SUBSESSION_ID=1474284397155_1" </w:instrText>
      </w:r>
      <w:r w:rsidRPr="003B5C85">
        <w:rPr>
          <w:rFonts w:ascii="Arial" w:hAnsi="Arial" w:cs="Arial"/>
          <w:bCs/>
          <w:u w:val="single"/>
        </w:rPr>
        <w:fldChar w:fldCharType="separate"/>
      </w:r>
      <w:r w:rsidRPr="003B5C85">
        <w:rPr>
          <w:rStyle w:val="Hypertextovodkaz"/>
          <w:rFonts w:ascii="Arial" w:hAnsi="Arial" w:cs="Arial"/>
          <w:bCs/>
        </w:rPr>
        <w:t>http://iregistr.mpsv.cz/socreg/vitejte.fw.do;jsessionid=38725C1913A1812BFC2F83A4EAC55911.node1?SUBSESSION_ID=1474284397155_1</w:t>
      </w:r>
    </w:p>
    <w:p w14:paraId="057A7CED" w14:textId="77777777" w:rsidR="007F4598" w:rsidRDefault="003B5C85" w:rsidP="00F74FCD">
      <w:pPr>
        <w:tabs>
          <w:tab w:val="left" w:pos="2520"/>
        </w:tabs>
        <w:spacing w:after="240"/>
        <w:jc w:val="both"/>
        <w:rPr>
          <w:rFonts w:ascii="Arial" w:hAnsi="Arial" w:cs="Arial"/>
          <w:bCs/>
          <w:u w:val="single"/>
        </w:rPr>
      </w:pPr>
      <w:r w:rsidRPr="003B5C85">
        <w:rPr>
          <w:rFonts w:ascii="Arial" w:hAnsi="Arial" w:cs="Arial"/>
          <w:bCs/>
          <w:u w:val="single"/>
        </w:rPr>
        <w:fldChar w:fldCharType="end"/>
      </w:r>
    </w:p>
    <w:p w14:paraId="47173DE1" w14:textId="77777777" w:rsidR="007F4598" w:rsidRPr="007F4598" w:rsidRDefault="007F4598" w:rsidP="00F74FCD">
      <w:pPr>
        <w:tabs>
          <w:tab w:val="left" w:pos="2520"/>
        </w:tabs>
        <w:spacing w:after="240"/>
        <w:jc w:val="both"/>
        <w:rPr>
          <w:rFonts w:ascii="Arial" w:hAnsi="Arial" w:cs="Arial"/>
          <w:bCs/>
        </w:rPr>
      </w:pPr>
      <w:r w:rsidRPr="007F4598">
        <w:rPr>
          <w:rFonts w:ascii="Arial" w:hAnsi="Arial" w:cs="Arial"/>
          <w:bCs/>
        </w:rPr>
        <w:t>Finanční, metodická a koordinační podpora Olomouckého kraje službám pro uživatele alkoholu, nealkoholových návykových látek a patologické hráče působícím v Olomouckém kraji je pravidelná a intenzivní.</w:t>
      </w:r>
    </w:p>
    <w:p w14:paraId="61ADB9E7" w14:textId="77777777" w:rsidR="007F4598" w:rsidRPr="007F4598" w:rsidRDefault="007F4598" w:rsidP="00F74FCD">
      <w:pPr>
        <w:tabs>
          <w:tab w:val="left" w:pos="2520"/>
        </w:tabs>
        <w:spacing w:after="240"/>
        <w:jc w:val="both"/>
        <w:rPr>
          <w:rFonts w:ascii="Arial" w:hAnsi="Arial" w:cs="Arial"/>
          <w:bCs/>
        </w:rPr>
      </w:pPr>
      <w:r w:rsidRPr="007F4598">
        <w:rPr>
          <w:rFonts w:ascii="Arial" w:hAnsi="Arial" w:cs="Arial"/>
          <w:bCs/>
        </w:rPr>
        <w:t>Finanční podpora je realizována prostřednictvím vyhlašovaných dotačních programů.</w:t>
      </w:r>
    </w:p>
    <w:p w14:paraId="60C1B29A" w14:textId="77777777" w:rsidR="003B5C85" w:rsidRDefault="003B5C85" w:rsidP="00F74FCD">
      <w:pPr>
        <w:tabs>
          <w:tab w:val="left" w:pos="2520"/>
        </w:tabs>
        <w:spacing w:after="240"/>
        <w:jc w:val="both"/>
        <w:rPr>
          <w:rFonts w:ascii="Arial" w:hAnsi="Arial" w:cs="Arial"/>
        </w:rPr>
      </w:pPr>
      <w:r>
        <w:rPr>
          <w:rFonts w:ascii="Arial" w:hAnsi="Arial" w:cs="Arial"/>
        </w:rPr>
        <w:t>Několik</w:t>
      </w:r>
      <w:r w:rsidR="007F4598">
        <w:rPr>
          <w:rFonts w:ascii="Arial" w:hAnsi="Arial" w:cs="Arial"/>
        </w:rPr>
        <w:t xml:space="preserve">rát do roka se </w:t>
      </w:r>
      <w:r>
        <w:rPr>
          <w:rFonts w:ascii="Arial" w:hAnsi="Arial" w:cs="Arial"/>
        </w:rPr>
        <w:t>schází poradní orgán Rady Olomouckého kraje Kom</w:t>
      </w:r>
      <w:r w:rsidR="007F4598">
        <w:rPr>
          <w:rFonts w:ascii="Arial" w:hAnsi="Arial" w:cs="Arial"/>
        </w:rPr>
        <w:t>i</w:t>
      </w:r>
      <w:r>
        <w:rPr>
          <w:rFonts w:ascii="Arial" w:hAnsi="Arial" w:cs="Arial"/>
        </w:rPr>
        <w:t>se pro prevenci kriminality a drogových závislostí a poradní orgán Zastupitelstva Olomouckého kraje Výbor pro zdravotnictví.</w:t>
      </w:r>
    </w:p>
    <w:p w14:paraId="01ED9611" w14:textId="77777777" w:rsidR="007F4598" w:rsidRPr="003B5C85" w:rsidRDefault="007F4598" w:rsidP="00F74FCD">
      <w:pPr>
        <w:tabs>
          <w:tab w:val="left" w:pos="2520"/>
        </w:tabs>
        <w:spacing w:after="240"/>
        <w:jc w:val="both"/>
        <w:rPr>
          <w:rFonts w:ascii="Arial" w:hAnsi="Arial" w:cs="Arial"/>
          <w:bCs/>
        </w:rPr>
      </w:pPr>
      <w:r w:rsidRPr="003B5C85">
        <w:rPr>
          <w:rFonts w:ascii="Arial" w:hAnsi="Arial" w:cs="Arial"/>
          <w:bCs/>
        </w:rPr>
        <w:t xml:space="preserve">Pracovní skupina „Osoby ohrožené návykovým jednáním“ </w:t>
      </w:r>
      <w:r>
        <w:rPr>
          <w:rFonts w:ascii="Arial" w:hAnsi="Arial" w:cs="Arial"/>
          <w:bCs/>
        </w:rPr>
        <w:t xml:space="preserve">- </w:t>
      </w:r>
      <w:r w:rsidRPr="003B5C85">
        <w:rPr>
          <w:rFonts w:ascii="Arial" w:hAnsi="Arial" w:cs="Arial"/>
          <w:bCs/>
        </w:rPr>
        <w:t xml:space="preserve">Střednědobé plánování rozvoje sociálních služeb v Olomouckém kraji </w:t>
      </w:r>
      <w:r>
        <w:rPr>
          <w:rFonts w:ascii="Arial" w:hAnsi="Arial" w:cs="Arial"/>
          <w:bCs/>
        </w:rPr>
        <w:t xml:space="preserve">- </w:t>
      </w:r>
      <w:r w:rsidRPr="003B5C85">
        <w:rPr>
          <w:rFonts w:ascii="Arial" w:hAnsi="Arial" w:cs="Arial"/>
          <w:bCs/>
        </w:rPr>
        <w:t>s</w:t>
      </w:r>
      <w:r>
        <w:rPr>
          <w:rFonts w:ascii="Arial" w:hAnsi="Arial" w:cs="Arial"/>
          <w:bCs/>
        </w:rPr>
        <w:t>e</w:t>
      </w:r>
      <w:r w:rsidRPr="003B5C85">
        <w:rPr>
          <w:rFonts w:ascii="Arial" w:hAnsi="Arial" w:cs="Arial"/>
          <w:bCs/>
        </w:rPr>
        <w:t> schází několikrát do roka.</w:t>
      </w:r>
    </w:p>
    <w:p w14:paraId="12A2AEAB" w14:textId="77777777" w:rsidR="003B5C85" w:rsidRPr="007F4598" w:rsidRDefault="007F4598" w:rsidP="00F74FCD">
      <w:pPr>
        <w:tabs>
          <w:tab w:val="left" w:pos="2520"/>
        </w:tabs>
        <w:spacing w:after="240"/>
        <w:jc w:val="both"/>
        <w:rPr>
          <w:rFonts w:ascii="Arial" w:hAnsi="Arial" w:cs="Arial"/>
        </w:rPr>
      </w:pPr>
      <w:r>
        <w:rPr>
          <w:rFonts w:ascii="Arial" w:hAnsi="Arial" w:cs="Arial"/>
        </w:rPr>
        <w:t>Schází se také pracovní skupina</w:t>
      </w:r>
      <w:r w:rsidR="003B5C85" w:rsidRPr="007F4598">
        <w:rPr>
          <w:rFonts w:ascii="Arial" w:hAnsi="Arial" w:cs="Arial"/>
        </w:rPr>
        <w:t xml:space="preserve"> pro sekundární a terciární prevenci zneužívání návykový</w:t>
      </w:r>
      <w:r>
        <w:rPr>
          <w:rFonts w:ascii="Arial" w:hAnsi="Arial" w:cs="Arial"/>
        </w:rPr>
        <w:t>ch látek a patologické hráčství.</w:t>
      </w:r>
    </w:p>
    <w:p w14:paraId="06139B36" w14:textId="77777777" w:rsidR="007F4598" w:rsidRDefault="00177F8D" w:rsidP="00F74FCD">
      <w:pPr>
        <w:tabs>
          <w:tab w:val="left" w:pos="2520"/>
        </w:tabs>
        <w:spacing w:after="240"/>
        <w:jc w:val="both"/>
        <w:rPr>
          <w:rFonts w:ascii="Arial" w:hAnsi="Arial" w:cs="Arial"/>
        </w:rPr>
      </w:pPr>
      <w:r>
        <w:rPr>
          <w:rFonts w:ascii="Arial" w:hAnsi="Arial" w:cs="Arial"/>
        </w:rPr>
        <w:t xml:space="preserve">. </w:t>
      </w:r>
    </w:p>
    <w:p w14:paraId="39361CDE" w14:textId="77777777" w:rsidR="00177F8D" w:rsidRPr="00E20861" w:rsidRDefault="00177F8D" w:rsidP="00F74FCD">
      <w:pPr>
        <w:tabs>
          <w:tab w:val="left" w:pos="2520"/>
        </w:tabs>
        <w:spacing w:after="240"/>
        <w:jc w:val="both"/>
        <w:rPr>
          <w:rFonts w:ascii="Arial" w:hAnsi="Arial" w:cs="Arial"/>
          <w:b/>
          <w:i/>
          <w:sz w:val="28"/>
          <w:szCs w:val="28"/>
        </w:rPr>
      </w:pPr>
      <w:r w:rsidRPr="00D85EE8">
        <w:rPr>
          <w:rFonts w:ascii="Arial" w:hAnsi="Arial" w:cs="Arial"/>
          <w:b/>
          <w:i/>
          <w:sz w:val="28"/>
          <w:szCs w:val="28"/>
        </w:rPr>
        <w:t>II.</w:t>
      </w:r>
      <w:r>
        <w:rPr>
          <w:rFonts w:ascii="Arial" w:hAnsi="Arial" w:cs="Arial"/>
          <w:b/>
          <w:i/>
          <w:sz w:val="28"/>
          <w:szCs w:val="28"/>
        </w:rPr>
        <w:t xml:space="preserve"> </w:t>
      </w:r>
      <w:r w:rsidRPr="005B3D3E">
        <w:rPr>
          <w:rFonts w:ascii="Arial" w:hAnsi="Arial" w:cs="Arial"/>
          <w:b/>
          <w:i/>
          <w:sz w:val="28"/>
          <w:szCs w:val="28"/>
        </w:rPr>
        <w:t>CÍL:</w:t>
      </w:r>
      <w:r>
        <w:rPr>
          <w:rFonts w:ascii="Arial" w:hAnsi="Arial" w:cs="Arial"/>
        </w:rPr>
        <w:t xml:space="preserve"> </w:t>
      </w:r>
      <w:r>
        <w:rPr>
          <w:rFonts w:ascii="Arial" w:hAnsi="Arial" w:cs="Arial"/>
          <w:b/>
          <w:i/>
          <w:sz w:val="28"/>
          <w:szCs w:val="28"/>
        </w:rPr>
        <w:t>Stabilizace</w:t>
      </w:r>
      <w:r w:rsidRPr="00E20861">
        <w:rPr>
          <w:rFonts w:ascii="Arial" w:hAnsi="Arial" w:cs="Arial"/>
          <w:b/>
          <w:i/>
          <w:sz w:val="28"/>
          <w:szCs w:val="28"/>
        </w:rPr>
        <w:t xml:space="preserve"> sítě služeb a rozvoj </w:t>
      </w:r>
      <w:r>
        <w:rPr>
          <w:rFonts w:ascii="Arial" w:hAnsi="Arial" w:cs="Arial"/>
          <w:b/>
          <w:i/>
          <w:sz w:val="28"/>
          <w:szCs w:val="28"/>
        </w:rPr>
        <w:t>služeb pro uživatele alkoholu</w:t>
      </w:r>
    </w:p>
    <w:p w14:paraId="6BFE379A" w14:textId="77777777" w:rsidR="00177F8D" w:rsidRDefault="00177F8D" w:rsidP="00F74FCD">
      <w:pPr>
        <w:tabs>
          <w:tab w:val="left" w:pos="2520"/>
        </w:tabs>
        <w:spacing w:after="240"/>
        <w:jc w:val="both"/>
        <w:rPr>
          <w:rFonts w:ascii="Arial" w:hAnsi="Arial" w:cs="Arial"/>
        </w:rPr>
      </w:pPr>
      <w:r w:rsidRPr="00A371C1">
        <w:rPr>
          <w:rFonts w:ascii="Arial" w:hAnsi="Arial" w:cs="Arial"/>
        </w:rPr>
        <w:t>Olomoucký kraj se bude snažit o zachování všech stávajících služeb a jejich dostupnosti obyvatelům Olomouckého kraje</w:t>
      </w:r>
      <w:r>
        <w:rPr>
          <w:rFonts w:ascii="Arial" w:hAnsi="Arial" w:cs="Arial"/>
        </w:rPr>
        <w:t xml:space="preserve"> včetně těch, které jsou zaměřeny na oblast zneužívání alkoholu a hazardního hraní. </w:t>
      </w:r>
    </w:p>
    <w:p w14:paraId="12A80FAD" w14:textId="77777777" w:rsidR="00177F8D" w:rsidRDefault="007F4598" w:rsidP="00F74FCD">
      <w:pPr>
        <w:tabs>
          <w:tab w:val="left" w:pos="2520"/>
        </w:tabs>
        <w:spacing w:after="240"/>
        <w:jc w:val="both"/>
        <w:rPr>
          <w:rFonts w:ascii="Arial" w:hAnsi="Arial" w:cs="Arial"/>
          <w:u w:val="single"/>
        </w:rPr>
      </w:pPr>
      <w:r w:rsidRPr="007F4598">
        <w:rPr>
          <w:rFonts w:ascii="Arial" w:hAnsi="Arial" w:cs="Arial"/>
          <w:u w:val="single"/>
        </w:rPr>
        <w:t xml:space="preserve">Tento </w:t>
      </w:r>
      <w:r w:rsidR="00826B0E">
        <w:rPr>
          <w:rFonts w:ascii="Arial" w:hAnsi="Arial" w:cs="Arial"/>
          <w:u w:val="single"/>
        </w:rPr>
        <w:t>cíl byl splněn.</w:t>
      </w:r>
    </w:p>
    <w:p w14:paraId="546E15B8" w14:textId="759F1572" w:rsidR="00826B0E" w:rsidRPr="00826B0E" w:rsidRDefault="00826B0E" w:rsidP="00F74FCD">
      <w:pPr>
        <w:jc w:val="both"/>
        <w:rPr>
          <w:rFonts w:ascii="Arial" w:hAnsi="Arial" w:cs="Arial"/>
          <w:bCs/>
        </w:rPr>
      </w:pPr>
      <w:r w:rsidRPr="00826B0E">
        <w:rPr>
          <w:rFonts w:ascii="Arial" w:hAnsi="Arial" w:cs="Arial"/>
          <w:bCs/>
        </w:rPr>
        <w:t>V každém regionu Olomouckého kraje je dostupná alespoň 1 služba</w:t>
      </w:r>
      <w:r w:rsidR="0081549C">
        <w:rPr>
          <w:rFonts w:ascii="Arial" w:hAnsi="Arial" w:cs="Arial"/>
          <w:bCs/>
        </w:rPr>
        <w:t xml:space="preserve"> pro</w:t>
      </w:r>
      <w:r w:rsidRPr="00826B0E">
        <w:rPr>
          <w:rFonts w:ascii="Arial" w:hAnsi="Arial" w:cs="Arial"/>
          <w:bCs/>
        </w:rPr>
        <w:t xml:space="preserve"> uživatele alkoholu, nealkoholových návyk</w:t>
      </w:r>
      <w:r>
        <w:rPr>
          <w:rFonts w:ascii="Arial" w:hAnsi="Arial" w:cs="Arial"/>
          <w:bCs/>
        </w:rPr>
        <w:t>ových látek a patologické hráče.</w:t>
      </w:r>
    </w:p>
    <w:p w14:paraId="1E4424B0" w14:textId="77777777" w:rsidR="00826B0E" w:rsidRPr="007F4598" w:rsidRDefault="00826B0E" w:rsidP="00F74FCD">
      <w:pPr>
        <w:tabs>
          <w:tab w:val="left" w:pos="2520"/>
        </w:tabs>
        <w:spacing w:after="240"/>
        <w:jc w:val="both"/>
        <w:rPr>
          <w:rFonts w:ascii="Arial" w:hAnsi="Arial" w:cs="Arial"/>
          <w:u w:val="single"/>
        </w:rPr>
      </w:pPr>
    </w:p>
    <w:p w14:paraId="37403C8B" w14:textId="77777777" w:rsidR="00177F8D" w:rsidRPr="00E20861" w:rsidRDefault="00177F8D" w:rsidP="00F74FCD">
      <w:pPr>
        <w:tabs>
          <w:tab w:val="left" w:pos="2520"/>
        </w:tabs>
        <w:spacing w:before="120" w:after="240"/>
        <w:jc w:val="both"/>
        <w:rPr>
          <w:rFonts w:ascii="Arial" w:hAnsi="Arial" w:cs="Arial"/>
          <w:sz w:val="28"/>
          <w:szCs w:val="28"/>
        </w:rPr>
      </w:pPr>
      <w:r>
        <w:rPr>
          <w:rFonts w:ascii="Arial" w:hAnsi="Arial" w:cs="Arial"/>
          <w:b/>
          <w:i/>
          <w:sz w:val="28"/>
          <w:szCs w:val="28"/>
        </w:rPr>
        <w:t xml:space="preserve">III. CÍL: Ambulance </w:t>
      </w:r>
      <w:proofErr w:type="spellStart"/>
      <w:r>
        <w:rPr>
          <w:rFonts w:ascii="Arial" w:hAnsi="Arial" w:cs="Arial"/>
          <w:b/>
          <w:i/>
          <w:sz w:val="28"/>
          <w:szCs w:val="28"/>
        </w:rPr>
        <w:t>adiktologie</w:t>
      </w:r>
      <w:proofErr w:type="spellEnd"/>
      <w:r>
        <w:rPr>
          <w:rFonts w:ascii="Arial" w:hAnsi="Arial" w:cs="Arial"/>
          <w:b/>
          <w:i/>
          <w:sz w:val="28"/>
          <w:szCs w:val="28"/>
        </w:rPr>
        <w:t xml:space="preserve"> a služba pro hazardní hráče v každém regionu</w:t>
      </w:r>
      <w:r w:rsidRPr="00E20861">
        <w:rPr>
          <w:rFonts w:ascii="Arial" w:hAnsi="Arial" w:cs="Arial"/>
          <w:b/>
          <w:i/>
          <w:sz w:val="28"/>
          <w:szCs w:val="28"/>
        </w:rPr>
        <w:t xml:space="preserve"> </w:t>
      </w:r>
    </w:p>
    <w:p w14:paraId="365F7AB6" w14:textId="77777777" w:rsidR="00177F8D" w:rsidRDefault="00177F8D" w:rsidP="00F74FCD">
      <w:pPr>
        <w:tabs>
          <w:tab w:val="left" w:pos="2520"/>
        </w:tabs>
        <w:spacing w:before="120" w:after="240"/>
        <w:jc w:val="both"/>
        <w:rPr>
          <w:rFonts w:ascii="Arial" w:hAnsi="Arial" w:cs="Arial"/>
        </w:rPr>
      </w:pPr>
      <w:r w:rsidRPr="00A371C1">
        <w:rPr>
          <w:rFonts w:ascii="Arial" w:hAnsi="Arial" w:cs="Arial"/>
        </w:rPr>
        <w:t>Olomoucký kraj si uvědomuje zásadní význam vzájemné spolupráce obcí a Olomouckého kraje a bude se snažit tuto spolupráci nadále prohlubovat.</w:t>
      </w:r>
      <w:r>
        <w:rPr>
          <w:rFonts w:ascii="Arial" w:hAnsi="Arial" w:cs="Arial"/>
        </w:rPr>
        <w:t xml:space="preserve"> Jednou z funkcí Národní strategie ochrany před škodami působenými návykovými látkami a návykovým chováním 2019-</w:t>
      </w:r>
      <w:r w:rsidRPr="00EE6ED5">
        <w:rPr>
          <w:rFonts w:ascii="Arial" w:hAnsi="Arial" w:cs="Arial"/>
        </w:rPr>
        <w:t>20</w:t>
      </w:r>
      <w:r>
        <w:rPr>
          <w:rFonts w:ascii="Arial" w:hAnsi="Arial" w:cs="Arial"/>
        </w:rPr>
        <w:t>27</w:t>
      </w:r>
      <w:r w:rsidRPr="00EE6ED5">
        <w:rPr>
          <w:rFonts w:ascii="Arial" w:hAnsi="Arial" w:cs="Arial"/>
        </w:rPr>
        <w:t xml:space="preserve"> </w:t>
      </w:r>
      <w:r>
        <w:rPr>
          <w:rFonts w:ascii="Arial" w:hAnsi="Arial" w:cs="Arial"/>
        </w:rPr>
        <w:t xml:space="preserve">i Strategického protidrogového plánu Olomouckého kraje na období 2019-2022 je </w:t>
      </w:r>
      <w:r w:rsidRPr="00B81229">
        <w:rPr>
          <w:rFonts w:ascii="Arial" w:hAnsi="Arial" w:cs="Arial"/>
        </w:rPr>
        <w:t>propojit veřejnou správu i nestátní organizace na všech úrovních realizace protidrogové politiky</w:t>
      </w:r>
      <w:r>
        <w:rPr>
          <w:rFonts w:ascii="Arial" w:hAnsi="Arial" w:cs="Arial"/>
        </w:rPr>
        <w:t>, což je jednou z příležitostí k</w:t>
      </w:r>
      <w:r w:rsidR="00826B0E">
        <w:rPr>
          <w:rFonts w:ascii="Arial" w:hAnsi="Arial" w:cs="Arial"/>
        </w:rPr>
        <w:t> </w:t>
      </w:r>
      <w:r>
        <w:rPr>
          <w:rFonts w:ascii="Arial" w:hAnsi="Arial" w:cs="Arial"/>
        </w:rPr>
        <w:t>v</w:t>
      </w:r>
      <w:r w:rsidRPr="00EE23CE">
        <w:rPr>
          <w:rFonts w:ascii="Arial" w:hAnsi="Arial" w:cs="Arial"/>
        </w:rPr>
        <w:t>zájemné</w:t>
      </w:r>
      <w:r w:rsidR="00826B0E">
        <w:rPr>
          <w:rFonts w:ascii="Arial" w:hAnsi="Arial" w:cs="Arial"/>
        </w:rPr>
        <w:t xml:space="preserve"> </w:t>
      </w:r>
      <w:r>
        <w:rPr>
          <w:rFonts w:ascii="Arial" w:hAnsi="Arial" w:cs="Arial"/>
        </w:rPr>
        <w:t>spolupráci</w:t>
      </w:r>
      <w:r w:rsidRPr="00EE23CE">
        <w:rPr>
          <w:rFonts w:ascii="Arial" w:hAnsi="Arial" w:cs="Arial"/>
        </w:rPr>
        <w:t xml:space="preserve"> </w:t>
      </w:r>
      <w:proofErr w:type="spellStart"/>
      <w:r w:rsidRPr="00EE23CE">
        <w:rPr>
          <w:rFonts w:ascii="Arial" w:hAnsi="Arial" w:cs="Arial"/>
        </w:rPr>
        <w:t>adiktologických</w:t>
      </w:r>
      <w:proofErr w:type="spellEnd"/>
      <w:r w:rsidRPr="00EE23CE">
        <w:rPr>
          <w:rFonts w:ascii="Arial" w:hAnsi="Arial" w:cs="Arial"/>
        </w:rPr>
        <w:t xml:space="preserve"> a sociálních služeb</w:t>
      </w:r>
      <w:r>
        <w:rPr>
          <w:rFonts w:ascii="Arial" w:hAnsi="Arial" w:cs="Arial"/>
        </w:rPr>
        <w:t>, a také k zajištění v</w:t>
      </w:r>
      <w:r w:rsidRPr="00EE23CE">
        <w:rPr>
          <w:rFonts w:ascii="Arial" w:hAnsi="Arial" w:cs="Arial"/>
        </w:rPr>
        <w:t>ětší informovanost</w:t>
      </w:r>
      <w:r>
        <w:rPr>
          <w:rFonts w:ascii="Arial" w:hAnsi="Arial" w:cs="Arial"/>
        </w:rPr>
        <w:t>i</w:t>
      </w:r>
      <w:r w:rsidRPr="00EE23CE">
        <w:rPr>
          <w:rFonts w:ascii="Arial" w:hAnsi="Arial" w:cs="Arial"/>
        </w:rPr>
        <w:t xml:space="preserve"> veřejnosti o službách v</w:t>
      </w:r>
      <w:r>
        <w:rPr>
          <w:rFonts w:ascii="Arial" w:hAnsi="Arial" w:cs="Arial"/>
        </w:rPr>
        <w:t> </w:t>
      </w:r>
      <w:r w:rsidRPr="00EE23CE">
        <w:rPr>
          <w:rFonts w:ascii="Arial" w:hAnsi="Arial" w:cs="Arial"/>
        </w:rPr>
        <w:t>regionu</w:t>
      </w:r>
      <w:r>
        <w:rPr>
          <w:rFonts w:ascii="Arial" w:hAnsi="Arial" w:cs="Arial"/>
        </w:rPr>
        <w:t>.</w:t>
      </w:r>
    </w:p>
    <w:p w14:paraId="07F36645" w14:textId="05700F87" w:rsidR="00826B0E" w:rsidRPr="00826B0E" w:rsidRDefault="00826B0E" w:rsidP="00F74FCD">
      <w:pPr>
        <w:tabs>
          <w:tab w:val="left" w:pos="2520"/>
        </w:tabs>
        <w:spacing w:before="120" w:after="240"/>
        <w:jc w:val="both"/>
        <w:rPr>
          <w:rFonts w:ascii="Arial" w:hAnsi="Arial" w:cs="Arial"/>
          <w:u w:val="single"/>
        </w:rPr>
      </w:pPr>
      <w:r w:rsidRPr="00826B0E">
        <w:rPr>
          <w:rFonts w:ascii="Arial" w:hAnsi="Arial" w:cs="Arial"/>
          <w:u w:val="single"/>
        </w:rPr>
        <w:t>Splněno jiným způsobem</w:t>
      </w:r>
      <w:r w:rsidR="005B2397">
        <w:rPr>
          <w:rFonts w:ascii="Arial" w:hAnsi="Arial" w:cs="Arial"/>
          <w:u w:val="single"/>
        </w:rPr>
        <w:t>.</w:t>
      </w:r>
    </w:p>
    <w:p w14:paraId="1FA729DA" w14:textId="77777777" w:rsidR="00826B0E" w:rsidRPr="00826B0E" w:rsidRDefault="00826B0E" w:rsidP="00F74FCD">
      <w:pPr>
        <w:tabs>
          <w:tab w:val="left" w:pos="2520"/>
        </w:tabs>
        <w:spacing w:before="120" w:after="240"/>
        <w:jc w:val="both"/>
        <w:rPr>
          <w:rFonts w:ascii="Arial" w:hAnsi="Arial" w:cs="Arial"/>
        </w:rPr>
      </w:pPr>
      <w:r w:rsidRPr="00826B0E">
        <w:rPr>
          <w:rFonts w:ascii="Arial" w:hAnsi="Arial" w:cs="Arial"/>
        </w:rPr>
        <w:t>Krajská protidrogová koordinátorka je manažerkou pracovní skupiny „Osoby ohrožené návykovým jednáním“ pro střednědobé plánování rozvoje sociálních služeb v Olomouckém kraji.</w:t>
      </w:r>
    </w:p>
    <w:p w14:paraId="6AFD604B" w14:textId="77777777" w:rsidR="00826B0E" w:rsidRPr="00826B0E" w:rsidRDefault="00826B0E" w:rsidP="00F74FCD">
      <w:pPr>
        <w:tabs>
          <w:tab w:val="left" w:pos="2520"/>
        </w:tabs>
        <w:spacing w:before="120" w:after="240"/>
        <w:jc w:val="both"/>
        <w:rPr>
          <w:rFonts w:ascii="Arial" w:hAnsi="Arial" w:cs="Arial"/>
        </w:rPr>
      </w:pPr>
      <w:r w:rsidRPr="00826B0E">
        <w:rPr>
          <w:rFonts w:ascii="Arial" w:hAnsi="Arial" w:cs="Arial"/>
        </w:rPr>
        <w:t>V rámci střednědobého plánování rozvoje sociálních služeb v Olomouckém kraji probíhá průběžně komunikace s jednotlivými obcemi s rozšířenou působností (OÚORP). Problematika a místní situace v oblasti zneužívání návykových látek a hazardního hraní a jejich prevence a léčby je projednávána s příslušnými pracovníky obecních úřadů, případně s představiteli obce.</w:t>
      </w:r>
    </w:p>
    <w:p w14:paraId="1563FDC2" w14:textId="77777777" w:rsidR="00826B0E" w:rsidRDefault="00826B0E" w:rsidP="00F74FCD">
      <w:pPr>
        <w:tabs>
          <w:tab w:val="left" w:pos="2520"/>
        </w:tabs>
        <w:spacing w:before="120" w:after="240"/>
        <w:jc w:val="both"/>
        <w:rPr>
          <w:rFonts w:ascii="Arial" w:hAnsi="Arial" w:cs="Arial"/>
        </w:rPr>
      </w:pPr>
      <w:r>
        <w:rPr>
          <w:rFonts w:ascii="Arial" w:hAnsi="Arial" w:cs="Arial"/>
        </w:rPr>
        <w:t xml:space="preserve">Ambulance </w:t>
      </w:r>
      <w:proofErr w:type="spellStart"/>
      <w:r>
        <w:rPr>
          <w:rFonts w:ascii="Arial" w:hAnsi="Arial" w:cs="Arial"/>
        </w:rPr>
        <w:t>adiktologie</w:t>
      </w:r>
      <w:proofErr w:type="spellEnd"/>
      <w:r>
        <w:rPr>
          <w:rFonts w:ascii="Arial" w:hAnsi="Arial" w:cs="Arial"/>
        </w:rPr>
        <w:t xml:space="preserve"> a služby ambulantní péče působí hlavně ve Statutárním městě Olomouci, kde je jich nejvíce. </w:t>
      </w:r>
    </w:p>
    <w:p w14:paraId="2ED42114" w14:textId="22ADB195" w:rsidR="00826B0E" w:rsidRDefault="00826B0E" w:rsidP="00F74FCD">
      <w:pPr>
        <w:tabs>
          <w:tab w:val="left" w:pos="2520"/>
        </w:tabs>
        <w:spacing w:before="120" w:after="240"/>
        <w:jc w:val="both"/>
        <w:rPr>
          <w:rFonts w:ascii="Arial" w:hAnsi="Arial" w:cs="Arial"/>
        </w:rPr>
      </w:pPr>
      <w:r>
        <w:rPr>
          <w:rFonts w:ascii="Arial" w:hAnsi="Arial" w:cs="Arial"/>
        </w:rPr>
        <w:t>Došlo k</w:t>
      </w:r>
      <w:r w:rsidR="007D4F12">
        <w:rPr>
          <w:rFonts w:ascii="Arial" w:hAnsi="Arial" w:cs="Arial"/>
        </w:rPr>
        <w:t xml:space="preserve"> dalšímu </w:t>
      </w:r>
      <w:r>
        <w:rPr>
          <w:rFonts w:ascii="Arial" w:hAnsi="Arial" w:cs="Arial"/>
        </w:rPr>
        <w:t xml:space="preserve">rozvoji a stabilizaci Ambulance </w:t>
      </w:r>
      <w:proofErr w:type="spellStart"/>
      <w:r>
        <w:rPr>
          <w:rFonts w:ascii="Arial" w:hAnsi="Arial" w:cs="Arial"/>
        </w:rPr>
        <w:t>adiktologie</w:t>
      </w:r>
      <w:proofErr w:type="spellEnd"/>
      <w:r>
        <w:rPr>
          <w:rFonts w:ascii="Arial" w:hAnsi="Arial" w:cs="Arial"/>
        </w:rPr>
        <w:t xml:space="preserve"> (</w:t>
      </w:r>
      <w:proofErr w:type="gramStart"/>
      <w:r>
        <w:rPr>
          <w:rFonts w:ascii="Arial" w:hAnsi="Arial" w:cs="Arial"/>
        </w:rPr>
        <w:t>Darmoděj z.ú.) v Jeseníku</w:t>
      </w:r>
      <w:proofErr w:type="gramEnd"/>
      <w:r>
        <w:rPr>
          <w:rFonts w:ascii="Arial" w:hAnsi="Arial" w:cs="Arial"/>
        </w:rPr>
        <w:t>.</w:t>
      </w:r>
    </w:p>
    <w:p w14:paraId="1B05C180" w14:textId="77777777" w:rsidR="00131076" w:rsidRPr="0020723F" w:rsidRDefault="001D5114" w:rsidP="00F74FCD">
      <w:pPr>
        <w:ind w:left="426" w:hanging="426"/>
        <w:jc w:val="both"/>
        <w:rPr>
          <w:b/>
          <w:bCs/>
          <w:color w:val="4F6228"/>
          <w:sz w:val="36"/>
          <w:szCs w:val="36"/>
        </w:rPr>
      </w:pPr>
      <w:r w:rsidRPr="0020723F">
        <w:rPr>
          <w:rFonts w:ascii="Arial" w:hAnsi="Arial" w:cs="Arial"/>
          <w:b/>
          <w:bCs/>
          <w:color w:val="C00000"/>
          <w:sz w:val="36"/>
          <w:szCs w:val="36"/>
        </w:rPr>
        <w:t>5</w:t>
      </w:r>
      <w:r w:rsidRPr="0020723F">
        <w:rPr>
          <w:rFonts w:ascii="Arial" w:hAnsi="Arial" w:cs="Arial"/>
          <w:b/>
          <w:bCs/>
          <w:color w:val="C0504D"/>
          <w:sz w:val="36"/>
          <w:szCs w:val="36"/>
        </w:rPr>
        <w:t xml:space="preserve"> </w:t>
      </w:r>
      <w:r w:rsidR="00EC4CF5" w:rsidRPr="0020723F">
        <w:rPr>
          <w:rFonts w:ascii="Arial" w:hAnsi="Arial" w:cs="Arial"/>
          <w:b/>
          <w:bCs/>
          <w:color w:val="C00000"/>
          <w:sz w:val="36"/>
          <w:szCs w:val="36"/>
        </w:rPr>
        <w:t>Strategie prevenc</w:t>
      </w:r>
      <w:r w:rsidR="00D4408B">
        <w:rPr>
          <w:rFonts w:ascii="Arial" w:hAnsi="Arial" w:cs="Arial"/>
          <w:b/>
          <w:bCs/>
          <w:color w:val="C00000"/>
          <w:sz w:val="36"/>
          <w:szCs w:val="36"/>
        </w:rPr>
        <w:t>e a snižování škod spojených se </w:t>
      </w:r>
      <w:r w:rsidR="00EC4CF5" w:rsidRPr="0020723F">
        <w:rPr>
          <w:rFonts w:ascii="Arial" w:hAnsi="Arial" w:cs="Arial"/>
          <w:b/>
          <w:bCs/>
          <w:color w:val="C00000"/>
          <w:sz w:val="36"/>
          <w:szCs w:val="36"/>
        </w:rPr>
        <w:t>závislostním chováním v Olomouckém kraji 2023</w:t>
      </w:r>
      <w:r w:rsidR="00E35EC9">
        <w:rPr>
          <w:rFonts w:ascii="Arial" w:hAnsi="Arial" w:cs="Arial"/>
          <w:b/>
          <w:bCs/>
          <w:color w:val="C00000"/>
          <w:sz w:val="36"/>
          <w:szCs w:val="36"/>
        </w:rPr>
        <w:t xml:space="preserve"> </w:t>
      </w:r>
      <w:r w:rsidR="00EC4CF5" w:rsidRPr="0020723F">
        <w:rPr>
          <w:rFonts w:ascii="Arial" w:hAnsi="Arial" w:cs="Arial"/>
          <w:b/>
          <w:bCs/>
          <w:color w:val="C00000"/>
          <w:sz w:val="36"/>
          <w:szCs w:val="36"/>
        </w:rPr>
        <w:t>–</w:t>
      </w:r>
      <w:r w:rsidR="00E35EC9">
        <w:rPr>
          <w:rFonts w:ascii="Arial" w:hAnsi="Arial" w:cs="Arial"/>
          <w:b/>
          <w:bCs/>
          <w:color w:val="C00000"/>
          <w:sz w:val="36"/>
          <w:szCs w:val="36"/>
        </w:rPr>
        <w:t xml:space="preserve"> </w:t>
      </w:r>
      <w:r w:rsidR="00EC4CF5" w:rsidRPr="0020723F">
        <w:rPr>
          <w:rFonts w:ascii="Arial" w:hAnsi="Arial" w:cs="Arial"/>
          <w:b/>
          <w:bCs/>
          <w:color w:val="C00000"/>
          <w:sz w:val="36"/>
          <w:szCs w:val="36"/>
        </w:rPr>
        <w:t>2026</w:t>
      </w:r>
    </w:p>
    <w:bookmarkEnd w:id="37"/>
    <w:p w14:paraId="46DD1F0C" w14:textId="77777777" w:rsidR="00542E1B" w:rsidRPr="00542E1B" w:rsidRDefault="00542E1B" w:rsidP="00F74FCD">
      <w:pPr>
        <w:spacing w:before="120"/>
        <w:jc w:val="both"/>
        <w:rPr>
          <w:rFonts w:ascii="Arial" w:hAnsi="Arial" w:cs="Arial"/>
        </w:rPr>
      </w:pPr>
      <w:r w:rsidRPr="00542E1B">
        <w:rPr>
          <w:rFonts w:ascii="Arial" w:hAnsi="Arial" w:cs="Arial"/>
        </w:rPr>
        <w:t>Protidrogová politika Olomouckého kraje je tvořena dvěma základními pilíři – primární prevencí a oblastí snižování rizik, léčby, následné péče a sociálního začleňování.</w:t>
      </w:r>
    </w:p>
    <w:p w14:paraId="2BFCD724" w14:textId="77777777" w:rsidR="00542E1B" w:rsidRDefault="00542E1B" w:rsidP="00F74FCD">
      <w:pPr>
        <w:spacing w:before="120"/>
        <w:jc w:val="both"/>
        <w:rPr>
          <w:rFonts w:ascii="Arial" w:hAnsi="Arial" w:cs="Arial"/>
        </w:rPr>
      </w:pPr>
      <w:r w:rsidRPr="00542E1B">
        <w:rPr>
          <w:rFonts w:ascii="Arial" w:hAnsi="Arial" w:cs="Arial"/>
        </w:rPr>
        <w:t xml:space="preserve">Kromě nelegálních drog je zaměřena také </w:t>
      </w:r>
      <w:proofErr w:type="gramStart"/>
      <w:r w:rsidRPr="00542E1B">
        <w:rPr>
          <w:rFonts w:ascii="Arial" w:hAnsi="Arial" w:cs="Arial"/>
        </w:rPr>
        <w:t>na  problematiku</w:t>
      </w:r>
      <w:proofErr w:type="gramEnd"/>
      <w:r w:rsidRPr="00542E1B">
        <w:rPr>
          <w:rFonts w:ascii="Arial" w:hAnsi="Arial" w:cs="Arial"/>
        </w:rPr>
        <w:t xml:space="preserve"> užívání alkoholu a tabáku a </w:t>
      </w:r>
      <w:r w:rsidR="00892161">
        <w:rPr>
          <w:rFonts w:ascii="Arial" w:hAnsi="Arial" w:cs="Arial"/>
        </w:rPr>
        <w:t xml:space="preserve">na oblast </w:t>
      </w:r>
      <w:r w:rsidRPr="00542E1B">
        <w:rPr>
          <w:rFonts w:ascii="Arial" w:hAnsi="Arial" w:cs="Arial"/>
        </w:rPr>
        <w:t>patologického hráčství</w:t>
      </w:r>
      <w:r w:rsidR="007564F7">
        <w:rPr>
          <w:rFonts w:ascii="Arial" w:hAnsi="Arial" w:cs="Arial"/>
        </w:rPr>
        <w:t>.</w:t>
      </w:r>
    </w:p>
    <w:p w14:paraId="1DD65A5E" w14:textId="77777777" w:rsidR="00847B6E" w:rsidRDefault="00847B6E" w:rsidP="00F74FCD">
      <w:pPr>
        <w:jc w:val="both"/>
        <w:rPr>
          <w:rFonts w:ascii="Arial" w:hAnsi="Arial" w:cs="Arial"/>
        </w:rPr>
      </w:pPr>
    </w:p>
    <w:p w14:paraId="43559D44" w14:textId="77777777" w:rsidR="00EC4CF5" w:rsidRDefault="00ED7988" w:rsidP="00F74FCD">
      <w:pPr>
        <w:jc w:val="both"/>
        <w:rPr>
          <w:rFonts w:ascii="Arial" w:hAnsi="Arial" w:cs="Arial"/>
        </w:rPr>
      </w:pPr>
      <w:r w:rsidRPr="00ED7988">
        <w:rPr>
          <w:rFonts w:ascii="Arial" w:hAnsi="Arial" w:cs="Arial"/>
        </w:rPr>
        <w:t>Základní</w:t>
      </w:r>
      <w:r w:rsidR="006757B6">
        <w:rPr>
          <w:rFonts w:ascii="Arial" w:hAnsi="Arial" w:cs="Arial"/>
        </w:rPr>
        <w:t>m</w:t>
      </w:r>
      <w:r w:rsidRPr="00ED7988">
        <w:rPr>
          <w:rFonts w:ascii="Arial" w:hAnsi="Arial" w:cs="Arial"/>
        </w:rPr>
        <w:t xml:space="preserve"> strategickým dokumentem Olomouckého kraje pro oblast protidrogové prevence </w:t>
      </w:r>
      <w:r w:rsidRPr="00EC4CF5">
        <w:rPr>
          <w:rFonts w:ascii="Arial" w:hAnsi="Arial" w:cs="Arial"/>
        </w:rPr>
        <w:t xml:space="preserve">je </w:t>
      </w:r>
      <w:r w:rsidR="00EC4CF5" w:rsidRPr="00EC4CF5">
        <w:rPr>
          <w:rFonts w:ascii="Arial" w:hAnsi="Arial" w:cs="Arial"/>
          <w:b/>
          <w:bCs/>
        </w:rPr>
        <w:t>Strategie prevence a snižování škod spojených se závislostním chováním v Olomouckém kraji 2023</w:t>
      </w:r>
      <w:r w:rsidR="00EC4CF5">
        <w:rPr>
          <w:rFonts w:ascii="Arial" w:hAnsi="Arial" w:cs="Arial"/>
          <w:b/>
          <w:bCs/>
        </w:rPr>
        <w:t xml:space="preserve"> </w:t>
      </w:r>
      <w:r w:rsidR="00EC4CF5" w:rsidRPr="00EC4CF5">
        <w:rPr>
          <w:rFonts w:ascii="Arial" w:hAnsi="Arial" w:cs="Arial"/>
          <w:b/>
          <w:bCs/>
        </w:rPr>
        <w:t>–</w:t>
      </w:r>
      <w:r w:rsidR="00EC4CF5">
        <w:rPr>
          <w:rFonts w:ascii="Arial" w:hAnsi="Arial" w:cs="Arial"/>
          <w:b/>
          <w:bCs/>
        </w:rPr>
        <w:t xml:space="preserve"> </w:t>
      </w:r>
      <w:r w:rsidR="00EC4CF5" w:rsidRPr="00EC4CF5">
        <w:rPr>
          <w:rFonts w:ascii="Arial" w:hAnsi="Arial" w:cs="Arial"/>
          <w:b/>
          <w:bCs/>
        </w:rPr>
        <w:t>2026</w:t>
      </w:r>
      <w:r w:rsidR="0069308C">
        <w:rPr>
          <w:rFonts w:ascii="Arial" w:hAnsi="Arial" w:cs="Arial"/>
          <w:b/>
          <w:bCs/>
        </w:rPr>
        <w:t>.</w:t>
      </w:r>
    </w:p>
    <w:p w14:paraId="467F20BB" w14:textId="77777777" w:rsidR="009B21F1" w:rsidRPr="009F7477" w:rsidRDefault="004110A9" w:rsidP="00F74FCD">
      <w:pPr>
        <w:jc w:val="both"/>
        <w:rPr>
          <w:rFonts w:ascii="Arial" w:hAnsi="Arial" w:cs="Arial"/>
          <w:b/>
        </w:rPr>
      </w:pPr>
      <w:r>
        <w:rPr>
          <w:rFonts w:ascii="Arial" w:hAnsi="Arial" w:cs="Arial"/>
        </w:rPr>
        <w:t>T</w:t>
      </w:r>
      <w:r w:rsidR="00EC4CF5">
        <w:rPr>
          <w:rFonts w:ascii="Arial" w:hAnsi="Arial" w:cs="Arial"/>
        </w:rPr>
        <w:t xml:space="preserve">ato Strategie </w:t>
      </w:r>
      <w:r w:rsidR="009B21F1" w:rsidRPr="00ED7988">
        <w:rPr>
          <w:rFonts w:ascii="Arial" w:hAnsi="Arial" w:cs="Arial"/>
        </w:rPr>
        <w:t xml:space="preserve">navazuje na obdobný dokument, Strategický protidrogový plán Olomouckého kraje na období </w:t>
      </w:r>
      <w:r w:rsidR="00542E1B" w:rsidRPr="00ED7988">
        <w:rPr>
          <w:rFonts w:ascii="Arial" w:hAnsi="Arial" w:cs="Arial"/>
        </w:rPr>
        <w:t>20</w:t>
      </w:r>
      <w:r w:rsidR="00542E1B">
        <w:rPr>
          <w:rFonts w:ascii="Arial" w:hAnsi="Arial" w:cs="Arial"/>
        </w:rPr>
        <w:t>1</w:t>
      </w:r>
      <w:r w:rsidR="00EC4CF5">
        <w:rPr>
          <w:rFonts w:ascii="Arial" w:hAnsi="Arial" w:cs="Arial"/>
        </w:rPr>
        <w:t>9</w:t>
      </w:r>
      <w:r w:rsidR="00542E1B" w:rsidRPr="00ED7988">
        <w:rPr>
          <w:rFonts w:ascii="Arial" w:hAnsi="Arial" w:cs="Arial"/>
        </w:rPr>
        <w:t xml:space="preserve"> </w:t>
      </w:r>
      <w:r w:rsidR="009B21F1" w:rsidRPr="00ED7988">
        <w:rPr>
          <w:rFonts w:ascii="Arial" w:hAnsi="Arial" w:cs="Arial"/>
        </w:rPr>
        <w:t>– 20</w:t>
      </w:r>
      <w:r w:rsidR="00EC4CF5">
        <w:rPr>
          <w:rFonts w:ascii="Arial" w:hAnsi="Arial" w:cs="Arial"/>
        </w:rPr>
        <w:t>22</w:t>
      </w:r>
      <w:r w:rsidR="009B21F1" w:rsidRPr="009F7477">
        <w:rPr>
          <w:rFonts w:ascii="Arial" w:hAnsi="Arial" w:cs="Arial"/>
          <w:b/>
        </w:rPr>
        <w:t>.</w:t>
      </w:r>
      <w:r w:rsidR="00ED7988">
        <w:rPr>
          <w:rFonts w:ascii="Arial" w:hAnsi="Arial" w:cs="Arial"/>
          <w:b/>
        </w:rPr>
        <w:t xml:space="preserve"> </w:t>
      </w:r>
    </w:p>
    <w:p w14:paraId="16177669" w14:textId="2EF898F3" w:rsidR="0069308C" w:rsidRPr="00EC48DF" w:rsidRDefault="0069308C" w:rsidP="00F74FCD">
      <w:pPr>
        <w:tabs>
          <w:tab w:val="left" w:pos="2520"/>
        </w:tabs>
        <w:spacing w:before="120" w:after="240"/>
        <w:jc w:val="both"/>
        <w:rPr>
          <w:rFonts w:ascii="Arial" w:hAnsi="Arial" w:cs="Arial"/>
        </w:rPr>
      </w:pPr>
      <w:r w:rsidRPr="00EC48DF">
        <w:rPr>
          <w:rFonts w:ascii="Arial" w:hAnsi="Arial" w:cs="Arial"/>
        </w:rPr>
        <w:t xml:space="preserve">Podrobné konkrétní kroky a opatření vedoucí k naplnění cílů </w:t>
      </w:r>
      <w:r>
        <w:rPr>
          <w:rFonts w:ascii="Arial" w:hAnsi="Arial" w:cs="Arial"/>
        </w:rPr>
        <w:t xml:space="preserve">této Strategie </w:t>
      </w:r>
      <w:r w:rsidRPr="00EC48DF">
        <w:rPr>
          <w:rFonts w:ascii="Arial" w:hAnsi="Arial" w:cs="Arial"/>
        </w:rPr>
        <w:t xml:space="preserve">budou detailněji rozpracovány v </w:t>
      </w:r>
      <w:r w:rsidRPr="00EC48DF">
        <w:rPr>
          <w:rFonts w:ascii="Arial" w:hAnsi="Arial" w:cs="Arial"/>
          <w:b/>
        </w:rPr>
        <w:t>Akčních plánech</w:t>
      </w:r>
      <w:r w:rsidRPr="00EC48DF">
        <w:rPr>
          <w:rFonts w:ascii="Arial" w:hAnsi="Arial" w:cs="Arial"/>
        </w:rPr>
        <w:t>, které budou připravovány vždy na dvouleté období</w:t>
      </w:r>
      <w:r w:rsidR="005B2397">
        <w:rPr>
          <w:rFonts w:ascii="Arial" w:hAnsi="Arial" w:cs="Arial"/>
        </w:rPr>
        <w:t>.</w:t>
      </w:r>
      <w:r w:rsidRPr="00EC48DF">
        <w:rPr>
          <w:rFonts w:ascii="Arial" w:hAnsi="Arial" w:cs="Arial"/>
        </w:rPr>
        <w:t xml:space="preserve"> </w:t>
      </w:r>
    </w:p>
    <w:p w14:paraId="1D2650C5" w14:textId="73417A54" w:rsidR="0069308C" w:rsidRDefault="0069308C" w:rsidP="00F74FCD">
      <w:pPr>
        <w:spacing w:before="120"/>
        <w:jc w:val="both"/>
        <w:rPr>
          <w:rFonts w:ascii="Arial" w:hAnsi="Arial" w:cs="Arial"/>
        </w:rPr>
      </w:pPr>
      <w:r w:rsidRPr="00EC48DF">
        <w:rPr>
          <w:rFonts w:ascii="Arial" w:hAnsi="Arial" w:cs="Arial"/>
        </w:rPr>
        <w:t xml:space="preserve">Účelem těchto akčních plánů je detailněji rozpracovat plánované postupy pro naplňování cílů a definovat opatření v klíčových (podpůrných) </w:t>
      </w:r>
      <w:proofErr w:type="spellStart"/>
      <w:r w:rsidRPr="00EC48DF">
        <w:rPr>
          <w:rFonts w:ascii="Arial" w:hAnsi="Arial" w:cs="Arial"/>
        </w:rPr>
        <w:t>technicko</w:t>
      </w:r>
      <w:proofErr w:type="spellEnd"/>
      <w:r w:rsidR="00331973">
        <w:rPr>
          <w:rFonts w:ascii="Arial" w:hAnsi="Arial" w:cs="Arial"/>
        </w:rPr>
        <w:t xml:space="preserve"> </w:t>
      </w:r>
      <w:r w:rsidRPr="00EC48DF">
        <w:rPr>
          <w:rFonts w:ascii="Arial" w:hAnsi="Arial" w:cs="Arial"/>
        </w:rPr>
        <w:t>-</w:t>
      </w:r>
      <w:r w:rsidR="00331973">
        <w:rPr>
          <w:rFonts w:ascii="Arial" w:hAnsi="Arial" w:cs="Arial"/>
        </w:rPr>
        <w:t xml:space="preserve"> </w:t>
      </w:r>
      <w:r w:rsidRPr="00EC48DF">
        <w:rPr>
          <w:rFonts w:ascii="Arial" w:hAnsi="Arial" w:cs="Arial"/>
        </w:rPr>
        <w:t>organizačních oblastech. Akční plány plní tedy funkci implementačního nástroje strategie – určují konkrétní aktivity a výstupy, rozdělení odpovědnosti, termíny plnění a odhadované zdroje pro realizaci aktivit. Plní také funkci kontrolního nástroje realizace strategie – definují ukazatele dosažení stanovených cílů, ukazatele uskutečnění plánované aktivity a definují potřebné zdroje informací pro jednotlivé ukazatele.</w:t>
      </w:r>
      <w:r>
        <w:rPr>
          <w:rFonts w:ascii="Arial" w:hAnsi="Arial" w:cs="Arial"/>
        </w:rPr>
        <w:t xml:space="preserve"> </w:t>
      </w:r>
    </w:p>
    <w:p w14:paraId="61F55900" w14:textId="77777777" w:rsidR="00D5062D" w:rsidRPr="0020723F" w:rsidRDefault="00D5062D" w:rsidP="00F74FCD">
      <w:pPr>
        <w:autoSpaceDE w:val="0"/>
        <w:autoSpaceDN w:val="0"/>
        <w:adjustRightInd w:val="0"/>
        <w:ind w:hanging="426"/>
        <w:jc w:val="both"/>
        <w:rPr>
          <w:rFonts w:ascii="Arial" w:hAnsi="Arial" w:cs="Arial"/>
          <w:b/>
          <w:i/>
          <w:color w:val="000000"/>
          <w:sz w:val="28"/>
          <w:szCs w:val="28"/>
        </w:rPr>
      </w:pPr>
    </w:p>
    <w:p w14:paraId="1C644120" w14:textId="77777777" w:rsidR="009B21F1" w:rsidRPr="007D4F12" w:rsidRDefault="00131076" w:rsidP="00F74FCD">
      <w:pPr>
        <w:pStyle w:val="Nadpis3"/>
        <w:numPr>
          <w:ilvl w:val="0"/>
          <w:numId w:val="0"/>
        </w:numPr>
        <w:jc w:val="both"/>
        <w:rPr>
          <w:bCs w:val="0"/>
          <w:iCs/>
          <w:color w:val="7030A0"/>
          <w:sz w:val="28"/>
          <w:szCs w:val="28"/>
        </w:rPr>
      </w:pPr>
      <w:bookmarkStart w:id="38" w:name="_Toc404169052"/>
      <w:r w:rsidRPr="007D4F12">
        <w:rPr>
          <w:bCs w:val="0"/>
          <w:iCs/>
          <w:color w:val="7030A0"/>
          <w:sz w:val="28"/>
          <w:szCs w:val="28"/>
        </w:rPr>
        <w:t>5.1</w:t>
      </w:r>
      <w:r w:rsidR="00AB786E" w:rsidRPr="007D4F12">
        <w:rPr>
          <w:bCs w:val="0"/>
          <w:iCs/>
          <w:color w:val="7030A0"/>
          <w:sz w:val="28"/>
          <w:szCs w:val="28"/>
        </w:rPr>
        <w:t xml:space="preserve"> </w:t>
      </w:r>
      <w:r w:rsidR="009B21F1" w:rsidRPr="007D4F12">
        <w:rPr>
          <w:bCs w:val="0"/>
          <w:iCs/>
          <w:color w:val="7030A0"/>
          <w:sz w:val="28"/>
          <w:szCs w:val="28"/>
        </w:rPr>
        <w:t>Oblast primární prevence</w:t>
      </w:r>
      <w:bookmarkEnd w:id="38"/>
      <w:r w:rsidR="00847B6E" w:rsidRPr="007D4F12">
        <w:rPr>
          <w:bCs w:val="0"/>
          <w:iCs/>
          <w:color w:val="7030A0"/>
          <w:sz w:val="28"/>
          <w:szCs w:val="28"/>
        </w:rPr>
        <w:t xml:space="preserve"> </w:t>
      </w:r>
    </w:p>
    <w:p w14:paraId="4D232039" w14:textId="77777777" w:rsidR="00EC48DF" w:rsidRPr="007D4F12" w:rsidRDefault="00EC48DF" w:rsidP="00F74FCD">
      <w:pPr>
        <w:pStyle w:val="Nadpis4"/>
        <w:numPr>
          <w:ilvl w:val="0"/>
          <w:numId w:val="0"/>
        </w:numPr>
        <w:tabs>
          <w:tab w:val="left" w:pos="708"/>
        </w:tabs>
        <w:jc w:val="both"/>
        <w:rPr>
          <w:rFonts w:ascii="Arial" w:hAnsi="Arial"/>
          <w:i/>
          <w:iCs/>
          <w:color w:val="0070C0"/>
        </w:rPr>
      </w:pPr>
      <w:bookmarkStart w:id="39" w:name="_Toc285458302"/>
      <w:r w:rsidRPr="007D4F12">
        <w:rPr>
          <w:rFonts w:ascii="Arial" w:hAnsi="Arial"/>
          <w:i/>
          <w:iCs/>
          <w:color w:val="7030A0"/>
        </w:rPr>
        <w:t>Stanovení cílů a podcílů v primární protidrogové prevenci</w:t>
      </w:r>
      <w:bookmarkEnd w:id="39"/>
    </w:p>
    <w:p w14:paraId="5797FC01" w14:textId="77777777" w:rsidR="00EC48DF" w:rsidRDefault="00EC48DF" w:rsidP="00F74FCD">
      <w:pPr>
        <w:spacing w:line="276" w:lineRule="auto"/>
        <w:jc w:val="both"/>
        <w:rPr>
          <w:rFonts w:ascii="Arial" w:hAnsi="Arial" w:cs="Arial"/>
        </w:rPr>
      </w:pPr>
    </w:p>
    <w:p w14:paraId="7CAB8F45" w14:textId="77777777" w:rsidR="00EC48DF" w:rsidRDefault="00EC48DF" w:rsidP="00F74FCD">
      <w:pPr>
        <w:spacing w:line="276" w:lineRule="auto"/>
        <w:jc w:val="both"/>
        <w:rPr>
          <w:rFonts w:ascii="Arial" w:hAnsi="Arial" w:cs="Arial"/>
        </w:rPr>
      </w:pPr>
      <w:r>
        <w:rPr>
          <w:rFonts w:ascii="Arial" w:hAnsi="Arial" w:cs="Arial"/>
        </w:rPr>
        <w:t>Níže uvedené priority a cíle představují při znalosti východisek a výše uvedené SWOT analýzy širší pojetí střednědobých cílů v oblasti realizace krajské politiky výkonu primární prevence rizikového chování v oblasti protidrogové prevence.</w:t>
      </w:r>
    </w:p>
    <w:p w14:paraId="5CA45342" w14:textId="1BC25739" w:rsidR="00EC48DF" w:rsidRDefault="00EC48DF" w:rsidP="00F74FCD">
      <w:pPr>
        <w:spacing w:line="276" w:lineRule="auto"/>
        <w:jc w:val="both"/>
        <w:rPr>
          <w:rFonts w:ascii="Arial" w:hAnsi="Arial" w:cs="Arial"/>
        </w:rPr>
      </w:pPr>
      <w:r>
        <w:rPr>
          <w:rFonts w:ascii="Arial" w:hAnsi="Arial" w:cs="Arial"/>
        </w:rPr>
        <w:t>V tomto smyslu nelze takto definované priority a cíle omezit pouze na stručnou charakteristiku řešení dílčích rizikových projevů chování. Tuto problematiku je třeba bezpodmínečně chápat v delším časovém horizontu s tím, že je třeba k zajištění fungujícího systému v prioritách definovat základní pilíře jednotlivých výkonů ve specializovaných oblastech s tím, že tyto dílčí cíle a podcíle mají vést k definovanému hlavnímu cíli. A to i s ohledem na potřeby a služby vznikající ad-hoc.</w:t>
      </w:r>
    </w:p>
    <w:p w14:paraId="271AFB4C" w14:textId="79F22C2E" w:rsidR="00EC48DF" w:rsidRDefault="00EC48DF" w:rsidP="00F74FCD">
      <w:pPr>
        <w:spacing w:line="276" w:lineRule="auto"/>
        <w:jc w:val="both"/>
        <w:rPr>
          <w:rFonts w:ascii="Arial" w:hAnsi="Arial" w:cs="Arial"/>
        </w:rPr>
      </w:pPr>
      <w:r>
        <w:rPr>
          <w:rFonts w:ascii="Arial" w:hAnsi="Arial" w:cs="Arial"/>
        </w:rPr>
        <w:t>V tomto smyslu jsou pak takto určené priority a cíle smysluplné, použitelné a zejména - což je třeba zdůraznit - empiricky i kvantitativně měřitelné, samozřejmě s ohledem na rychle se měnící trendy v primární prevenci rizikového chování v oblasti protidrogové prevence.</w:t>
      </w:r>
    </w:p>
    <w:p w14:paraId="512750CD" w14:textId="77777777" w:rsidR="00EC48DF" w:rsidRDefault="00EC48DF" w:rsidP="00F74FCD">
      <w:pPr>
        <w:spacing w:line="276" w:lineRule="auto"/>
        <w:ind w:firstLine="360"/>
        <w:jc w:val="both"/>
        <w:rPr>
          <w:rFonts w:ascii="Arial" w:hAnsi="Arial" w:cs="Arial"/>
        </w:rPr>
      </w:pPr>
    </w:p>
    <w:p w14:paraId="6C53992B" w14:textId="77777777" w:rsidR="00EC48DF" w:rsidRDefault="00EC48DF" w:rsidP="00F74FCD">
      <w:pPr>
        <w:spacing w:line="276" w:lineRule="auto"/>
        <w:jc w:val="both"/>
        <w:rPr>
          <w:rFonts w:ascii="Arial" w:hAnsi="Arial" w:cs="Arial"/>
        </w:rPr>
      </w:pPr>
      <w:r>
        <w:rPr>
          <w:rFonts w:ascii="Arial" w:hAnsi="Arial" w:cs="Arial"/>
        </w:rPr>
        <w:t>Základní rozdělení priorit Olomouckého kraje v oblasti výkonu primární prevence rizikového chování v oblasti protidrogové prevence směřuje do specializací jednotlivých cílů s jejich následnou strukturalizací.</w:t>
      </w:r>
    </w:p>
    <w:p w14:paraId="5E27F883" w14:textId="77777777" w:rsidR="00EC48DF" w:rsidRDefault="00EC48DF" w:rsidP="00F74FCD">
      <w:pPr>
        <w:spacing w:line="276" w:lineRule="auto"/>
        <w:jc w:val="both"/>
        <w:rPr>
          <w:rFonts w:ascii="Arial" w:hAnsi="Arial" w:cs="Arial"/>
        </w:rPr>
      </w:pPr>
    </w:p>
    <w:p w14:paraId="3E759707" w14:textId="77777777" w:rsidR="00EC48DF" w:rsidRDefault="00EC48DF" w:rsidP="00F74FCD">
      <w:pPr>
        <w:spacing w:line="276" w:lineRule="auto"/>
        <w:jc w:val="both"/>
        <w:rPr>
          <w:rFonts w:ascii="Arial" w:hAnsi="Arial" w:cs="Arial"/>
          <w:b/>
          <w:u w:val="single"/>
        </w:rPr>
      </w:pPr>
      <w:r>
        <w:rPr>
          <w:rFonts w:ascii="Arial" w:hAnsi="Arial" w:cs="Arial"/>
          <w:b/>
          <w:u w:val="single"/>
        </w:rPr>
        <w:t>Definice konkrétních cílů a podcílů:</w:t>
      </w:r>
    </w:p>
    <w:p w14:paraId="402FAE6D" w14:textId="77777777" w:rsidR="00EC48DF" w:rsidRDefault="00EC48DF" w:rsidP="00F74FCD">
      <w:pPr>
        <w:jc w:val="both"/>
        <w:rPr>
          <w:b/>
          <w:sz w:val="28"/>
          <w:szCs w:val="28"/>
        </w:rPr>
      </w:pPr>
    </w:p>
    <w:p w14:paraId="00435EFF" w14:textId="77777777" w:rsidR="00EC48DF" w:rsidRDefault="00EC48DF" w:rsidP="00F74FCD">
      <w:pPr>
        <w:ind w:left="360"/>
        <w:jc w:val="both"/>
        <w:rPr>
          <w:rFonts w:ascii="Arial" w:hAnsi="Arial" w:cs="Arial"/>
          <w:b/>
          <w:u w:val="single"/>
        </w:rPr>
      </w:pPr>
      <w:r>
        <w:rPr>
          <w:rFonts w:ascii="Arial" w:hAnsi="Arial" w:cs="Arial"/>
          <w:b/>
          <w:u w:val="single"/>
        </w:rPr>
        <w:t>Stabilizace</w:t>
      </w:r>
    </w:p>
    <w:p w14:paraId="33A0167C" w14:textId="77777777" w:rsidR="00EC48DF" w:rsidRDefault="00EC48DF" w:rsidP="00F74FCD">
      <w:pPr>
        <w:ind w:left="708"/>
        <w:jc w:val="both"/>
        <w:rPr>
          <w:rFonts w:ascii="Arial" w:hAnsi="Arial" w:cs="Arial"/>
          <w:b/>
          <w:i/>
        </w:rPr>
      </w:pPr>
      <w:r>
        <w:rPr>
          <w:rFonts w:ascii="Arial" w:hAnsi="Arial" w:cs="Arial"/>
          <w:b/>
          <w:i/>
        </w:rPr>
        <w:t xml:space="preserve">    </w:t>
      </w:r>
    </w:p>
    <w:p w14:paraId="1F8B4F38" w14:textId="77777777" w:rsidR="00EC48DF" w:rsidRDefault="00EC48DF" w:rsidP="00F74FCD">
      <w:pPr>
        <w:ind w:left="360"/>
        <w:jc w:val="both"/>
        <w:rPr>
          <w:rFonts w:ascii="Arial" w:hAnsi="Arial" w:cs="Arial"/>
          <w:b/>
          <w:i/>
        </w:rPr>
      </w:pPr>
      <w:r>
        <w:rPr>
          <w:rFonts w:ascii="Arial" w:hAnsi="Arial" w:cs="Arial"/>
          <w:b/>
          <w:i/>
        </w:rPr>
        <w:t>CÍL: Udržet stabilní systém veřejnoprávního a poradenského výkonu primární prevence v Olomouckém kraji, síť služeb a organizací podílejících se na primární prevenci a zajistit zvýšení efektivity realizace primární prevence na školách cílenou podporou školních metodiků prevence, a to především v oblasti podpory dostatečného prostoru na jejich každodenní práci.</w:t>
      </w:r>
    </w:p>
    <w:p w14:paraId="3E6AD3BD" w14:textId="77777777" w:rsidR="00EC48DF" w:rsidRDefault="00EC48DF" w:rsidP="00F74FCD">
      <w:pPr>
        <w:jc w:val="both"/>
        <w:rPr>
          <w:rFonts w:ascii="Arial" w:hAnsi="Arial" w:cs="Arial"/>
          <w:b/>
          <w:i/>
        </w:rPr>
      </w:pPr>
    </w:p>
    <w:p w14:paraId="2349BC93" w14:textId="77777777" w:rsidR="00EC48DF" w:rsidRDefault="00EC48DF" w:rsidP="00F74FCD">
      <w:pPr>
        <w:ind w:left="360"/>
        <w:jc w:val="both"/>
        <w:rPr>
          <w:rFonts w:ascii="Arial" w:hAnsi="Arial" w:cs="Arial"/>
        </w:rPr>
      </w:pPr>
      <w:r>
        <w:rPr>
          <w:rFonts w:ascii="Arial" w:hAnsi="Arial" w:cs="Arial"/>
          <w:u w:val="single"/>
        </w:rPr>
        <w:t>1. podcíl:</w:t>
      </w:r>
    </w:p>
    <w:p w14:paraId="5ED40EBE" w14:textId="77777777" w:rsidR="00EC48DF" w:rsidRDefault="00EC48DF" w:rsidP="00F74FCD">
      <w:pPr>
        <w:ind w:left="360"/>
        <w:jc w:val="both"/>
        <w:rPr>
          <w:rFonts w:ascii="Arial" w:hAnsi="Arial" w:cs="Arial"/>
          <w:u w:val="single"/>
        </w:rPr>
      </w:pPr>
    </w:p>
    <w:p w14:paraId="084689D6" w14:textId="77777777" w:rsidR="00EC48DF" w:rsidRDefault="00EC48DF" w:rsidP="00F74FCD">
      <w:pPr>
        <w:ind w:left="360"/>
        <w:jc w:val="both"/>
        <w:rPr>
          <w:rFonts w:ascii="Arial" w:hAnsi="Arial" w:cs="Arial"/>
        </w:rPr>
      </w:pPr>
      <w:r>
        <w:rPr>
          <w:rFonts w:ascii="Arial" w:hAnsi="Arial" w:cs="Arial"/>
        </w:rPr>
        <w:t>Podnítit ze strany Olomouckého kraje, v koordinaci s ostatními kraji a ve spolupráci s MŠMT ČR dlouhodobě připravované řešení podpory práce školních metodiků prevence formou snížení přímé vyučovací povinnosti.</w:t>
      </w:r>
    </w:p>
    <w:p w14:paraId="15227F0E" w14:textId="77777777" w:rsidR="00EC48DF" w:rsidRDefault="00EC48DF" w:rsidP="00F74FCD">
      <w:pPr>
        <w:ind w:left="360"/>
        <w:jc w:val="both"/>
        <w:rPr>
          <w:rFonts w:ascii="Arial" w:hAnsi="Arial" w:cs="Arial"/>
        </w:rPr>
      </w:pPr>
    </w:p>
    <w:p w14:paraId="67710B48" w14:textId="77777777" w:rsidR="00EC48DF" w:rsidRDefault="00EC48DF" w:rsidP="00F74FCD">
      <w:pPr>
        <w:ind w:left="360"/>
        <w:jc w:val="both"/>
        <w:rPr>
          <w:rFonts w:ascii="Arial" w:hAnsi="Arial" w:cs="Arial"/>
          <w:u w:val="single"/>
        </w:rPr>
      </w:pPr>
      <w:r>
        <w:rPr>
          <w:rFonts w:ascii="Arial" w:hAnsi="Arial" w:cs="Arial"/>
          <w:u w:val="single"/>
        </w:rPr>
        <w:t xml:space="preserve">2. podcíl: </w:t>
      </w:r>
    </w:p>
    <w:p w14:paraId="76CAC921" w14:textId="77777777" w:rsidR="00EC48DF" w:rsidRDefault="00EC48DF" w:rsidP="00F74FCD">
      <w:pPr>
        <w:ind w:left="360"/>
        <w:jc w:val="both"/>
        <w:rPr>
          <w:rFonts w:ascii="Arial" w:hAnsi="Arial" w:cs="Arial"/>
        </w:rPr>
      </w:pPr>
    </w:p>
    <w:p w14:paraId="5C93007B" w14:textId="77777777" w:rsidR="00EC48DF" w:rsidRDefault="00EC48DF" w:rsidP="00F74FCD">
      <w:pPr>
        <w:ind w:left="360"/>
        <w:jc w:val="both"/>
        <w:rPr>
          <w:rFonts w:ascii="Arial" w:hAnsi="Arial" w:cs="Arial"/>
          <w:b/>
          <w:i/>
        </w:rPr>
      </w:pPr>
      <w:r>
        <w:rPr>
          <w:rFonts w:ascii="Arial" w:hAnsi="Arial" w:cs="Arial"/>
        </w:rPr>
        <w:t>Udržet stabilní síť nestátních neziskových organizací realizujících primární prevenci v Olomouckém kraji a prohloubit horizontální spolupráci s participujícími subjekty v primární prevence (OSPOD, Policie ČR, Hasičský záchranný sbor, probační a mediační služba atd.).</w:t>
      </w:r>
    </w:p>
    <w:p w14:paraId="0E865484" w14:textId="77777777" w:rsidR="00EC48DF" w:rsidRDefault="00EC48DF" w:rsidP="00F74FCD">
      <w:pPr>
        <w:ind w:left="360"/>
        <w:jc w:val="both"/>
        <w:rPr>
          <w:rFonts w:ascii="Arial" w:hAnsi="Arial" w:cs="Arial"/>
          <w:b/>
          <w:u w:val="single"/>
        </w:rPr>
      </w:pPr>
    </w:p>
    <w:p w14:paraId="5264F9A9" w14:textId="77777777" w:rsidR="00EC48DF" w:rsidRDefault="00EC48DF" w:rsidP="00F74FCD">
      <w:pPr>
        <w:ind w:left="360"/>
        <w:jc w:val="both"/>
        <w:rPr>
          <w:rFonts w:ascii="Arial" w:hAnsi="Arial" w:cs="Arial"/>
          <w:b/>
          <w:u w:val="single"/>
        </w:rPr>
      </w:pPr>
    </w:p>
    <w:p w14:paraId="06CA9A98" w14:textId="77777777" w:rsidR="00EC48DF" w:rsidRDefault="00EC48DF" w:rsidP="00F74FCD">
      <w:pPr>
        <w:ind w:left="360"/>
        <w:jc w:val="both"/>
        <w:rPr>
          <w:rFonts w:ascii="Arial" w:hAnsi="Arial" w:cs="Arial"/>
          <w:b/>
          <w:u w:val="single"/>
        </w:rPr>
      </w:pPr>
    </w:p>
    <w:p w14:paraId="259976A9" w14:textId="77777777" w:rsidR="00EC48DF" w:rsidRDefault="00EC48DF" w:rsidP="00F74FCD">
      <w:pPr>
        <w:ind w:left="360"/>
        <w:jc w:val="both"/>
        <w:rPr>
          <w:rFonts w:ascii="Arial" w:hAnsi="Arial" w:cs="Arial"/>
          <w:b/>
          <w:u w:val="single"/>
        </w:rPr>
      </w:pPr>
      <w:r>
        <w:rPr>
          <w:rFonts w:ascii="Arial" w:hAnsi="Arial" w:cs="Arial"/>
          <w:b/>
          <w:u w:val="single"/>
        </w:rPr>
        <w:t>Koordinace a financování</w:t>
      </w:r>
    </w:p>
    <w:p w14:paraId="0B6A0924" w14:textId="77777777" w:rsidR="00EC48DF" w:rsidRDefault="00EC48DF" w:rsidP="00F74FCD">
      <w:pPr>
        <w:ind w:left="360"/>
        <w:jc w:val="both"/>
        <w:rPr>
          <w:rFonts w:ascii="Arial" w:hAnsi="Arial" w:cs="Arial"/>
        </w:rPr>
      </w:pPr>
    </w:p>
    <w:p w14:paraId="7DED5216" w14:textId="77777777" w:rsidR="00EC48DF" w:rsidRDefault="00EC48DF" w:rsidP="00F74FCD">
      <w:pPr>
        <w:ind w:left="360"/>
        <w:jc w:val="both"/>
        <w:rPr>
          <w:rFonts w:ascii="Arial" w:hAnsi="Arial" w:cs="Arial"/>
          <w:b/>
          <w:i/>
        </w:rPr>
      </w:pPr>
      <w:r>
        <w:rPr>
          <w:rFonts w:ascii="Arial" w:hAnsi="Arial" w:cs="Arial"/>
          <w:b/>
          <w:i/>
        </w:rPr>
        <w:t>CÍL: V rámci koordinačních aktivit dosáhnout zvýšení podpory práce školních metodiků prevence, funkčnosti školních poradenských pracovišť, realizace třídnických hodin na školách a zajistit navýšení finančního krytí primární prevence ze strany Olomouckého kraje a cílené zaměření použití finančních prostředků z dotací MŠMT ČR.</w:t>
      </w:r>
    </w:p>
    <w:p w14:paraId="1473160C" w14:textId="77777777" w:rsidR="00EC48DF" w:rsidRDefault="00EC48DF" w:rsidP="00F74FCD">
      <w:pPr>
        <w:jc w:val="both"/>
        <w:rPr>
          <w:rFonts w:ascii="Arial" w:hAnsi="Arial" w:cs="Arial"/>
          <w:b/>
          <w:i/>
        </w:rPr>
      </w:pPr>
    </w:p>
    <w:p w14:paraId="1E218E2C" w14:textId="77777777" w:rsidR="00EC48DF" w:rsidRDefault="00EC48DF" w:rsidP="00F74FCD">
      <w:pPr>
        <w:ind w:left="360"/>
        <w:jc w:val="both"/>
        <w:rPr>
          <w:rFonts w:ascii="Arial" w:hAnsi="Arial" w:cs="Arial"/>
          <w:b/>
          <w:i/>
        </w:rPr>
      </w:pPr>
    </w:p>
    <w:p w14:paraId="0857F03A" w14:textId="77777777" w:rsidR="00EC48DF" w:rsidRDefault="00EC48DF" w:rsidP="00F74FCD">
      <w:pPr>
        <w:ind w:left="360"/>
        <w:jc w:val="both"/>
        <w:rPr>
          <w:rFonts w:ascii="Arial" w:hAnsi="Arial" w:cs="Arial"/>
          <w:u w:val="single"/>
        </w:rPr>
      </w:pPr>
      <w:r>
        <w:rPr>
          <w:rFonts w:ascii="Arial" w:hAnsi="Arial" w:cs="Arial"/>
          <w:u w:val="single"/>
        </w:rPr>
        <w:t>1. podcíl:</w:t>
      </w:r>
    </w:p>
    <w:p w14:paraId="30A78410" w14:textId="77777777" w:rsidR="00EC48DF" w:rsidRDefault="00EC48DF" w:rsidP="00F74FCD">
      <w:pPr>
        <w:ind w:left="360"/>
        <w:jc w:val="both"/>
        <w:rPr>
          <w:rFonts w:ascii="Arial" w:hAnsi="Arial" w:cs="Arial"/>
          <w:u w:val="single"/>
        </w:rPr>
      </w:pPr>
    </w:p>
    <w:p w14:paraId="0E048ADA" w14:textId="68B33E3D" w:rsidR="007A3577" w:rsidRDefault="00EC48DF" w:rsidP="00F74FCD">
      <w:pPr>
        <w:ind w:left="360"/>
        <w:jc w:val="both"/>
        <w:rPr>
          <w:rFonts w:ascii="Arial" w:hAnsi="Arial" w:cs="Arial"/>
        </w:rPr>
      </w:pPr>
      <w:r>
        <w:rPr>
          <w:rFonts w:ascii="Arial" w:hAnsi="Arial" w:cs="Arial"/>
        </w:rPr>
        <w:t>Realizovat informační kampaň směrem k ředitelům škol s cílem podpory pozice školního metodika prevence, lepší koordinace a funkčnosti školního poradenského pracoviště a dosažení posloupnosti školního výkonu primární prevence: ředitel – školní metodik prevence – třídní učitel (potlačení narůstající demotivace a syndromu vyhoření školních metodiků prevence).</w:t>
      </w:r>
    </w:p>
    <w:p w14:paraId="5F4F95B9" w14:textId="77777777" w:rsidR="00EC48DF" w:rsidRDefault="00EC48DF" w:rsidP="00F74FCD">
      <w:pPr>
        <w:ind w:left="360"/>
        <w:jc w:val="both"/>
        <w:rPr>
          <w:rFonts w:ascii="Arial" w:hAnsi="Arial" w:cs="Arial"/>
          <w:u w:val="single"/>
        </w:rPr>
      </w:pPr>
      <w:r>
        <w:rPr>
          <w:rFonts w:ascii="Arial" w:hAnsi="Arial" w:cs="Arial"/>
          <w:u w:val="single"/>
        </w:rPr>
        <w:t xml:space="preserve">2. podcíl: </w:t>
      </w:r>
    </w:p>
    <w:p w14:paraId="0B2FD3D2" w14:textId="77777777" w:rsidR="00EC48DF" w:rsidRDefault="00EC48DF" w:rsidP="00F74FCD">
      <w:pPr>
        <w:ind w:left="360"/>
        <w:jc w:val="both"/>
        <w:rPr>
          <w:rFonts w:ascii="Arial" w:hAnsi="Arial" w:cs="Arial"/>
          <w:u w:val="single"/>
        </w:rPr>
      </w:pPr>
    </w:p>
    <w:p w14:paraId="44DDCB32" w14:textId="77777777" w:rsidR="00EC48DF" w:rsidRDefault="00EC48DF" w:rsidP="00F74FCD">
      <w:pPr>
        <w:ind w:left="360"/>
        <w:jc w:val="both"/>
        <w:rPr>
          <w:rFonts w:ascii="Arial" w:hAnsi="Arial" w:cs="Arial"/>
        </w:rPr>
      </w:pPr>
      <w:r>
        <w:rPr>
          <w:rFonts w:ascii="Arial" w:hAnsi="Arial" w:cs="Arial"/>
        </w:rPr>
        <w:t>Realizovat informační kampaň směrem k ředitelům škol s cílem podpory realizace třídnických hodin na školách jakožto prostoru pro výkon primární prevence.</w:t>
      </w:r>
    </w:p>
    <w:p w14:paraId="0BC927F1" w14:textId="77777777" w:rsidR="00EC48DF" w:rsidRDefault="00EC48DF" w:rsidP="00F74FCD">
      <w:pPr>
        <w:ind w:left="360"/>
        <w:jc w:val="both"/>
        <w:rPr>
          <w:rFonts w:ascii="Arial" w:hAnsi="Arial" w:cs="Arial"/>
          <w:u w:val="single"/>
        </w:rPr>
      </w:pPr>
    </w:p>
    <w:p w14:paraId="3F0DF5CF" w14:textId="77777777" w:rsidR="00EC48DF" w:rsidRDefault="00EC48DF" w:rsidP="00F74FCD">
      <w:pPr>
        <w:ind w:left="360"/>
        <w:jc w:val="both"/>
        <w:rPr>
          <w:rFonts w:ascii="Arial" w:hAnsi="Arial" w:cs="Arial"/>
          <w:u w:val="single"/>
        </w:rPr>
      </w:pPr>
      <w:r>
        <w:rPr>
          <w:rFonts w:ascii="Arial" w:hAnsi="Arial" w:cs="Arial"/>
          <w:u w:val="single"/>
        </w:rPr>
        <w:t xml:space="preserve">3. podcíl: </w:t>
      </w:r>
    </w:p>
    <w:p w14:paraId="159BD4F4" w14:textId="77777777" w:rsidR="00EC48DF" w:rsidRDefault="00EC48DF" w:rsidP="00F74FCD">
      <w:pPr>
        <w:ind w:left="360"/>
        <w:jc w:val="both"/>
        <w:rPr>
          <w:rFonts w:ascii="Arial" w:hAnsi="Arial" w:cs="Arial"/>
        </w:rPr>
      </w:pPr>
    </w:p>
    <w:p w14:paraId="16454473" w14:textId="77777777" w:rsidR="00EC48DF" w:rsidRDefault="00EC48DF" w:rsidP="00F74FCD">
      <w:pPr>
        <w:ind w:left="360"/>
        <w:jc w:val="both"/>
        <w:rPr>
          <w:rFonts w:ascii="Arial" w:hAnsi="Arial" w:cs="Arial"/>
        </w:rPr>
      </w:pPr>
      <w:r>
        <w:rPr>
          <w:rFonts w:ascii="Arial" w:hAnsi="Arial" w:cs="Arial"/>
        </w:rPr>
        <w:t>Podpořit ve spolupráci s MŠMT cílené financování primární prevence z dotačního řízení MŠMT ve prospěch zvyšování kompetencí školních a oblastních metodiků prevence.</w:t>
      </w:r>
    </w:p>
    <w:p w14:paraId="7A5F9EE7" w14:textId="77777777" w:rsidR="00EC48DF" w:rsidRDefault="00EC48DF" w:rsidP="00F74FCD">
      <w:pPr>
        <w:ind w:left="360"/>
        <w:jc w:val="both"/>
        <w:rPr>
          <w:rFonts w:ascii="Arial" w:hAnsi="Arial" w:cs="Arial"/>
        </w:rPr>
      </w:pPr>
    </w:p>
    <w:p w14:paraId="41600DC9" w14:textId="77777777" w:rsidR="00EC48DF" w:rsidRDefault="00EC48DF" w:rsidP="00F74FCD">
      <w:pPr>
        <w:ind w:left="360"/>
        <w:jc w:val="both"/>
        <w:rPr>
          <w:rFonts w:ascii="Arial" w:hAnsi="Arial" w:cs="Arial"/>
          <w:u w:val="single"/>
        </w:rPr>
      </w:pPr>
      <w:r>
        <w:rPr>
          <w:rFonts w:ascii="Arial" w:hAnsi="Arial" w:cs="Arial"/>
          <w:u w:val="single"/>
        </w:rPr>
        <w:t xml:space="preserve">4. podcíl: </w:t>
      </w:r>
    </w:p>
    <w:p w14:paraId="1CFDBA41" w14:textId="77777777" w:rsidR="00EC48DF" w:rsidRDefault="00EC48DF" w:rsidP="00F74FCD">
      <w:pPr>
        <w:ind w:left="360"/>
        <w:jc w:val="both"/>
        <w:rPr>
          <w:rFonts w:ascii="Arial" w:hAnsi="Arial" w:cs="Arial"/>
          <w:u w:val="single"/>
        </w:rPr>
      </w:pPr>
    </w:p>
    <w:p w14:paraId="4CDF081C" w14:textId="77777777" w:rsidR="00EC48DF" w:rsidRDefault="00EC48DF" w:rsidP="00F74FCD">
      <w:pPr>
        <w:ind w:left="360"/>
        <w:jc w:val="both"/>
        <w:rPr>
          <w:rFonts w:ascii="Arial" w:hAnsi="Arial" w:cs="Arial"/>
        </w:rPr>
      </w:pPr>
      <w:r>
        <w:rPr>
          <w:rFonts w:ascii="Arial" w:hAnsi="Arial" w:cs="Arial"/>
        </w:rPr>
        <w:t>Zajistit vyšší objem finančních prostředků na primární prevenci z rozpočtu Olomouckého kraje s důrazem na jejich použití v systému dalšího vzdělávání pedagogů a metodiků v primární prevenci.</w:t>
      </w:r>
    </w:p>
    <w:p w14:paraId="2346F25D" w14:textId="77777777" w:rsidR="00EC48DF" w:rsidRDefault="00EC48DF" w:rsidP="00F74FCD">
      <w:pPr>
        <w:ind w:left="360"/>
        <w:jc w:val="both"/>
        <w:rPr>
          <w:rFonts w:ascii="Arial" w:hAnsi="Arial" w:cs="Arial"/>
          <w:b/>
          <w:u w:val="single"/>
        </w:rPr>
      </w:pPr>
    </w:p>
    <w:p w14:paraId="73CCAB9B" w14:textId="77777777" w:rsidR="00EC48DF" w:rsidRDefault="00EC48DF" w:rsidP="00F74FCD">
      <w:pPr>
        <w:ind w:left="360"/>
        <w:jc w:val="both"/>
        <w:rPr>
          <w:rFonts w:ascii="Arial" w:hAnsi="Arial" w:cs="Arial"/>
          <w:b/>
          <w:u w:val="single"/>
        </w:rPr>
      </w:pPr>
      <w:r>
        <w:rPr>
          <w:rFonts w:ascii="Arial" w:hAnsi="Arial" w:cs="Arial"/>
          <w:b/>
          <w:u w:val="single"/>
        </w:rPr>
        <w:t>Vzdělávání</w:t>
      </w:r>
    </w:p>
    <w:p w14:paraId="0DE040A3" w14:textId="77777777" w:rsidR="00EC48DF" w:rsidRDefault="00EC48DF" w:rsidP="00F74FCD">
      <w:pPr>
        <w:ind w:left="360"/>
        <w:jc w:val="both"/>
        <w:rPr>
          <w:rFonts w:ascii="Arial" w:hAnsi="Arial" w:cs="Arial"/>
        </w:rPr>
      </w:pPr>
    </w:p>
    <w:p w14:paraId="6F1C7345" w14:textId="77777777" w:rsidR="00EC48DF" w:rsidRDefault="00EC48DF" w:rsidP="00F74FCD">
      <w:pPr>
        <w:ind w:left="360"/>
        <w:jc w:val="both"/>
        <w:rPr>
          <w:rFonts w:ascii="Arial" w:hAnsi="Arial" w:cs="Arial"/>
          <w:b/>
          <w:i/>
        </w:rPr>
      </w:pPr>
      <w:r>
        <w:rPr>
          <w:rFonts w:ascii="Arial" w:hAnsi="Arial" w:cs="Arial"/>
          <w:b/>
          <w:i/>
        </w:rPr>
        <w:t>CÍL: Zaměřit se v oblasti vzdělávání v primární prevenci na témata řešení vybraných rizikových projevů chování, dále na prohlubování způsobů a forem online spolupráce mezi metodiky primární prevence, zajistit tvorbu metodických a dalších dokumentů společně se zvýšením kompetencí pro případ další pandemické (případně válečné) situace a reflektovat možná rizika distanční výuky na školách.</w:t>
      </w:r>
    </w:p>
    <w:p w14:paraId="317F17E7" w14:textId="77777777" w:rsidR="00EC48DF" w:rsidRDefault="00EC48DF" w:rsidP="00F74FCD">
      <w:pPr>
        <w:jc w:val="both"/>
        <w:rPr>
          <w:rFonts w:ascii="Arial" w:hAnsi="Arial" w:cs="Arial"/>
          <w:b/>
          <w:i/>
        </w:rPr>
      </w:pPr>
    </w:p>
    <w:p w14:paraId="73C4B9E1" w14:textId="77777777" w:rsidR="00EC48DF" w:rsidRDefault="00EC48DF" w:rsidP="00F74FCD">
      <w:pPr>
        <w:ind w:left="360"/>
        <w:jc w:val="both"/>
        <w:rPr>
          <w:rFonts w:ascii="Arial" w:hAnsi="Arial" w:cs="Arial"/>
          <w:u w:val="single"/>
        </w:rPr>
      </w:pPr>
      <w:r>
        <w:rPr>
          <w:rFonts w:ascii="Arial" w:hAnsi="Arial" w:cs="Arial"/>
          <w:u w:val="single"/>
        </w:rPr>
        <w:t>1. podcíl:</w:t>
      </w:r>
    </w:p>
    <w:p w14:paraId="5D1BD915" w14:textId="77777777" w:rsidR="00EC48DF" w:rsidRDefault="00EC48DF" w:rsidP="00F74FCD">
      <w:pPr>
        <w:ind w:left="360"/>
        <w:jc w:val="both"/>
        <w:rPr>
          <w:rFonts w:ascii="Arial" w:hAnsi="Arial" w:cs="Arial"/>
          <w:u w:val="single"/>
        </w:rPr>
      </w:pPr>
    </w:p>
    <w:p w14:paraId="1063EDA6" w14:textId="77777777" w:rsidR="00EC48DF" w:rsidRDefault="00EC48DF" w:rsidP="00F74FCD">
      <w:pPr>
        <w:ind w:left="360"/>
        <w:jc w:val="both"/>
        <w:rPr>
          <w:rFonts w:ascii="Arial" w:hAnsi="Arial" w:cs="Arial"/>
        </w:rPr>
      </w:pPr>
      <w:r>
        <w:rPr>
          <w:rFonts w:ascii="Arial" w:hAnsi="Arial" w:cs="Arial"/>
        </w:rPr>
        <w:t>Zaměřit se na podporu a realizaci preventivních programů na školách cíleně zaměřených na vybrané rizikové projevy chování žáků a studentů, především v oblasti prevence zneužívaní nikotinu, prevence agresivity u žáků a studentů a na další rizikové projevy chování, jež vyplynou v souvislosti s aktuálními trendy.</w:t>
      </w:r>
    </w:p>
    <w:p w14:paraId="64A0A5CF" w14:textId="77777777" w:rsidR="00EC48DF" w:rsidRDefault="00EC48DF" w:rsidP="00F74FCD">
      <w:pPr>
        <w:ind w:left="360"/>
        <w:jc w:val="both"/>
        <w:rPr>
          <w:rFonts w:ascii="Arial" w:hAnsi="Arial" w:cs="Arial"/>
          <w:u w:val="single"/>
        </w:rPr>
      </w:pPr>
    </w:p>
    <w:p w14:paraId="0205F25C" w14:textId="77777777" w:rsidR="00EC48DF" w:rsidRDefault="00EC48DF" w:rsidP="00F74FCD">
      <w:pPr>
        <w:ind w:left="360"/>
        <w:jc w:val="both"/>
        <w:rPr>
          <w:rFonts w:ascii="Arial" w:hAnsi="Arial" w:cs="Arial"/>
          <w:u w:val="single"/>
        </w:rPr>
      </w:pPr>
      <w:r>
        <w:rPr>
          <w:rFonts w:ascii="Arial" w:hAnsi="Arial" w:cs="Arial"/>
          <w:u w:val="single"/>
        </w:rPr>
        <w:t xml:space="preserve">2. podcíl: </w:t>
      </w:r>
    </w:p>
    <w:p w14:paraId="392F6613" w14:textId="77777777" w:rsidR="00EC48DF" w:rsidRDefault="00EC48DF" w:rsidP="00F74FCD">
      <w:pPr>
        <w:ind w:left="360"/>
        <w:jc w:val="both"/>
        <w:rPr>
          <w:rFonts w:ascii="Arial" w:hAnsi="Arial" w:cs="Arial"/>
          <w:u w:val="single"/>
        </w:rPr>
      </w:pPr>
    </w:p>
    <w:p w14:paraId="6A6BB8A6" w14:textId="77777777" w:rsidR="00EC48DF" w:rsidRDefault="00EC48DF" w:rsidP="00F74FCD">
      <w:pPr>
        <w:ind w:left="360"/>
        <w:jc w:val="both"/>
        <w:rPr>
          <w:rFonts w:ascii="Arial" w:hAnsi="Arial" w:cs="Arial"/>
        </w:rPr>
      </w:pPr>
      <w:r>
        <w:rPr>
          <w:rFonts w:ascii="Arial" w:hAnsi="Arial" w:cs="Arial"/>
        </w:rPr>
        <w:t>Prohlubovat nové možnosti započaté online spolupráce metodiků prevence, školních psychologů i školních speciálních pedagogů na všech úrovních systému a sdílení dobré praxe prostřednictvím virtuálního pojetí.</w:t>
      </w:r>
    </w:p>
    <w:p w14:paraId="4197AFAA" w14:textId="77777777" w:rsidR="00EC48DF" w:rsidRDefault="00EC48DF" w:rsidP="00F74FCD">
      <w:pPr>
        <w:ind w:left="360"/>
        <w:jc w:val="both"/>
        <w:rPr>
          <w:rFonts w:ascii="Arial" w:hAnsi="Arial" w:cs="Arial"/>
        </w:rPr>
      </w:pPr>
    </w:p>
    <w:p w14:paraId="733AF428" w14:textId="77777777" w:rsidR="00EC48DF" w:rsidRDefault="00EC48DF" w:rsidP="00F74FCD">
      <w:pPr>
        <w:ind w:left="360"/>
        <w:jc w:val="both"/>
        <w:rPr>
          <w:rFonts w:ascii="Arial" w:hAnsi="Arial" w:cs="Arial"/>
          <w:u w:val="single"/>
        </w:rPr>
      </w:pPr>
      <w:r>
        <w:rPr>
          <w:rFonts w:ascii="Arial" w:hAnsi="Arial" w:cs="Arial"/>
          <w:u w:val="single"/>
        </w:rPr>
        <w:t xml:space="preserve">3. podcíl: </w:t>
      </w:r>
    </w:p>
    <w:p w14:paraId="37B595D9" w14:textId="77777777" w:rsidR="00EC48DF" w:rsidRDefault="00EC48DF" w:rsidP="00F74FCD">
      <w:pPr>
        <w:ind w:left="360"/>
        <w:jc w:val="both"/>
        <w:rPr>
          <w:rFonts w:ascii="Arial" w:hAnsi="Arial" w:cs="Arial"/>
          <w:u w:val="single"/>
        </w:rPr>
      </w:pPr>
    </w:p>
    <w:p w14:paraId="4C426E4A" w14:textId="77777777" w:rsidR="0069308C" w:rsidRPr="006B4722" w:rsidRDefault="00EC48DF" w:rsidP="00F74FCD">
      <w:pPr>
        <w:ind w:left="360"/>
        <w:jc w:val="both"/>
        <w:rPr>
          <w:rFonts w:ascii="Arial" w:hAnsi="Arial" w:cs="Arial"/>
        </w:rPr>
      </w:pPr>
      <w:r>
        <w:rPr>
          <w:rFonts w:ascii="Arial" w:hAnsi="Arial" w:cs="Arial"/>
        </w:rPr>
        <w:t>Zajistit tvorbu metodických materiálů i podpůrných dokumentů a přehledů společně s intenzivnějším výkonem edukace pedagogů (cíleně především školních metodiků prevence) s cílem zvýšit akceschopnost a kompetence PPP a SPC OK i všech spolupracujících složek reagovat na pandemickou (případně válečnou) situaci a reflektovat možná rizika distančního způsobu výuky a výkonu primární prevence.</w:t>
      </w:r>
    </w:p>
    <w:p w14:paraId="2B8DD929" w14:textId="77777777" w:rsidR="007A3577" w:rsidRDefault="007A3577" w:rsidP="00F74FCD">
      <w:pPr>
        <w:jc w:val="both"/>
        <w:rPr>
          <w:rFonts w:ascii="Arial" w:hAnsi="Arial" w:cs="Arial"/>
          <w:u w:val="single"/>
        </w:rPr>
      </w:pPr>
      <w:r>
        <w:rPr>
          <w:rFonts w:ascii="Arial" w:hAnsi="Arial" w:cs="Arial"/>
          <w:u w:val="single"/>
        </w:rPr>
        <w:br w:type="page"/>
      </w:r>
    </w:p>
    <w:p w14:paraId="7BD0D049" w14:textId="77777777" w:rsidR="00EC48DF" w:rsidRDefault="00EC48DF" w:rsidP="00F74FCD">
      <w:pPr>
        <w:ind w:left="360"/>
        <w:jc w:val="both"/>
        <w:rPr>
          <w:rFonts w:ascii="Arial" w:hAnsi="Arial" w:cs="Arial"/>
          <w:u w:val="single"/>
        </w:rPr>
      </w:pPr>
      <w:r>
        <w:rPr>
          <w:rFonts w:ascii="Arial" w:hAnsi="Arial" w:cs="Arial"/>
          <w:u w:val="single"/>
        </w:rPr>
        <w:t xml:space="preserve">4. podcíl: </w:t>
      </w:r>
    </w:p>
    <w:p w14:paraId="14D36AEC" w14:textId="77777777" w:rsidR="00EC48DF" w:rsidRDefault="00EC48DF" w:rsidP="00F74FCD">
      <w:pPr>
        <w:ind w:left="360"/>
        <w:jc w:val="both"/>
        <w:rPr>
          <w:rFonts w:ascii="Arial" w:hAnsi="Arial" w:cs="Arial"/>
          <w:u w:val="single"/>
        </w:rPr>
      </w:pPr>
    </w:p>
    <w:p w14:paraId="0DB99084" w14:textId="77777777" w:rsidR="00EC48DF" w:rsidRDefault="00EC48DF" w:rsidP="00F74FCD">
      <w:pPr>
        <w:ind w:left="360"/>
        <w:jc w:val="both"/>
        <w:rPr>
          <w:rFonts w:ascii="Arial" w:hAnsi="Arial" w:cs="Arial"/>
        </w:rPr>
      </w:pPr>
      <w:r>
        <w:rPr>
          <w:rFonts w:ascii="Arial" w:hAnsi="Arial" w:cs="Arial"/>
        </w:rPr>
        <w:t>Podporovat financování, realizaci a tradici každoročně pořádané Krajské konference primární prevence Olomouckého kraje jakožto významné akce v oblasti spolupráce, předávání a sdílení dobré praxe a řešení aktuálních témat a trendů.</w:t>
      </w:r>
    </w:p>
    <w:p w14:paraId="22E9D4F2" w14:textId="77777777" w:rsidR="00EC48DF" w:rsidRDefault="00EC48DF" w:rsidP="00F74FCD">
      <w:pPr>
        <w:ind w:left="360"/>
        <w:jc w:val="both"/>
        <w:rPr>
          <w:rFonts w:ascii="Arial" w:hAnsi="Arial" w:cs="Arial"/>
        </w:rPr>
      </w:pPr>
    </w:p>
    <w:p w14:paraId="7F9B1C34" w14:textId="77777777" w:rsidR="00EC48DF" w:rsidRDefault="00EC48DF" w:rsidP="00F74FCD">
      <w:pPr>
        <w:ind w:left="360"/>
        <w:jc w:val="both"/>
        <w:rPr>
          <w:rFonts w:ascii="Arial" w:hAnsi="Arial" w:cs="Arial"/>
          <w:b/>
          <w:u w:val="single"/>
        </w:rPr>
      </w:pPr>
      <w:r>
        <w:rPr>
          <w:rFonts w:ascii="Arial" w:hAnsi="Arial" w:cs="Arial"/>
          <w:b/>
          <w:u w:val="single"/>
        </w:rPr>
        <w:t>Evaluace</w:t>
      </w:r>
    </w:p>
    <w:p w14:paraId="7C96045A" w14:textId="77777777" w:rsidR="00EC48DF" w:rsidRDefault="00EC48DF" w:rsidP="00F74FCD">
      <w:pPr>
        <w:ind w:left="360"/>
        <w:jc w:val="both"/>
        <w:rPr>
          <w:rFonts w:ascii="Arial" w:hAnsi="Arial" w:cs="Arial"/>
        </w:rPr>
      </w:pPr>
    </w:p>
    <w:p w14:paraId="2231EE81" w14:textId="77777777" w:rsidR="00EC48DF" w:rsidRDefault="00EC48DF" w:rsidP="00F74FCD">
      <w:pPr>
        <w:ind w:left="360"/>
        <w:jc w:val="both"/>
        <w:rPr>
          <w:rFonts w:ascii="Arial" w:hAnsi="Arial" w:cs="Arial"/>
          <w:b/>
          <w:i/>
        </w:rPr>
      </w:pPr>
      <w:r>
        <w:rPr>
          <w:rFonts w:ascii="Arial" w:hAnsi="Arial" w:cs="Arial"/>
          <w:b/>
          <w:i/>
        </w:rPr>
        <w:t>CÍL: Zaměřit se na evaluaci preventivních programů škol, a to především s důrazem na výchovnou složku. Realizovat cílenou informační kampaň za účelem navýšení počtu škol využívajících Systém evidence preventivních aktivit.</w:t>
      </w:r>
    </w:p>
    <w:p w14:paraId="70977D70" w14:textId="77777777" w:rsidR="00EC48DF" w:rsidRDefault="00EC48DF" w:rsidP="00F74FCD">
      <w:pPr>
        <w:ind w:left="360"/>
        <w:jc w:val="both"/>
        <w:rPr>
          <w:rFonts w:ascii="Arial" w:hAnsi="Arial" w:cs="Arial"/>
          <w:b/>
          <w:i/>
        </w:rPr>
      </w:pPr>
    </w:p>
    <w:p w14:paraId="7EB422D3" w14:textId="77777777" w:rsidR="00EC48DF" w:rsidRDefault="00EC48DF" w:rsidP="00F74FCD">
      <w:pPr>
        <w:ind w:left="360"/>
        <w:jc w:val="both"/>
        <w:rPr>
          <w:rFonts w:ascii="Arial" w:hAnsi="Arial" w:cs="Arial"/>
          <w:u w:val="single"/>
        </w:rPr>
      </w:pPr>
      <w:r>
        <w:rPr>
          <w:rFonts w:ascii="Arial" w:hAnsi="Arial" w:cs="Arial"/>
          <w:u w:val="single"/>
        </w:rPr>
        <w:t xml:space="preserve">1. podcíl: </w:t>
      </w:r>
    </w:p>
    <w:p w14:paraId="5FA903A5" w14:textId="77777777" w:rsidR="00EC48DF" w:rsidRDefault="00EC48DF" w:rsidP="00F74FCD">
      <w:pPr>
        <w:ind w:left="360"/>
        <w:jc w:val="both"/>
        <w:rPr>
          <w:rFonts w:ascii="Arial" w:hAnsi="Arial" w:cs="Arial"/>
          <w:u w:val="single"/>
        </w:rPr>
      </w:pPr>
    </w:p>
    <w:p w14:paraId="71FDA8AE" w14:textId="77777777" w:rsidR="00EC48DF" w:rsidRDefault="00EC48DF" w:rsidP="00F74FCD">
      <w:pPr>
        <w:ind w:left="360"/>
        <w:jc w:val="both"/>
        <w:rPr>
          <w:rFonts w:ascii="Arial" w:hAnsi="Arial" w:cs="Arial"/>
        </w:rPr>
      </w:pPr>
      <w:r>
        <w:rPr>
          <w:rFonts w:ascii="Arial" w:hAnsi="Arial" w:cs="Arial"/>
        </w:rPr>
        <w:t xml:space="preserve">Zacílit v evaluaci primární prevence v rámci kontroly obsahu a kvality preventivních vzdělávacích programů škol na změnu obsahu s intenzivnějším důrazem na výchovnou složku na úkor zmenšení nároků na čistě formální objem předávaných informací. </w:t>
      </w:r>
    </w:p>
    <w:p w14:paraId="2B3D0FF3" w14:textId="77777777" w:rsidR="00EC48DF" w:rsidRDefault="00EC48DF" w:rsidP="00F74FCD">
      <w:pPr>
        <w:ind w:left="360"/>
        <w:jc w:val="both"/>
        <w:rPr>
          <w:rFonts w:ascii="Arial" w:hAnsi="Arial" w:cs="Arial"/>
          <w:u w:val="single"/>
        </w:rPr>
      </w:pPr>
    </w:p>
    <w:p w14:paraId="6099B71D" w14:textId="77777777" w:rsidR="00EC48DF" w:rsidRDefault="00EC48DF" w:rsidP="00F74FCD">
      <w:pPr>
        <w:ind w:left="360"/>
        <w:jc w:val="both"/>
        <w:rPr>
          <w:rFonts w:ascii="Arial" w:hAnsi="Arial" w:cs="Arial"/>
          <w:u w:val="single"/>
        </w:rPr>
      </w:pPr>
      <w:r>
        <w:rPr>
          <w:rFonts w:ascii="Arial" w:hAnsi="Arial" w:cs="Arial"/>
          <w:u w:val="single"/>
        </w:rPr>
        <w:t xml:space="preserve">2. podcíl: </w:t>
      </w:r>
    </w:p>
    <w:p w14:paraId="0412CB93" w14:textId="77777777" w:rsidR="00EC48DF" w:rsidRDefault="00EC48DF" w:rsidP="00F74FCD">
      <w:pPr>
        <w:ind w:left="360"/>
        <w:jc w:val="both"/>
        <w:rPr>
          <w:rFonts w:ascii="Arial" w:hAnsi="Arial" w:cs="Arial"/>
          <w:b/>
          <w:i/>
          <w:u w:val="single"/>
        </w:rPr>
      </w:pPr>
    </w:p>
    <w:p w14:paraId="6018796D" w14:textId="77777777" w:rsidR="00EC48DF" w:rsidRDefault="00EC48DF" w:rsidP="00F74FCD">
      <w:pPr>
        <w:ind w:left="360"/>
        <w:jc w:val="both"/>
        <w:rPr>
          <w:rFonts w:ascii="Arial" w:hAnsi="Arial" w:cs="Arial"/>
        </w:rPr>
      </w:pPr>
      <w:r>
        <w:rPr>
          <w:rFonts w:ascii="Arial" w:hAnsi="Arial" w:cs="Arial"/>
        </w:rPr>
        <w:t xml:space="preserve">Pokračovat v informační kampani vůči školám s cílem opětovně navýšit počet subjektů, které v rámci evaluace primární prevence využívají Systém evidence preventivních aktivit. </w:t>
      </w:r>
    </w:p>
    <w:p w14:paraId="25F73F30" w14:textId="77777777" w:rsidR="003A4A30" w:rsidRPr="003A4A30" w:rsidRDefault="003A4A30" w:rsidP="00F74FCD">
      <w:pPr>
        <w:spacing w:after="160" w:line="259" w:lineRule="auto"/>
        <w:jc w:val="both"/>
        <w:rPr>
          <w:rFonts w:ascii="Arial" w:eastAsiaTheme="minorHAnsi" w:hAnsi="Arial" w:cs="Arial"/>
          <w:lang w:eastAsia="en-US"/>
        </w:rPr>
      </w:pPr>
    </w:p>
    <w:p w14:paraId="193FE031" w14:textId="77777777" w:rsidR="003A4A30" w:rsidRPr="003A4A30" w:rsidRDefault="003A4A30" w:rsidP="00F74FCD">
      <w:pPr>
        <w:jc w:val="both"/>
        <w:rPr>
          <w:rFonts w:ascii="Arial" w:hAnsi="Arial" w:cs="Arial"/>
        </w:rPr>
      </w:pPr>
    </w:p>
    <w:p w14:paraId="428883C7" w14:textId="77777777" w:rsidR="00556388" w:rsidRPr="007A3577" w:rsidRDefault="005D0910" w:rsidP="00F74FCD">
      <w:pPr>
        <w:spacing w:before="120"/>
        <w:jc w:val="both"/>
        <w:rPr>
          <w:rFonts w:ascii="Arial" w:hAnsi="Arial" w:cs="Arial"/>
          <w:b/>
          <w:color w:val="7030A0"/>
          <w:spacing w:val="-6"/>
          <w:sz w:val="28"/>
          <w:szCs w:val="28"/>
        </w:rPr>
      </w:pPr>
      <w:proofErr w:type="gramStart"/>
      <w:r w:rsidRPr="007A3577">
        <w:rPr>
          <w:rFonts w:ascii="Arial" w:hAnsi="Arial" w:cs="Arial"/>
          <w:b/>
          <w:color w:val="7030A0"/>
          <w:spacing w:val="-6"/>
          <w:sz w:val="28"/>
          <w:szCs w:val="28"/>
        </w:rPr>
        <w:t xml:space="preserve">5.2 </w:t>
      </w:r>
      <w:r w:rsidR="0069308C" w:rsidRPr="007A3577">
        <w:rPr>
          <w:rFonts w:ascii="Arial" w:hAnsi="Arial" w:cs="Arial"/>
          <w:b/>
          <w:color w:val="7030A0"/>
          <w:spacing w:val="-6"/>
          <w:sz w:val="28"/>
          <w:szCs w:val="28"/>
        </w:rPr>
        <w:t xml:space="preserve"> </w:t>
      </w:r>
      <w:r w:rsidR="00657CCE" w:rsidRPr="007A3577">
        <w:rPr>
          <w:rFonts w:ascii="Arial" w:hAnsi="Arial" w:cs="Arial"/>
          <w:b/>
          <w:color w:val="7030A0"/>
          <w:spacing w:val="-6"/>
          <w:sz w:val="28"/>
          <w:szCs w:val="28"/>
        </w:rPr>
        <w:t>Oblast</w:t>
      </w:r>
      <w:proofErr w:type="gramEnd"/>
      <w:r w:rsidR="00657CCE" w:rsidRPr="007A3577">
        <w:rPr>
          <w:rFonts w:ascii="Arial" w:hAnsi="Arial" w:cs="Arial"/>
          <w:b/>
          <w:color w:val="7030A0"/>
          <w:spacing w:val="-6"/>
          <w:sz w:val="28"/>
          <w:szCs w:val="28"/>
        </w:rPr>
        <w:t xml:space="preserve"> snižování rizik, léčby a resocializace</w:t>
      </w:r>
    </w:p>
    <w:p w14:paraId="0A344A2E" w14:textId="77777777" w:rsidR="00556388" w:rsidRPr="00BF59C0" w:rsidRDefault="00556388" w:rsidP="00F74FCD">
      <w:pPr>
        <w:spacing w:before="120"/>
        <w:ind w:left="426" w:hanging="426"/>
        <w:jc w:val="both"/>
        <w:rPr>
          <w:rFonts w:ascii="Arial" w:hAnsi="Arial" w:cs="Arial"/>
          <w:color w:val="31849B"/>
          <w:spacing w:val="-6"/>
        </w:rPr>
      </w:pPr>
    </w:p>
    <w:p w14:paraId="130E74DF" w14:textId="77777777" w:rsidR="00AB786E" w:rsidRPr="00F25509" w:rsidRDefault="00AB786E" w:rsidP="00F74FCD">
      <w:pPr>
        <w:spacing w:before="120"/>
        <w:ind w:left="426" w:hanging="426"/>
        <w:jc w:val="both"/>
        <w:rPr>
          <w:rFonts w:ascii="Arial" w:hAnsi="Arial" w:cs="Arial"/>
          <w:i/>
          <w:color w:val="31849B"/>
          <w:spacing w:val="-6"/>
        </w:rPr>
      </w:pPr>
      <w:r w:rsidRPr="00F25509">
        <w:rPr>
          <w:rFonts w:ascii="Arial" w:hAnsi="Arial" w:cs="Arial"/>
          <w:i/>
          <w:color w:val="31849B"/>
          <w:spacing w:val="-6"/>
        </w:rPr>
        <w:t>Drogy nejčastěji užívané klienty odborných služeb</w:t>
      </w:r>
    </w:p>
    <w:p w14:paraId="2CA63E4B" w14:textId="77777777" w:rsidR="00A371C1" w:rsidRPr="00F25509" w:rsidRDefault="00A371C1" w:rsidP="00F74FCD">
      <w:pPr>
        <w:spacing w:before="120"/>
        <w:ind w:left="426" w:hanging="426"/>
        <w:jc w:val="both"/>
        <w:rPr>
          <w:rFonts w:ascii="Arial" w:hAnsi="Arial" w:cs="Arial"/>
          <w:i/>
          <w:color w:val="31849B"/>
          <w:spacing w:val="-6"/>
        </w:rPr>
      </w:pPr>
    </w:p>
    <w:p w14:paraId="00B08E54" w14:textId="77777777" w:rsidR="00F25509" w:rsidRDefault="00AB786E" w:rsidP="00F74FCD">
      <w:pPr>
        <w:spacing w:before="120"/>
        <w:jc w:val="both"/>
        <w:rPr>
          <w:rFonts w:ascii="Arial" w:hAnsi="Arial" w:cs="Arial"/>
          <w:spacing w:val="-6"/>
        </w:rPr>
      </w:pPr>
      <w:r w:rsidRPr="00F25509">
        <w:rPr>
          <w:rFonts w:ascii="Arial" w:hAnsi="Arial" w:cs="Arial"/>
          <w:spacing w:val="-6"/>
        </w:rPr>
        <w:t xml:space="preserve"> </w:t>
      </w:r>
      <w:r w:rsidR="00F25509" w:rsidRPr="00F25509">
        <w:rPr>
          <w:rFonts w:ascii="Arial" w:hAnsi="Arial" w:cs="Arial"/>
          <w:spacing w:val="-6"/>
        </w:rPr>
        <w:t>V Olomouckém kraji bylo v roce 2020 přibližně 2,2 tis. problémových lidí užívající drogy rizikově (95 % tvoří uživatelé pervitinu), což je obdobný počet jako v Plzeňském a Libereckém kraji</w:t>
      </w:r>
      <w:r w:rsidR="00EC16E9">
        <w:rPr>
          <w:rFonts w:ascii="Arial" w:hAnsi="Arial" w:cs="Arial"/>
          <w:spacing w:val="-6"/>
        </w:rPr>
        <w:t xml:space="preserve"> (</w:t>
      </w:r>
      <w:r w:rsidR="00EC16E9" w:rsidRPr="00EC16E9">
        <w:rPr>
          <w:rFonts w:ascii="Arial" w:hAnsi="Arial" w:cs="Arial"/>
          <w:spacing w:val="-6"/>
        </w:rPr>
        <w:t>Národní monitorovací st</w:t>
      </w:r>
      <w:r w:rsidR="00EC16E9">
        <w:rPr>
          <w:rFonts w:ascii="Arial" w:hAnsi="Arial" w:cs="Arial"/>
          <w:spacing w:val="-6"/>
        </w:rPr>
        <w:t xml:space="preserve">ředisko pro drogy a závislosti, </w:t>
      </w:r>
      <w:r w:rsidR="00EC16E9" w:rsidRPr="00EC16E9">
        <w:rPr>
          <w:rFonts w:ascii="Arial" w:hAnsi="Arial" w:cs="Arial"/>
          <w:spacing w:val="-6"/>
        </w:rPr>
        <w:t>2021</w:t>
      </w:r>
      <w:r w:rsidR="00EC16E9">
        <w:rPr>
          <w:rFonts w:ascii="Arial" w:hAnsi="Arial" w:cs="Arial"/>
          <w:spacing w:val="-6"/>
        </w:rPr>
        <w:t>).</w:t>
      </w:r>
      <w:r w:rsidR="00F25509" w:rsidRPr="00F25509">
        <w:rPr>
          <w:rFonts w:ascii="Arial" w:hAnsi="Arial" w:cs="Arial"/>
          <w:spacing w:val="-6"/>
        </w:rPr>
        <w:t xml:space="preserve"> </w:t>
      </w:r>
    </w:p>
    <w:p w14:paraId="1050E025" w14:textId="77777777" w:rsidR="00F25509" w:rsidRPr="00F25509" w:rsidRDefault="00F25509" w:rsidP="00F74FCD">
      <w:pPr>
        <w:spacing w:before="120"/>
        <w:jc w:val="both"/>
        <w:rPr>
          <w:rFonts w:ascii="Arial" w:hAnsi="Arial" w:cs="Arial"/>
          <w:spacing w:val="-6"/>
        </w:rPr>
      </w:pPr>
      <w:r w:rsidRPr="00F25509">
        <w:rPr>
          <w:rFonts w:ascii="Arial" w:hAnsi="Arial" w:cs="Arial"/>
          <w:spacing w:val="-6"/>
        </w:rPr>
        <w:t xml:space="preserve">Počet žadatelů o léčbu závislostí </w:t>
      </w:r>
      <w:r w:rsidR="00EC16E9">
        <w:rPr>
          <w:rFonts w:ascii="Arial" w:hAnsi="Arial" w:cs="Arial"/>
          <w:spacing w:val="-6"/>
        </w:rPr>
        <w:t xml:space="preserve">byl v roce </w:t>
      </w:r>
      <w:r w:rsidRPr="00F25509">
        <w:rPr>
          <w:rFonts w:ascii="Arial" w:hAnsi="Arial" w:cs="Arial"/>
          <w:spacing w:val="-6"/>
        </w:rPr>
        <w:t>2018 v Olomouckém kraji 13</w:t>
      </w:r>
      <w:r w:rsidR="00EC16E9">
        <w:rPr>
          <w:rFonts w:ascii="Arial" w:hAnsi="Arial" w:cs="Arial"/>
          <w:spacing w:val="-6"/>
        </w:rPr>
        <w:t> </w:t>
      </w:r>
      <w:r w:rsidRPr="00F25509">
        <w:rPr>
          <w:rFonts w:ascii="Arial" w:hAnsi="Arial" w:cs="Arial"/>
          <w:spacing w:val="-6"/>
        </w:rPr>
        <w:t>815</w:t>
      </w:r>
      <w:r w:rsidR="00EC16E9">
        <w:rPr>
          <w:rFonts w:ascii="Arial" w:hAnsi="Arial" w:cs="Arial"/>
          <w:spacing w:val="-6"/>
        </w:rPr>
        <w:t xml:space="preserve"> osob</w:t>
      </w:r>
      <w:r w:rsidRPr="00F25509">
        <w:rPr>
          <w:rFonts w:ascii="Arial" w:hAnsi="Arial" w:cs="Arial"/>
          <w:spacing w:val="-6"/>
        </w:rPr>
        <w:t xml:space="preserve">, nejvíce žadatelů (55,5 %) tvoří konzumenti alkoholu, následují uživatelé pervitinu (18,8 %), tabáku (10,7 %) a </w:t>
      </w:r>
      <w:proofErr w:type="spellStart"/>
      <w:r w:rsidRPr="00F25509">
        <w:rPr>
          <w:rFonts w:ascii="Arial" w:hAnsi="Arial" w:cs="Arial"/>
          <w:spacing w:val="-6"/>
        </w:rPr>
        <w:t>kanabioidů</w:t>
      </w:r>
      <w:proofErr w:type="spellEnd"/>
      <w:r w:rsidRPr="00F25509">
        <w:rPr>
          <w:rFonts w:ascii="Arial" w:hAnsi="Arial" w:cs="Arial"/>
          <w:spacing w:val="-6"/>
        </w:rPr>
        <w:t xml:space="preserve"> (7,5 %). Při srovnání počtu žadatelů z řad uživatelů nelegálních návykových látek (pervitinu, </w:t>
      </w:r>
      <w:proofErr w:type="spellStart"/>
      <w:r w:rsidRPr="00F25509">
        <w:rPr>
          <w:rFonts w:ascii="Arial" w:hAnsi="Arial" w:cs="Arial"/>
          <w:spacing w:val="-6"/>
        </w:rPr>
        <w:t>opioidů</w:t>
      </w:r>
      <w:proofErr w:type="spellEnd"/>
      <w:r w:rsidRPr="00F25509">
        <w:rPr>
          <w:rFonts w:ascii="Arial" w:hAnsi="Arial" w:cs="Arial"/>
          <w:spacing w:val="-6"/>
        </w:rPr>
        <w:t xml:space="preserve"> a </w:t>
      </w:r>
      <w:proofErr w:type="spellStart"/>
      <w:r w:rsidRPr="00F25509">
        <w:rPr>
          <w:rFonts w:ascii="Arial" w:hAnsi="Arial" w:cs="Arial"/>
          <w:spacing w:val="-6"/>
        </w:rPr>
        <w:t>kanabioidů</w:t>
      </w:r>
      <w:proofErr w:type="spellEnd"/>
      <w:r w:rsidRPr="00F25509">
        <w:rPr>
          <w:rFonts w:ascii="Arial" w:hAnsi="Arial" w:cs="Arial"/>
          <w:spacing w:val="-6"/>
        </w:rPr>
        <w:t>) na 100 rizikových uživatelů drog je Olomoucký kraj s hodnotou 19,7 mírně nadprůměrný obdobně jako Jihomoravský k</w:t>
      </w:r>
      <w:r>
        <w:rPr>
          <w:rFonts w:ascii="Arial" w:hAnsi="Arial" w:cs="Arial"/>
          <w:spacing w:val="-6"/>
        </w:rPr>
        <w:t xml:space="preserve">raj s hodnotou 20,4 (v ČR </w:t>
      </w:r>
      <w:proofErr w:type="gramStart"/>
      <w:r>
        <w:rPr>
          <w:rFonts w:ascii="Arial" w:hAnsi="Arial" w:cs="Arial"/>
          <w:spacing w:val="-6"/>
        </w:rPr>
        <w:t>15,8) (</w:t>
      </w:r>
      <w:r>
        <w:rPr>
          <w:rFonts w:ascii="Arial" w:hAnsi="Arial" w:cs="Arial"/>
        </w:rPr>
        <w:t>Ústav</w:t>
      </w:r>
      <w:proofErr w:type="gramEnd"/>
      <w:r w:rsidRPr="00F25509">
        <w:rPr>
          <w:rFonts w:ascii="Arial" w:hAnsi="Arial" w:cs="Arial"/>
        </w:rPr>
        <w:t xml:space="preserve"> zdravotnických informací a statistiky</w:t>
      </w:r>
      <w:r w:rsidR="00EC16E9">
        <w:rPr>
          <w:rFonts w:ascii="Arial" w:hAnsi="Arial" w:cs="Arial"/>
        </w:rPr>
        <w:t xml:space="preserve"> ÚZIS</w:t>
      </w:r>
      <w:r>
        <w:rPr>
          <w:rFonts w:ascii="Arial" w:hAnsi="Arial" w:cs="Arial"/>
        </w:rPr>
        <w:t>, 2019).</w:t>
      </w:r>
    </w:p>
    <w:p w14:paraId="09B3A4B1" w14:textId="77777777" w:rsidR="00CE6E57" w:rsidRPr="00F25509" w:rsidRDefault="00CE6E57" w:rsidP="00F74FCD">
      <w:pPr>
        <w:spacing w:before="120"/>
        <w:jc w:val="both"/>
        <w:rPr>
          <w:rFonts w:ascii="Arial" w:hAnsi="Arial" w:cs="Arial"/>
        </w:rPr>
      </w:pPr>
      <w:r w:rsidRPr="00F25509">
        <w:rPr>
          <w:rFonts w:ascii="Arial" w:hAnsi="Arial" w:cs="Arial"/>
        </w:rPr>
        <w:t>Dle statistických dat Národního registru uživatelů drog (</w:t>
      </w:r>
      <w:proofErr w:type="gramStart"/>
      <w:r w:rsidRPr="00F25509">
        <w:rPr>
          <w:rFonts w:ascii="Arial" w:hAnsi="Arial" w:cs="Arial"/>
        </w:rPr>
        <w:t>NRLUD)  (ÚZIS</w:t>
      </w:r>
      <w:proofErr w:type="gramEnd"/>
      <w:r w:rsidRPr="00F25509">
        <w:rPr>
          <w:rFonts w:ascii="Arial" w:hAnsi="Arial" w:cs="Arial"/>
        </w:rPr>
        <w:t xml:space="preserve">) Olomoucký kraj </w:t>
      </w:r>
      <w:r w:rsidR="00F25509">
        <w:rPr>
          <w:rFonts w:ascii="Arial" w:hAnsi="Arial" w:cs="Arial"/>
        </w:rPr>
        <w:t xml:space="preserve">dlouhodobě </w:t>
      </w:r>
      <w:r w:rsidRPr="00F25509">
        <w:rPr>
          <w:rFonts w:ascii="Arial" w:hAnsi="Arial" w:cs="Arial"/>
        </w:rPr>
        <w:t>zaujím</w:t>
      </w:r>
      <w:r w:rsidR="00F25509">
        <w:rPr>
          <w:rFonts w:ascii="Arial" w:hAnsi="Arial" w:cs="Arial"/>
        </w:rPr>
        <w:t xml:space="preserve">á </w:t>
      </w:r>
      <w:r w:rsidRPr="00F25509">
        <w:rPr>
          <w:rFonts w:ascii="Arial" w:hAnsi="Arial" w:cs="Arial"/>
        </w:rPr>
        <w:t>v počtu léčených uživatelů alko</w:t>
      </w:r>
      <w:r w:rsidR="00E05569" w:rsidRPr="00F25509">
        <w:rPr>
          <w:rFonts w:ascii="Arial" w:hAnsi="Arial" w:cs="Arial"/>
        </w:rPr>
        <w:t xml:space="preserve">holu </w:t>
      </w:r>
      <w:r w:rsidR="00F25509">
        <w:rPr>
          <w:rFonts w:ascii="Arial" w:hAnsi="Arial" w:cs="Arial"/>
        </w:rPr>
        <w:t xml:space="preserve">přední místo </w:t>
      </w:r>
      <w:r w:rsidRPr="00F25509">
        <w:rPr>
          <w:rFonts w:ascii="Arial" w:hAnsi="Arial" w:cs="Arial"/>
        </w:rPr>
        <w:t>v České republice.</w:t>
      </w:r>
    </w:p>
    <w:p w14:paraId="4BC1D096" w14:textId="77777777" w:rsidR="00CE6E57" w:rsidRPr="00F25509" w:rsidRDefault="00E03D8E" w:rsidP="00F74FCD">
      <w:pPr>
        <w:spacing w:before="120"/>
        <w:jc w:val="both"/>
        <w:rPr>
          <w:rFonts w:ascii="Arial" w:hAnsi="Arial" w:cs="Arial"/>
        </w:rPr>
      </w:pPr>
      <w:hyperlink r:id="rId21" w:history="1">
        <w:r w:rsidR="00CE6E57" w:rsidRPr="00F25509">
          <w:rPr>
            <w:rStyle w:val="Hypertextovodkaz"/>
            <w:rFonts w:ascii="Arial" w:hAnsi="Arial" w:cs="Arial"/>
          </w:rPr>
          <w:t>http://www.uzis.cz/registry-nzis/nrlud</w:t>
        </w:r>
      </w:hyperlink>
    </w:p>
    <w:p w14:paraId="656BE81D" w14:textId="77777777" w:rsidR="00302529" w:rsidRPr="00F25509" w:rsidRDefault="00BE6166" w:rsidP="00F74FCD">
      <w:pPr>
        <w:spacing w:before="120"/>
        <w:jc w:val="both"/>
        <w:rPr>
          <w:rFonts w:ascii="Arial" w:hAnsi="Arial" w:cs="Arial"/>
        </w:rPr>
      </w:pPr>
      <w:r w:rsidRPr="00F25509">
        <w:rPr>
          <w:rFonts w:ascii="Arial" w:hAnsi="Arial" w:cs="Arial"/>
        </w:rPr>
        <w:t xml:space="preserve">Služby a zařízení pro uživatele drog nevedou záznamy o příslušnosti klienta či pacienta k etnické menšině, či zda je jiné národnosti. Přesto lze říci, že jsou známa určitá specifika – zejména zneužívání opiátů mezi Olašskými Romy na Prostějovsku. V Olomouckém kraji je mnoho sociálně vyloučených lokalit, v nich jsou poskytovány služby zaměřené spíše na sociální začleňování. V některých probíhají i terénní programy pro uživatele drog, např. v Přerově, Kojetíně a na Jesenicku. </w:t>
      </w:r>
      <w:r w:rsidR="00B426BA" w:rsidRPr="00F25509">
        <w:rPr>
          <w:rFonts w:ascii="Arial" w:hAnsi="Arial" w:cs="Arial"/>
        </w:rPr>
        <w:t xml:space="preserve">Mezi běžnou romskou populací je </w:t>
      </w:r>
      <w:r w:rsidR="00FF78D6" w:rsidRPr="00F25509">
        <w:rPr>
          <w:rFonts w:ascii="Arial" w:hAnsi="Arial" w:cs="Arial"/>
        </w:rPr>
        <w:t>užíván pervitin.</w:t>
      </w:r>
    </w:p>
    <w:p w14:paraId="77B48BFB" w14:textId="77777777" w:rsidR="00CE6E57" w:rsidRPr="00F25509" w:rsidRDefault="00BE6166" w:rsidP="00F74FCD">
      <w:pPr>
        <w:spacing w:before="120"/>
        <w:jc w:val="both"/>
        <w:rPr>
          <w:rFonts w:ascii="Arial" w:hAnsi="Arial" w:cs="Arial"/>
        </w:rPr>
      </w:pPr>
      <w:r w:rsidRPr="00F25509">
        <w:rPr>
          <w:rFonts w:ascii="Arial" w:hAnsi="Arial" w:cs="Arial"/>
        </w:rPr>
        <w:t>Počet infekční</w:t>
      </w:r>
      <w:r w:rsidR="00CE6E57" w:rsidRPr="00F25509">
        <w:rPr>
          <w:rFonts w:ascii="Arial" w:hAnsi="Arial" w:cs="Arial"/>
        </w:rPr>
        <w:t>ch</w:t>
      </w:r>
      <w:r w:rsidRPr="00F25509">
        <w:rPr>
          <w:rFonts w:ascii="Arial" w:hAnsi="Arial" w:cs="Arial"/>
        </w:rPr>
        <w:t xml:space="preserve"> onemocnění v souvislosti s užíváním drog v Olomouckém kraji zůstává i v roce 20</w:t>
      </w:r>
      <w:r w:rsidR="00A37EE6">
        <w:rPr>
          <w:rFonts w:ascii="Arial" w:hAnsi="Arial" w:cs="Arial"/>
        </w:rPr>
        <w:t>22</w:t>
      </w:r>
      <w:r w:rsidR="00FF78D6" w:rsidRPr="00F25509">
        <w:rPr>
          <w:rFonts w:ascii="Arial" w:hAnsi="Arial" w:cs="Arial"/>
        </w:rPr>
        <w:t xml:space="preserve"> nízký. </w:t>
      </w:r>
    </w:p>
    <w:p w14:paraId="646B0827" w14:textId="77777777" w:rsidR="00BE6166" w:rsidRPr="00F25509" w:rsidRDefault="00BE6166" w:rsidP="00F74FCD">
      <w:pPr>
        <w:spacing w:before="120"/>
        <w:jc w:val="both"/>
        <w:rPr>
          <w:rFonts w:ascii="Arial" w:hAnsi="Arial" w:cs="Arial"/>
          <w:spacing w:val="-6"/>
        </w:rPr>
      </w:pPr>
    </w:p>
    <w:p w14:paraId="7924B6A0" w14:textId="77777777" w:rsidR="006C5521" w:rsidRDefault="006C5521" w:rsidP="00F74FCD">
      <w:pPr>
        <w:jc w:val="both"/>
        <w:rPr>
          <w:rFonts w:ascii="Arial" w:hAnsi="Arial" w:cs="Arial"/>
          <w:spacing w:val="-6"/>
        </w:rPr>
      </w:pPr>
    </w:p>
    <w:p w14:paraId="107F1F00" w14:textId="77777777" w:rsidR="00A051D0" w:rsidRPr="00575D8D" w:rsidRDefault="005D0910" w:rsidP="00F74FCD">
      <w:pPr>
        <w:pStyle w:val="Nadpis2"/>
        <w:numPr>
          <w:ilvl w:val="0"/>
          <w:numId w:val="0"/>
        </w:numPr>
        <w:jc w:val="both"/>
        <w:rPr>
          <w:color w:val="7030A0"/>
        </w:rPr>
      </w:pPr>
      <w:bookmarkStart w:id="40" w:name="_Toc404169054"/>
      <w:r w:rsidRPr="00575D8D">
        <w:rPr>
          <w:iCs w:val="0"/>
          <w:color w:val="7030A0"/>
          <w:szCs w:val="28"/>
        </w:rPr>
        <w:t>5.2.1</w:t>
      </w:r>
      <w:r w:rsidR="00F34D63" w:rsidRPr="00575D8D">
        <w:rPr>
          <w:iCs w:val="0"/>
          <w:color w:val="7030A0"/>
          <w:szCs w:val="28"/>
        </w:rPr>
        <w:t xml:space="preserve"> </w:t>
      </w:r>
      <w:r w:rsidR="007A3577">
        <w:rPr>
          <w:iCs w:val="0"/>
          <w:color w:val="7030A0"/>
          <w:szCs w:val="28"/>
        </w:rPr>
        <w:t>Priority a cíle</w:t>
      </w:r>
      <w:r w:rsidR="00FC216F" w:rsidRPr="00575D8D">
        <w:rPr>
          <w:iCs w:val="0"/>
          <w:color w:val="7030A0"/>
          <w:szCs w:val="28"/>
        </w:rPr>
        <w:t xml:space="preserve"> </w:t>
      </w:r>
      <w:bookmarkEnd w:id="40"/>
      <w:r w:rsidR="0069308C" w:rsidRPr="00575D8D">
        <w:rPr>
          <w:bCs w:val="0"/>
          <w:color w:val="7030A0"/>
        </w:rPr>
        <w:t xml:space="preserve">Strategie prevence a snižování škod spojených se závislostním chováním v Olomouckém kraji 2023 – 2026 </w:t>
      </w:r>
      <w:r w:rsidR="002A35AE" w:rsidRPr="00575D8D">
        <w:rPr>
          <w:iCs w:val="0"/>
          <w:color w:val="7030A0"/>
          <w:szCs w:val="28"/>
        </w:rPr>
        <w:t xml:space="preserve">pro </w:t>
      </w:r>
      <w:r w:rsidR="00657CCE" w:rsidRPr="00575D8D">
        <w:rPr>
          <w:iCs w:val="0"/>
          <w:color w:val="7030A0"/>
          <w:szCs w:val="28"/>
        </w:rPr>
        <w:t>oblast snižování rizik, léčby a resocializace</w:t>
      </w:r>
    </w:p>
    <w:p w14:paraId="77D4F4AD" w14:textId="77777777" w:rsidR="007A3577" w:rsidRDefault="007A3577" w:rsidP="00F74FCD">
      <w:pPr>
        <w:spacing w:before="120"/>
        <w:jc w:val="both"/>
        <w:rPr>
          <w:rFonts w:ascii="Arial" w:hAnsi="Arial" w:cs="Arial"/>
          <w:b/>
          <w:color w:val="0070C0"/>
          <w:sz w:val="28"/>
          <w:szCs w:val="28"/>
        </w:rPr>
      </w:pPr>
    </w:p>
    <w:p w14:paraId="3FBB7B19" w14:textId="77777777" w:rsidR="008551FE" w:rsidRPr="007D4F12" w:rsidRDefault="008551FE" w:rsidP="00F74FCD">
      <w:pPr>
        <w:spacing w:before="120"/>
        <w:jc w:val="both"/>
        <w:rPr>
          <w:rFonts w:ascii="Arial" w:hAnsi="Arial" w:cs="Arial"/>
          <w:b/>
          <w:color w:val="7030A0"/>
          <w:sz w:val="28"/>
          <w:szCs w:val="28"/>
        </w:rPr>
      </w:pPr>
      <w:r w:rsidRPr="007D4F12">
        <w:rPr>
          <w:rFonts w:ascii="Arial" w:hAnsi="Arial" w:cs="Arial"/>
          <w:b/>
          <w:color w:val="7030A0"/>
          <w:sz w:val="28"/>
          <w:szCs w:val="28"/>
        </w:rPr>
        <w:t>PRIORITY:</w:t>
      </w:r>
    </w:p>
    <w:p w14:paraId="166E3771" w14:textId="77777777" w:rsidR="008551FE" w:rsidRPr="007D4F12" w:rsidRDefault="008551FE" w:rsidP="00F74FCD">
      <w:pPr>
        <w:spacing w:before="120"/>
        <w:jc w:val="both"/>
        <w:rPr>
          <w:rFonts w:ascii="Arial" w:hAnsi="Arial" w:cs="Arial"/>
          <w:b/>
          <w:color w:val="7030A0"/>
          <w:sz w:val="28"/>
          <w:szCs w:val="28"/>
        </w:rPr>
      </w:pPr>
    </w:p>
    <w:p w14:paraId="1D5196DC" w14:textId="77777777" w:rsidR="00123DF3" w:rsidRPr="00B36C38" w:rsidRDefault="008551FE" w:rsidP="00F74FCD">
      <w:pPr>
        <w:spacing w:before="120"/>
        <w:jc w:val="both"/>
        <w:rPr>
          <w:rFonts w:ascii="Arial" w:hAnsi="Arial" w:cs="Arial"/>
          <w:b/>
          <w:i/>
          <w:color w:val="7030A0"/>
          <w:sz w:val="28"/>
          <w:szCs w:val="28"/>
        </w:rPr>
      </w:pPr>
      <w:r w:rsidRPr="00B36C38">
        <w:rPr>
          <w:rFonts w:ascii="Arial" w:hAnsi="Arial" w:cs="Arial"/>
          <w:b/>
          <w:i/>
          <w:color w:val="7030A0"/>
          <w:sz w:val="28"/>
          <w:szCs w:val="28"/>
        </w:rPr>
        <w:t xml:space="preserve">Priorita 1:  </w:t>
      </w:r>
      <w:r w:rsidR="00123DF3" w:rsidRPr="00B36C38">
        <w:rPr>
          <w:rFonts w:ascii="Arial" w:hAnsi="Arial" w:cs="Arial"/>
          <w:b/>
          <w:i/>
          <w:color w:val="7030A0"/>
          <w:sz w:val="28"/>
          <w:szCs w:val="28"/>
        </w:rPr>
        <w:t>Posílení prevence a zvýšení informovanosti</w:t>
      </w:r>
    </w:p>
    <w:p w14:paraId="5E154139" w14:textId="77777777" w:rsidR="008551FE" w:rsidRDefault="008551FE" w:rsidP="00F74FCD">
      <w:pPr>
        <w:spacing w:before="120"/>
        <w:jc w:val="both"/>
        <w:rPr>
          <w:rFonts w:ascii="Arial" w:hAnsi="Arial" w:cs="Arial"/>
          <w:b/>
        </w:rPr>
      </w:pPr>
    </w:p>
    <w:p w14:paraId="70741699" w14:textId="77777777" w:rsidR="00123DF3" w:rsidRDefault="00A37EE6" w:rsidP="00F74FCD">
      <w:pPr>
        <w:jc w:val="both"/>
        <w:rPr>
          <w:rFonts w:ascii="Arial" w:hAnsi="Arial" w:cs="Arial"/>
          <w:b/>
          <w:i/>
        </w:rPr>
      </w:pPr>
      <w:r w:rsidRPr="00A37EE6">
        <w:rPr>
          <w:rFonts w:ascii="Arial" w:hAnsi="Arial" w:cs="Arial"/>
          <w:b/>
        </w:rPr>
        <w:t>CÍL</w:t>
      </w:r>
      <w:r w:rsidRPr="00A37EE6">
        <w:rPr>
          <w:rFonts w:ascii="Arial" w:hAnsi="Arial" w:cs="Arial"/>
          <w:i/>
        </w:rPr>
        <w:t xml:space="preserve">: </w:t>
      </w:r>
      <w:r w:rsidRPr="00A37EE6">
        <w:rPr>
          <w:rFonts w:ascii="Arial" w:hAnsi="Arial" w:cs="Arial"/>
          <w:b/>
          <w:i/>
        </w:rPr>
        <w:t xml:space="preserve">Posílení koordinace prevence s </w:t>
      </w:r>
      <w:r w:rsidR="00123DF3" w:rsidRPr="00A37EE6">
        <w:rPr>
          <w:rFonts w:ascii="Arial" w:hAnsi="Arial" w:cs="Arial"/>
          <w:b/>
          <w:i/>
        </w:rPr>
        <w:t>vymezením rolí jednotlivých subjektů vstupujících do systému prevence rizikového chování v oblasti závislostí.</w:t>
      </w:r>
    </w:p>
    <w:p w14:paraId="3093E531" w14:textId="77777777" w:rsidR="008551FE" w:rsidRPr="00A37EE6" w:rsidRDefault="008551FE" w:rsidP="00F74FCD">
      <w:pPr>
        <w:jc w:val="both"/>
        <w:rPr>
          <w:rFonts w:ascii="Arial" w:hAnsi="Arial" w:cs="Arial"/>
          <w:b/>
          <w:i/>
        </w:rPr>
      </w:pPr>
    </w:p>
    <w:p w14:paraId="34CC5B26" w14:textId="77777777" w:rsidR="00123DF3" w:rsidRPr="00123DF3" w:rsidRDefault="00123DF3" w:rsidP="00F74FCD">
      <w:pPr>
        <w:jc w:val="both"/>
        <w:rPr>
          <w:rFonts w:ascii="Arial" w:hAnsi="Arial" w:cs="Arial"/>
        </w:rPr>
      </w:pPr>
      <w:r w:rsidRPr="00123DF3">
        <w:rPr>
          <w:rFonts w:ascii="Arial" w:hAnsi="Arial" w:cs="Arial"/>
        </w:rPr>
        <w:t>Zvýšení informovanosti (zdravotní a právní gramotnosti) veřejnosti v oblasti vzniku, negativních dopadů a rizik užívání návykových látek (legální, nelegální návykové látky, psychoaktivní léčivé přípravky) a závislostního chování.</w:t>
      </w:r>
    </w:p>
    <w:p w14:paraId="1ED18C2F" w14:textId="77777777" w:rsidR="00123DF3" w:rsidRPr="00123DF3" w:rsidRDefault="008551FE" w:rsidP="00F74FCD">
      <w:pPr>
        <w:jc w:val="both"/>
        <w:rPr>
          <w:rFonts w:ascii="Arial" w:hAnsi="Arial" w:cs="Arial"/>
        </w:rPr>
      </w:pPr>
      <w:r>
        <w:rPr>
          <w:rFonts w:ascii="Arial" w:hAnsi="Arial" w:cs="Arial"/>
        </w:rPr>
        <w:t>P</w:t>
      </w:r>
      <w:r w:rsidR="00123DF3" w:rsidRPr="00123DF3">
        <w:rPr>
          <w:rFonts w:ascii="Arial" w:hAnsi="Arial" w:cs="Arial"/>
        </w:rPr>
        <w:t>odpora sestupného trendu v míře užívání návykových látek mezi dětmi a mládeží. Posunutí hranice prvního kontaktu s návykovou látkou</w:t>
      </w:r>
    </w:p>
    <w:p w14:paraId="67FBB692" w14:textId="77777777" w:rsidR="00123DF3" w:rsidRPr="00123DF3" w:rsidRDefault="00123DF3" w:rsidP="00F74FCD">
      <w:pPr>
        <w:jc w:val="both"/>
        <w:rPr>
          <w:rFonts w:ascii="Arial" w:hAnsi="Arial" w:cs="Arial"/>
        </w:rPr>
      </w:pPr>
      <w:r w:rsidRPr="00123DF3">
        <w:rPr>
          <w:rFonts w:ascii="Arial" w:hAnsi="Arial" w:cs="Arial"/>
        </w:rPr>
        <w:t>a rizikového chování do vyššího věku.</w:t>
      </w:r>
    </w:p>
    <w:p w14:paraId="3E97F487" w14:textId="77777777" w:rsidR="00123DF3" w:rsidRPr="00123DF3" w:rsidRDefault="00123DF3" w:rsidP="00F74FCD">
      <w:pPr>
        <w:jc w:val="both"/>
        <w:rPr>
          <w:rFonts w:ascii="Arial" w:hAnsi="Arial" w:cs="Arial"/>
        </w:rPr>
      </w:pPr>
      <w:r w:rsidRPr="00123DF3">
        <w:rPr>
          <w:rFonts w:ascii="Arial" w:hAnsi="Arial" w:cs="Arial"/>
        </w:rPr>
        <w:t>Podpora sestupného trendu v míře závislostního chování v dospělé populaci.</w:t>
      </w:r>
    </w:p>
    <w:p w14:paraId="668CB1B0" w14:textId="77777777" w:rsidR="00123DF3" w:rsidRPr="00123DF3" w:rsidRDefault="00123DF3" w:rsidP="00F74FCD">
      <w:pPr>
        <w:jc w:val="both"/>
        <w:rPr>
          <w:rFonts w:ascii="Arial" w:hAnsi="Arial" w:cs="Arial"/>
        </w:rPr>
      </w:pPr>
      <w:r w:rsidRPr="00123DF3">
        <w:rPr>
          <w:rFonts w:ascii="Arial" w:hAnsi="Arial" w:cs="Arial"/>
        </w:rPr>
        <w:t>Rozšíření realizace efektivních programů primární prevence a jejich dostatečné finanční zajištění z veřejných rozpočtů, zejména zaměřených na děti a mládež,</w:t>
      </w:r>
    </w:p>
    <w:p w14:paraId="3E899430" w14:textId="77777777" w:rsidR="00123DF3" w:rsidRPr="00123DF3" w:rsidRDefault="00123DF3" w:rsidP="00F74FCD">
      <w:pPr>
        <w:jc w:val="both"/>
        <w:rPr>
          <w:rFonts w:ascii="Arial" w:hAnsi="Arial" w:cs="Arial"/>
        </w:rPr>
      </w:pPr>
      <w:r w:rsidRPr="00123DF3">
        <w:rPr>
          <w:rFonts w:ascii="Arial" w:hAnsi="Arial" w:cs="Arial"/>
        </w:rPr>
        <w:t xml:space="preserve">a to včetně programů </w:t>
      </w:r>
      <w:proofErr w:type="spellStart"/>
      <w:r w:rsidRPr="00123DF3">
        <w:rPr>
          <w:rFonts w:ascii="Arial" w:hAnsi="Arial" w:cs="Arial"/>
        </w:rPr>
        <w:t>genderově</w:t>
      </w:r>
      <w:proofErr w:type="spellEnd"/>
      <w:r w:rsidRPr="00123DF3">
        <w:rPr>
          <w:rFonts w:ascii="Arial" w:hAnsi="Arial" w:cs="Arial"/>
        </w:rPr>
        <w:t xml:space="preserve"> senzitivních a zaměřených na specifické populační skupiny (např. osoby ohrožené sociálním vyloučením).</w:t>
      </w:r>
    </w:p>
    <w:p w14:paraId="3F06DAD1" w14:textId="77777777" w:rsidR="00123DF3" w:rsidRPr="00123DF3" w:rsidRDefault="00123DF3" w:rsidP="00F74FCD">
      <w:pPr>
        <w:jc w:val="both"/>
        <w:rPr>
          <w:rFonts w:ascii="Arial" w:hAnsi="Arial" w:cs="Arial"/>
        </w:rPr>
      </w:pPr>
      <w:r w:rsidRPr="00123DF3">
        <w:rPr>
          <w:rFonts w:ascii="Arial" w:hAnsi="Arial" w:cs="Arial"/>
        </w:rPr>
        <w:t xml:space="preserve">Rozšíření realizace </w:t>
      </w:r>
      <w:proofErr w:type="spellStart"/>
      <w:r w:rsidRPr="00123DF3">
        <w:rPr>
          <w:rFonts w:ascii="Arial" w:hAnsi="Arial" w:cs="Arial"/>
        </w:rPr>
        <w:t>screeningu</w:t>
      </w:r>
      <w:proofErr w:type="spellEnd"/>
      <w:r w:rsidRPr="00123DF3">
        <w:rPr>
          <w:rFonts w:ascii="Arial" w:hAnsi="Arial" w:cs="Arial"/>
        </w:rPr>
        <w:t>, včasné diagnostiky a krátké intervence v oblasti závislostního chování do praxe.</w:t>
      </w:r>
    </w:p>
    <w:p w14:paraId="0505548D" w14:textId="77777777" w:rsidR="00821238" w:rsidRDefault="00821238" w:rsidP="00F74FCD">
      <w:pPr>
        <w:jc w:val="both"/>
        <w:rPr>
          <w:rFonts w:ascii="Arial" w:hAnsi="Arial" w:cs="Arial"/>
        </w:rPr>
      </w:pPr>
      <w:r>
        <w:rPr>
          <w:rFonts w:ascii="Arial" w:hAnsi="Arial" w:cs="Arial"/>
        </w:rPr>
        <w:br w:type="page"/>
      </w:r>
    </w:p>
    <w:p w14:paraId="388969C8" w14:textId="77777777" w:rsidR="00123DF3" w:rsidRPr="00B36C38" w:rsidRDefault="008551FE" w:rsidP="00F74FCD">
      <w:pPr>
        <w:spacing w:before="120"/>
        <w:jc w:val="both"/>
        <w:rPr>
          <w:rFonts w:ascii="Arial" w:hAnsi="Arial" w:cs="Arial"/>
          <w:b/>
          <w:i/>
          <w:color w:val="7030A0"/>
          <w:sz w:val="28"/>
          <w:szCs w:val="28"/>
        </w:rPr>
      </w:pPr>
      <w:r w:rsidRPr="00B36C38">
        <w:rPr>
          <w:rFonts w:ascii="Arial" w:hAnsi="Arial" w:cs="Arial"/>
          <w:b/>
          <w:i/>
          <w:color w:val="7030A0"/>
          <w:sz w:val="28"/>
          <w:szCs w:val="28"/>
        </w:rPr>
        <w:t xml:space="preserve">Priorita 2:  </w:t>
      </w:r>
      <w:r w:rsidR="00123DF3" w:rsidRPr="00B36C38">
        <w:rPr>
          <w:rFonts w:ascii="Arial" w:hAnsi="Arial" w:cs="Arial"/>
          <w:b/>
          <w:i/>
          <w:color w:val="7030A0"/>
          <w:sz w:val="28"/>
          <w:szCs w:val="28"/>
        </w:rPr>
        <w:t xml:space="preserve">Kvalitní a dostupná síť </w:t>
      </w:r>
      <w:proofErr w:type="spellStart"/>
      <w:r w:rsidR="00123DF3" w:rsidRPr="00B36C38">
        <w:rPr>
          <w:rFonts w:ascii="Arial" w:hAnsi="Arial" w:cs="Arial"/>
          <w:b/>
          <w:i/>
          <w:color w:val="7030A0"/>
          <w:sz w:val="28"/>
          <w:szCs w:val="28"/>
        </w:rPr>
        <w:t>adiktologických</w:t>
      </w:r>
      <w:proofErr w:type="spellEnd"/>
      <w:r w:rsidR="00123DF3" w:rsidRPr="00B36C38">
        <w:rPr>
          <w:rFonts w:ascii="Arial" w:hAnsi="Arial" w:cs="Arial"/>
          <w:b/>
          <w:i/>
          <w:color w:val="7030A0"/>
          <w:sz w:val="28"/>
          <w:szCs w:val="28"/>
        </w:rPr>
        <w:t xml:space="preserve"> služeb</w:t>
      </w:r>
    </w:p>
    <w:p w14:paraId="0AABFF37" w14:textId="77777777" w:rsidR="008551FE" w:rsidRDefault="008551FE" w:rsidP="00F74FCD">
      <w:pPr>
        <w:jc w:val="both"/>
        <w:rPr>
          <w:rFonts w:ascii="Arial" w:hAnsi="Arial" w:cs="Arial"/>
        </w:rPr>
      </w:pPr>
    </w:p>
    <w:p w14:paraId="036AA77E" w14:textId="77777777" w:rsidR="008551FE" w:rsidRPr="008551FE" w:rsidRDefault="008551FE" w:rsidP="00F74FCD">
      <w:pPr>
        <w:jc w:val="both"/>
        <w:rPr>
          <w:rFonts w:ascii="Arial" w:hAnsi="Arial" w:cs="Arial"/>
          <w:b/>
          <w:i/>
        </w:rPr>
      </w:pPr>
      <w:r w:rsidRPr="008551FE">
        <w:rPr>
          <w:rFonts w:ascii="Arial" w:hAnsi="Arial" w:cs="Arial"/>
          <w:b/>
          <w:i/>
        </w:rPr>
        <w:t xml:space="preserve">CÍL: </w:t>
      </w:r>
      <w:r w:rsidR="00123DF3" w:rsidRPr="008551FE">
        <w:rPr>
          <w:rFonts w:ascii="Arial" w:hAnsi="Arial" w:cs="Arial"/>
          <w:b/>
          <w:i/>
        </w:rPr>
        <w:t xml:space="preserve">Vydefinování a koncepční zajištění (minimální) sítě </w:t>
      </w:r>
      <w:proofErr w:type="spellStart"/>
      <w:r w:rsidR="00123DF3" w:rsidRPr="008551FE">
        <w:rPr>
          <w:rFonts w:ascii="Arial" w:hAnsi="Arial" w:cs="Arial"/>
          <w:b/>
          <w:i/>
        </w:rPr>
        <w:t>adiktologických</w:t>
      </w:r>
      <w:proofErr w:type="spellEnd"/>
      <w:r w:rsidR="00123DF3" w:rsidRPr="008551FE">
        <w:rPr>
          <w:rFonts w:ascii="Arial" w:hAnsi="Arial" w:cs="Arial"/>
          <w:b/>
          <w:i/>
        </w:rPr>
        <w:t xml:space="preserve"> služeb</w:t>
      </w:r>
    </w:p>
    <w:p w14:paraId="2DA83D54" w14:textId="77777777" w:rsidR="008551FE" w:rsidRDefault="008551FE" w:rsidP="00F74FCD">
      <w:pPr>
        <w:jc w:val="both"/>
        <w:rPr>
          <w:rFonts w:ascii="Arial" w:hAnsi="Arial" w:cs="Arial"/>
        </w:rPr>
      </w:pPr>
    </w:p>
    <w:p w14:paraId="2A458DF8" w14:textId="77777777" w:rsidR="00123DF3" w:rsidRPr="00123DF3" w:rsidRDefault="00123DF3" w:rsidP="00F74FCD">
      <w:pPr>
        <w:jc w:val="both"/>
        <w:rPr>
          <w:rFonts w:ascii="Arial" w:hAnsi="Arial" w:cs="Arial"/>
        </w:rPr>
      </w:pPr>
      <w:r w:rsidRPr="00123DF3">
        <w:rPr>
          <w:rFonts w:ascii="Arial" w:hAnsi="Arial" w:cs="Arial"/>
        </w:rPr>
        <w:t xml:space="preserve">Dobudování sítě služeb s prioritním zaměřením na ambulantní </w:t>
      </w:r>
      <w:proofErr w:type="spellStart"/>
      <w:r w:rsidRPr="00123DF3">
        <w:rPr>
          <w:rFonts w:ascii="Arial" w:hAnsi="Arial" w:cs="Arial"/>
        </w:rPr>
        <w:t>adiktologické</w:t>
      </w:r>
      <w:proofErr w:type="spellEnd"/>
      <w:r w:rsidRPr="00123DF3">
        <w:rPr>
          <w:rFonts w:ascii="Arial" w:hAnsi="Arial" w:cs="Arial"/>
        </w:rPr>
        <w:t xml:space="preserve"> služby </w:t>
      </w:r>
    </w:p>
    <w:p w14:paraId="49641D63" w14:textId="77777777" w:rsidR="00123DF3" w:rsidRPr="00123DF3" w:rsidRDefault="00123DF3" w:rsidP="00F74FCD">
      <w:pPr>
        <w:jc w:val="both"/>
        <w:rPr>
          <w:rFonts w:ascii="Arial" w:hAnsi="Arial" w:cs="Arial"/>
        </w:rPr>
      </w:pPr>
      <w:r w:rsidRPr="00123DF3">
        <w:rPr>
          <w:rFonts w:ascii="Arial" w:hAnsi="Arial" w:cs="Arial"/>
        </w:rPr>
        <w:t xml:space="preserve">Aktivní vyhledávání a zajištění přenosu moderních, ověřených a efektivních typů služeb, postupů a dovedností do sítě </w:t>
      </w:r>
      <w:proofErr w:type="spellStart"/>
      <w:r w:rsidRPr="00123DF3">
        <w:rPr>
          <w:rFonts w:ascii="Arial" w:hAnsi="Arial" w:cs="Arial"/>
        </w:rPr>
        <w:t>adiktologických</w:t>
      </w:r>
      <w:proofErr w:type="spellEnd"/>
      <w:r w:rsidRPr="00123DF3">
        <w:rPr>
          <w:rFonts w:ascii="Arial" w:hAnsi="Arial" w:cs="Arial"/>
        </w:rPr>
        <w:t xml:space="preserve"> služeb a jejich poskytování.</w:t>
      </w:r>
    </w:p>
    <w:p w14:paraId="20C844F2" w14:textId="77777777" w:rsidR="00123DF3" w:rsidRPr="00123DF3" w:rsidRDefault="00123DF3" w:rsidP="00F74FCD">
      <w:pPr>
        <w:jc w:val="both"/>
        <w:rPr>
          <w:rFonts w:ascii="Arial" w:hAnsi="Arial" w:cs="Arial"/>
        </w:rPr>
      </w:pPr>
      <w:r w:rsidRPr="00123DF3">
        <w:rPr>
          <w:rFonts w:ascii="Arial" w:hAnsi="Arial" w:cs="Arial"/>
        </w:rPr>
        <w:t xml:space="preserve">Zvýšení dostupnosti </w:t>
      </w:r>
      <w:proofErr w:type="spellStart"/>
      <w:r w:rsidRPr="00123DF3">
        <w:rPr>
          <w:rFonts w:ascii="Arial" w:hAnsi="Arial" w:cs="Arial"/>
        </w:rPr>
        <w:t>adiktologických</w:t>
      </w:r>
      <w:proofErr w:type="spellEnd"/>
      <w:r w:rsidRPr="00123DF3">
        <w:rPr>
          <w:rFonts w:ascii="Arial" w:hAnsi="Arial" w:cs="Arial"/>
        </w:rPr>
        <w:t xml:space="preserve"> služeb pro obyvatele sociálně vyloučených lokalit.</w:t>
      </w:r>
    </w:p>
    <w:p w14:paraId="3E09B38F" w14:textId="77777777" w:rsidR="00123DF3" w:rsidRPr="00123DF3" w:rsidRDefault="00123DF3" w:rsidP="00F74FCD">
      <w:pPr>
        <w:jc w:val="both"/>
        <w:rPr>
          <w:rFonts w:ascii="Arial" w:hAnsi="Arial" w:cs="Arial"/>
        </w:rPr>
      </w:pPr>
      <w:r w:rsidRPr="00123DF3">
        <w:rPr>
          <w:rFonts w:ascii="Arial" w:hAnsi="Arial" w:cs="Arial"/>
        </w:rPr>
        <w:t xml:space="preserve">Zajištění kapacity a podpora personálního zabezpečení nízkoprahových </w:t>
      </w:r>
      <w:proofErr w:type="spellStart"/>
      <w:r w:rsidRPr="00123DF3">
        <w:rPr>
          <w:rFonts w:ascii="Arial" w:hAnsi="Arial" w:cs="Arial"/>
        </w:rPr>
        <w:t>harm</w:t>
      </w:r>
      <w:proofErr w:type="spellEnd"/>
      <w:r w:rsidRPr="00123DF3">
        <w:rPr>
          <w:rFonts w:ascii="Arial" w:hAnsi="Arial" w:cs="Arial"/>
        </w:rPr>
        <w:t xml:space="preserve"> </w:t>
      </w:r>
      <w:proofErr w:type="spellStart"/>
      <w:r w:rsidRPr="00123DF3">
        <w:rPr>
          <w:rFonts w:ascii="Arial" w:hAnsi="Arial" w:cs="Arial"/>
        </w:rPr>
        <w:t>reduction</w:t>
      </w:r>
      <w:proofErr w:type="spellEnd"/>
      <w:r w:rsidRPr="00123DF3">
        <w:rPr>
          <w:rFonts w:ascii="Arial" w:hAnsi="Arial" w:cs="Arial"/>
        </w:rPr>
        <w:t xml:space="preserve"> programů pro problémové uživatele pervitinu a </w:t>
      </w:r>
      <w:proofErr w:type="spellStart"/>
      <w:r w:rsidRPr="00123DF3">
        <w:rPr>
          <w:rFonts w:ascii="Arial" w:hAnsi="Arial" w:cs="Arial"/>
        </w:rPr>
        <w:t>opioidů</w:t>
      </w:r>
      <w:proofErr w:type="spellEnd"/>
      <w:r w:rsidRPr="00123DF3">
        <w:rPr>
          <w:rFonts w:ascii="Arial" w:hAnsi="Arial" w:cs="Arial"/>
        </w:rPr>
        <w:t>.</w:t>
      </w:r>
    </w:p>
    <w:p w14:paraId="153A3EE8" w14:textId="77777777" w:rsidR="00123DF3" w:rsidRPr="00123DF3" w:rsidRDefault="00123DF3" w:rsidP="00F74FCD">
      <w:pPr>
        <w:spacing w:before="120"/>
        <w:jc w:val="both"/>
        <w:rPr>
          <w:rFonts w:ascii="Arial" w:hAnsi="Arial" w:cs="Arial"/>
        </w:rPr>
      </w:pPr>
      <w:r w:rsidRPr="00123DF3">
        <w:rPr>
          <w:rFonts w:ascii="Arial" w:hAnsi="Arial" w:cs="Arial"/>
        </w:rPr>
        <w:t>Zajištění dostupnosti substituční péče pro chronické uživatele a závislé na opiátech.</w:t>
      </w:r>
    </w:p>
    <w:p w14:paraId="768C0878" w14:textId="77777777" w:rsidR="00123DF3" w:rsidRPr="00123DF3" w:rsidRDefault="00123DF3" w:rsidP="00F74FCD">
      <w:pPr>
        <w:spacing w:before="120"/>
        <w:jc w:val="both"/>
        <w:rPr>
          <w:rFonts w:ascii="Arial" w:hAnsi="Arial" w:cs="Arial"/>
        </w:rPr>
      </w:pPr>
      <w:r w:rsidRPr="00123DF3">
        <w:rPr>
          <w:rFonts w:ascii="Arial" w:hAnsi="Arial" w:cs="Arial"/>
        </w:rPr>
        <w:t>Podpora intervencí a opatření podporujících přechod k méně intenzivním a méně rizikovým vzorcům užívání návykových látek, hazardního hraní a dalších forem závislostního chování.</w:t>
      </w:r>
    </w:p>
    <w:p w14:paraId="752DDAA7" w14:textId="77777777" w:rsidR="00123DF3" w:rsidRPr="00123DF3" w:rsidRDefault="00123DF3" w:rsidP="00F74FCD">
      <w:pPr>
        <w:spacing w:before="120"/>
        <w:jc w:val="both"/>
        <w:rPr>
          <w:rFonts w:ascii="Arial" w:hAnsi="Arial" w:cs="Arial"/>
        </w:rPr>
      </w:pPr>
      <w:r w:rsidRPr="00123DF3">
        <w:rPr>
          <w:rFonts w:ascii="Arial" w:hAnsi="Arial" w:cs="Arial"/>
        </w:rPr>
        <w:t>Podpora programů zaměřených na intervence v prostředí nočního života.</w:t>
      </w:r>
    </w:p>
    <w:p w14:paraId="7B2A2AA1" w14:textId="77777777" w:rsidR="00123DF3" w:rsidRPr="00123DF3" w:rsidRDefault="00123DF3" w:rsidP="00F74FCD">
      <w:pPr>
        <w:spacing w:before="120"/>
        <w:jc w:val="both"/>
        <w:rPr>
          <w:rFonts w:ascii="Arial" w:hAnsi="Arial" w:cs="Arial"/>
        </w:rPr>
      </w:pPr>
      <w:r w:rsidRPr="00123DF3">
        <w:rPr>
          <w:rFonts w:ascii="Arial" w:hAnsi="Arial" w:cs="Arial"/>
        </w:rPr>
        <w:t xml:space="preserve">Zvýšení dostupnosti orientačního vyšetření na infekční onemocnění v </w:t>
      </w:r>
      <w:proofErr w:type="spellStart"/>
      <w:r w:rsidRPr="00123DF3">
        <w:rPr>
          <w:rFonts w:ascii="Arial" w:hAnsi="Arial" w:cs="Arial"/>
        </w:rPr>
        <w:t>adiktologických</w:t>
      </w:r>
      <w:proofErr w:type="spellEnd"/>
      <w:r w:rsidRPr="00123DF3">
        <w:rPr>
          <w:rFonts w:ascii="Arial" w:hAnsi="Arial" w:cs="Arial"/>
        </w:rPr>
        <w:t xml:space="preserve"> službách, podpořit vstup infikovaných klientů do léčby a jejich setrvání v léčbě.</w:t>
      </w:r>
    </w:p>
    <w:p w14:paraId="1BB26D55" w14:textId="77777777" w:rsidR="00123DF3" w:rsidRPr="00123DF3" w:rsidRDefault="00123DF3" w:rsidP="00F74FCD">
      <w:pPr>
        <w:spacing w:before="120"/>
        <w:jc w:val="both"/>
        <w:rPr>
          <w:rFonts w:ascii="Arial" w:hAnsi="Arial" w:cs="Arial"/>
        </w:rPr>
      </w:pPr>
      <w:r w:rsidRPr="00123DF3">
        <w:rPr>
          <w:rFonts w:ascii="Arial" w:hAnsi="Arial" w:cs="Arial"/>
        </w:rPr>
        <w:t>Podpora resocializačních doléčovacích programů dostupných klientům po léčbě v terapeutických komunitách a střednědobých odvykacích léčbách,</w:t>
      </w:r>
    </w:p>
    <w:p w14:paraId="27191FAF" w14:textId="77777777" w:rsidR="00123DF3" w:rsidRPr="00123DF3" w:rsidRDefault="00123DF3" w:rsidP="00F74FCD">
      <w:pPr>
        <w:spacing w:before="120"/>
        <w:jc w:val="both"/>
        <w:rPr>
          <w:rFonts w:ascii="Arial" w:hAnsi="Arial" w:cs="Arial"/>
        </w:rPr>
      </w:pPr>
      <w:r w:rsidRPr="00123DF3">
        <w:rPr>
          <w:rFonts w:ascii="Arial" w:hAnsi="Arial" w:cs="Arial"/>
        </w:rPr>
        <w:t>Zvýšení kapacity a podpora programů bydlení pro uživatele návykových látek/pato- logické hráče a další opatření v oblasti jejich sociální stabilizace (pracovní uplatnění).</w:t>
      </w:r>
    </w:p>
    <w:p w14:paraId="09E15332" w14:textId="77777777" w:rsidR="00A37EE6" w:rsidRDefault="00123DF3" w:rsidP="00F74FCD">
      <w:pPr>
        <w:spacing w:before="120"/>
        <w:jc w:val="both"/>
        <w:rPr>
          <w:rFonts w:ascii="Arial" w:hAnsi="Arial" w:cs="Arial"/>
        </w:rPr>
      </w:pPr>
      <w:r w:rsidRPr="00123DF3">
        <w:rPr>
          <w:rFonts w:ascii="Arial" w:hAnsi="Arial" w:cs="Arial"/>
        </w:rPr>
        <w:t xml:space="preserve">Podpora kvality a odborné způsobilosti služeb definovaných v síti </w:t>
      </w:r>
      <w:proofErr w:type="spellStart"/>
      <w:r w:rsidRPr="00123DF3">
        <w:rPr>
          <w:rFonts w:ascii="Arial" w:hAnsi="Arial" w:cs="Arial"/>
        </w:rPr>
        <w:t>adiktologických</w:t>
      </w:r>
      <w:proofErr w:type="spellEnd"/>
      <w:r w:rsidRPr="00123DF3">
        <w:rPr>
          <w:rFonts w:ascii="Arial" w:hAnsi="Arial" w:cs="Arial"/>
        </w:rPr>
        <w:t xml:space="preserve"> služeb</w:t>
      </w:r>
      <w:r w:rsidR="00A37EE6">
        <w:rPr>
          <w:rFonts w:ascii="Arial" w:hAnsi="Arial" w:cs="Arial"/>
        </w:rPr>
        <w:t>.</w:t>
      </w:r>
      <w:r w:rsidRPr="00123DF3">
        <w:rPr>
          <w:rFonts w:ascii="Arial" w:hAnsi="Arial" w:cs="Arial"/>
        </w:rPr>
        <w:t xml:space="preserve"> </w:t>
      </w:r>
    </w:p>
    <w:p w14:paraId="244157BE" w14:textId="77777777" w:rsidR="00123DF3" w:rsidRPr="00123DF3" w:rsidRDefault="008551FE" w:rsidP="00F74FCD">
      <w:pPr>
        <w:jc w:val="both"/>
        <w:rPr>
          <w:rFonts w:ascii="Arial" w:hAnsi="Arial" w:cs="Arial"/>
        </w:rPr>
      </w:pPr>
      <w:proofErr w:type="spellStart"/>
      <w:r>
        <w:rPr>
          <w:rFonts w:ascii="Arial" w:hAnsi="Arial" w:cs="Arial"/>
        </w:rPr>
        <w:t>Adiktologická</w:t>
      </w:r>
      <w:proofErr w:type="spellEnd"/>
      <w:r w:rsidR="00123DF3" w:rsidRPr="00123DF3">
        <w:rPr>
          <w:rFonts w:ascii="Arial" w:hAnsi="Arial" w:cs="Arial"/>
        </w:rPr>
        <w:t xml:space="preserve"> péče pro starší věkové skupiny</w:t>
      </w:r>
      <w:r>
        <w:rPr>
          <w:rFonts w:ascii="Arial" w:hAnsi="Arial" w:cs="Arial"/>
        </w:rPr>
        <w:t xml:space="preserve"> </w:t>
      </w:r>
      <w:r w:rsidR="00123DF3" w:rsidRPr="00123DF3">
        <w:rPr>
          <w:rFonts w:ascii="Arial" w:hAnsi="Arial" w:cs="Arial"/>
        </w:rPr>
        <w:t xml:space="preserve">a stárnoucí uživatele návykových látek, zavedení cílených a strukturovaných programů o přežívající a stárnoucí chronické uživatele </w:t>
      </w:r>
    </w:p>
    <w:p w14:paraId="79CFDECC" w14:textId="77777777" w:rsidR="00123DF3" w:rsidRPr="00123DF3" w:rsidRDefault="00123DF3" w:rsidP="00F74FCD">
      <w:pPr>
        <w:jc w:val="both"/>
        <w:rPr>
          <w:rFonts w:ascii="Arial" w:hAnsi="Arial" w:cs="Arial"/>
        </w:rPr>
      </w:pPr>
      <w:r w:rsidRPr="00123DF3">
        <w:rPr>
          <w:rFonts w:ascii="Arial" w:hAnsi="Arial" w:cs="Arial"/>
        </w:rPr>
        <w:t>V rámci včasné intervence, léčení i snižování škod v resortu speciálního školství,</w:t>
      </w:r>
      <w:r w:rsidR="008551FE">
        <w:rPr>
          <w:rFonts w:ascii="Arial" w:hAnsi="Arial" w:cs="Arial"/>
        </w:rPr>
        <w:t xml:space="preserve">  </w:t>
      </w:r>
      <w:r w:rsidRPr="00123DF3">
        <w:rPr>
          <w:rFonts w:ascii="Arial" w:hAnsi="Arial" w:cs="Arial"/>
        </w:rPr>
        <w:t>v oblasti péče o rizikovou a ohroženou populaci dětí a dospívající mládeže podpořit vznik programů zaměřených na včasnou detekci, krizovou intervenci, léčení i snižování škod při užívání drog.</w:t>
      </w:r>
    </w:p>
    <w:p w14:paraId="36A342F4" w14:textId="77777777" w:rsidR="00123DF3" w:rsidRPr="00123DF3" w:rsidRDefault="008551FE" w:rsidP="00F74FCD">
      <w:pPr>
        <w:spacing w:before="120"/>
        <w:jc w:val="both"/>
        <w:rPr>
          <w:rFonts w:ascii="Arial" w:hAnsi="Arial" w:cs="Arial"/>
        </w:rPr>
      </w:pPr>
      <w:proofErr w:type="spellStart"/>
      <w:r>
        <w:rPr>
          <w:rFonts w:ascii="Arial" w:hAnsi="Arial" w:cs="Arial"/>
        </w:rPr>
        <w:t>H</w:t>
      </w:r>
      <w:r w:rsidR="00123DF3" w:rsidRPr="00123DF3">
        <w:rPr>
          <w:rFonts w:ascii="Arial" w:hAnsi="Arial" w:cs="Arial"/>
        </w:rPr>
        <w:t>arm</w:t>
      </w:r>
      <w:proofErr w:type="spellEnd"/>
      <w:r w:rsidR="00123DF3" w:rsidRPr="00123DF3">
        <w:rPr>
          <w:rFonts w:ascii="Arial" w:hAnsi="Arial" w:cs="Arial"/>
        </w:rPr>
        <w:t xml:space="preserve"> </w:t>
      </w:r>
      <w:proofErr w:type="spellStart"/>
      <w:r w:rsidR="00123DF3" w:rsidRPr="00123DF3">
        <w:rPr>
          <w:rFonts w:ascii="Arial" w:hAnsi="Arial" w:cs="Arial"/>
        </w:rPr>
        <w:t>reduction</w:t>
      </w:r>
      <w:proofErr w:type="spellEnd"/>
      <w:r w:rsidR="00123DF3" w:rsidRPr="00123DF3">
        <w:rPr>
          <w:rFonts w:ascii="Arial" w:hAnsi="Arial" w:cs="Arial"/>
        </w:rPr>
        <w:t xml:space="preserve"> opatření pro uživatele alkoholu</w:t>
      </w:r>
      <w:r>
        <w:rPr>
          <w:rFonts w:ascii="Arial" w:hAnsi="Arial" w:cs="Arial"/>
        </w:rPr>
        <w:t>.</w:t>
      </w:r>
    </w:p>
    <w:p w14:paraId="304C5472" w14:textId="77777777" w:rsidR="00821238" w:rsidRDefault="00821238" w:rsidP="00F74FCD">
      <w:pPr>
        <w:jc w:val="both"/>
        <w:rPr>
          <w:rFonts w:ascii="Arial" w:hAnsi="Arial" w:cs="Arial"/>
        </w:rPr>
      </w:pPr>
    </w:p>
    <w:p w14:paraId="7B507007" w14:textId="77777777" w:rsidR="00B1488F" w:rsidRDefault="00B1488F" w:rsidP="00F74FCD">
      <w:pPr>
        <w:jc w:val="both"/>
        <w:rPr>
          <w:rFonts w:ascii="Arial" w:hAnsi="Arial" w:cs="Arial"/>
          <w:b/>
          <w:color w:val="0070C0"/>
          <w:sz w:val="28"/>
          <w:szCs w:val="28"/>
        </w:rPr>
      </w:pPr>
    </w:p>
    <w:p w14:paraId="57E6BBD8" w14:textId="77777777" w:rsidR="00123DF3" w:rsidRPr="00B36C38" w:rsidRDefault="008551FE" w:rsidP="00F74FCD">
      <w:pPr>
        <w:jc w:val="both"/>
        <w:rPr>
          <w:rFonts w:ascii="Arial" w:hAnsi="Arial" w:cs="Arial"/>
          <w:b/>
          <w:i/>
          <w:color w:val="7030A0"/>
          <w:sz w:val="28"/>
          <w:szCs w:val="28"/>
        </w:rPr>
      </w:pPr>
      <w:r w:rsidRPr="00B36C38">
        <w:rPr>
          <w:rFonts w:ascii="Arial" w:hAnsi="Arial" w:cs="Arial"/>
          <w:b/>
          <w:i/>
          <w:color w:val="7030A0"/>
          <w:sz w:val="28"/>
          <w:szCs w:val="28"/>
        </w:rPr>
        <w:t>P</w:t>
      </w:r>
      <w:r w:rsidR="00B1488F" w:rsidRPr="00B36C38">
        <w:rPr>
          <w:rFonts w:ascii="Arial" w:hAnsi="Arial" w:cs="Arial"/>
          <w:b/>
          <w:i/>
          <w:color w:val="7030A0"/>
          <w:sz w:val="28"/>
          <w:szCs w:val="28"/>
        </w:rPr>
        <w:t>riorita</w:t>
      </w:r>
      <w:r w:rsidRPr="00B36C38">
        <w:rPr>
          <w:rFonts w:ascii="Arial" w:hAnsi="Arial" w:cs="Arial"/>
          <w:b/>
          <w:i/>
          <w:color w:val="7030A0"/>
          <w:sz w:val="28"/>
          <w:szCs w:val="28"/>
        </w:rPr>
        <w:t xml:space="preserve"> 3:  </w:t>
      </w:r>
      <w:r w:rsidR="00123DF3" w:rsidRPr="00B36C38">
        <w:rPr>
          <w:rFonts w:ascii="Arial" w:hAnsi="Arial" w:cs="Arial"/>
          <w:b/>
          <w:i/>
          <w:color w:val="7030A0"/>
          <w:sz w:val="28"/>
          <w:szCs w:val="28"/>
        </w:rPr>
        <w:t>Efektivní řízení, koordinace a financování</w:t>
      </w:r>
    </w:p>
    <w:p w14:paraId="49C13EAF" w14:textId="77777777" w:rsidR="00DF7916" w:rsidRPr="00A37EE6" w:rsidRDefault="00DF7916" w:rsidP="00F74FCD">
      <w:pPr>
        <w:jc w:val="both"/>
        <w:rPr>
          <w:rFonts w:ascii="Arial" w:hAnsi="Arial" w:cs="Arial"/>
          <w:b/>
          <w:color w:val="0070C0"/>
          <w:sz w:val="28"/>
          <w:szCs w:val="28"/>
        </w:rPr>
      </w:pPr>
    </w:p>
    <w:p w14:paraId="158EAB06" w14:textId="77777777" w:rsidR="008551FE" w:rsidRPr="008551FE" w:rsidRDefault="008551FE" w:rsidP="00F74FCD">
      <w:pPr>
        <w:jc w:val="both"/>
        <w:rPr>
          <w:rFonts w:ascii="Arial" w:hAnsi="Arial" w:cs="Arial"/>
          <w:b/>
          <w:i/>
        </w:rPr>
      </w:pPr>
      <w:r w:rsidRPr="008551FE">
        <w:rPr>
          <w:rFonts w:ascii="Arial" w:hAnsi="Arial" w:cs="Arial"/>
          <w:b/>
          <w:i/>
        </w:rPr>
        <w:t>C</w:t>
      </w:r>
      <w:r>
        <w:rPr>
          <w:rFonts w:ascii="Arial" w:hAnsi="Arial" w:cs="Arial"/>
          <w:b/>
          <w:i/>
        </w:rPr>
        <w:t xml:space="preserve">ÍL: </w:t>
      </w:r>
      <w:r w:rsidRPr="008551FE">
        <w:rPr>
          <w:rFonts w:ascii="Arial" w:hAnsi="Arial" w:cs="Arial"/>
          <w:b/>
          <w:i/>
        </w:rPr>
        <w:t>Efektivnější a koordinovanější postup při realizaci integrované protidrogové politiky ve spolupráci se samosprávami.</w:t>
      </w:r>
    </w:p>
    <w:p w14:paraId="1D43CACA" w14:textId="77777777" w:rsidR="00123DF3" w:rsidRPr="00123DF3" w:rsidRDefault="00123DF3" w:rsidP="00F74FCD">
      <w:pPr>
        <w:spacing w:before="120"/>
        <w:jc w:val="both"/>
        <w:rPr>
          <w:rFonts w:ascii="Arial" w:hAnsi="Arial" w:cs="Arial"/>
        </w:rPr>
      </w:pPr>
      <w:r w:rsidRPr="00123DF3">
        <w:rPr>
          <w:rFonts w:ascii="Arial" w:hAnsi="Arial" w:cs="Arial"/>
        </w:rPr>
        <w:t>Z</w:t>
      </w:r>
      <w:r w:rsidR="008551FE">
        <w:rPr>
          <w:rFonts w:ascii="Arial" w:hAnsi="Arial" w:cs="Arial"/>
        </w:rPr>
        <w:t xml:space="preserve">kvalitnit </w:t>
      </w:r>
      <w:r w:rsidRPr="00123DF3">
        <w:rPr>
          <w:rFonts w:ascii="Arial" w:hAnsi="Arial" w:cs="Arial"/>
        </w:rPr>
        <w:t xml:space="preserve">financování programů a služeb definované sítě služeb </w:t>
      </w:r>
      <w:r w:rsidR="008551FE">
        <w:rPr>
          <w:rFonts w:ascii="Arial" w:hAnsi="Arial" w:cs="Arial"/>
        </w:rPr>
        <w:t>v intenzivní</w:t>
      </w:r>
      <w:r w:rsidRPr="00123DF3">
        <w:rPr>
          <w:rFonts w:ascii="Arial" w:hAnsi="Arial" w:cs="Arial"/>
        </w:rPr>
        <w:t xml:space="preserve"> spolupráci se samosprávami.</w:t>
      </w:r>
    </w:p>
    <w:p w14:paraId="4CC77768" w14:textId="77777777" w:rsidR="00123DF3" w:rsidRPr="00123DF3" w:rsidRDefault="00123DF3" w:rsidP="00F74FCD">
      <w:pPr>
        <w:spacing w:before="120"/>
        <w:jc w:val="both"/>
        <w:rPr>
          <w:rFonts w:ascii="Arial" w:hAnsi="Arial" w:cs="Arial"/>
        </w:rPr>
      </w:pPr>
      <w:r w:rsidRPr="00123DF3">
        <w:rPr>
          <w:rFonts w:ascii="Arial" w:hAnsi="Arial" w:cs="Arial"/>
        </w:rPr>
        <w:t>Posílení a jednoznačné ukotvení role a kompetencí samospráv v realizaci politiky v oblasti závislostí na místní a krajské úrovni.</w:t>
      </w:r>
    </w:p>
    <w:p w14:paraId="1B3CAA53" w14:textId="77777777" w:rsidR="008551FE" w:rsidRDefault="00123DF3" w:rsidP="00F74FCD">
      <w:pPr>
        <w:spacing w:before="120"/>
        <w:jc w:val="both"/>
        <w:rPr>
          <w:rFonts w:ascii="Arial" w:hAnsi="Arial" w:cs="Arial"/>
        </w:rPr>
      </w:pPr>
      <w:r w:rsidRPr="00123DF3">
        <w:rPr>
          <w:rFonts w:ascii="Arial" w:hAnsi="Arial" w:cs="Arial"/>
        </w:rPr>
        <w:t>Podpora partnerství a spolupráce odborných společností, výzkumných institucí, zastřešujících institucí poskytovatelů služeb a případně svépomocných a pacientských organizací při realizaci politiky na všech jejích úrovních.</w:t>
      </w:r>
    </w:p>
    <w:p w14:paraId="15A39691" w14:textId="77777777" w:rsidR="00AF22F5" w:rsidRDefault="00AF22F5" w:rsidP="00F74FCD">
      <w:pPr>
        <w:jc w:val="both"/>
        <w:rPr>
          <w:rFonts w:ascii="Arial" w:hAnsi="Arial" w:cs="Arial"/>
        </w:rPr>
      </w:pPr>
    </w:p>
    <w:p w14:paraId="76D8CDA6" w14:textId="77777777" w:rsidR="00AF22F5" w:rsidRDefault="00AF22F5" w:rsidP="00F74FCD">
      <w:pPr>
        <w:jc w:val="both"/>
        <w:rPr>
          <w:rFonts w:ascii="Arial" w:hAnsi="Arial" w:cs="Arial"/>
        </w:rPr>
      </w:pPr>
    </w:p>
    <w:p w14:paraId="015EE7F4" w14:textId="3F679B87" w:rsidR="008551FE" w:rsidRDefault="008551FE" w:rsidP="00F74FCD">
      <w:pPr>
        <w:jc w:val="both"/>
        <w:rPr>
          <w:rFonts w:ascii="Arial" w:hAnsi="Arial" w:cs="Arial"/>
        </w:rPr>
      </w:pPr>
    </w:p>
    <w:p w14:paraId="30F53F27" w14:textId="76F7B553" w:rsidR="00135A7D" w:rsidRPr="00A60257" w:rsidRDefault="00135A7D" w:rsidP="00F74FCD">
      <w:pPr>
        <w:spacing w:before="120"/>
        <w:jc w:val="both"/>
        <w:rPr>
          <w:rFonts w:ascii="Arial" w:hAnsi="Arial" w:cs="Arial"/>
          <w:b/>
          <w:iCs/>
          <w:color w:val="C0504D"/>
          <w:sz w:val="36"/>
          <w:szCs w:val="36"/>
        </w:rPr>
      </w:pPr>
      <w:bookmarkStart w:id="41" w:name="_Toc404169056"/>
      <w:r w:rsidRPr="00A60257">
        <w:rPr>
          <w:rFonts w:ascii="Arial" w:hAnsi="Arial" w:cs="Arial"/>
          <w:b/>
          <w:iCs/>
          <w:color w:val="C0504D"/>
          <w:sz w:val="36"/>
          <w:szCs w:val="36"/>
        </w:rPr>
        <w:t xml:space="preserve">6. </w:t>
      </w:r>
      <w:proofErr w:type="spellStart"/>
      <w:r w:rsidRPr="00A60257">
        <w:rPr>
          <w:rFonts w:ascii="Arial" w:hAnsi="Arial" w:cs="Arial"/>
          <w:b/>
          <w:iCs/>
          <w:color w:val="C0504D"/>
          <w:sz w:val="36"/>
          <w:szCs w:val="36"/>
        </w:rPr>
        <w:t>Technicko</w:t>
      </w:r>
      <w:proofErr w:type="spellEnd"/>
      <w:r w:rsidRPr="00A60257">
        <w:rPr>
          <w:rFonts w:ascii="Arial" w:hAnsi="Arial" w:cs="Arial"/>
          <w:b/>
          <w:iCs/>
          <w:color w:val="C0504D"/>
          <w:sz w:val="36"/>
          <w:szCs w:val="36"/>
        </w:rPr>
        <w:t xml:space="preserve"> – organizační zajištění pr</w:t>
      </w:r>
      <w:r w:rsidR="00C608CF">
        <w:rPr>
          <w:rFonts w:ascii="Arial" w:hAnsi="Arial" w:cs="Arial"/>
          <w:b/>
          <w:iCs/>
          <w:color w:val="C0504D"/>
          <w:sz w:val="36"/>
          <w:szCs w:val="36"/>
        </w:rPr>
        <w:t>evence závislostního chování</w:t>
      </w:r>
    </w:p>
    <w:p w14:paraId="4B8487E5" w14:textId="77777777" w:rsidR="00135A7D" w:rsidRPr="00135A7D" w:rsidRDefault="00135A7D" w:rsidP="00F74FCD">
      <w:pPr>
        <w:jc w:val="both"/>
      </w:pPr>
    </w:p>
    <w:p w14:paraId="365E4188" w14:textId="77777777" w:rsidR="00135A7D" w:rsidRPr="00135A7D" w:rsidRDefault="00135A7D" w:rsidP="00F74FCD">
      <w:pPr>
        <w:spacing w:before="120"/>
        <w:jc w:val="both"/>
        <w:rPr>
          <w:rFonts w:ascii="Arial" w:hAnsi="Arial" w:cs="Arial"/>
        </w:rPr>
      </w:pPr>
      <w:r w:rsidRPr="00135A7D">
        <w:rPr>
          <w:rFonts w:ascii="Arial" w:hAnsi="Arial" w:cs="Arial"/>
        </w:rPr>
        <w:t>Protidrogová prevence v Olomouckém kraji je zajištěna stávajícím systémem horizontální a vertikální koordinace protidrogové politiky.</w:t>
      </w:r>
    </w:p>
    <w:p w14:paraId="5904DEC3" w14:textId="77777777" w:rsidR="00C557F3" w:rsidRDefault="00C557F3" w:rsidP="00F74FCD">
      <w:pPr>
        <w:jc w:val="both"/>
        <w:rPr>
          <w:rFonts w:ascii="Arial" w:hAnsi="Arial" w:cs="Arial"/>
        </w:rPr>
      </w:pPr>
    </w:p>
    <w:p w14:paraId="2AE2CF4F" w14:textId="77777777" w:rsidR="00C557F3" w:rsidRDefault="00135A7D" w:rsidP="00F74FCD">
      <w:pPr>
        <w:jc w:val="both"/>
        <w:rPr>
          <w:rFonts w:ascii="Arial" w:hAnsi="Arial" w:cs="Arial"/>
        </w:rPr>
      </w:pPr>
      <w:r w:rsidRPr="00135A7D">
        <w:rPr>
          <w:rFonts w:ascii="Arial" w:hAnsi="Arial" w:cs="Arial"/>
        </w:rPr>
        <w:t xml:space="preserve">Jak uvádí Analýza stavu drogové scény Olomouckého kraje, v organizačních aspektech Olomoucký kraj časově předstihl většinu krajů České republiky. Jako v jednom z prvních krajů zde začal fungovat krajský protidrogový koordinátor, krajská protidrogová komise a vznikla krajská strategie (Radimecký, J., </w:t>
      </w:r>
      <w:proofErr w:type="spellStart"/>
      <w:r w:rsidRPr="00135A7D">
        <w:rPr>
          <w:rFonts w:ascii="Arial" w:hAnsi="Arial" w:cs="Arial"/>
        </w:rPr>
        <w:t>Počarovský</w:t>
      </w:r>
      <w:proofErr w:type="spellEnd"/>
      <w:r w:rsidR="00D3213A">
        <w:rPr>
          <w:rFonts w:ascii="Arial" w:hAnsi="Arial" w:cs="Arial"/>
        </w:rPr>
        <w:t>,</w:t>
      </w:r>
      <w:r w:rsidRPr="00135A7D">
        <w:rPr>
          <w:rFonts w:ascii="Arial" w:hAnsi="Arial" w:cs="Arial"/>
        </w:rPr>
        <w:t xml:space="preserve"> O., </w:t>
      </w:r>
      <w:proofErr w:type="spellStart"/>
      <w:r w:rsidRPr="00135A7D">
        <w:rPr>
          <w:rFonts w:ascii="Arial" w:hAnsi="Arial" w:cs="Arial"/>
        </w:rPr>
        <w:t>Staníček</w:t>
      </w:r>
      <w:proofErr w:type="spellEnd"/>
      <w:r w:rsidRPr="00135A7D">
        <w:rPr>
          <w:rFonts w:ascii="Arial" w:hAnsi="Arial" w:cs="Arial"/>
        </w:rPr>
        <w:t xml:space="preserve">, J., </w:t>
      </w:r>
      <w:proofErr w:type="spellStart"/>
      <w:r w:rsidRPr="00135A7D">
        <w:rPr>
          <w:rFonts w:ascii="Arial" w:hAnsi="Arial" w:cs="Arial"/>
        </w:rPr>
        <w:t>Adameček</w:t>
      </w:r>
      <w:proofErr w:type="spellEnd"/>
      <w:r w:rsidRPr="00135A7D">
        <w:rPr>
          <w:rFonts w:ascii="Arial" w:hAnsi="Arial" w:cs="Arial"/>
        </w:rPr>
        <w:t>, D. a Němec, M. (2010): Analýza stavu drogové scény Olomouckého kraje: Závěrečná zpráva, Praha, Olomoucký kraj).</w:t>
      </w:r>
      <w:r w:rsidR="00F507C5">
        <w:rPr>
          <w:rFonts w:ascii="Arial" w:hAnsi="Arial" w:cs="Arial"/>
        </w:rPr>
        <w:t xml:space="preserve"> </w:t>
      </w:r>
    </w:p>
    <w:p w14:paraId="5A37D5D3" w14:textId="77777777" w:rsidR="00237DFA" w:rsidRDefault="000F28F7" w:rsidP="00F74FCD">
      <w:pPr>
        <w:jc w:val="both"/>
        <w:rPr>
          <w:rFonts w:ascii="Arial" w:hAnsi="Arial" w:cs="Arial"/>
        </w:rPr>
      </w:pPr>
      <w:r w:rsidRPr="000F28F7">
        <w:rPr>
          <w:rFonts w:ascii="Arial" w:hAnsi="Arial" w:cs="Arial"/>
        </w:rPr>
        <w:t xml:space="preserve">I SWOT analýza </w:t>
      </w:r>
      <w:r w:rsidR="00C557F3">
        <w:rPr>
          <w:rFonts w:ascii="Arial" w:hAnsi="Arial" w:cs="Arial"/>
        </w:rPr>
        <w:t xml:space="preserve">provedená v roce </w:t>
      </w:r>
      <w:r w:rsidRPr="000F28F7">
        <w:rPr>
          <w:rFonts w:ascii="Arial" w:hAnsi="Arial" w:cs="Arial"/>
        </w:rPr>
        <w:t>201</w:t>
      </w:r>
      <w:r w:rsidR="00C557F3">
        <w:rPr>
          <w:rFonts w:ascii="Arial" w:hAnsi="Arial" w:cs="Arial"/>
        </w:rPr>
        <w:t>8</w:t>
      </w:r>
      <w:r w:rsidRPr="000F28F7">
        <w:rPr>
          <w:rFonts w:ascii="Arial" w:hAnsi="Arial" w:cs="Arial"/>
        </w:rPr>
        <w:t xml:space="preserve"> uvádí roli krajského koordinátora jako jednu z</w:t>
      </w:r>
      <w:r>
        <w:rPr>
          <w:rFonts w:ascii="Arial" w:hAnsi="Arial" w:cs="Arial"/>
        </w:rPr>
        <w:t> </w:t>
      </w:r>
      <w:r w:rsidRPr="000F28F7">
        <w:rPr>
          <w:rFonts w:ascii="Arial" w:hAnsi="Arial" w:cs="Arial"/>
        </w:rPr>
        <w:t>nejsiln</w:t>
      </w:r>
      <w:r>
        <w:rPr>
          <w:rFonts w:ascii="Arial" w:hAnsi="Arial" w:cs="Arial"/>
        </w:rPr>
        <w:t>ějších stránek protidrogové politiky Olomouckého kraje.</w:t>
      </w:r>
      <w:r w:rsidR="00F05F6B">
        <w:rPr>
          <w:rFonts w:ascii="Arial" w:hAnsi="Arial" w:cs="Arial"/>
        </w:rPr>
        <w:t xml:space="preserve"> </w:t>
      </w:r>
      <w:r w:rsidR="00C557F3" w:rsidRPr="00C557F3">
        <w:rPr>
          <w:rFonts w:ascii="Arial" w:hAnsi="Arial" w:cs="Arial"/>
        </w:rPr>
        <w:t>(Strategický protidrogový plán Olomouckého kraje na období 2019 – 2022, Příloha č. 2)</w:t>
      </w:r>
    </w:p>
    <w:p w14:paraId="2B12EE79" w14:textId="77777777" w:rsidR="00AD333F" w:rsidRDefault="00AD333F" w:rsidP="00F74FCD">
      <w:pPr>
        <w:jc w:val="both"/>
        <w:rPr>
          <w:rFonts w:ascii="Arial" w:hAnsi="Arial" w:cs="Arial"/>
        </w:rPr>
      </w:pPr>
    </w:p>
    <w:p w14:paraId="1053643D" w14:textId="2E2DF608" w:rsidR="00135A7D" w:rsidRPr="00E1409D" w:rsidRDefault="00832318" w:rsidP="00F74FCD">
      <w:pPr>
        <w:keepNext/>
        <w:spacing w:before="240" w:after="60"/>
        <w:jc w:val="both"/>
        <w:outlineLvl w:val="2"/>
        <w:rPr>
          <w:rFonts w:ascii="Arial" w:hAnsi="Arial" w:cs="Arial"/>
          <w:bCs/>
          <w:i/>
          <w:color w:val="7030A0"/>
          <w:sz w:val="28"/>
          <w:szCs w:val="28"/>
        </w:rPr>
      </w:pPr>
      <w:r w:rsidRPr="00E1409D">
        <w:rPr>
          <w:rFonts w:ascii="Arial" w:hAnsi="Arial" w:cs="Arial"/>
          <w:b/>
          <w:iCs/>
          <w:color w:val="7030A0"/>
          <w:sz w:val="28"/>
          <w:szCs w:val="28"/>
        </w:rPr>
        <w:t>6.</w:t>
      </w:r>
      <w:r w:rsidR="00AB688D" w:rsidRPr="00E1409D">
        <w:rPr>
          <w:rFonts w:ascii="Arial" w:hAnsi="Arial" w:cs="Arial"/>
          <w:b/>
          <w:iCs/>
          <w:color w:val="7030A0"/>
          <w:sz w:val="28"/>
          <w:szCs w:val="28"/>
        </w:rPr>
        <w:t xml:space="preserve">1 </w:t>
      </w:r>
      <w:r w:rsidR="00AD333F" w:rsidRPr="00E1409D">
        <w:rPr>
          <w:rFonts w:ascii="Arial" w:hAnsi="Arial" w:cs="Arial"/>
          <w:b/>
          <w:iCs/>
          <w:color w:val="7030A0"/>
          <w:sz w:val="28"/>
          <w:szCs w:val="28"/>
        </w:rPr>
        <w:t xml:space="preserve">Koordinace </w:t>
      </w:r>
      <w:r w:rsidR="00C608CF">
        <w:rPr>
          <w:rFonts w:ascii="Arial" w:hAnsi="Arial" w:cs="Arial"/>
          <w:b/>
          <w:iCs/>
          <w:color w:val="7030A0"/>
          <w:sz w:val="28"/>
          <w:szCs w:val="28"/>
        </w:rPr>
        <w:t>prevence závislostního chování v </w:t>
      </w:r>
      <w:r w:rsidR="00135A7D" w:rsidRPr="00E1409D">
        <w:rPr>
          <w:rFonts w:ascii="Arial" w:hAnsi="Arial" w:cs="Arial"/>
          <w:b/>
          <w:iCs/>
          <w:color w:val="7030A0"/>
          <w:sz w:val="28"/>
          <w:szCs w:val="28"/>
        </w:rPr>
        <w:t>Olomoucké</w:t>
      </w:r>
      <w:r w:rsidR="00C608CF">
        <w:rPr>
          <w:rFonts w:ascii="Arial" w:hAnsi="Arial" w:cs="Arial"/>
          <w:b/>
          <w:iCs/>
          <w:color w:val="7030A0"/>
          <w:sz w:val="28"/>
          <w:szCs w:val="28"/>
        </w:rPr>
        <w:t xml:space="preserve">m </w:t>
      </w:r>
      <w:r w:rsidR="00135A7D" w:rsidRPr="00E1409D">
        <w:rPr>
          <w:rFonts w:ascii="Arial" w:hAnsi="Arial" w:cs="Arial"/>
          <w:b/>
          <w:iCs/>
          <w:color w:val="7030A0"/>
          <w:sz w:val="28"/>
          <w:szCs w:val="28"/>
        </w:rPr>
        <w:t>kraj</w:t>
      </w:r>
      <w:r w:rsidR="00C608CF">
        <w:rPr>
          <w:rFonts w:ascii="Arial" w:hAnsi="Arial" w:cs="Arial"/>
          <w:b/>
          <w:iCs/>
          <w:color w:val="7030A0"/>
          <w:sz w:val="28"/>
          <w:szCs w:val="28"/>
        </w:rPr>
        <w:t>i</w:t>
      </w:r>
    </w:p>
    <w:p w14:paraId="6A392830" w14:textId="77777777" w:rsidR="00135A7D" w:rsidRPr="00453C6A" w:rsidRDefault="00AB688D" w:rsidP="00F74FCD">
      <w:pPr>
        <w:keepNext/>
        <w:spacing w:before="240" w:after="60"/>
        <w:jc w:val="both"/>
        <w:outlineLvl w:val="3"/>
        <w:rPr>
          <w:rFonts w:ascii="Arial" w:hAnsi="Arial"/>
          <w:iCs/>
          <w:color w:val="7030A0"/>
          <w:sz w:val="28"/>
          <w:szCs w:val="28"/>
        </w:rPr>
      </w:pPr>
      <w:r w:rsidRPr="00453C6A">
        <w:rPr>
          <w:rFonts w:ascii="Arial" w:hAnsi="Arial"/>
          <w:iCs/>
          <w:color w:val="7030A0"/>
          <w:sz w:val="28"/>
          <w:szCs w:val="28"/>
        </w:rPr>
        <w:t>6.1.</w:t>
      </w:r>
      <w:r w:rsidR="004358C1" w:rsidRPr="00453C6A">
        <w:rPr>
          <w:rFonts w:ascii="Arial" w:hAnsi="Arial"/>
          <w:iCs/>
          <w:color w:val="7030A0"/>
          <w:sz w:val="28"/>
          <w:szCs w:val="28"/>
        </w:rPr>
        <w:t>1</w:t>
      </w:r>
      <w:r w:rsidRPr="00453C6A">
        <w:rPr>
          <w:rFonts w:ascii="Arial" w:hAnsi="Arial"/>
          <w:iCs/>
          <w:color w:val="7030A0"/>
          <w:sz w:val="28"/>
          <w:szCs w:val="28"/>
        </w:rPr>
        <w:t xml:space="preserve"> </w:t>
      </w:r>
      <w:r w:rsidR="00135A7D" w:rsidRPr="00453C6A">
        <w:rPr>
          <w:rFonts w:ascii="Arial" w:hAnsi="Arial"/>
          <w:iCs/>
          <w:color w:val="7030A0"/>
          <w:sz w:val="28"/>
          <w:szCs w:val="28"/>
        </w:rPr>
        <w:t>Legislativní prostředí</w:t>
      </w:r>
    </w:p>
    <w:p w14:paraId="2DC7A3D6" w14:textId="478529F5" w:rsidR="0045629C" w:rsidRPr="0045629C" w:rsidRDefault="00237DFA" w:rsidP="00F74FCD">
      <w:pPr>
        <w:tabs>
          <w:tab w:val="left" w:pos="142"/>
        </w:tabs>
        <w:autoSpaceDE w:val="0"/>
        <w:autoSpaceDN w:val="0"/>
        <w:adjustRightInd w:val="0"/>
        <w:jc w:val="both"/>
        <w:rPr>
          <w:rFonts w:ascii="Arial" w:hAnsi="Arial" w:cs="Arial"/>
          <w:color w:val="000000"/>
        </w:rPr>
      </w:pPr>
      <w:r>
        <w:rPr>
          <w:rFonts w:ascii="Arial" w:hAnsi="Arial" w:cs="Arial"/>
          <w:color w:val="000000"/>
        </w:rPr>
        <w:t>Je zpracováno v Hlavě VII, § 28</w:t>
      </w:r>
      <w:r w:rsidR="00C32D5E">
        <w:rPr>
          <w:rFonts w:ascii="Arial" w:hAnsi="Arial" w:cs="Arial"/>
          <w:color w:val="000000"/>
        </w:rPr>
        <w:t xml:space="preserve"> a 29</w:t>
      </w:r>
      <w:r>
        <w:rPr>
          <w:rFonts w:ascii="Arial" w:hAnsi="Arial" w:cs="Arial"/>
          <w:color w:val="000000"/>
        </w:rPr>
        <w:t xml:space="preserve"> </w:t>
      </w:r>
      <w:r w:rsidR="00D12892">
        <w:rPr>
          <w:rFonts w:ascii="Arial" w:hAnsi="Arial" w:cs="Arial"/>
          <w:color w:val="000000"/>
        </w:rPr>
        <w:t>z</w:t>
      </w:r>
      <w:r>
        <w:rPr>
          <w:rFonts w:ascii="Arial" w:hAnsi="Arial" w:cs="Arial"/>
          <w:color w:val="000000"/>
        </w:rPr>
        <w:t xml:space="preserve">ákona </w:t>
      </w:r>
      <w:r w:rsidR="00D12892">
        <w:rPr>
          <w:rFonts w:ascii="Arial" w:hAnsi="Arial" w:cs="Arial"/>
          <w:color w:val="000000"/>
        </w:rPr>
        <w:t xml:space="preserve">č. </w:t>
      </w:r>
      <w:r w:rsidR="0045629C" w:rsidRPr="0045629C">
        <w:rPr>
          <w:rFonts w:ascii="Arial" w:hAnsi="Arial" w:cs="Arial"/>
          <w:color w:val="000000"/>
        </w:rPr>
        <w:t xml:space="preserve">65/2017 Sb. o ochraně zdraví před škodlivými účinky návykových látek, </w:t>
      </w:r>
      <w:r w:rsidR="00ED1732">
        <w:rPr>
          <w:rFonts w:ascii="Arial" w:hAnsi="Arial" w:cs="Arial"/>
          <w:color w:val="000000"/>
        </w:rPr>
        <w:t>ve znění zákona</w:t>
      </w:r>
      <w:r w:rsidR="00D12892">
        <w:rPr>
          <w:rFonts w:ascii="Arial" w:hAnsi="Arial" w:cs="Arial"/>
          <w:color w:val="000000"/>
        </w:rPr>
        <w:t xml:space="preserve"> č.</w:t>
      </w:r>
      <w:r w:rsidR="0045629C" w:rsidRPr="0045629C">
        <w:rPr>
          <w:rFonts w:ascii="Arial" w:hAnsi="Arial" w:cs="Arial"/>
          <w:color w:val="000000"/>
        </w:rPr>
        <w:t xml:space="preserve"> 183/2017 Sb.</w:t>
      </w:r>
      <w:r w:rsidR="00ED1732">
        <w:rPr>
          <w:rFonts w:ascii="Arial" w:hAnsi="Arial" w:cs="Arial"/>
          <w:color w:val="000000"/>
        </w:rPr>
        <w:t xml:space="preserve"> a nálezu Ústavního soudu č.</w:t>
      </w:r>
      <w:r w:rsidR="00D12892">
        <w:rPr>
          <w:rFonts w:ascii="Arial" w:hAnsi="Arial" w:cs="Arial"/>
          <w:color w:val="000000"/>
        </w:rPr>
        <w:t xml:space="preserve"> </w:t>
      </w:r>
      <w:r w:rsidR="00ED1732">
        <w:rPr>
          <w:rFonts w:ascii="Arial" w:hAnsi="Arial" w:cs="Arial"/>
          <w:color w:val="000000"/>
        </w:rPr>
        <w:t>81/</w:t>
      </w:r>
      <w:r w:rsidR="00DC771E">
        <w:rPr>
          <w:rFonts w:ascii="Arial" w:hAnsi="Arial" w:cs="Arial"/>
          <w:color w:val="000000"/>
        </w:rPr>
        <w:t>2018 Sb</w:t>
      </w:r>
      <w:r w:rsidR="00ED1732">
        <w:rPr>
          <w:rFonts w:ascii="Arial" w:hAnsi="Arial" w:cs="Arial"/>
          <w:color w:val="000000"/>
        </w:rPr>
        <w:t>.</w:t>
      </w:r>
    </w:p>
    <w:p w14:paraId="5EE51FE2" w14:textId="77777777" w:rsidR="0045629C" w:rsidRPr="0045629C" w:rsidRDefault="0045629C" w:rsidP="00F74FCD">
      <w:pPr>
        <w:tabs>
          <w:tab w:val="left" w:pos="142"/>
        </w:tabs>
        <w:autoSpaceDE w:val="0"/>
        <w:autoSpaceDN w:val="0"/>
        <w:adjustRightInd w:val="0"/>
        <w:jc w:val="both"/>
        <w:rPr>
          <w:rFonts w:ascii="Arial" w:hAnsi="Arial" w:cs="Arial"/>
          <w:color w:val="000000"/>
        </w:rPr>
      </w:pPr>
    </w:p>
    <w:p w14:paraId="17050476" w14:textId="77777777" w:rsidR="0045629C" w:rsidRPr="0045629C" w:rsidRDefault="0045629C" w:rsidP="00F74FCD">
      <w:pPr>
        <w:tabs>
          <w:tab w:val="left" w:pos="142"/>
        </w:tabs>
        <w:autoSpaceDE w:val="0"/>
        <w:autoSpaceDN w:val="0"/>
        <w:adjustRightInd w:val="0"/>
        <w:jc w:val="both"/>
        <w:rPr>
          <w:rFonts w:ascii="Arial" w:hAnsi="Arial" w:cs="Arial"/>
          <w:color w:val="000000"/>
        </w:rPr>
      </w:pPr>
      <w:r w:rsidRPr="0045629C">
        <w:rPr>
          <w:rFonts w:ascii="Arial" w:hAnsi="Arial" w:cs="Arial"/>
          <w:color w:val="000000"/>
        </w:rPr>
        <w:t xml:space="preserve">HLAVA VII </w:t>
      </w:r>
    </w:p>
    <w:p w14:paraId="3688D0CD" w14:textId="77777777" w:rsidR="0045629C" w:rsidRPr="0045629C" w:rsidRDefault="0045629C" w:rsidP="00F74FCD">
      <w:pPr>
        <w:tabs>
          <w:tab w:val="left" w:pos="142"/>
        </w:tabs>
        <w:autoSpaceDE w:val="0"/>
        <w:autoSpaceDN w:val="0"/>
        <w:adjustRightInd w:val="0"/>
        <w:jc w:val="both"/>
        <w:rPr>
          <w:rFonts w:ascii="Arial" w:hAnsi="Arial" w:cs="Arial"/>
          <w:color w:val="000000"/>
        </w:rPr>
      </w:pPr>
    </w:p>
    <w:p w14:paraId="39BF0936" w14:textId="77777777" w:rsidR="0045629C" w:rsidRPr="0045629C" w:rsidRDefault="0045629C" w:rsidP="00F74FCD">
      <w:pPr>
        <w:tabs>
          <w:tab w:val="left" w:pos="142"/>
        </w:tabs>
        <w:autoSpaceDE w:val="0"/>
        <w:autoSpaceDN w:val="0"/>
        <w:adjustRightInd w:val="0"/>
        <w:jc w:val="both"/>
        <w:rPr>
          <w:rFonts w:ascii="Arial" w:hAnsi="Arial" w:cs="Arial"/>
          <w:color w:val="000000"/>
        </w:rPr>
      </w:pPr>
      <w:r w:rsidRPr="0045629C">
        <w:rPr>
          <w:rFonts w:ascii="Arial" w:hAnsi="Arial" w:cs="Arial"/>
          <w:color w:val="000000"/>
        </w:rPr>
        <w:t xml:space="preserve">PROTIDROGOVÁ POLITIKA </w:t>
      </w:r>
    </w:p>
    <w:p w14:paraId="70D1340E" w14:textId="77777777" w:rsidR="0045629C" w:rsidRPr="0045629C" w:rsidRDefault="0045629C" w:rsidP="00F74FCD">
      <w:pPr>
        <w:tabs>
          <w:tab w:val="left" w:pos="142"/>
        </w:tabs>
        <w:autoSpaceDE w:val="0"/>
        <w:autoSpaceDN w:val="0"/>
        <w:adjustRightInd w:val="0"/>
        <w:jc w:val="both"/>
        <w:rPr>
          <w:rFonts w:ascii="Arial" w:hAnsi="Arial" w:cs="Arial"/>
          <w:color w:val="000000"/>
        </w:rPr>
      </w:pPr>
    </w:p>
    <w:p w14:paraId="24C6FC51" w14:textId="77777777" w:rsidR="0045629C" w:rsidRPr="0045629C" w:rsidRDefault="0045629C" w:rsidP="00F74FCD">
      <w:pPr>
        <w:tabs>
          <w:tab w:val="left" w:pos="142"/>
        </w:tabs>
        <w:autoSpaceDE w:val="0"/>
        <w:autoSpaceDN w:val="0"/>
        <w:adjustRightInd w:val="0"/>
        <w:jc w:val="both"/>
        <w:rPr>
          <w:rFonts w:ascii="Arial" w:hAnsi="Arial" w:cs="Arial"/>
          <w:color w:val="000000"/>
        </w:rPr>
      </w:pPr>
      <w:r w:rsidRPr="0045629C">
        <w:rPr>
          <w:rFonts w:ascii="Arial" w:hAnsi="Arial" w:cs="Arial"/>
          <w:color w:val="000000"/>
        </w:rPr>
        <w:t xml:space="preserve">§ 28 </w:t>
      </w:r>
    </w:p>
    <w:p w14:paraId="00CA7364" w14:textId="77777777" w:rsidR="0045629C" w:rsidRPr="0045629C" w:rsidRDefault="0045629C" w:rsidP="00F74FCD">
      <w:pPr>
        <w:tabs>
          <w:tab w:val="left" w:pos="142"/>
        </w:tabs>
        <w:autoSpaceDE w:val="0"/>
        <w:autoSpaceDN w:val="0"/>
        <w:adjustRightInd w:val="0"/>
        <w:jc w:val="both"/>
        <w:rPr>
          <w:rFonts w:ascii="Arial" w:hAnsi="Arial" w:cs="Arial"/>
          <w:color w:val="000000"/>
        </w:rPr>
      </w:pPr>
    </w:p>
    <w:p w14:paraId="71B96D23" w14:textId="77777777" w:rsidR="0045629C" w:rsidRPr="0045629C" w:rsidRDefault="0045629C" w:rsidP="00F74FCD">
      <w:pPr>
        <w:tabs>
          <w:tab w:val="left" w:pos="142"/>
        </w:tabs>
        <w:autoSpaceDE w:val="0"/>
        <w:autoSpaceDN w:val="0"/>
        <w:adjustRightInd w:val="0"/>
        <w:jc w:val="both"/>
        <w:rPr>
          <w:rFonts w:ascii="Arial" w:hAnsi="Arial" w:cs="Arial"/>
          <w:color w:val="000000"/>
        </w:rPr>
      </w:pPr>
      <w:r w:rsidRPr="0045629C">
        <w:rPr>
          <w:rFonts w:ascii="Arial" w:hAnsi="Arial" w:cs="Arial"/>
          <w:color w:val="000000"/>
        </w:rPr>
        <w:t xml:space="preserve">Organizace a provádění protidrogové politiky </w:t>
      </w:r>
    </w:p>
    <w:p w14:paraId="719CBF30" w14:textId="77777777" w:rsidR="0045629C" w:rsidRPr="0045629C" w:rsidRDefault="0045629C" w:rsidP="00F74FCD">
      <w:pPr>
        <w:tabs>
          <w:tab w:val="left" w:pos="142"/>
        </w:tabs>
        <w:autoSpaceDE w:val="0"/>
        <w:autoSpaceDN w:val="0"/>
        <w:adjustRightInd w:val="0"/>
        <w:jc w:val="both"/>
        <w:rPr>
          <w:rFonts w:ascii="Arial" w:hAnsi="Arial" w:cs="Arial"/>
          <w:color w:val="000000"/>
        </w:rPr>
      </w:pPr>
    </w:p>
    <w:p w14:paraId="255F9A56" w14:textId="77777777" w:rsidR="0045629C" w:rsidRPr="0045629C" w:rsidRDefault="0045629C" w:rsidP="00F74FCD">
      <w:pPr>
        <w:tabs>
          <w:tab w:val="left" w:pos="142"/>
        </w:tabs>
        <w:autoSpaceDE w:val="0"/>
        <w:autoSpaceDN w:val="0"/>
        <w:adjustRightInd w:val="0"/>
        <w:jc w:val="both"/>
        <w:rPr>
          <w:rFonts w:ascii="Arial" w:hAnsi="Arial" w:cs="Arial"/>
          <w:color w:val="000000"/>
        </w:rPr>
      </w:pPr>
      <w:r w:rsidRPr="0045629C">
        <w:rPr>
          <w:rFonts w:ascii="Arial" w:hAnsi="Arial" w:cs="Arial"/>
          <w:color w:val="000000"/>
        </w:rPr>
        <w:tab/>
        <w:t xml:space="preserve">(1) Vláda, ministerstva a územní samosprávné celky provádějí opatření k ochraně zdraví populace před škodlivými účinky návykových látek a návykového chování (dále jen "protidrogová politika"); při provádění protidrogové politiky postupují ve vzájemné součinnosti. </w:t>
      </w:r>
    </w:p>
    <w:p w14:paraId="5FB09F7F" w14:textId="77777777" w:rsidR="0045629C" w:rsidRPr="0045629C" w:rsidRDefault="0045629C" w:rsidP="00F74FCD">
      <w:pPr>
        <w:tabs>
          <w:tab w:val="left" w:pos="142"/>
        </w:tabs>
        <w:autoSpaceDE w:val="0"/>
        <w:autoSpaceDN w:val="0"/>
        <w:adjustRightInd w:val="0"/>
        <w:jc w:val="both"/>
        <w:rPr>
          <w:rFonts w:ascii="Arial" w:hAnsi="Arial" w:cs="Arial"/>
          <w:color w:val="000000"/>
        </w:rPr>
      </w:pPr>
      <w:r w:rsidRPr="0045629C">
        <w:rPr>
          <w:rFonts w:ascii="Arial" w:hAnsi="Arial" w:cs="Arial"/>
          <w:color w:val="000000"/>
        </w:rPr>
        <w:t xml:space="preserve"> </w:t>
      </w:r>
    </w:p>
    <w:p w14:paraId="15E3A534" w14:textId="77777777" w:rsidR="0045629C" w:rsidRPr="0045629C" w:rsidRDefault="0045629C" w:rsidP="00F74FCD">
      <w:pPr>
        <w:tabs>
          <w:tab w:val="left" w:pos="142"/>
        </w:tabs>
        <w:autoSpaceDE w:val="0"/>
        <w:autoSpaceDN w:val="0"/>
        <w:adjustRightInd w:val="0"/>
        <w:jc w:val="both"/>
        <w:rPr>
          <w:rFonts w:ascii="Arial" w:hAnsi="Arial" w:cs="Arial"/>
          <w:color w:val="000000"/>
        </w:rPr>
      </w:pPr>
      <w:r w:rsidRPr="0045629C">
        <w:rPr>
          <w:rFonts w:ascii="Arial" w:hAnsi="Arial" w:cs="Arial"/>
          <w:color w:val="000000"/>
        </w:rPr>
        <w:tab/>
        <w:t xml:space="preserve">(2) Vláda provádí protidrogovou politiku na národní úrovni. Za tím účelem vláda přijímá nejméně jednou za 10 let Národní strategii protidrogové politiky, v níž stanoví cíle a opatření směřující ke snížení škod působených návykovými látkami a návykovým chováním. </w:t>
      </w:r>
    </w:p>
    <w:p w14:paraId="59457C1A" w14:textId="77777777" w:rsidR="0045629C" w:rsidRPr="0045629C" w:rsidRDefault="0045629C" w:rsidP="00F74FCD">
      <w:pPr>
        <w:tabs>
          <w:tab w:val="left" w:pos="142"/>
        </w:tabs>
        <w:autoSpaceDE w:val="0"/>
        <w:autoSpaceDN w:val="0"/>
        <w:adjustRightInd w:val="0"/>
        <w:jc w:val="both"/>
        <w:rPr>
          <w:rFonts w:ascii="Arial" w:hAnsi="Arial" w:cs="Arial"/>
          <w:color w:val="000000"/>
        </w:rPr>
      </w:pPr>
      <w:r w:rsidRPr="0045629C">
        <w:rPr>
          <w:rFonts w:ascii="Arial" w:hAnsi="Arial" w:cs="Arial"/>
          <w:color w:val="000000"/>
        </w:rPr>
        <w:t xml:space="preserve"> </w:t>
      </w:r>
    </w:p>
    <w:p w14:paraId="59B6E4D5" w14:textId="77777777" w:rsidR="0045629C" w:rsidRPr="0045629C" w:rsidRDefault="0045629C" w:rsidP="00F74FCD">
      <w:pPr>
        <w:tabs>
          <w:tab w:val="left" w:pos="142"/>
        </w:tabs>
        <w:autoSpaceDE w:val="0"/>
        <w:autoSpaceDN w:val="0"/>
        <w:adjustRightInd w:val="0"/>
        <w:jc w:val="both"/>
        <w:rPr>
          <w:rFonts w:ascii="Arial" w:hAnsi="Arial" w:cs="Arial"/>
          <w:color w:val="000000"/>
        </w:rPr>
      </w:pPr>
      <w:r w:rsidRPr="0045629C">
        <w:rPr>
          <w:rFonts w:ascii="Arial" w:hAnsi="Arial" w:cs="Arial"/>
          <w:color w:val="000000"/>
        </w:rPr>
        <w:tab/>
        <w:t xml:space="preserve">(3) Vláda za účelem koordinace protidrogové politiky může zřídit svůj poradní orgán pro protidrogovou politiku a může zřídit funkci národního koordinátora pro protidrogovou politiku. </w:t>
      </w:r>
    </w:p>
    <w:p w14:paraId="5875B517" w14:textId="77777777" w:rsidR="00821238" w:rsidRDefault="0045629C" w:rsidP="00F74FCD">
      <w:pPr>
        <w:tabs>
          <w:tab w:val="left" w:pos="142"/>
        </w:tabs>
        <w:autoSpaceDE w:val="0"/>
        <w:autoSpaceDN w:val="0"/>
        <w:adjustRightInd w:val="0"/>
        <w:jc w:val="both"/>
        <w:rPr>
          <w:rFonts w:ascii="Arial" w:hAnsi="Arial" w:cs="Arial"/>
          <w:color w:val="000000"/>
        </w:rPr>
      </w:pPr>
      <w:r w:rsidRPr="0045629C">
        <w:rPr>
          <w:rFonts w:ascii="Arial" w:hAnsi="Arial" w:cs="Arial"/>
          <w:color w:val="000000"/>
        </w:rPr>
        <w:t xml:space="preserve"> </w:t>
      </w:r>
    </w:p>
    <w:p w14:paraId="36B11AE8" w14:textId="04C65D11" w:rsidR="00821238" w:rsidRDefault="00821238" w:rsidP="00F74FCD">
      <w:pPr>
        <w:jc w:val="both"/>
        <w:rPr>
          <w:rFonts w:ascii="Arial" w:hAnsi="Arial" w:cs="Arial"/>
          <w:color w:val="000000"/>
        </w:rPr>
      </w:pPr>
    </w:p>
    <w:p w14:paraId="4362112B" w14:textId="77777777" w:rsidR="0045629C" w:rsidRPr="0045629C" w:rsidRDefault="0045629C" w:rsidP="00F74FCD">
      <w:pPr>
        <w:tabs>
          <w:tab w:val="left" w:pos="142"/>
        </w:tabs>
        <w:autoSpaceDE w:val="0"/>
        <w:autoSpaceDN w:val="0"/>
        <w:adjustRightInd w:val="0"/>
        <w:jc w:val="both"/>
        <w:rPr>
          <w:rFonts w:ascii="Arial" w:hAnsi="Arial" w:cs="Arial"/>
          <w:color w:val="000000"/>
        </w:rPr>
      </w:pPr>
      <w:r w:rsidRPr="0045629C">
        <w:rPr>
          <w:rFonts w:ascii="Arial" w:hAnsi="Arial" w:cs="Arial"/>
          <w:color w:val="000000"/>
        </w:rPr>
        <w:tab/>
        <w:t xml:space="preserve">(4) Vláda a ministerstva se podílejí na zajištění opatření stanovených v Národní strategii protidrogové politiky. </w:t>
      </w:r>
    </w:p>
    <w:p w14:paraId="24398520" w14:textId="77777777" w:rsidR="0045629C" w:rsidRPr="0045629C" w:rsidRDefault="0045629C" w:rsidP="00F74FCD">
      <w:pPr>
        <w:tabs>
          <w:tab w:val="left" w:pos="142"/>
        </w:tabs>
        <w:autoSpaceDE w:val="0"/>
        <w:autoSpaceDN w:val="0"/>
        <w:adjustRightInd w:val="0"/>
        <w:jc w:val="both"/>
        <w:rPr>
          <w:rFonts w:ascii="Arial" w:hAnsi="Arial" w:cs="Arial"/>
          <w:color w:val="000000"/>
        </w:rPr>
      </w:pPr>
      <w:r w:rsidRPr="0045629C">
        <w:rPr>
          <w:rFonts w:ascii="Arial" w:hAnsi="Arial" w:cs="Arial"/>
          <w:color w:val="000000"/>
        </w:rPr>
        <w:t xml:space="preserve"> </w:t>
      </w:r>
    </w:p>
    <w:p w14:paraId="4DB4E2AF" w14:textId="77777777" w:rsidR="0045629C" w:rsidRPr="0045629C" w:rsidRDefault="0045629C" w:rsidP="00F74FCD">
      <w:pPr>
        <w:tabs>
          <w:tab w:val="left" w:pos="142"/>
        </w:tabs>
        <w:autoSpaceDE w:val="0"/>
        <w:autoSpaceDN w:val="0"/>
        <w:adjustRightInd w:val="0"/>
        <w:jc w:val="both"/>
        <w:rPr>
          <w:rFonts w:ascii="Arial" w:hAnsi="Arial" w:cs="Arial"/>
          <w:color w:val="000000"/>
        </w:rPr>
      </w:pPr>
      <w:r w:rsidRPr="0045629C">
        <w:rPr>
          <w:rFonts w:ascii="Arial" w:hAnsi="Arial" w:cs="Arial"/>
          <w:color w:val="000000"/>
        </w:rPr>
        <w:t xml:space="preserve">§ 29 </w:t>
      </w:r>
    </w:p>
    <w:p w14:paraId="2F69270C" w14:textId="77777777" w:rsidR="0045629C" w:rsidRPr="0045629C" w:rsidRDefault="0045629C" w:rsidP="00F74FCD">
      <w:pPr>
        <w:tabs>
          <w:tab w:val="left" w:pos="142"/>
        </w:tabs>
        <w:autoSpaceDE w:val="0"/>
        <w:autoSpaceDN w:val="0"/>
        <w:adjustRightInd w:val="0"/>
        <w:jc w:val="both"/>
        <w:rPr>
          <w:rFonts w:ascii="Arial" w:hAnsi="Arial" w:cs="Arial"/>
          <w:color w:val="000000"/>
        </w:rPr>
      </w:pPr>
    </w:p>
    <w:p w14:paraId="700BB82B" w14:textId="77777777" w:rsidR="0045629C" w:rsidRPr="0045629C" w:rsidRDefault="0045629C" w:rsidP="00F74FCD">
      <w:pPr>
        <w:tabs>
          <w:tab w:val="left" w:pos="142"/>
        </w:tabs>
        <w:autoSpaceDE w:val="0"/>
        <w:autoSpaceDN w:val="0"/>
        <w:adjustRightInd w:val="0"/>
        <w:jc w:val="both"/>
        <w:rPr>
          <w:rFonts w:ascii="Arial" w:hAnsi="Arial" w:cs="Arial"/>
          <w:color w:val="000000"/>
        </w:rPr>
      </w:pPr>
      <w:r w:rsidRPr="0045629C">
        <w:rPr>
          <w:rFonts w:ascii="Arial" w:hAnsi="Arial" w:cs="Arial"/>
          <w:color w:val="000000"/>
        </w:rPr>
        <w:t xml:space="preserve">Územní samosprávné celky </w:t>
      </w:r>
    </w:p>
    <w:p w14:paraId="0CA54E66" w14:textId="77777777" w:rsidR="0045629C" w:rsidRPr="0045629C" w:rsidRDefault="0045629C" w:rsidP="00F74FCD">
      <w:pPr>
        <w:tabs>
          <w:tab w:val="left" w:pos="142"/>
        </w:tabs>
        <w:autoSpaceDE w:val="0"/>
        <w:autoSpaceDN w:val="0"/>
        <w:adjustRightInd w:val="0"/>
        <w:jc w:val="both"/>
        <w:rPr>
          <w:rFonts w:ascii="Arial" w:hAnsi="Arial" w:cs="Arial"/>
          <w:color w:val="000000"/>
        </w:rPr>
      </w:pPr>
    </w:p>
    <w:p w14:paraId="3CBD4D70" w14:textId="77777777" w:rsidR="0045629C" w:rsidRPr="0045629C" w:rsidRDefault="0045629C" w:rsidP="00F74FCD">
      <w:pPr>
        <w:tabs>
          <w:tab w:val="left" w:pos="142"/>
        </w:tabs>
        <w:autoSpaceDE w:val="0"/>
        <w:autoSpaceDN w:val="0"/>
        <w:adjustRightInd w:val="0"/>
        <w:jc w:val="both"/>
        <w:rPr>
          <w:rFonts w:ascii="Arial" w:hAnsi="Arial" w:cs="Arial"/>
          <w:color w:val="000000"/>
        </w:rPr>
      </w:pPr>
      <w:r w:rsidRPr="0045629C">
        <w:rPr>
          <w:rFonts w:ascii="Arial" w:hAnsi="Arial" w:cs="Arial"/>
          <w:color w:val="000000"/>
        </w:rPr>
        <w:tab/>
        <w:t xml:space="preserve">(1) Kraj v samostatné působnosti </w:t>
      </w:r>
    </w:p>
    <w:p w14:paraId="455085DF" w14:textId="77777777" w:rsidR="0045629C" w:rsidRPr="0045629C" w:rsidRDefault="0045629C" w:rsidP="00F74FCD">
      <w:pPr>
        <w:tabs>
          <w:tab w:val="left" w:pos="142"/>
        </w:tabs>
        <w:autoSpaceDE w:val="0"/>
        <w:autoSpaceDN w:val="0"/>
        <w:adjustRightInd w:val="0"/>
        <w:jc w:val="both"/>
        <w:rPr>
          <w:rFonts w:ascii="Arial" w:hAnsi="Arial" w:cs="Arial"/>
          <w:color w:val="000000"/>
        </w:rPr>
      </w:pPr>
      <w:r w:rsidRPr="0045629C">
        <w:rPr>
          <w:rFonts w:ascii="Arial" w:hAnsi="Arial" w:cs="Arial"/>
          <w:color w:val="000000"/>
        </w:rPr>
        <w:t xml:space="preserve"> </w:t>
      </w:r>
    </w:p>
    <w:p w14:paraId="3D2CA117" w14:textId="77777777" w:rsidR="0045629C" w:rsidRPr="0045629C" w:rsidRDefault="0045629C" w:rsidP="00F74FCD">
      <w:pPr>
        <w:tabs>
          <w:tab w:val="left" w:pos="142"/>
        </w:tabs>
        <w:autoSpaceDE w:val="0"/>
        <w:autoSpaceDN w:val="0"/>
        <w:adjustRightInd w:val="0"/>
        <w:jc w:val="both"/>
        <w:rPr>
          <w:rFonts w:ascii="Arial" w:hAnsi="Arial" w:cs="Arial"/>
          <w:color w:val="000000"/>
        </w:rPr>
      </w:pPr>
      <w:r w:rsidRPr="0045629C">
        <w:rPr>
          <w:rFonts w:ascii="Arial" w:hAnsi="Arial" w:cs="Arial"/>
          <w:color w:val="000000"/>
        </w:rPr>
        <w:t xml:space="preserve">a) provádí protidrogovou politiku na území kraje; za tím účelem kraj přijímá nejméně jednou za 10 let krajskou strategii protidrogové politiky, </w:t>
      </w:r>
    </w:p>
    <w:p w14:paraId="742CCA77" w14:textId="77777777" w:rsidR="0045629C" w:rsidRPr="0045629C" w:rsidRDefault="0045629C" w:rsidP="00F74FCD">
      <w:pPr>
        <w:tabs>
          <w:tab w:val="left" w:pos="142"/>
        </w:tabs>
        <w:autoSpaceDE w:val="0"/>
        <w:autoSpaceDN w:val="0"/>
        <w:adjustRightInd w:val="0"/>
        <w:jc w:val="both"/>
        <w:rPr>
          <w:rFonts w:ascii="Arial" w:hAnsi="Arial" w:cs="Arial"/>
          <w:color w:val="000000"/>
        </w:rPr>
      </w:pPr>
      <w:r w:rsidRPr="0045629C">
        <w:rPr>
          <w:rFonts w:ascii="Arial" w:hAnsi="Arial" w:cs="Arial"/>
          <w:color w:val="000000"/>
        </w:rPr>
        <w:t xml:space="preserve"> </w:t>
      </w:r>
    </w:p>
    <w:p w14:paraId="756032A2" w14:textId="77777777" w:rsidR="0045629C" w:rsidRPr="0045629C" w:rsidRDefault="0045629C" w:rsidP="00F74FCD">
      <w:pPr>
        <w:tabs>
          <w:tab w:val="left" w:pos="142"/>
        </w:tabs>
        <w:autoSpaceDE w:val="0"/>
        <w:autoSpaceDN w:val="0"/>
        <w:adjustRightInd w:val="0"/>
        <w:jc w:val="both"/>
        <w:rPr>
          <w:rFonts w:ascii="Arial" w:hAnsi="Arial" w:cs="Arial"/>
          <w:color w:val="000000"/>
        </w:rPr>
      </w:pPr>
      <w:r w:rsidRPr="0045629C">
        <w:rPr>
          <w:rFonts w:ascii="Arial" w:hAnsi="Arial" w:cs="Arial"/>
          <w:color w:val="000000"/>
        </w:rPr>
        <w:t xml:space="preserve">b) za účelem koordinace protidrogové politiky může zřídit funkci krajského koordinátora pro protidrogovou politiku. </w:t>
      </w:r>
    </w:p>
    <w:p w14:paraId="0683775A" w14:textId="77777777" w:rsidR="0045629C" w:rsidRPr="0045629C" w:rsidRDefault="0045629C" w:rsidP="00F74FCD">
      <w:pPr>
        <w:tabs>
          <w:tab w:val="left" w:pos="142"/>
        </w:tabs>
        <w:autoSpaceDE w:val="0"/>
        <w:autoSpaceDN w:val="0"/>
        <w:adjustRightInd w:val="0"/>
        <w:jc w:val="both"/>
        <w:rPr>
          <w:rFonts w:ascii="Arial" w:hAnsi="Arial" w:cs="Arial"/>
          <w:color w:val="000000"/>
        </w:rPr>
      </w:pPr>
      <w:r w:rsidRPr="0045629C">
        <w:rPr>
          <w:rFonts w:ascii="Arial" w:hAnsi="Arial" w:cs="Arial"/>
          <w:color w:val="000000"/>
        </w:rPr>
        <w:t xml:space="preserve"> </w:t>
      </w:r>
    </w:p>
    <w:p w14:paraId="7C866CF7" w14:textId="77777777" w:rsidR="0045629C" w:rsidRPr="0045629C" w:rsidRDefault="0045629C" w:rsidP="00F74FCD">
      <w:pPr>
        <w:tabs>
          <w:tab w:val="left" w:pos="142"/>
        </w:tabs>
        <w:autoSpaceDE w:val="0"/>
        <w:autoSpaceDN w:val="0"/>
        <w:adjustRightInd w:val="0"/>
        <w:jc w:val="both"/>
        <w:rPr>
          <w:rFonts w:ascii="Arial" w:hAnsi="Arial" w:cs="Arial"/>
          <w:color w:val="000000"/>
        </w:rPr>
      </w:pPr>
      <w:r w:rsidRPr="0045629C">
        <w:rPr>
          <w:rFonts w:ascii="Arial" w:hAnsi="Arial" w:cs="Arial"/>
          <w:color w:val="000000"/>
        </w:rPr>
        <w:tab/>
        <w:t xml:space="preserve">(2) Obec v samostatné působnosti provádí protidrogovou politiku na území obce. V případě potřeby může zřídit funkci místního koordinátora pro protidrogovou politiku. </w:t>
      </w:r>
    </w:p>
    <w:p w14:paraId="4C0F458D" w14:textId="77777777" w:rsidR="0045629C" w:rsidRPr="0045629C" w:rsidRDefault="0045629C" w:rsidP="00F74FCD">
      <w:pPr>
        <w:tabs>
          <w:tab w:val="left" w:pos="142"/>
        </w:tabs>
        <w:autoSpaceDE w:val="0"/>
        <w:autoSpaceDN w:val="0"/>
        <w:adjustRightInd w:val="0"/>
        <w:jc w:val="both"/>
        <w:rPr>
          <w:rFonts w:ascii="Arial" w:hAnsi="Arial" w:cs="Arial"/>
          <w:color w:val="000000"/>
        </w:rPr>
      </w:pPr>
      <w:r w:rsidRPr="0045629C">
        <w:rPr>
          <w:rFonts w:ascii="Arial" w:hAnsi="Arial" w:cs="Arial"/>
          <w:color w:val="000000"/>
        </w:rPr>
        <w:t xml:space="preserve"> </w:t>
      </w:r>
    </w:p>
    <w:p w14:paraId="00EC1BF3" w14:textId="77777777" w:rsidR="006C5521" w:rsidRDefault="00135A7D" w:rsidP="00F74FCD">
      <w:pPr>
        <w:autoSpaceDE w:val="0"/>
        <w:autoSpaceDN w:val="0"/>
        <w:adjustRightInd w:val="0"/>
        <w:jc w:val="both"/>
        <w:rPr>
          <w:rFonts w:ascii="Arial" w:hAnsi="Arial" w:cs="Arial"/>
          <w:bCs/>
          <w:color w:val="000000"/>
          <w:sz w:val="28"/>
          <w:szCs w:val="28"/>
        </w:rPr>
      </w:pPr>
      <w:r w:rsidRPr="0045629C">
        <w:rPr>
          <w:rFonts w:ascii="Arial" w:hAnsi="Arial" w:cs="Arial"/>
          <w:bCs/>
          <w:color w:val="000000"/>
          <w:sz w:val="28"/>
          <w:szCs w:val="28"/>
        </w:rPr>
        <w:t xml:space="preserve"> </w:t>
      </w:r>
    </w:p>
    <w:p w14:paraId="7CF8F810" w14:textId="77777777" w:rsidR="00135A7D" w:rsidRPr="00453C6A" w:rsidRDefault="00AB688D" w:rsidP="00F74FCD">
      <w:pPr>
        <w:autoSpaceDE w:val="0"/>
        <w:autoSpaceDN w:val="0"/>
        <w:adjustRightInd w:val="0"/>
        <w:jc w:val="both"/>
        <w:rPr>
          <w:rFonts w:ascii="Arial" w:hAnsi="Arial"/>
          <w:iCs/>
          <w:color w:val="7030A0"/>
          <w:sz w:val="28"/>
          <w:szCs w:val="28"/>
        </w:rPr>
      </w:pPr>
      <w:r w:rsidRPr="00453C6A">
        <w:rPr>
          <w:rFonts w:ascii="Arial" w:hAnsi="Arial"/>
          <w:iCs/>
          <w:color w:val="7030A0"/>
          <w:sz w:val="28"/>
          <w:szCs w:val="28"/>
        </w:rPr>
        <w:t xml:space="preserve">6.1.2 </w:t>
      </w:r>
      <w:r w:rsidR="00135A7D" w:rsidRPr="00453C6A">
        <w:rPr>
          <w:rFonts w:ascii="Arial" w:hAnsi="Arial"/>
          <w:iCs/>
          <w:color w:val="7030A0"/>
          <w:sz w:val="28"/>
          <w:szCs w:val="28"/>
        </w:rPr>
        <w:t>Horizontální koordinace</w:t>
      </w:r>
    </w:p>
    <w:p w14:paraId="76518641" w14:textId="77777777" w:rsidR="00135A7D" w:rsidRPr="00135A7D" w:rsidRDefault="00135A7D" w:rsidP="00F74FCD">
      <w:pPr>
        <w:overflowPunct w:val="0"/>
        <w:autoSpaceDE w:val="0"/>
        <w:autoSpaceDN w:val="0"/>
        <w:adjustRightInd w:val="0"/>
        <w:spacing w:before="120"/>
        <w:jc w:val="both"/>
        <w:textAlignment w:val="baseline"/>
        <w:rPr>
          <w:rFonts w:ascii="Arial" w:hAnsi="Arial" w:cs="Arial"/>
        </w:rPr>
      </w:pPr>
      <w:r w:rsidRPr="00135A7D">
        <w:rPr>
          <w:rFonts w:ascii="Arial" w:hAnsi="Arial" w:cs="Arial"/>
        </w:rPr>
        <w:t xml:space="preserve">Horizontální rovina postihuje meziresortní a mezioborovou spolupráci. Do protidrogové politiky v Olomouckém kraji se postupně zapojuje řada institucí, organizací a odborníků z různých oblastí protidrogové prevence. </w:t>
      </w:r>
    </w:p>
    <w:p w14:paraId="30986E84" w14:textId="77777777" w:rsidR="00135A7D" w:rsidRDefault="00135A7D" w:rsidP="00F74FCD">
      <w:pPr>
        <w:overflowPunct w:val="0"/>
        <w:autoSpaceDE w:val="0"/>
        <w:autoSpaceDN w:val="0"/>
        <w:adjustRightInd w:val="0"/>
        <w:spacing w:before="120"/>
        <w:jc w:val="both"/>
        <w:textAlignment w:val="baseline"/>
        <w:rPr>
          <w:rFonts w:ascii="Arial" w:hAnsi="Arial" w:cs="Arial"/>
        </w:rPr>
      </w:pPr>
      <w:r w:rsidRPr="00135A7D">
        <w:rPr>
          <w:rFonts w:ascii="Arial" w:hAnsi="Arial" w:cs="Arial"/>
          <w:b/>
        </w:rPr>
        <w:t>Poradním orgánem Rady Olomouckého kraje</w:t>
      </w:r>
      <w:r w:rsidRPr="00135A7D">
        <w:rPr>
          <w:rFonts w:ascii="Arial" w:hAnsi="Arial" w:cs="Arial"/>
        </w:rPr>
        <w:t xml:space="preserve"> je </w:t>
      </w:r>
      <w:r w:rsidRPr="00135A7D">
        <w:rPr>
          <w:rFonts w:ascii="Arial" w:hAnsi="Arial" w:cs="Arial"/>
          <w:b/>
        </w:rPr>
        <w:t>Komise pro prevenci kriminality a drogových závislostí</w:t>
      </w:r>
      <w:r w:rsidRPr="00135A7D">
        <w:rPr>
          <w:rFonts w:ascii="Arial" w:hAnsi="Arial" w:cs="Arial"/>
        </w:rPr>
        <w:t xml:space="preserve">, která se schází </w:t>
      </w:r>
      <w:r w:rsidR="00F879F9">
        <w:rPr>
          <w:rFonts w:ascii="Arial" w:hAnsi="Arial" w:cs="Arial"/>
        </w:rPr>
        <w:t>několikrát</w:t>
      </w:r>
      <w:r w:rsidR="009F59DE">
        <w:rPr>
          <w:rFonts w:ascii="Arial" w:hAnsi="Arial" w:cs="Arial"/>
        </w:rPr>
        <w:t xml:space="preserve"> </w:t>
      </w:r>
      <w:r w:rsidRPr="00135A7D">
        <w:rPr>
          <w:rFonts w:ascii="Arial" w:hAnsi="Arial" w:cs="Arial"/>
        </w:rPr>
        <w:t>do roka.</w:t>
      </w:r>
    </w:p>
    <w:p w14:paraId="62D47E04" w14:textId="77777777" w:rsidR="009F59DE" w:rsidRPr="0084061E" w:rsidRDefault="009F59DE" w:rsidP="00F74FCD">
      <w:pPr>
        <w:overflowPunct w:val="0"/>
        <w:autoSpaceDE w:val="0"/>
        <w:autoSpaceDN w:val="0"/>
        <w:adjustRightInd w:val="0"/>
        <w:jc w:val="both"/>
        <w:textAlignment w:val="baseline"/>
        <w:rPr>
          <w:rFonts w:ascii="Arial" w:hAnsi="Arial" w:cs="Arial"/>
        </w:rPr>
      </w:pPr>
      <w:r w:rsidRPr="0084061E">
        <w:rPr>
          <w:rFonts w:ascii="Arial" w:hAnsi="Arial" w:cs="Arial"/>
        </w:rPr>
        <w:t xml:space="preserve">Zabývá se otázkami prevence kriminality, protidrogové politiky a primární prevence rizikového chování ve školství. </w:t>
      </w:r>
    </w:p>
    <w:p w14:paraId="0CF344E9" w14:textId="5AA7838E" w:rsidR="009F59DE" w:rsidRPr="0084061E" w:rsidRDefault="009F59DE" w:rsidP="00F74FCD">
      <w:pPr>
        <w:overflowPunct w:val="0"/>
        <w:autoSpaceDE w:val="0"/>
        <w:autoSpaceDN w:val="0"/>
        <w:adjustRightInd w:val="0"/>
        <w:jc w:val="both"/>
        <w:textAlignment w:val="baseline"/>
        <w:rPr>
          <w:rFonts w:ascii="Arial" w:hAnsi="Arial" w:cs="Arial"/>
        </w:rPr>
      </w:pPr>
      <w:r w:rsidRPr="0084061E">
        <w:rPr>
          <w:rFonts w:ascii="Arial" w:hAnsi="Arial" w:cs="Arial"/>
        </w:rPr>
        <w:t>Tvoří ji 15 členů. Komise má stálé host</w:t>
      </w:r>
      <w:r w:rsidR="00D122C7">
        <w:rPr>
          <w:rFonts w:ascii="Arial" w:hAnsi="Arial" w:cs="Arial"/>
        </w:rPr>
        <w:t>y</w:t>
      </w:r>
      <w:r w:rsidRPr="0084061E">
        <w:rPr>
          <w:rFonts w:ascii="Arial" w:hAnsi="Arial" w:cs="Arial"/>
        </w:rPr>
        <w:t xml:space="preserve"> – zástupce </w:t>
      </w:r>
      <w:proofErr w:type="spellStart"/>
      <w:r w:rsidR="0084061E" w:rsidRPr="0084061E">
        <w:rPr>
          <w:rFonts w:ascii="Arial" w:hAnsi="Arial" w:cs="Arial"/>
        </w:rPr>
        <w:t>adiktologických</w:t>
      </w:r>
      <w:proofErr w:type="spellEnd"/>
      <w:r w:rsidR="0084061E" w:rsidRPr="0084061E">
        <w:rPr>
          <w:rFonts w:ascii="Arial" w:hAnsi="Arial" w:cs="Arial"/>
        </w:rPr>
        <w:t xml:space="preserve"> služeb</w:t>
      </w:r>
      <w:r w:rsidR="00D122C7">
        <w:rPr>
          <w:rFonts w:ascii="Arial" w:hAnsi="Arial" w:cs="Arial"/>
        </w:rPr>
        <w:t xml:space="preserve"> (Společnost Podané ruce o.p.s., a také zástupce TOXI týmu Policie ČR.</w:t>
      </w:r>
      <w:r w:rsidRPr="0084061E">
        <w:rPr>
          <w:rFonts w:ascii="Arial" w:hAnsi="Arial" w:cs="Arial"/>
        </w:rPr>
        <w:t xml:space="preserve"> V roce 2021 proběhlo 6 jednání této komise. </w:t>
      </w:r>
    </w:p>
    <w:p w14:paraId="6BA74FDF" w14:textId="77777777" w:rsidR="009F59DE" w:rsidRPr="0084061E" w:rsidRDefault="009F59DE" w:rsidP="00F74FCD">
      <w:pPr>
        <w:overflowPunct w:val="0"/>
        <w:autoSpaceDE w:val="0"/>
        <w:autoSpaceDN w:val="0"/>
        <w:adjustRightInd w:val="0"/>
        <w:jc w:val="both"/>
        <w:textAlignment w:val="baseline"/>
        <w:rPr>
          <w:rFonts w:ascii="Arial" w:hAnsi="Arial" w:cs="Arial"/>
        </w:rPr>
      </w:pPr>
      <w:r w:rsidRPr="0084061E">
        <w:rPr>
          <w:rFonts w:ascii="Arial" w:hAnsi="Arial" w:cs="Arial"/>
        </w:rPr>
        <w:t xml:space="preserve">Garantem této komise byl Mgr. Ivo </w:t>
      </w:r>
      <w:proofErr w:type="spellStart"/>
      <w:r w:rsidRPr="0084061E">
        <w:rPr>
          <w:rFonts w:ascii="Arial" w:hAnsi="Arial" w:cs="Arial"/>
        </w:rPr>
        <w:t>Slavotínek</w:t>
      </w:r>
      <w:proofErr w:type="spellEnd"/>
      <w:r w:rsidRPr="0084061E">
        <w:rPr>
          <w:rFonts w:ascii="Arial" w:hAnsi="Arial" w:cs="Arial"/>
        </w:rPr>
        <w:t>, 1. náměstek hejtmana Olomouckého kraje.</w:t>
      </w:r>
    </w:p>
    <w:p w14:paraId="0CB004D1" w14:textId="77777777" w:rsidR="009F59DE" w:rsidRPr="0084061E" w:rsidRDefault="009F59DE" w:rsidP="00F74FCD">
      <w:pPr>
        <w:overflowPunct w:val="0"/>
        <w:autoSpaceDE w:val="0"/>
        <w:autoSpaceDN w:val="0"/>
        <w:adjustRightInd w:val="0"/>
        <w:jc w:val="both"/>
        <w:textAlignment w:val="baseline"/>
        <w:rPr>
          <w:rFonts w:ascii="Arial" w:hAnsi="Arial" w:cs="Arial"/>
        </w:rPr>
      </w:pPr>
      <w:r w:rsidRPr="0084061E">
        <w:rPr>
          <w:rFonts w:ascii="Arial" w:hAnsi="Arial" w:cs="Arial"/>
        </w:rPr>
        <w:t>Tajemníkem komise je manažer prevence kriminality Mgr. Michal Poláček.</w:t>
      </w:r>
    </w:p>
    <w:p w14:paraId="57B5817E" w14:textId="77777777" w:rsidR="009F59DE" w:rsidRPr="0084061E" w:rsidRDefault="009F59DE" w:rsidP="00F74FCD">
      <w:pPr>
        <w:overflowPunct w:val="0"/>
        <w:autoSpaceDE w:val="0"/>
        <w:autoSpaceDN w:val="0"/>
        <w:adjustRightInd w:val="0"/>
        <w:jc w:val="both"/>
        <w:textAlignment w:val="baseline"/>
        <w:rPr>
          <w:rFonts w:ascii="Arial" w:hAnsi="Arial" w:cs="Arial"/>
        </w:rPr>
      </w:pPr>
      <w:r w:rsidRPr="0084061E">
        <w:rPr>
          <w:rFonts w:ascii="Arial" w:hAnsi="Arial" w:cs="Arial"/>
        </w:rPr>
        <w:t>Seznam členů komise a kontakt na jejího tajemníka je umístěn na webových stránkách Olomouckého kraje:</w:t>
      </w:r>
    </w:p>
    <w:p w14:paraId="6935A81F" w14:textId="636F5AB5" w:rsidR="009F59DE" w:rsidRPr="00D122C7" w:rsidRDefault="00E03D8E" w:rsidP="00F74FCD">
      <w:pPr>
        <w:overflowPunct w:val="0"/>
        <w:autoSpaceDE w:val="0"/>
        <w:autoSpaceDN w:val="0"/>
        <w:adjustRightInd w:val="0"/>
        <w:jc w:val="both"/>
        <w:textAlignment w:val="baseline"/>
        <w:rPr>
          <w:rFonts w:ascii="Arial" w:hAnsi="Arial" w:cs="Arial"/>
          <w:b/>
          <w:color w:val="002060"/>
        </w:rPr>
      </w:pPr>
      <w:hyperlink r:id="rId22" w:history="1">
        <w:r w:rsidR="00D122C7" w:rsidRPr="00D122C7">
          <w:rPr>
            <w:rStyle w:val="Hypertextovodkaz"/>
            <w:rFonts w:ascii="Arial" w:hAnsi="Arial" w:cs="Arial"/>
            <w:color w:val="002060"/>
          </w:rPr>
          <w:t>https://www.olkraj.cz/komise-pro-prevenci-kriminality-a-drogovych-zavislosti-cl-5017.html</w:t>
        </w:r>
      </w:hyperlink>
    </w:p>
    <w:p w14:paraId="4A7F95F0" w14:textId="77777777" w:rsidR="003A4A30" w:rsidRPr="00135A7D" w:rsidRDefault="003A4A30" w:rsidP="00F74FCD">
      <w:pPr>
        <w:overflowPunct w:val="0"/>
        <w:autoSpaceDE w:val="0"/>
        <w:autoSpaceDN w:val="0"/>
        <w:adjustRightInd w:val="0"/>
        <w:spacing w:before="120"/>
        <w:jc w:val="both"/>
        <w:textAlignment w:val="baseline"/>
        <w:rPr>
          <w:rFonts w:ascii="Arial" w:hAnsi="Arial" w:cs="Arial"/>
        </w:rPr>
      </w:pPr>
      <w:r w:rsidRPr="003A4A30">
        <w:rPr>
          <w:rFonts w:ascii="Arial" w:hAnsi="Arial" w:cs="Arial"/>
          <w:b/>
        </w:rPr>
        <w:t>Poradním orgánem Zastupitelstva Olomouckého kraje pro oblast závislostního chování</w:t>
      </w:r>
      <w:r>
        <w:rPr>
          <w:rFonts w:ascii="Arial" w:hAnsi="Arial" w:cs="Arial"/>
        </w:rPr>
        <w:t xml:space="preserve"> je </w:t>
      </w:r>
      <w:r w:rsidRPr="003A4A30">
        <w:rPr>
          <w:rFonts w:ascii="Arial" w:hAnsi="Arial" w:cs="Arial"/>
          <w:b/>
        </w:rPr>
        <w:t>Výbor pro zdravotnictví</w:t>
      </w:r>
      <w:r>
        <w:rPr>
          <w:rFonts w:ascii="Arial" w:hAnsi="Arial" w:cs="Arial"/>
        </w:rPr>
        <w:t>.</w:t>
      </w:r>
    </w:p>
    <w:p w14:paraId="1BA7E883" w14:textId="77777777" w:rsidR="00135A7D" w:rsidRPr="00135A7D" w:rsidRDefault="00135A7D" w:rsidP="00F74FCD">
      <w:pPr>
        <w:keepNext/>
        <w:spacing w:before="240" w:after="60"/>
        <w:jc w:val="both"/>
        <w:outlineLvl w:val="2"/>
        <w:rPr>
          <w:rFonts w:ascii="Arial" w:hAnsi="Arial" w:cs="Arial"/>
          <w:bCs/>
        </w:rPr>
      </w:pPr>
      <w:r w:rsidRPr="00135A7D">
        <w:rPr>
          <w:rFonts w:ascii="Arial" w:hAnsi="Arial" w:cs="Arial"/>
          <w:bCs/>
        </w:rPr>
        <w:t>Krajská protidrogová koordinátorka je manažerkou pracovní skupiny č. 6 „Osoby ohrožené návykovým jednáním“ v rámci střednědobého plánování rozvoje sociálních služeb v Olomouckém kraji (</w:t>
      </w:r>
      <w:r w:rsidRPr="0084061E">
        <w:rPr>
          <w:rFonts w:ascii="Arial" w:hAnsi="Arial" w:cs="Arial"/>
          <w:b/>
          <w:bCs/>
        </w:rPr>
        <w:t xml:space="preserve">Střednědobý plán rozvoje sociálních služeb v Olomouckém kraji </w:t>
      </w:r>
      <w:r w:rsidR="002D48D5" w:rsidRPr="0084061E">
        <w:rPr>
          <w:rFonts w:ascii="Arial" w:hAnsi="Arial" w:cs="Arial"/>
          <w:b/>
          <w:bCs/>
        </w:rPr>
        <w:t xml:space="preserve">pro </w:t>
      </w:r>
      <w:r w:rsidRPr="0084061E">
        <w:rPr>
          <w:rFonts w:ascii="Arial" w:hAnsi="Arial" w:cs="Arial"/>
          <w:b/>
          <w:bCs/>
        </w:rPr>
        <w:t>roky</w:t>
      </w:r>
      <w:r w:rsidR="00BB23AF" w:rsidRPr="0084061E">
        <w:rPr>
          <w:rFonts w:ascii="Arial" w:hAnsi="Arial" w:cs="Arial"/>
          <w:b/>
          <w:bCs/>
        </w:rPr>
        <w:t xml:space="preserve"> 20</w:t>
      </w:r>
      <w:r w:rsidR="00A60257" w:rsidRPr="0084061E">
        <w:rPr>
          <w:rFonts w:ascii="Arial" w:hAnsi="Arial" w:cs="Arial"/>
          <w:b/>
          <w:bCs/>
        </w:rPr>
        <w:t>2</w:t>
      </w:r>
      <w:r w:rsidR="00BB23AF" w:rsidRPr="0084061E">
        <w:rPr>
          <w:rFonts w:ascii="Arial" w:hAnsi="Arial" w:cs="Arial"/>
          <w:b/>
          <w:bCs/>
        </w:rPr>
        <w:t>1 - 202</w:t>
      </w:r>
      <w:r w:rsidR="00A60257" w:rsidRPr="0084061E">
        <w:rPr>
          <w:rFonts w:ascii="Arial" w:hAnsi="Arial" w:cs="Arial"/>
          <w:b/>
          <w:bCs/>
        </w:rPr>
        <w:t>3</w:t>
      </w:r>
      <w:r w:rsidRPr="00135A7D">
        <w:rPr>
          <w:rFonts w:ascii="Arial" w:hAnsi="Arial" w:cs="Arial"/>
          <w:bCs/>
        </w:rPr>
        <w:t>).</w:t>
      </w:r>
    </w:p>
    <w:p w14:paraId="138FB8A4" w14:textId="77777777" w:rsidR="00135A7D" w:rsidRPr="00D47BFB" w:rsidRDefault="0084061E" w:rsidP="00F74FCD">
      <w:pPr>
        <w:jc w:val="both"/>
        <w:rPr>
          <w:rFonts w:ascii="Arial" w:hAnsi="Arial" w:cs="Arial"/>
        </w:rPr>
      </w:pPr>
      <w:r>
        <w:rPr>
          <w:rFonts w:ascii="Arial" w:hAnsi="Arial" w:cs="Arial"/>
        </w:rPr>
        <w:t>S</w:t>
      </w:r>
      <w:r w:rsidR="00D47BFB" w:rsidRPr="00D47BFB">
        <w:rPr>
          <w:rFonts w:ascii="Arial" w:hAnsi="Arial" w:cs="Arial"/>
        </w:rPr>
        <w:t xml:space="preserve">polupracuje se členy tzv. </w:t>
      </w:r>
      <w:proofErr w:type="spellStart"/>
      <w:r w:rsidR="00450DB8" w:rsidRPr="00D47BFB">
        <w:rPr>
          <w:rFonts w:ascii="Arial" w:hAnsi="Arial" w:cs="Arial"/>
        </w:rPr>
        <w:t>Toxi</w:t>
      </w:r>
      <w:proofErr w:type="spellEnd"/>
      <w:r w:rsidR="00450DB8" w:rsidRPr="00D47BFB">
        <w:rPr>
          <w:rFonts w:ascii="Arial" w:hAnsi="Arial" w:cs="Arial"/>
        </w:rPr>
        <w:t xml:space="preserve"> týmu Policie České republiky</w:t>
      </w:r>
      <w:r w:rsidR="00F97E98">
        <w:rPr>
          <w:rFonts w:ascii="Arial" w:hAnsi="Arial" w:cs="Arial"/>
        </w:rPr>
        <w:t>,</w:t>
      </w:r>
      <w:r w:rsidR="00450DB8" w:rsidRPr="00D47BFB">
        <w:rPr>
          <w:rFonts w:ascii="Arial" w:hAnsi="Arial" w:cs="Arial"/>
        </w:rPr>
        <w:t xml:space="preserve"> zejména v oblasti </w:t>
      </w:r>
      <w:r w:rsidR="002B5CF5" w:rsidRPr="00D47BFB">
        <w:rPr>
          <w:rFonts w:ascii="Arial" w:hAnsi="Arial" w:cs="Arial"/>
        </w:rPr>
        <w:t>metodiky a předávání odborných informací.</w:t>
      </w:r>
    </w:p>
    <w:p w14:paraId="0BAB3742" w14:textId="77777777" w:rsidR="00C46CE9" w:rsidRPr="00D47BFB" w:rsidRDefault="00C46CE9" w:rsidP="00F74FCD">
      <w:pPr>
        <w:jc w:val="both"/>
        <w:rPr>
          <w:rFonts w:ascii="Arial" w:hAnsi="Arial" w:cs="Arial"/>
        </w:rPr>
      </w:pPr>
    </w:p>
    <w:p w14:paraId="4273A3FC" w14:textId="77777777" w:rsidR="00C46CE9" w:rsidRDefault="00C46CE9" w:rsidP="00F74FCD">
      <w:pPr>
        <w:jc w:val="both"/>
        <w:rPr>
          <w:rFonts w:ascii="Arial" w:hAnsi="Arial" w:cs="Arial"/>
        </w:rPr>
      </w:pPr>
      <w:r w:rsidRPr="00D47BFB">
        <w:rPr>
          <w:rFonts w:ascii="Arial" w:hAnsi="Arial" w:cs="Arial"/>
        </w:rPr>
        <w:t>V rámci realizace zdravo</w:t>
      </w:r>
      <w:r w:rsidR="00D47BFB">
        <w:rPr>
          <w:rFonts w:ascii="Arial" w:hAnsi="Arial" w:cs="Arial"/>
        </w:rPr>
        <w:t>t</w:t>
      </w:r>
      <w:r w:rsidRPr="00D47BFB">
        <w:rPr>
          <w:rFonts w:ascii="Arial" w:hAnsi="Arial" w:cs="Arial"/>
        </w:rPr>
        <w:t>ně – preventivních programů Olomoucký kraj také dlouhodobě spolupracuje s </w:t>
      </w:r>
      <w:r w:rsidRPr="0084061E">
        <w:rPr>
          <w:rFonts w:ascii="Arial" w:hAnsi="Arial" w:cs="Arial"/>
          <w:b/>
        </w:rPr>
        <w:t xml:space="preserve">Krajskou hygienickou stanicí </w:t>
      </w:r>
      <w:r w:rsidR="00F97E98" w:rsidRPr="0084061E">
        <w:rPr>
          <w:rFonts w:ascii="Arial" w:hAnsi="Arial" w:cs="Arial"/>
          <w:b/>
        </w:rPr>
        <w:t>Olomouckého kraje</w:t>
      </w:r>
      <w:r w:rsidRPr="00D47BFB">
        <w:rPr>
          <w:rFonts w:ascii="Arial" w:hAnsi="Arial" w:cs="Arial"/>
        </w:rPr>
        <w:t xml:space="preserve"> (Zdraví </w:t>
      </w:r>
      <w:proofErr w:type="gramStart"/>
      <w:r w:rsidR="00543D0B">
        <w:rPr>
          <w:rFonts w:ascii="Arial" w:hAnsi="Arial" w:cs="Arial"/>
        </w:rPr>
        <w:t>2</w:t>
      </w:r>
      <w:r w:rsidR="008D4BED">
        <w:rPr>
          <w:rFonts w:ascii="Arial" w:hAnsi="Arial" w:cs="Arial"/>
        </w:rPr>
        <w:t>030</w:t>
      </w:r>
      <w:proofErr w:type="gramEnd"/>
      <w:r w:rsidR="00D47BFB" w:rsidRPr="00D47BFB">
        <w:rPr>
          <w:rFonts w:ascii="Arial" w:hAnsi="Arial" w:cs="Arial"/>
        </w:rPr>
        <w:t xml:space="preserve">– </w:t>
      </w:r>
      <w:proofErr w:type="gramStart"/>
      <w:r w:rsidR="00D47BFB" w:rsidRPr="00D47BFB">
        <w:rPr>
          <w:rFonts w:ascii="Arial" w:hAnsi="Arial" w:cs="Arial"/>
        </w:rPr>
        <w:t>Národní</w:t>
      </w:r>
      <w:proofErr w:type="gramEnd"/>
      <w:r w:rsidR="00D47BFB" w:rsidRPr="00D47BFB">
        <w:rPr>
          <w:rFonts w:ascii="Arial" w:hAnsi="Arial" w:cs="Arial"/>
        </w:rPr>
        <w:t xml:space="preserve"> strategie ochrany a podpory zdraví a prevence nemocí).</w:t>
      </w:r>
    </w:p>
    <w:p w14:paraId="6966DF8C" w14:textId="77777777" w:rsidR="0068044C" w:rsidRDefault="0068044C" w:rsidP="00F74FCD">
      <w:pPr>
        <w:jc w:val="both"/>
        <w:rPr>
          <w:rFonts w:ascii="Arial" w:hAnsi="Arial" w:cs="Arial"/>
        </w:rPr>
      </w:pPr>
    </w:p>
    <w:p w14:paraId="2A9AF85E" w14:textId="77777777" w:rsidR="00135A7D" w:rsidRPr="00453C6A" w:rsidRDefault="00AB688D" w:rsidP="00F74FCD">
      <w:pPr>
        <w:keepNext/>
        <w:spacing w:before="240" w:after="60"/>
        <w:ind w:left="864" w:hanging="864"/>
        <w:jc w:val="both"/>
        <w:outlineLvl w:val="3"/>
        <w:rPr>
          <w:rFonts w:ascii="Arial" w:hAnsi="Arial"/>
          <w:iCs/>
          <w:color w:val="7030A0"/>
          <w:sz w:val="28"/>
          <w:szCs w:val="28"/>
        </w:rPr>
      </w:pPr>
      <w:r w:rsidRPr="00453C6A">
        <w:rPr>
          <w:rFonts w:ascii="Arial" w:hAnsi="Arial"/>
          <w:iCs/>
          <w:color w:val="7030A0"/>
          <w:sz w:val="28"/>
          <w:szCs w:val="28"/>
        </w:rPr>
        <w:t xml:space="preserve">6.1.3 </w:t>
      </w:r>
      <w:r w:rsidR="00135A7D" w:rsidRPr="00453C6A">
        <w:rPr>
          <w:rFonts w:ascii="Arial" w:hAnsi="Arial"/>
          <w:iCs/>
          <w:color w:val="7030A0"/>
          <w:sz w:val="28"/>
          <w:szCs w:val="28"/>
        </w:rPr>
        <w:t>Vertikální koordinace</w:t>
      </w:r>
    </w:p>
    <w:p w14:paraId="16370751" w14:textId="77777777" w:rsidR="00135A7D" w:rsidRPr="00135A7D" w:rsidRDefault="00135A7D" w:rsidP="00F74FCD">
      <w:pPr>
        <w:spacing w:before="120"/>
        <w:jc w:val="both"/>
        <w:rPr>
          <w:rFonts w:ascii="Arial" w:hAnsi="Arial" w:cs="Arial"/>
        </w:rPr>
      </w:pPr>
      <w:r w:rsidRPr="00135A7D">
        <w:rPr>
          <w:rFonts w:ascii="Arial" w:hAnsi="Arial" w:cs="Arial"/>
        </w:rPr>
        <w:t xml:space="preserve">Vertikální spolupráce na protidrogovém poli mapuje kvalitu vztahů mezi státem, krajem a obcemi a směřuje spíše do oblasti metodické a organizační. </w:t>
      </w:r>
    </w:p>
    <w:p w14:paraId="582067BF" w14:textId="77777777" w:rsidR="00135A7D" w:rsidRPr="00135A7D" w:rsidRDefault="00135A7D" w:rsidP="00F74FCD">
      <w:pPr>
        <w:spacing w:before="120"/>
        <w:jc w:val="both"/>
        <w:rPr>
          <w:rFonts w:ascii="Arial" w:hAnsi="Arial" w:cs="Arial"/>
        </w:rPr>
      </w:pPr>
      <w:r w:rsidRPr="00135A7D">
        <w:rPr>
          <w:rFonts w:ascii="Arial" w:hAnsi="Arial" w:cs="Arial"/>
        </w:rPr>
        <w:t>Spojovacím článkem mezi krajem a vládou České republiky je sekretariát Rady vlády pro koordinaci protidrogové politiky.</w:t>
      </w:r>
    </w:p>
    <w:p w14:paraId="6E38E280" w14:textId="77777777" w:rsidR="00135A7D" w:rsidRPr="00135A7D" w:rsidRDefault="00135A7D" w:rsidP="00F74FCD">
      <w:pPr>
        <w:spacing w:before="120"/>
        <w:jc w:val="both"/>
        <w:rPr>
          <w:rFonts w:ascii="Arial" w:hAnsi="Arial" w:cs="Arial"/>
        </w:rPr>
      </w:pPr>
      <w:r w:rsidRPr="00135A7D">
        <w:rPr>
          <w:rFonts w:ascii="Arial" w:hAnsi="Arial" w:cs="Arial"/>
        </w:rPr>
        <w:t xml:space="preserve">Spolupráce s ministerstvy je realizována prostřednictvím pravidelných </w:t>
      </w:r>
      <w:proofErr w:type="gramStart"/>
      <w:r w:rsidRPr="00135A7D">
        <w:rPr>
          <w:rFonts w:ascii="Arial" w:hAnsi="Arial" w:cs="Arial"/>
        </w:rPr>
        <w:t>setkání  Výboru</w:t>
      </w:r>
      <w:proofErr w:type="gramEnd"/>
      <w:r w:rsidRPr="00135A7D">
        <w:rPr>
          <w:rFonts w:ascii="Arial" w:hAnsi="Arial" w:cs="Arial"/>
        </w:rPr>
        <w:t xml:space="preserve"> zástupců resortů (zástupců ministerstev) a Výboru zástupců regionů (krajských protidrogových koordinátorů) při Radě vlády pro koordinaci protidrogové politiky</w:t>
      </w:r>
      <w:r w:rsidR="00B326BB">
        <w:rPr>
          <w:rFonts w:ascii="Arial" w:hAnsi="Arial" w:cs="Arial"/>
        </w:rPr>
        <w:t>.</w:t>
      </w:r>
    </w:p>
    <w:p w14:paraId="175639B8" w14:textId="77777777" w:rsidR="00135A7D" w:rsidRPr="00135A7D" w:rsidRDefault="00135A7D" w:rsidP="00F74FCD">
      <w:pPr>
        <w:spacing w:before="120"/>
        <w:jc w:val="both"/>
        <w:rPr>
          <w:rFonts w:ascii="Arial" w:hAnsi="Arial" w:cs="Arial"/>
        </w:rPr>
      </w:pPr>
      <w:r w:rsidRPr="00135A7D">
        <w:rPr>
          <w:rFonts w:ascii="Arial" w:hAnsi="Arial" w:cs="Arial"/>
        </w:rPr>
        <w:t xml:space="preserve">Spolupráce mezi </w:t>
      </w:r>
      <w:r w:rsidRPr="00135A7D">
        <w:rPr>
          <w:rFonts w:ascii="Arial" w:hAnsi="Arial" w:cs="Arial"/>
          <w:b/>
        </w:rPr>
        <w:t>Olomouckým krajem a obcemi</w:t>
      </w:r>
      <w:r w:rsidRPr="00135A7D">
        <w:rPr>
          <w:rFonts w:ascii="Arial" w:hAnsi="Arial" w:cs="Arial"/>
        </w:rPr>
        <w:t xml:space="preserve"> je vstřícná a probíhá převážně formou emailové komunikace a osobních setkání se zástupci obcí. </w:t>
      </w:r>
      <w:r w:rsidR="00262312">
        <w:rPr>
          <w:rFonts w:ascii="Arial" w:hAnsi="Arial" w:cs="Arial"/>
        </w:rPr>
        <w:t>F</w:t>
      </w:r>
      <w:r w:rsidR="00262312" w:rsidRPr="00135A7D">
        <w:rPr>
          <w:rFonts w:ascii="Arial" w:hAnsi="Arial" w:cs="Arial"/>
        </w:rPr>
        <w:t xml:space="preserve">unkce </w:t>
      </w:r>
      <w:r w:rsidR="00262312">
        <w:rPr>
          <w:rFonts w:ascii="Arial" w:hAnsi="Arial" w:cs="Arial"/>
          <w:b/>
        </w:rPr>
        <w:t>místního protidrogového koordinátora</w:t>
      </w:r>
      <w:r w:rsidR="009F59DE">
        <w:rPr>
          <w:rFonts w:ascii="Arial" w:hAnsi="Arial" w:cs="Arial"/>
        </w:rPr>
        <w:t xml:space="preserve">, případně </w:t>
      </w:r>
      <w:r w:rsidR="009F59DE" w:rsidRPr="00AD7909">
        <w:rPr>
          <w:rFonts w:ascii="Arial" w:hAnsi="Arial" w:cs="Arial"/>
          <w:b/>
        </w:rPr>
        <w:t>kontaktní osoby</w:t>
      </w:r>
      <w:r w:rsidR="009F59DE">
        <w:rPr>
          <w:rFonts w:ascii="Arial" w:hAnsi="Arial" w:cs="Arial"/>
        </w:rPr>
        <w:t xml:space="preserve">, </w:t>
      </w:r>
      <w:r w:rsidRPr="00135A7D">
        <w:rPr>
          <w:rFonts w:ascii="Arial" w:hAnsi="Arial" w:cs="Arial"/>
        </w:rPr>
        <w:t xml:space="preserve">byla </w:t>
      </w:r>
      <w:r w:rsidR="00262312" w:rsidRPr="00135A7D">
        <w:rPr>
          <w:rFonts w:ascii="Arial" w:hAnsi="Arial" w:cs="Arial"/>
        </w:rPr>
        <w:t xml:space="preserve">ustanovena </w:t>
      </w:r>
      <w:r w:rsidRPr="00135A7D">
        <w:rPr>
          <w:rFonts w:ascii="Arial" w:hAnsi="Arial" w:cs="Arial"/>
        </w:rPr>
        <w:t>ve všech obcích s přenesenou působností v Olomouckém kraji a v některých dalších obcích</w:t>
      </w:r>
      <w:r w:rsidR="000B04F8">
        <w:rPr>
          <w:rFonts w:ascii="Arial" w:hAnsi="Arial" w:cs="Arial"/>
          <w:b/>
        </w:rPr>
        <w:t>.</w:t>
      </w:r>
      <w:r w:rsidRPr="00135A7D">
        <w:rPr>
          <w:rFonts w:ascii="Arial" w:hAnsi="Arial" w:cs="Arial"/>
        </w:rPr>
        <w:t xml:space="preserve"> </w:t>
      </w:r>
    </w:p>
    <w:p w14:paraId="61F10D00" w14:textId="77777777" w:rsidR="009F59DE" w:rsidRDefault="00135A7D" w:rsidP="00F74FCD">
      <w:pPr>
        <w:keepNext/>
        <w:spacing w:before="240" w:after="60"/>
        <w:jc w:val="both"/>
        <w:outlineLvl w:val="2"/>
        <w:rPr>
          <w:rFonts w:ascii="Arial" w:hAnsi="Arial" w:cs="Arial"/>
          <w:b/>
          <w:bCs/>
          <w:szCs w:val="22"/>
        </w:rPr>
      </w:pPr>
      <w:r w:rsidRPr="00135A7D">
        <w:rPr>
          <w:rFonts w:ascii="Arial" w:hAnsi="Arial" w:cs="Arial"/>
          <w:bCs/>
        </w:rPr>
        <w:t>Další prohloubení spolupráce s obcemi Olomouckého kraje</w:t>
      </w:r>
      <w:r w:rsidRPr="00135A7D">
        <w:rPr>
          <w:rFonts w:ascii="Arial" w:hAnsi="Arial" w:cs="Arial"/>
          <w:bCs/>
          <w:szCs w:val="22"/>
        </w:rPr>
        <w:t xml:space="preserve"> je jedním z důležitých cílů v oblasti koordinace pro nadcházející období.</w:t>
      </w:r>
      <w:r w:rsidRPr="00135A7D">
        <w:rPr>
          <w:rFonts w:ascii="Arial" w:hAnsi="Arial" w:cs="Arial"/>
          <w:b/>
          <w:bCs/>
          <w:szCs w:val="22"/>
        </w:rPr>
        <w:t xml:space="preserve"> </w:t>
      </w:r>
    </w:p>
    <w:p w14:paraId="778CABF0" w14:textId="77777777" w:rsidR="00135A7D" w:rsidRDefault="000B04F8" w:rsidP="00F74FCD">
      <w:pPr>
        <w:overflowPunct w:val="0"/>
        <w:autoSpaceDE w:val="0"/>
        <w:autoSpaceDN w:val="0"/>
        <w:adjustRightInd w:val="0"/>
        <w:spacing w:before="120"/>
        <w:jc w:val="both"/>
        <w:textAlignment w:val="baseline"/>
        <w:rPr>
          <w:rFonts w:ascii="Arial" w:hAnsi="Arial" w:cs="Arial"/>
        </w:rPr>
      </w:pPr>
      <w:r>
        <w:rPr>
          <w:rFonts w:ascii="Arial" w:hAnsi="Arial" w:cs="Arial"/>
        </w:rPr>
        <w:t xml:space="preserve">Místní koordinátoři </w:t>
      </w:r>
      <w:r w:rsidR="00135A7D" w:rsidRPr="00135A7D">
        <w:rPr>
          <w:rFonts w:ascii="Arial" w:hAnsi="Arial" w:cs="Arial"/>
        </w:rPr>
        <w:t>na obcích mají nezastupitelné postavení v systému protidrogové politiky díky komplexnímu pohledu a místním znalostem, na základě kterých mohou objektivně posuzovat potřeby regionu podle skutečného stavu drogového problému a být účinným sjednocujícím, koordinujícím, ale také progresivním a kontrolním prvkem.</w:t>
      </w:r>
    </w:p>
    <w:p w14:paraId="6AAD0873" w14:textId="77777777" w:rsidR="003422A9" w:rsidRPr="003422A9" w:rsidRDefault="003422A9" w:rsidP="00F74FCD">
      <w:pPr>
        <w:overflowPunct w:val="0"/>
        <w:autoSpaceDE w:val="0"/>
        <w:autoSpaceDN w:val="0"/>
        <w:adjustRightInd w:val="0"/>
        <w:spacing w:before="120"/>
        <w:jc w:val="both"/>
        <w:textAlignment w:val="baseline"/>
        <w:rPr>
          <w:rFonts w:ascii="Arial" w:hAnsi="Arial" w:cs="Arial"/>
        </w:rPr>
      </w:pPr>
      <w:r>
        <w:rPr>
          <w:rFonts w:ascii="Arial" w:hAnsi="Arial" w:cs="Arial"/>
        </w:rPr>
        <w:t xml:space="preserve">Jejich seznam je každoročně </w:t>
      </w:r>
      <w:r w:rsidR="004B5D8F">
        <w:rPr>
          <w:rFonts w:ascii="Arial" w:hAnsi="Arial" w:cs="Arial"/>
        </w:rPr>
        <w:t xml:space="preserve">aktualizován a </w:t>
      </w:r>
      <w:r>
        <w:rPr>
          <w:rFonts w:ascii="Arial" w:hAnsi="Arial" w:cs="Arial"/>
        </w:rPr>
        <w:t xml:space="preserve">zveřejňován </w:t>
      </w:r>
      <w:r w:rsidR="004B5D8F">
        <w:rPr>
          <w:rFonts w:ascii="Arial" w:hAnsi="Arial" w:cs="Arial"/>
        </w:rPr>
        <w:t xml:space="preserve">ve </w:t>
      </w:r>
      <w:r>
        <w:rPr>
          <w:rFonts w:ascii="Arial" w:hAnsi="Arial" w:cs="Arial"/>
        </w:rPr>
        <w:t>Výroční zprávě o realizaci protidrogové politiky v Olomouckém kraji (</w:t>
      </w:r>
      <w:hyperlink r:id="rId23" w:history="1">
        <w:r w:rsidR="00501EC4" w:rsidRPr="006903B6">
          <w:rPr>
            <w:rStyle w:val="Hypertextovodkaz"/>
            <w:rFonts w:ascii="Arial" w:hAnsi="Arial" w:cs="Arial"/>
          </w:rPr>
          <w:t>http://www.olkraj.cz/dokumenty-vyrocni-zpravy-cl-359.html</w:t>
        </w:r>
      </w:hyperlink>
      <w:r>
        <w:rPr>
          <w:rFonts w:ascii="Arial" w:hAnsi="Arial" w:cs="Arial"/>
        </w:rPr>
        <w:t>)</w:t>
      </w:r>
      <w:r w:rsidR="00C46DB3">
        <w:rPr>
          <w:rFonts w:ascii="Arial" w:hAnsi="Arial" w:cs="Arial"/>
        </w:rPr>
        <w:t>.</w:t>
      </w:r>
    </w:p>
    <w:p w14:paraId="0B2A2422" w14:textId="77777777" w:rsidR="00AD333F" w:rsidRDefault="00AD333F" w:rsidP="00F74FCD">
      <w:pPr>
        <w:jc w:val="both"/>
        <w:rPr>
          <w:rFonts w:ascii="Arial" w:hAnsi="Arial" w:cs="Arial"/>
        </w:rPr>
      </w:pPr>
    </w:p>
    <w:p w14:paraId="28A0A917" w14:textId="49EB7AB3" w:rsidR="00821238" w:rsidRDefault="00AF22F5" w:rsidP="00F74FCD">
      <w:pPr>
        <w:jc w:val="both"/>
        <w:rPr>
          <w:rFonts w:ascii="Arial" w:hAnsi="Arial" w:cs="Arial"/>
        </w:rPr>
      </w:pPr>
      <w:r>
        <w:rPr>
          <w:rFonts w:ascii="Arial" w:hAnsi="Arial" w:cs="Arial"/>
        </w:rPr>
        <w:br w:type="page"/>
      </w:r>
    </w:p>
    <w:p w14:paraId="524CEFBB" w14:textId="4CAA700B" w:rsidR="00135A7D" w:rsidRPr="00E1409D" w:rsidRDefault="00AB688D" w:rsidP="00F74FCD">
      <w:pPr>
        <w:keepNext/>
        <w:spacing w:before="240" w:after="60"/>
        <w:jc w:val="both"/>
        <w:outlineLvl w:val="2"/>
        <w:rPr>
          <w:color w:val="7030A0"/>
          <w:sz w:val="28"/>
          <w:szCs w:val="28"/>
        </w:rPr>
      </w:pPr>
      <w:r w:rsidRPr="00E1409D">
        <w:rPr>
          <w:rFonts w:ascii="Arial" w:hAnsi="Arial" w:cs="Arial"/>
          <w:b/>
          <w:iCs/>
          <w:color w:val="7030A0"/>
          <w:sz w:val="28"/>
          <w:szCs w:val="28"/>
        </w:rPr>
        <w:t xml:space="preserve">6.2 </w:t>
      </w:r>
      <w:r w:rsidR="00135A7D" w:rsidRPr="00E1409D">
        <w:rPr>
          <w:rFonts w:ascii="Arial" w:hAnsi="Arial" w:cs="Arial"/>
          <w:b/>
          <w:iCs/>
          <w:color w:val="7030A0"/>
          <w:sz w:val="28"/>
          <w:szCs w:val="28"/>
        </w:rPr>
        <w:t xml:space="preserve">Financování prevence </w:t>
      </w:r>
      <w:r w:rsidR="00AA3AA0">
        <w:rPr>
          <w:rFonts w:ascii="Arial" w:hAnsi="Arial" w:cs="Arial"/>
          <w:b/>
          <w:iCs/>
          <w:color w:val="7030A0"/>
          <w:sz w:val="28"/>
          <w:szCs w:val="28"/>
        </w:rPr>
        <w:t xml:space="preserve">závislostního chování </w:t>
      </w:r>
      <w:r w:rsidR="00135A7D" w:rsidRPr="00E1409D">
        <w:rPr>
          <w:rFonts w:ascii="Arial" w:hAnsi="Arial" w:cs="Arial"/>
          <w:b/>
          <w:iCs/>
          <w:color w:val="7030A0"/>
          <w:sz w:val="28"/>
          <w:szCs w:val="28"/>
        </w:rPr>
        <w:t>v Olomouckém kraji</w:t>
      </w:r>
    </w:p>
    <w:p w14:paraId="6C95A7E8" w14:textId="1B590CF0" w:rsidR="00135A7D" w:rsidRPr="00E1409D" w:rsidRDefault="00AB688D" w:rsidP="00F74FCD">
      <w:pPr>
        <w:keepNext/>
        <w:spacing w:before="240" w:after="60"/>
        <w:ind w:left="864" w:hanging="864"/>
        <w:jc w:val="both"/>
        <w:outlineLvl w:val="3"/>
        <w:rPr>
          <w:rFonts w:ascii="Arial" w:hAnsi="Arial"/>
          <w:iCs/>
          <w:color w:val="7030A0"/>
          <w:sz w:val="28"/>
          <w:szCs w:val="28"/>
        </w:rPr>
      </w:pPr>
      <w:r w:rsidRPr="00E1409D">
        <w:rPr>
          <w:rFonts w:ascii="Arial" w:hAnsi="Arial"/>
          <w:iCs/>
          <w:color w:val="7030A0"/>
          <w:sz w:val="28"/>
          <w:szCs w:val="28"/>
        </w:rPr>
        <w:t xml:space="preserve">6.2.1 </w:t>
      </w:r>
      <w:r w:rsidR="00135A7D" w:rsidRPr="00E1409D">
        <w:rPr>
          <w:rFonts w:ascii="Arial" w:hAnsi="Arial"/>
          <w:iCs/>
          <w:color w:val="7030A0"/>
          <w:sz w:val="28"/>
          <w:szCs w:val="28"/>
        </w:rPr>
        <w:t xml:space="preserve">Financování prevence </w:t>
      </w:r>
      <w:r w:rsidR="00AA3AA0">
        <w:rPr>
          <w:rFonts w:ascii="Arial" w:hAnsi="Arial"/>
          <w:iCs/>
          <w:color w:val="7030A0"/>
          <w:sz w:val="28"/>
          <w:szCs w:val="28"/>
        </w:rPr>
        <w:t xml:space="preserve">závislostního chování </w:t>
      </w:r>
      <w:r w:rsidR="00135A7D" w:rsidRPr="00E1409D">
        <w:rPr>
          <w:rFonts w:ascii="Arial" w:hAnsi="Arial"/>
          <w:iCs/>
          <w:color w:val="7030A0"/>
          <w:sz w:val="28"/>
          <w:szCs w:val="28"/>
        </w:rPr>
        <w:t>z centrálních zdrojů</w:t>
      </w:r>
    </w:p>
    <w:p w14:paraId="44575A5B" w14:textId="77777777" w:rsidR="00135A7D" w:rsidRPr="00135A7D" w:rsidRDefault="00135A7D" w:rsidP="00F74FCD">
      <w:pPr>
        <w:jc w:val="both"/>
      </w:pPr>
    </w:p>
    <w:p w14:paraId="66321E43" w14:textId="77777777" w:rsidR="00135A7D" w:rsidRDefault="00135A7D" w:rsidP="00F74FCD">
      <w:pPr>
        <w:autoSpaceDE w:val="0"/>
        <w:autoSpaceDN w:val="0"/>
        <w:adjustRightInd w:val="0"/>
        <w:jc w:val="both"/>
        <w:rPr>
          <w:rFonts w:ascii="Arial" w:hAnsi="Arial" w:cs="Arial"/>
          <w:color w:val="000000"/>
        </w:rPr>
      </w:pPr>
      <w:r w:rsidRPr="00135A7D">
        <w:rPr>
          <w:rFonts w:ascii="Arial" w:hAnsi="Arial" w:cs="Arial"/>
          <w:color w:val="000000"/>
        </w:rPr>
        <w:t xml:space="preserve">Finanční zabezpečení protidrogové prevence je zajišťováno převážně ze státních, krajských a </w:t>
      </w:r>
      <w:proofErr w:type="gramStart"/>
      <w:r w:rsidRPr="00135A7D">
        <w:rPr>
          <w:rFonts w:ascii="Arial" w:hAnsi="Arial" w:cs="Arial"/>
          <w:color w:val="000000"/>
        </w:rPr>
        <w:t>místních  zdrojů</w:t>
      </w:r>
      <w:proofErr w:type="gramEnd"/>
      <w:r w:rsidRPr="00135A7D">
        <w:rPr>
          <w:rFonts w:ascii="Arial" w:hAnsi="Arial" w:cs="Arial"/>
          <w:color w:val="000000"/>
        </w:rPr>
        <w:t xml:space="preserve">. V menší míře se na finančním zajištění podílí ještě dotační programy </w:t>
      </w:r>
      <w:r w:rsidR="00D3213A">
        <w:rPr>
          <w:rFonts w:ascii="Arial" w:hAnsi="Arial" w:cs="Arial"/>
          <w:color w:val="000000"/>
        </w:rPr>
        <w:t>E</w:t>
      </w:r>
      <w:r w:rsidRPr="00135A7D">
        <w:rPr>
          <w:rFonts w:ascii="Arial" w:hAnsi="Arial" w:cs="Arial"/>
          <w:color w:val="000000"/>
        </w:rPr>
        <w:t xml:space="preserve">vropské unie nebo jiných subjektů a </w:t>
      </w:r>
      <w:r w:rsidR="009D44BA">
        <w:rPr>
          <w:rFonts w:ascii="Arial" w:hAnsi="Arial" w:cs="Arial"/>
          <w:color w:val="000000"/>
        </w:rPr>
        <w:t xml:space="preserve">jiné </w:t>
      </w:r>
      <w:r w:rsidRPr="00135A7D">
        <w:rPr>
          <w:rFonts w:ascii="Arial" w:hAnsi="Arial" w:cs="Arial"/>
          <w:color w:val="000000"/>
        </w:rPr>
        <w:t>finanční zdroje (např. dary a sbírky).</w:t>
      </w:r>
    </w:p>
    <w:p w14:paraId="2BBFDBF0" w14:textId="77777777" w:rsidR="00794D89" w:rsidRPr="00794D89" w:rsidRDefault="00794D89" w:rsidP="00F74FCD">
      <w:pPr>
        <w:autoSpaceDE w:val="0"/>
        <w:autoSpaceDN w:val="0"/>
        <w:adjustRightInd w:val="0"/>
        <w:jc w:val="both"/>
        <w:rPr>
          <w:rFonts w:ascii="Arial" w:hAnsi="Arial" w:cs="Arial"/>
          <w:bCs/>
          <w:color w:val="000000"/>
        </w:rPr>
      </w:pPr>
    </w:p>
    <w:p w14:paraId="7A6559BB" w14:textId="77777777" w:rsidR="00135A7D" w:rsidRPr="00135A7D" w:rsidRDefault="00135A7D" w:rsidP="00F74FCD">
      <w:pPr>
        <w:autoSpaceDE w:val="0"/>
        <w:autoSpaceDN w:val="0"/>
        <w:adjustRightInd w:val="0"/>
        <w:jc w:val="both"/>
        <w:rPr>
          <w:rFonts w:ascii="Arial" w:hAnsi="Arial" w:cs="Arial"/>
          <w:color w:val="000000"/>
        </w:rPr>
      </w:pPr>
      <w:r w:rsidRPr="00135A7D">
        <w:rPr>
          <w:rFonts w:ascii="Arial" w:hAnsi="Arial" w:cs="Arial"/>
          <w:b/>
          <w:bCs/>
          <w:color w:val="000000"/>
        </w:rPr>
        <w:t xml:space="preserve">Příspěvkové organizace - </w:t>
      </w:r>
      <w:r w:rsidRPr="00135A7D">
        <w:rPr>
          <w:rFonts w:ascii="Arial" w:hAnsi="Arial" w:cs="Arial"/>
          <w:bCs/>
          <w:color w:val="000000"/>
        </w:rPr>
        <w:t>poskytovatelé služeb</w:t>
      </w:r>
      <w:r w:rsidRPr="00135A7D">
        <w:rPr>
          <w:rFonts w:ascii="Arial" w:hAnsi="Arial" w:cs="Arial"/>
          <w:b/>
          <w:bCs/>
          <w:color w:val="000000"/>
        </w:rPr>
        <w:t xml:space="preserve"> </w:t>
      </w:r>
      <w:r w:rsidRPr="00135A7D">
        <w:rPr>
          <w:rFonts w:ascii="Arial" w:hAnsi="Arial" w:cs="Arial"/>
          <w:color w:val="000000"/>
        </w:rPr>
        <w:t xml:space="preserve">se statutem zdravotnických zařízení nebo </w:t>
      </w:r>
      <w:r w:rsidR="009D44BA">
        <w:rPr>
          <w:rFonts w:ascii="Arial" w:hAnsi="Arial" w:cs="Arial"/>
          <w:color w:val="000000"/>
        </w:rPr>
        <w:t xml:space="preserve">zařízení </w:t>
      </w:r>
      <w:r w:rsidRPr="00135A7D">
        <w:rPr>
          <w:rFonts w:ascii="Arial" w:hAnsi="Arial" w:cs="Arial"/>
          <w:color w:val="000000"/>
        </w:rPr>
        <w:t xml:space="preserve">sociálních služeb </w:t>
      </w:r>
      <w:r w:rsidR="00D3213A">
        <w:rPr>
          <w:rFonts w:ascii="Arial" w:hAnsi="Arial" w:cs="Arial"/>
          <w:color w:val="000000"/>
        </w:rPr>
        <w:t xml:space="preserve">- </w:t>
      </w:r>
      <w:r w:rsidRPr="00135A7D">
        <w:rPr>
          <w:rFonts w:ascii="Arial" w:hAnsi="Arial" w:cs="Arial"/>
          <w:color w:val="000000"/>
        </w:rPr>
        <w:t xml:space="preserve">se dále dělí na subjekty zřizované ústředním orgánem státní správy či samosprávnými orgány krajů nebo obcí. Tito poskytovatelé jsou zpravidla financováni přímo svým zřizovatelem nebo kombinovanou formou, kdy část jejich rozpočtových nákladů hradí jejich zřizovatel, část nákladů je hrazena z veřejného zdravotního pojištění. </w:t>
      </w:r>
    </w:p>
    <w:p w14:paraId="1D304915" w14:textId="48ED128B" w:rsidR="00C80059" w:rsidRDefault="00C80059" w:rsidP="00F74FCD">
      <w:pPr>
        <w:jc w:val="both"/>
        <w:rPr>
          <w:rFonts w:ascii="Arial" w:hAnsi="Arial" w:cs="Arial"/>
          <w:b/>
          <w:bCs/>
          <w:color w:val="000000"/>
        </w:rPr>
      </w:pPr>
    </w:p>
    <w:p w14:paraId="60705EB4" w14:textId="77777777" w:rsidR="00135A7D" w:rsidRPr="00135A7D" w:rsidRDefault="00135A7D" w:rsidP="00F74FCD">
      <w:pPr>
        <w:autoSpaceDE w:val="0"/>
        <w:autoSpaceDN w:val="0"/>
        <w:adjustRightInd w:val="0"/>
        <w:jc w:val="both"/>
        <w:rPr>
          <w:rFonts w:ascii="Arial" w:hAnsi="Arial" w:cs="Arial"/>
          <w:color w:val="000000"/>
        </w:rPr>
      </w:pPr>
      <w:r w:rsidRPr="00135A7D">
        <w:rPr>
          <w:rFonts w:ascii="Arial" w:hAnsi="Arial" w:cs="Arial"/>
          <w:b/>
          <w:bCs/>
          <w:color w:val="000000"/>
        </w:rPr>
        <w:t xml:space="preserve">Nestátní neziskové organizace </w:t>
      </w:r>
      <w:r w:rsidRPr="00135A7D">
        <w:rPr>
          <w:rFonts w:ascii="Arial" w:hAnsi="Arial" w:cs="Arial"/>
          <w:color w:val="000000"/>
        </w:rPr>
        <w:t>(NNO) - většinou se jedná o subjekty, které nemají statut zdravotnického zařízení. Jejich právní subjektivita může mít různé formy</w:t>
      </w:r>
      <w:r w:rsidR="00D3213A">
        <w:rPr>
          <w:rFonts w:ascii="Arial" w:hAnsi="Arial" w:cs="Arial"/>
          <w:color w:val="000000"/>
        </w:rPr>
        <w:t>.</w:t>
      </w:r>
      <w:r w:rsidRPr="00135A7D">
        <w:rPr>
          <w:rFonts w:ascii="Arial" w:hAnsi="Arial" w:cs="Arial"/>
          <w:color w:val="000000"/>
        </w:rPr>
        <w:t xml:space="preserve">   Provozní náklady služeb pro uživatele návykových látek zřizovaných </w:t>
      </w:r>
      <w:r w:rsidR="009D44BA">
        <w:rPr>
          <w:rFonts w:ascii="Arial" w:hAnsi="Arial" w:cs="Arial"/>
          <w:color w:val="000000"/>
        </w:rPr>
        <w:t xml:space="preserve">NNO </w:t>
      </w:r>
      <w:r w:rsidRPr="00135A7D">
        <w:rPr>
          <w:rFonts w:ascii="Arial" w:hAnsi="Arial" w:cs="Arial"/>
          <w:color w:val="000000"/>
        </w:rPr>
        <w:t xml:space="preserve">mohou být pokryty z dotací od ústředních orgánů státní správy (nejčastějšími a největšími donátory jsou Rada vlády pro koordinaci protidrogové politiky při Úřadu vlády ČR, Ministerstvo práce a sociálních věcí </w:t>
      </w:r>
      <w:r w:rsidR="00D3213A">
        <w:rPr>
          <w:rFonts w:ascii="Arial" w:hAnsi="Arial" w:cs="Arial"/>
          <w:color w:val="000000"/>
        </w:rPr>
        <w:t xml:space="preserve">ČR </w:t>
      </w:r>
      <w:r w:rsidRPr="00135A7D">
        <w:rPr>
          <w:rFonts w:ascii="Arial" w:hAnsi="Arial" w:cs="Arial"/>
          <w:color w:val="000000"/>
        </w:rPr>
        <w:t>a ve stále menší míře i Ministerstvo zdravotnictví</w:t>
      </w:r>
      <w:r w:rsidR="00D3213A">
        <w:rPr>
          <w:rFonts w:ascii="Arial" w:hAnsi="Arial" w:cs="Arial"/>
          <w:color w:val="000000"/>
        </w:rPr>
        <w:t xml:space="preserve"> ČR</w:t>
      </w:r>
      <w:r w:rsidRPr="00135A7D">
        <w:rPr>
          <w:rFonts w:ascii="Arial" w:hAnsi="Arial" w:cs="Arial"/>
          <w:color w:val="000000"/>
        </w:rPr>
        <w:t xml:space="preserve">). Zbylé finanční prostředky potřebné pro pokrytí provozních nákladů získávají NNO z tzv. vlastních zdrojů, za něž jsou v kontextu platné legislativy v ČR považovány dotace od orgánů krajských nebo místních samospráv, příjmy od klientů či dary od nadací nebo dalších dárců apod. Výše podílu krajů, měst a obcí na financování služeb není legislativně zakotvena. </w:t>
      </w:r>
    </w:p>
    <w:p w14:paraId="51EE0272" w14:textId="77777777" w:rsidR="00135A7D" w:rsidRPr="00135A7D" w:rsidRDefault="00135A7D" w:rsidP="00F74FCD">
      <w:pPr>
        <w:autoSpaceDE w:val="0"/>
        <w:autoSpaceDN w:val="0"/>
        <w:adjustRightInd w:val="0"/>
        <w:jc w:val="both"/>
        <w:rPr>
          <w:rFonts w:ascii="Arial" w:hAnsi="Arial" w:cs="Arial"/>
          <w:b/>
          <w:bCs/>
          <w:color w:val="000000"/>
        </w:rPr>
      </w:pPr>
    </w:p>
    <w:p w14:paraId="32E0AE33" w14:textId="77777777" w:rsidR="00135A7D" w:rsidRPr="00135A7D" w:rsidRDefault="00135A7D" w:rsidP="00F74FCD">
      <w:pPr>
        <w:autoSpaceDE w:val="0"/>
        <w:autoSpaceDN w:val="0"/>
        <w:adjustRightInd w:val="0"/>
        <w:jc w:val="both"/>
        <w:rPr>
          <w:rFonts w:ascii="Arial" w:hAnsi="Arial" w:cs="Arial"/>
          <w:color w:val="000000"/>
        </w:rPr>
      </w:pPr>
      <w:r w:rsidRPr="00135A7D">
        <w:rPr>
          <w:rFonts w:ascii="Arial" w:hAnsi="Arial" w:cs="Arial"/>
          <w:b/>
          <w:bCs/>
          <w:color w:val="000000"/>
        </w:rPr>
        <w:t>V Olomouckém kraji patří oblast financování k příležitostem, jak posílit a stabilizovat realizaci opatření protidrogové politiky</w:t>
      </w:r>
      <w:r w:rsidRPr="00135A7D">
        <w:rPr>
          <w:rFonts w:ascii="Arial" w:hAnsi="Arial" w:cs="Arial"/>
          <w:color w:val="000000"/>
        </w:rPr>
        <w:t xml:space="preserve">. </w:t>
      </w:r>
    </w:p>
    <w:p w14:paraId="7087ABBF" w14:textId="77777777" w:rsidR="00135A7D" w:rsidRPr="00AB688D" w:rsidRDefault="00135A7D" w:rsidP="00F74FCD">
      <w:pPr>
        <w:autoSpaceDE w:val="0"/>
        <w:autoSpaceDN w:val="0"/>
        <w:adjustRightInd w:val="0"/>
        <w:jc w:val="both"/>
        <w:rPr>
          <w:rFonts w:ascii="Arial" w:hAnsi="Arial" w:cs="Arial"/>
          <w:color w:val="000000"/>
        </w:rPr>
      </w:pPr>
    </w:p>
    <w:p w14:paraId="1FD4BAB2" w14:textId="77777777" w:rsidR="00135A7D" w:rsidRDefault="00AB688D" w:rsidP="00F74FCD">
      <w:pPr>
        <w:autoSpaceDE w:val="0"/>
        <w:autoSpaceDN w:val="0"/>
        <w:adjustRightInd w:val="0"/>
        <w:jc w:val="both"/>
        <w:rPr>
          <w:rFonts w:ascii="Arial" w:hAnsi="Arial" w:cs="Arial"/>
          <w:iCs/>
          <w:color w:val="000000"/>
        </w:rPr>
      </w:pPr>
      <w:r w:rsidRPr="00AB688D">
        <w:rPr>
          <w:rFonts w:ascii="Arial" w:hAnsi="Arial" w:cs="Arial"/>
          <w:iCs/>
          <w:color w:val="000000"/>
        </w:rPr>
        <w:t>Finanční podpora protidrogových služeb v Olomouckém kraji ze státních prostředků není stabilní, což představuje výrazné ohrožení stabilního a kvalitního poskytování služeb pro uživatele návykových látek a osoby ohrožené návykovým jednáním.</w:t>
      </w:r>
    </w:p>
    <w:p w14:paraId="3F0AFF54" w14:textId="77777777" w:rsidR="00BC0964" w:rsidRDefault="00BC0964" w:rsidP="00F74FCD">
      <w:pPr>
        <w:autoSpaceDE w:val="0"/>
        <w:autoSpaceDN w:val="0"/>
        <w:adjustRightInd w:val="0"/>
        <w:jc w:val="both"/>
        <w:rPr>
          <w:rFonts w:ascii="Arial" w:hAnsi="Arial" w:cs="Arial"/>
          <w:i/>
          <w:iCs/>
          <w:color w:val="000000"/>
          <w:sz w:val="18"/>
          <w:szCs w:val="18"/>
        </w:rPr>
      </w:pPr>
    </w:p>
    <w:p w14:paraId="23F209FE" w14:textId="676EB979" w:rsidR="00135A7D" w:rsidRDefault="00135A7D" w:rsidP="00F74FCD">
      <w:pPr>
        <w:autoSpaceDE w:val="0"/>
        <w:autoSpaceDN w:val="0"/>
        <w:adjustRightInd w:val="0"/>
        <w:jc w:val="both"/>
        <w:rPr>
          <w:rFonts w:ascii="Arial" w:hAnsi="Arial" w:cs="Arial"/>
          <w:color w:val="000000"/>
        </w:rPr>
      </w:pPr>
      <w:r w:rsidRPr="00135A7D">
        <w:rPr>
          <w:rFonts w:ascii="Arial" w:hAnsi="Arial" w:cs="Arial"/>
          <w:color w:val="000000"/>
        </w:rPr>
        <w:t>V roce 2005 přijala vláda ČR s cílem provést změny ve financování služeb pro uživatele drog dvě usnesení: „Teze změn ve financování protidrogové politiky“ a „Pravidla pro vynakládání finančních prostředků státního rozpočtu na protidrogovou politiku“.</w:t>
      </w:r>
      <w:r w:rsidR="0015680C">
        <w:rPr>
          <w:rFonts w:ascii="Arial" w:hAnsi="Arial" w:cs="Arial"/>
          <w:color w:val="000000"/>
        </w:rPr>
        <w:t xml:space="preserve"> </w:t>
      </w:r>
      <w:r w:rsidRPr="00135A7D">
        <w:rPr>
          <w:rFonts w:ascii="Arial" w:hAnsi="Arial" w:cs="Arial"/>
          <w:color w:val="000000"/>
        </w:rPr>
        <w:t xml:space="preserve">Tyto dokumenty zpřesňují pravidla financování služeb pro uživatele návykových látek a s platností </w:t>
      </w:r>
      <w:r w:rsidRPr="00135A7D">
        <w:rPr>
          <w:rFonts w:ascii="Arial" w:hAnsi="Arial" w:cs="Arial"/>
          <w:bCs/>
          <w:color w:val="000000"/>
        </w:rPr>
        <w:t>od 1. 1. 2007</w:t>
      </w:r>
      <w:r w:rsidRPr="00135A7D">
        <w:rPr>
          <w:rFonts w:ascii="Arial" w:hAnsi="Arial" w:cs="Arial"/>
          <w:b/>
          <w:bCs/>
          <w:color w:val="000000"/>
        </w:rPr>
        <w:t xml:space="preserve"> </w:t>
      </w:r>
      <w:r w:rsidRPr="00135A7D">
        <w:rPr>
          <w:rFonts w:ascii="Arial" w:hAnsi="Arial" w:cs="Arial"/>
          <w:bCs/>
          <w:color w:val="000000"/>
        </w:rPr>
        <w:t xml:space="preserve">zavádí </w:t>
      </w:r>
      <w:r w:rsidRPr="00135A7D">
        <w:rPr>
          <w:rFonts w:ascii="Arial" w:hAnsi="Arial" w:cs="Arial"/>
          <w:color w:val="000000"/>
        </w:rPr>
        <w:t xml:space="preserve">novou </w:t>
      </w:r>
      <w:r w:rsidRPr="00135A7D">
        <w:rPr>
          <w:rFonts w:ascii="Arial" w:hAnsi="Arial" w:cs="Arial"/>
          <w:bCs/>
          <w:color w:val="000000"/>
        </w:rPr>
        <w:t>podmínku pro poskytnutí finančních dotací</w:t>
      </w:r>
      <w:r w:rsidRPr="00135A7D">
        <w:rPr>
          <w:rFonts w:ascii="Arial" w:hAnsi="Arial" w:cs="Arial"/>
          <w:b/>
          <w:bCs/>
          <w:color w:val="000000"/>
        </w:rPr>
        <w:t xml:space="preserve"> </w:t>
      </w:r>
      <w:r w:rsidRPr="00135A7D">
        <w:rPr>
          <w:rFonts w:ascii="Arial" w:hAnsi="Arial" w:cs="Arial"/>
          <w:color w:val="000000"/>
        </w:rPr>
        <w:t xml:space="preserve">nestátním organizacím – </w:t>
      </w:r>
      <w:r w:rsidRPr="00135A7D">
        <w:rPr>
          <w:rFonts w:ascii="Arial" w:hAnsi="Arial" w:cs="Arial"/>
          <w:b/>
          <w:bCs/>
          <w:color w:val="000000"/>
        </w:rPr>
        <w:t xml:space="preserve">certifikaci odborné způsobilosti </w:t>
      </w:r>
      <w:r w:rsidRPr="00135A7D">
        <w:rPr>
          <w:rFonts w:ascii="Arial" w:hAnsi="Arial" w:cs="Arial"/>
          <w:color w:val="000000"/>
        </w:rPr>
        <w:t>služeb pro uživatele drog</w:t>
      </w:r>
      <w:r w:rsidR="009D49FE">
        <w:rPr>
          <w:rFonts w:ascii="Arial" w:hAnsi="Arial" w:cs="Arial"/>
          <w:color w:val="000000"/>
        </w:rPr>
        <w:t>.</w:t>
      </w:r>
      <w:r w:rsidRPr="00135A7D">
        <w:rPr>
          <w:rFonts w:ascii="Arial" w:hAnsi="Arial" w:cs="Arial"/>
          <w:color w:val="000000"/>
        </w:rPr>
        <w:t xml:space="preserve"> </w:t>
      </w:r>
    </w:p>
    <w:p w14:paraId="17760BE6" w14:textId="0C45300E" w:rsidR="00BC0964" w:rsidRPr="00135A7D" w:rsidRDefault="00BC0964" w:rsidP="00F74FCD">
      <w:pPr>
        <w:autoSpaceDE w:val="0"/>
        <w:autoSpaceDN w:val="0"/>
        <w:adjustRightInd w:val="0"/>
        <w:jc w:val="both"/>
        <w:rPr>
          <w:rFonts w:ascii="Arial" w:hAnsi="Arial" w:cs="Arial"/>
          <w:color w:val="000000"/>
        </w:rPr>
      </w:pPr>
      <w:r w:rsidRPr="00BC0964">
        <w:rPr>
          <w:rFonts w:ascii="Arial" w:hAnsi="Arial" w:cs="Arial"/>
          <w:color w:val="000000"/>
        </w:rPr>
        <w:t>O certifikaci může požádat každá fyzická nebo právnická osoba, která poskytuje služby sekundární a terciární prevence pro cílovou skupinu uživatelů omamných a psychotropních látek, jejíž obsah a kritéria posuzování jsou vymezeny ve schválených Standardech odborné způsobilosti a jejíž činnost odpovídá části B. - Speciální část těchto standardů</w:t>
      </w:r>
      <w:r w:rsidR="0015680C">
        <w:rPr>
          <w:rFonts w:ascii="Arial" w:hAnsi="Arial" w:cs="Arial"/>
          <w:color w:val="000000"/>
        </w:rPr>
        <w:t>.</w:t>
      </w:r>
      <w:r>
        <w:rPr>
          <w:rFonts w:ascii="Arial" w:hAnsi="Arial" w:cs="Arial"/>
          <w:color w:val="000000"/>
        </w:rPr>
        <w:t xml:space="preserve"> </w:t>
      </w:r>
    </w:p>
    <w:p w14:paraId="26B339FE" w14:textId="77777777" w:rsidR="00135A7D" w:rsidRPr="00135A7D" w:rsidRDefault="00135A7D" w:rsidP="00F74FCD">
      <w:pPr>
        <w:autoSpaceDE w:val="0"/>
        <w:autoSpaceDN w:val="0"/>
        <w:adjustRightInd w:val="0"/>
        <w:jc w:val="both"/>
        <w:rPr>
          <w:rFonts w:ascii="Arial" w:hAnsi="Arial" w:cs="Arial"/>
          <w:color w:val="000000"/>
        </w:rPr>
      </w:pPr>
    </w:p>
    <w:p w14:paraId="575608D3" w14:textId="41A295F4" w:rsidR="0068044C" w:rsidRDefault="00FD1FA0" w:rsidP="00F74FCD">
      <w:pPr>
        <w:autoSpaceDE w:val="0"/>
        <w:autoSpaceDN w:val="0"/>
        <w:adjustRightInd w:val="0"/>
        <w:jc w:val="both"/>
        <w:rPr>
          <w:rFonts w:ascii="Arial" w:hAnsi="Arial" w:cs="Arial"/>
          <w:b/>
          <w:bCs/>
          <w:color w:val="000000"/>
        </w:rPr>
      </w:pPr>
      <w:r>
        <w:rPr>
          <w:rFonts w:ascii="Arial" w:hAnsi="Arial" w:cs="Arial"/>
          <w:bCs/>
          <w:color w:val="000000"/>
          <w:sz w:val="20"/>
          <w:szCs w:val="20"/>
        </w:rPr>
        <w:t xml:space="preserve">Tabulka: </w:t>
      </w:r>
      <w:r w:rsidR="00AF22F5" w:rsidRPr="006C34C5">
        <w:rPr>
          <w:rFonts w:ascii="Arial" w:hAnsi="Arial" w:cs="Arial"/>
          <w:bCs/>
          <w:color w:val="000000"/>
          <w:sz w:val="20"/>
          <w:szCs w:val="20"/>
        </w:rPr>
        <w:t xml:space="preserve">Financování služeb pro osoby ohrožené závislostním chováním </w:t>
      </w:r>
    </w:p>
    <w:tbl>
      <w:tblPr>
        <w:tblpPr w:leftFromText="141" w:rightFromText="141" w:horzAnchor="margin" w:tblpY="690"/>
        <w:tblW w:w="0" w:type="auto"/>
        <w:tblLayout w:type="fixed"/>
        <w:tblCellMar>
          <w:left w:w="70" w:type="dxa"/>
          <w:right w:w="70" w:type="dxa"/>
        </w:tblCellMar>
        <w:tblLook w:val="0000" w:firstRow="0" w:lastRow="0" w:firstColumn="0" w:lastColumn="0" w:noHBand="0" w:noVBand="0"/>
      </w:tblPr>
      <w:tblGrid>
        <w:gridCol w:w="3612"/>
        <w:gridCol w:w="2230"/>
        <w:gridCol w:w="2835"/>
      </w:tblGrid>
      <w:tr w:rsidR="0068044C" w:rsidRPr="00035845" w14:paraId="4A422665" w14:textId="77777777" w:rsidTr="005430D9">
        <w:trPr>
          <w:trHeight w:val="845"/>
        </w:trPr>
        <w:tc>
          <w:tcPr>
            <w:tcW w:w="3612" w:type="dxa"/>
            <w:tcBorders>
              <w:top w:val="single" w:sz="6" w:space="0" w:color="auto"/>
              <w:left w:val="single" w:sz="6" w:space="0" w:color="auto"/>
              <w:bottom w:val="single" w:sz="6" w:space="0" w:color="auto"/>
              <w:right w:val="single" w:sz="6" w:space="0" w:color="auto"/>
            </w:tcBorders>
            <w:shd w:val="clear" w:color="auto" w:fill="92D050"/>
            <w:vAlign w:val="center"/>
          </w:tcPr>
          <w:p w14:paraId="1A9D697C" w14:textId="77777777" w:rsidR="0068044C" w:rsidRPr="00035845" w:rsidRDefault="0068044C" w:rsidP="00F74FCD">
            <w:pPr>
              <w:autoSpaceDE w:val="0"/>
              <w:autoSpaceDN w:val="0"/>
              <w:adjustRightInd w:val="0"/>
              <w:jc w:val="both"/>
              <w:rPr>
                <w:rFonts w:ascii="Arial" w:hAnsi="Arial" w:cs="Arial"/>
                <w:b/>
                <w:bCs/>
                <w:color w:val="000000"/>
                <w:sz w:val="22"/>
                <w:szCs w:val="22"/>
              </w:rPr>
            </w:pPr>
            <w:r w:rsidRPr="00035845">
              <w:rPr>
                <w:rFonts w:ascii="Arial" w:hAnsi="Arial" w:cs="Arial"/>
                <w:b/>
                <w:bCs/>
                <w:color w:val="000000"/>
                <w:sz w:val="22"/>
                <w:szCs w:val="22"/>
              </w:rPr>
              <w:t>Typ služeb</w:t>
            </w:r>
          </w:p>
        </w:tc>
        <w:tc>
          <w:tcPr>
            <w:tcW w:w="2230" w:type="dxa"/>
            <w:tcBorders>
              <w:top w:val="single" w:sz="6" w:space="0" w:color="auto"/>
              <w:left w:val="single" w:sz="6" w:space="0" w:color="auto"/>
              <w:bottom w:val="single" w:sz="6" w:space="0" w:color="auto"/>
              <w:right w:val="single" w:sz="6" w:space="0" w:color="auto"/>
            </w:tcBorders>
            <w:shd w:val="clear" w:color="auto" w:fill="92D050"/>
            <w:vAlign w:val="center"/>
          </w:tcPr>
          <w:p w14:paraId="23E483EE" w14:textId="77777777" w:rsidR="0068044C" w:rsidRPr="00035845" w:rsidRDefault="0068044C" w:rsidP="00F74FCD">
            <w:pPr>
              <w:autoSpaceDE w:val="0"/>
              <w:autoSpaceDN w:val="0"/>
              <w:adjustRightInd w:val="0"/>
              <w:jc w:val="both"/>
              <w:rPr>
                <w:rFonts w:ascii="Arial" w:hAnsi="Arial" w:cs="Arial"/>
                <w:b/>
                <w:bCs/>
                <w:color w:val="000000"/>
                <w:sz w:val="22"/>
                <w:szCs w:val="22"/>
              </w:rPr>
            </w:pPr>
            <w:r w:rsidRPr="00035845">
              <w:rPr>
                <w:rFonts w:ascii="Arial" w:hAnsi="Arial" w:cs="Arial"/>
                <w:b/>
                <w:bCs/>
                <w:color w:val="000000"/>
                <w:sz w:val="22"/>
                <w:szCs w:val="22"/>
              </w:rPr>
              <w:t>2021</w:t>
            </w:r>
          </w:p>
        </w:tc>
        <w:tc>
          <w:tcPr>
            <w:tcW w:w="2835" w:type="dxa"/>
            <w:tcBorders>
              <w:top w:val="single" w:sz="6" w:space="0" w:color="auto"/>
              <w:left w:val="single" w:sz="6" w:space="0" w:color="auto"/>
              <w:bottom w:val="single" w:sz="6" w:space="0" w:color="auto"/>
              <w:right w:val="single" w:sz="6" w:space="0" w:color="auto"/>
            </w:tcBorders>
            <w:shd w:val="clear" w:color="auto" w:fill="92D050"/>
            <w:vAlign w:val="center"/>
          </w:tcPr>
          <w:p w14:paraId="10A5F8B0" w14:textId="77777777" w:rsidR="0068044C" w:rsidRPr="00035845" w:rsidRDefault="0068044C" w:rsidP="00F74FCD">
            <w:pPr>
              <w:autoSpaceDE w:val="0"/>
              <w:autoSpaceDN w:val="0"/>
              <w:adjustRightInd w:val="0"/>
              <w:jc w:val="both"/>
              <w:rPr>
                <w:rFonts w:ascii="Arial" w:hAnsi="Arial" w:cs="Arial"/>
                <w:b/>
                <w:bCs/>
                <w:color w:val="000000"/>
                <w:sz w:val="22"/>
                <w:szCs w:val="22"/>
              </w:rPr>
            </w:pPr>
          </w:p>
        </w:tc>
      </w:tr>
      <w:tr w:rsidR="0068044C" w:rsidRPr="00035845" w14:paraId="35F90884" w14:textId="77777777" w:rsidTr="005430D9">
        <w:trPr>
          <w:trHeight w:val="535"/>
        </w:trPr>
        <w:tc>
          <w:tcPr>
            <w:tcW w:w="3612" w:type="dxa"/>
            <w:tcBorders>
              <w:top w:val="single" w:sz="6" w:space="0" w:color="auto"/>
              <w:left w:val="single" w:sz="6" w:space="0" w:color="auto"/>
              <w:bottom w:val="single" w:sz="6" w:space="0" w:color="auto"/>
              <w:right w:val="single" w:sz="6" w:space="0" w:color="auto"/>
            </w:tcBorders>
            <w:shd w:val="clear" w:color="auto" w:fill="FFC000"/>
          </w:tcPr>
          <w:p w14:paraId="66C7BBD8" w14:textId="77777777" w:rsidR="0068044C" w:rsidRPr="00035845" w:rsidRDefault="0068044C" w:rsidP="00F74FCD">
            <w:pPr>
              <w:autoSpaceDE w:val="0"/>
              <w:autoSpaceDN w:val="0"/>
              <w:adjustRightInd w:val="0"/>
              <w:jc w:val="both"/>
              <w:rPr>
                <w:rFonts w:ascii="Arial" w:hAnsi="Arial" w:cs="Arial"/>
                <w:b/>
                <w:bCs/>
                <w:color w:val="000000"/>
                <w:sz w:val="22"/>
                <w:szCs w:val="22"/>
              </w:rPr>
            </w:pPr>
          </w:p>
        </w:tc>
        <w:tc>
          <w:tcPr>
            <w:tcW w:w="2230" w:type="dxa"/>
            <w:tcBorders>
              <w:top w:val="single" w:sz="6" w:space="0" w:color="auto"/>
              <w:left w:val="single" w:sz="6" w:space="0" w:color="auto"/>
              <w:bottom w:val="single" w:sz="6" w:space="0" w:color="auto"/>
              <w:right w:val="single" w:sz="6" w:space="0" w:color="auto"/>
            </w:tcBorders>
            <w:shd w:val="clear" w:color="auto" w:fill="FFC000"/>
          </w:tcPr>
          <w:p w14:paraId="177E2E6E" w14:textId="77777777" w:rsidR="0068044C" w:rsidRPr="00035845" w:rsidRDefault="00C80059" w:rsidP="00F74FCD">
            <w:pPr>
              <w:autoSpaceDE w:val="0"/>
              <w:autoSpaceDN w:val="0"/>
              <w:adjustRightInd w:val="0"/>
              <w:jc w:val="both"/>
              <w:rPr>
                <w:rFonts w:ascii="Arial" w:hAnsi="Arial" w:cs="Arial"/>
                <w:b/>
                <w:bCs/>
                <w:color w:val="000000"/>
                <w:sz w:val="22"/>
                <w:szCs w:val="22"/>
              </w:rPr>
            </w:pPr>
            <w:r w:rsidRPr="00035845">
              <w:rPr>
                <w:rFonts w:ascii="Arial" w:hAnsi="Arial" w:cs="Arial"/>
                <w:b/>
                <w:bCs/>
                <w:color w:val="000000"/>
                <w:sz w:val="22"/>
                <w:szCs w:val="22"/>
              </w:rPr>
              <w:t>Rozpoč</w:t>
            </w:r>
            <w:r w:rsidR="006757B6">
              <w:rPr>
                <w:rFonts w:ascii="Arial" w:hAnsi="Arial" w:cs="Arial"/>
                <w:b/>
                <w:bCs/>
                <w:color w:val="000000"/>
                <w:sz w:val="22"/>
                <w:szCs w:val="22"/>
              </w:rPr>
              <w:t>et</w:t>
            </w:r>
            <w:r w:rsidRPr="00035845">
              <w:rPr>
                <w:rFonts w:ascii="Arial" w:hAnsi="Arial" w:cs="Arial"/>
                <w:b/>
                <w:bCs/>
                <w:color w:val="000000"/>
                <w:sz w:val="22"/>
                <w:szCs w:val="22"/>
              </w:rPr>
              <w:t xml:space="preserve"> </w:t>
            </w:r>
            <w:r w:rsidR="0068044C" w:rsidRPr="00035845">
              <w:rPr>
                <w:rFonts w:ascii="Arial" w:hAnsi="Arial" w:cs="Arial"/>
                <w:b/>
                <w:bCs/>
                <w:color w:val="000000"/>
                <w:sz w:val="22"/>
                <w:szCs w:val="22"/>
              </w:rPr>
              <w:t>kraj</w:t>
            </w:r>
            <w:r w:rsidR="006757B6">
              <w:rPr>
                <w:rFonts w:ascii="Arial" w:hAnsi="Arial" w:cs="Arial"/>
                <w:b/>
                <w:bCs/>
                <w:color w:val="000000"/>
                <w:sz w:val="22"/>
                <w:szCs w:val="22"/>
              </w:rPr>
              <w:t>e</w:t>
            </w:r>
          </w:p>
        </w:tc>
        <w:tc>
          <w:tcPr>
            <w:tcW w:w="2835" w:type="dxa"/>
            <w:tcBorders>
              <w:top w:val="single" w:sz="6" w:space="0" w:color="auto"/>
              <w:left w:val="single" w:sz="6" w:space="0" w:color="auto"/>
              <w:bottom w:val="single" w:sz="6" w:space="0" w:color="auto"/>
              <w:right w:val="single" w:sz="6" w:space="0" w:color="auto"/>
            </w:tcBorders>
            <w:shd w:val="clear" w:color="auto" w:fill="FFC000"/>
          </w:tcPr>
          <w:p w14:paraId="5EC7E715" w14:textId="77777777" w:rsidR="0068044C" w:rsidRPr="00035845" w:rsidRDefault="00C80059" w:rsidP="00F74FCD">
            <w:pPr>
              <w:autoSpaceDE w:val="0"/>
              <w:autoSpaceDN w:val="0"/>
              <w:adjustRightInd w:val="0"/>
              <w:jc w:val="both"/>
              <w:rPr>
                <w:rFonts w:ascii="Arial" w:hAnsi="Arial" w:cs="Arial"/>
                <w:b/>
                <w:bCs/>
                <w:color w:val="000000"/>
                <w:sz w:val="22"/>
                <w:szCs w:val="22"/>
              </w:rPr>
            </w:pPr>
            <w:r w:rsidRPr="00035845">
              <w:rPr>
                <w:rFonts w:ascii="Arial" w:hAnsi="Arial" w:cs="Arial"/>
                <w:b/>
                <w:bCs/>
                <w:color w:val="000000"/>
                <w:sz w:val="22"/>
                <w:szCs w:val="22"/>
              </w:rPr>
              <w:t xml:space="preserve">Rozpočty </w:t>
            </w:r>
            <w:r w:rsidR="0068044C" w:rsidRPr="00035845">
              <w:rPr>
                <w:rFonts w:ascii="Arial" w:hAnsi="Arial" w:cs="Arial"/>
                <w:b/>
                <w:bCs/>
                <w:color w:val="000000"/>
                <w:sz w:val="22"/>
                <w:szCs w:val="22"/>
              </w:rPr>
              <w:t>obcí</w:t>
            </w:r>
          </w:p>
        </w:tc>
      </w:tr>
      <w:tr w:rsidR="0068044C" w:rsidRPr="00035845" w14:paraId="03D35DB6" w14:textId="77777777" w:rsidTr="005430D9">
        <w:trPr>
          <w:trHeight w:val="509"/>
        </w:trPr>
        <w:tc>
          <w:tcPr>
            <w:tcW w:w="3612" w:type="dxa"/>
            <w:tcBorders>
              <w:top w:val="single" w:sz="6" w:space="0" w:color="auto"/>
              <w:left w:val="single" w:sz="6" w:space="0" w:color="auto"/>
              <w:bottom w:val="single" w:sz="6" w:space="0" w:color="auto"/>
              <w:right w:val="single" w:sz="6" w:space="0" w:color="auto"/>
            </w:tcBorders>
          </w:tcPr>
          <w:p w14:paraId="2DC87B68" w14:textId="2616CD6B" w:rsidR="0068044C" w:rsidRPr="00035845" w:rsidRDefault="0068044C" w:rsidP="00F74FCD">
            <w:pPr>
              <w:autoSpaceDE w:val="0"/>
              <w:autoSpaceDN w:val="0"/>
              <w:adjustRightInd w:val="0"/>
              <w:jc w:val="both"/>
              <w:rPr>
                <w:rFonts w:ascii="Arial" w:hAnsi="Arial" w:cs="Arial"/>
                <w:b/>
                <w:bCs/>
                <w:color w:val="000000"/>
                <w:sz w:val="22"/>
                <w:szCs w:val="22"/>
              </w:rPr>
            </w:pPr>
            <w:r w:rsidRPr="00035845">
              <w:rPr>
                <w:rFonts w:ascii="Arial" w:hAnsi="Arial" w:cs="Arial"/>
                <w:b/>
                <w:bCs/>
                <w:color w:val="000000"/>
                <w:sz w:val="22"/>
                <w:szCs w:val="22"/>
              </w:rPr>
              <w:t>Primární prevence</w:t>
            </w:r>
          </w:p>
        </w:tc>
        <w:tc>
          <w:tcPr>
            <w:tcW w:w="2230" w:type="dxa"/>
            <w:tcBorders>
              <w:top w:val="single" w:sz="6" w:space="0" w:color="auto"/>
              <w:left w:val="single" w:sz="6" w:space="0" w:color="auto"/>
              <w:bottom w:val="single" w:sz="6" w:space="0" w:color="auto"/>
              <w:right w:val="single" w:sz="6" w:space="0" w:color="auto"/>
            </w:tcBorders>
          </w:tcPr>
          <w:p w14:paraId="7F331B3F" w14:textId="77777777" w:rsidR="0068044C" w:rsidRPr="00035845" w:rsidRDefault="0068044C" w:rsidP="00F74FCD">
            <w:pPr>
              <w:autoSpaceDE w:val="0"/>
              <w:autoSpaceDN w:val="0"/>
              <w:adjustRightInd w:val="0"/>
              <w:jc w:val="both"/>
              <w:rPr>
                <w:rFonts w:ascii="Arial" w:hAnsi="Arial" w:cs="Arial"/>
                <w:bCs/>
                <w:color w:val="000000"/>
                <w:sz w:val="22"/>
                <w:szCs w:val="22"/>
              </w:rPr>
            </w:pPr>
            <w:r w:rsidRPr="00035845">
              <w:rPr>
                <w:rFonts w:ascii="Arial" w:hAnsi="Arial" w:cs="Arial"/>
                <w:bCs/>
                <w:color w:val="000000"/>
                <w:sz w:val="22"/>
                <w:szCs w:val="22"/>
              </w:rPr>
              <w:t>350 000</w:t>
            </w:r>
          </w:p>
        </w:tc>
        <w:tc>
          <w:tcPr>
            <w:tcW w:w="2835" w:type="dxa"/>
            <w:tcBorders>
              <w:top w:val="single" w:sz="6" w:space="0" w:color="auto"/>
              <w:left w:val="single" w:sz="6" w:space="0" w:color="auto"/>
              <w:bottom w:val="single" w:sz="6" w:space="0" w:color="auto"/>
              <w:right w:val="single" w:sz="6" w:space="0" w:color="auto"/>
            </w:tcBorders>
          </w:tcPr>
          <w:p w14:paraId="66A93140" w14:textId="77777777" w:rsidR="0068044C" w:rsidRPr="00035845" w:rsidRDefault="0068044C" w:rsidP="00F74FCD">
            <w:pPr>
              <w:autoSpaceDE w:val="0"/>
              <w:autoSpaceDN w:val="0"/>
              <w:adjustRightInd w:val="0"/>
              <w:jc w:val="both"/>
              <w:rPr>
                <w:rFonts w:ascii="Arial" w:hAnsi="Arial" w:cs="Arial"/>
                <w:bCs/>
                <w:color w:val="000000"/>
                <w:sz w:val="22"/>
                <w:szCs w:val="22"/>
              </w:rPr>
            </w:pPr>
            <w:r w:rsidRPr="00035845">
              <w:rPr>
                <w:rFonts w:ascii="Arial" w:hAnsi="Arial" w:cs="Arial"/>
                <w:bCs/>
                <w:color w:val="000000"/>
                <w:sz w:val="22"/>
                <w:szCs w:val="22"/>
              </w:rPr>
              <w:t>635 000</w:t>
            </w:r>
          </w:p>
        </w:tc>
      </w:tr>
      <w:tr w:rsidR="0068044C" w:rsidRPr="00035845" w14:paraId="21484632" w14:textId="77777777" w:rsidTr="005430D9">
        <w:trPr>
          <w:trHeight w:val="406"/>
        </w:trPr>
        <w:tc>
          <w:tcPr>
            <w:tcW w:w="3612" w:type="dxa"/>
            <w:tcBorders>
              <w:top w:val="single" w:sz="6" w:space="0" w:color="auto"/>
              <w:left w:val="single" w:sz="6" w:space="0" w:color="auto"/>
              <w:bottom w:val="single" w:sz="6" w:space="0" w:color="auto"/>
              <w:right w:val="single" w:sz="6" w:space="0" w:color="auto"/>
            </w:tcBorders>
          </w:tcPr>
          <w:p w14:paraId="5EBED373" w14:textId="77777777" w:rsidR="0068044C" w:rsidRPr="00035845" w:rsidRDefault="0068044C" w:rsidP="00F74FCD">
            <w:pPr>
              <w:autoSpaceDE w:val="0"/>
              <w:autoSpaceDN w:val="0"/>
              <w:adjustRightInd w:val="0"/>
              <w:jc w:val="both"/>
              <w:rPr>
                <w:rFonts w:ascii="Arial" w:hAnsi="Arial" w:cs="Arial"/>
                <w:b/>
                <w:bCs/>
                <w:color w:val="000000"/>
                <w:sz w:val="22"/>
                <w:szCs w:val="22"/>
              </w:rPr>
            </w:pPr>
            <w:r w:rsidRPr="00035845">
              <w:rPr>
                <w:rFonts w:ascii="Arial" w:hAnsi="Arial" w:cs="Arial"/>
                <w:b/>
                <w:bCs/>
                <w:color w:val="000000"/>
                <w:sz w:val="22"/>
                <w:szCs w:val="22"/>
              </w:rPr>
              <w:t xml:space="preserve">Primárně-preventivní programy </w:t>
            </w:r>
            <w:proofErr w:type="gramStart"/>
            <w:r w:rsidRPr="00035845">
              <w:rPr>
                <w:rFonts w:ascii="Arial" w:hAnsi="Arial" w:cs="Arial"/>
                <w:b/>
                <w:bCs/>
                <w:color w:val="000000"/>
                <w:sz w:val="22"/>
                <w:szCs w:val="22"/>
              </w:rPr>
              <w:t>realizované  jinými</w:t>
            </w:r>
            <w:proofErr w:type="gramEnd"/>
            <w:r w:rsidRPr="00035845">
              <w:rPr>
                <w:rFonts w:ascii="Arial" w:hAnsi="Arial" w:cs="Arial"/>
                <w:b/>
                <w:bCs/>
                <w:color w:val="000000"/>
                <w:sz w:val="22"/>
                <w:szCs w:val="22"/>
              </w:rPr>
              <w:t xml:space="preserve"> subjekty</w:t>
            </w:r>
          </w:p>
        </w:tc>
        <w:tc>
          <w:tcPr>
            <w:tcW w:w="2230" w:type="dxa"/>
            <w:tcBorders>
              <w:top w:val="single" w:sz="6" w:space="0" w:color="auto"/>
              <w:left w:val="single" w:sz="6" w:space="0" w:color="auto"/>
              <w:bottom w:val="single" w:sz="6" w:space="0" w:color="auto"/>
              <w:right w:val="single" w:sz="6" w:space="0" w:color="auto"/>
            </w:tcBorders>
          </w:tcPr>
          <w:p w14:paraId="59C2D5CB" w14:textId="77777777" w:rsidR="0068044C" w:rsidRPr="00035845" w:rsidRDefault="0068044C" w:rsidP="00F74FCD">
            <w:pPr>
              <w:autoSpaceDE w:val="0"/>
              <w:autoSpaceDN w:val="0"/>
              <w:adjustRightInd w:val="0"/>
              <w:jc w:val="both"/>
              <w:rPr>
                <w:rFonts w:ascii="Arial" w:hAnsi="Arial" w:cs="Arial"/>
                <w:bCs/>
                <w:color w:val="000000"/>
                <w:sz w:val="22"/>
                <w:szCs w:val="22"/>
              </w:rPr>
            </w:pPr>
            <w:r w:rsidRPr="00035845">
              <w:rPr>
                <w:rFonts w:ascii="Arial" w:hAnsi="Arial" w:cs="Arial"/>
                <w:bCs/>
                <w:color w:val="000000"/>
                <w:sz w:val="22"/>
                <w:szCs w:val="22"/>
              </w:rPr>
              <w:t>200 000</w:t>
            </w:r>
          </w:p>
        </w:tc>
        <w:tc>
          <w:tcPr>
            <w:tcW w:w="2835" w:type="dxa"/>
            <w:tcBorders>
              <w:top w:val="single" w:sz="6" w:space="0" w:color="auto"/>
              <w:left w:val="single" w:sz="6" w:space="0" w:color="auto"/>
              <w:bottom w:val="single" w:sz="6" w:space="0" w:color="auto"/>
              <w:right w:val="single" w:sz="6" w:space="0" w:color="auto"/>
            </w:tcBorders>
          </w:tcPr>
          <w:p w14:paraId="22909F9E" w14:textId="77777777" w:rsidR="0068044C" w:rsidRPr="00035845" w:rsidRDefault="0068044C" w:rsidP="00F74FCD">
            <w:pPr>
              <w:autoSpaceDE w:val="0"/>
              <w:autoSpaceDN w:val="0"/>
              <w:adjustRightInd w:val="0"/>
              <w:jc w:val="both"/>
              <w:rPr>
                <w:rFonts w:ascii="Arial" w:hAnsi="Arial" w:cs="Arial"/>
                <w:bCs/>
                <w:color w:val="000000"/>
                <w:sz w:val="22"/>
                <w:szCs w:val="22"/>
              </w:rPr>
            </w:pPr>
            <w:r w:rsidRPr="00035845">
              <w:rPr>
                <w:rFonts w:ascii="Arial" w:hAnsi="Arial" w:cs="Arial"/>
                <w:bCs/>
                <w:color w:val="000000"/>
                <w:sz w:val="22"/>
                <w:szCs w:val="22"/>
              </w:rPr>
              <w:t>635 000</w:t>
            </w:r>
          </w:p>
        </w:tc>
      </w:tr>
      <w:tr w:rsidR="0068044C" w:rsidRPr="00035845" w14:paraId="1A6CE772" w14:textId="77777777" w:rsidTr="005430D9">
        <w:trPr>
          <w:trHeight w:val="247"/>
        </w:trPr>
        <w:tc>
          <w:tcPr>
            <w:tcW w:w="3612" w:type="dxa"/>
            <w:tcBorders>
              <w:top w:val="single" w:sz="6" w:space="0" w:color="auto"/>
              <w:left w:val="single" w:sz="6" w:space="0" w:color="auto"/>
              <w:bottom w:val="single" w:sz="6" w:space="0" w:color="auto"/>
              <w:right w:val="single" w:sz="6" w:space="0" w:color="auto"/>
            </w:tcBorders>
          </w:tcPr>
          <w:p w14:paraId="6CB99ED0" w14:textId="77777777" w:rsidR="0068044C" w:rsidRPr="00035845" w:rsidRDefault="0068044C" w:rsidP="00F74FCD">
            <w:pPr>
              <w:autoSpaceDE w:val="0"/>
              <w:autoSpaceDN w:val="0"/>
              <w:adjustRightInd w:val="0"/>
              <w:jc w:val="both"/>
              <w:rPr>
                <w:rFonts w:ascii="Arial" w:hAnsi="Arial" w:cs="Arial"/>
                <w:b/>
                <w:bCs/>
                <w:color w:val="000000"/>
                <w:sz w:val="22"/>
                <w:szCs w:val="22"/>
              </w:rPr>
            </w:pPr>
            <w:r w:rsidRPr="00035845">
              <w:rPr>
                <w:rFonts w:ascii="Arial" w:hAnsi="Arial" w:cs="Arial"/>
                <w:b/>
                <w:bCs/>
                <w:color w:val="000000"/>
                <w:sz w:val="22"/>
                <w:szCs w:val="22"/>
              </w:rPr>
              <w:t>Jiné a nezařazené preventivní programy</w:t>
            </w:r>
          </w:p>
        </w:tc>
        <w:tc>
          <w:tcPr>
            <w:tcW w:w="2230" w:type="dxa"/>
            <w:tcBorders>
              <w:top w:val="single" w:sz="6" w:space="0" w:color="auto"/>
              <w:left w:val="single" w:sz="6" w:space="0" w:color="auto"/>
              <w:bottom w:val="single" w:sz="6" w:space="0" w:color="auto"/>
              <w:right w:val="single" w:sz="6" w:space="0" w:color="auto"/>
            </w:tcBorders>
          </w:tcPr>
          <w:p w14:paraId="280E89AD" w14:textId="77777777" w:rsidR="0068044C" w:rsidRPr="00035845" w:rsidRDefault="0068044C" w:rsidP="00F74FCD">
            <w:pPr>
              <w:autoSpaceDE w:val="0"/>
              <w:autoSpaceDN w:val="0"/>
              <w:adjustRightInd w:val="0"/>
              <w:jc w:val="both"/>
              <w:rPr>
                <w:rFonts w:ascii="Arial" w:hAnsi="Arial" w:cs="Arial"/>
                <w:bCs/>
                <w:color w:val="000000"/>
                <w:sz w:val="22"/>
                <w:szCs w:val="22"/>
              </w:rPr>
            </w:pPr>
            <w:r w:rsidRPr="00035845">
              <w:rPr>
                <w:rFonts w:ascii="Arial" w:hAnsi="Arial" w:cs="Arial"/>
                <w:bCs/>
                <w:color w:val="000000"/>
                <w:sz w:val="22"/>
                <w:szCs w:val="22"/>
              </w:rPr>
              <w:t>150 000</w:t>
            </w:r>
          </w:p>
        </w:tc>
        <w:tc>
          <w:tcPr>
            <w:tcW w:w="2835" w:type="dxa"/>
            <w:tcBorders>
              <w:top w:val="single" w:sz="6" w:space="0" w:color="auto"/>
              <w:left w:val="single" w:sz="6" w:space="0" w:color="auto"/>
              <w:bottom w:val="single" w:sz="6" w:space="0" w:color="auto"/>
              <w:right w:val="single" w:sz="6" w:space="0" w:color="auto"/>
            </w:tcBorders>
          </w:tcPr>
          <w:p w14:paraId="50C46BEB" w14:textId="77777777" w:rsidR="0068044C" w:rsidRPr="00035845" w:rsidRDefault="0068044C" w:rsidP="00F74FCD">
            <w:pPr>
              <w:autoSpaceDE w:val="0"/>
              <w:autoSpaceDN w:val="0"/>
              <w:adjustRightInd w:val="0"/>
              <w:jc w:val="both"/>
              <w:rPr>
                <w:rFonts w:ascii="Arial" w:hAnsi="Arial" w:cs="Arial"/>
                <w:bCs/>
                <w:color w:val="000000"/>
                <w:sz w:val="22"/>
                <w:szCs w:val="22"/>
              </w:rPr>
            </w:pPr>
          </w:p>
        </w:tc>
      </w:tr>
      <w:tr w:rsidR="0068044C" w:rsidRPr="00035845" w14:paraId="3227B69D" w14:textId="77777777" w:rsidTr="005430D9">
        <w:trPr>
          <w:trHeight w:val="470"/>
        </w:trPr>
        <w:tc>
          <w:tcPr>
            <w:tcW w:w="3612" w:type="dxa"/>
            <w:tcBorders>
              <w:top w:val="single" w:sz="6" w:space="0" w:color="auto"/>
              <w:left w:val="single" w:sz="6" w:space="0" w:color="auto"/>
              <w:bottom w:val="single" w:sz="6" w:space="0" w:color="auto"/>
              <w:right w:val="single" w:sz="6" w:space="0" w:color="auto"/>
            </w:tcBorders>
          </w:tcPr>
          <w:p w14:paraId="5EF7C86B" w14:textId="77777777" w:rsidR="0068044C" w:rsidRPr="00035845" w:rsidRDefault="0068044C" w:rsidP="00F74FCD">
            <w:pPr>
              <w:autoSpaceDE w:val="0"/>
              <w:autoSpaceDN w:val="0"/>
              <w:adjustRightInd w:val="0"/>
              <w:jc w:val="both"/>
              <w:rPr>
                <w:rFonts w:ascii="Arial" w:hAnsi="Arial" w:cs="Arial"/>
                <w:b/>
                <w:bCs/>
                <w:color w:val="000000"/>
                <w:sz w:val="22"/>
                <w:szCs w:val="22"/>
              </w:rPr>
            </w:pPr>
            <w:proofErr w:type="spellStart"/>
            <w:r w:rsidRPr="00035845">
              <w:rPr>
                <w:rFonts w:ascii="Arial" w:hAnsi="Arial" w:cs="Arial"/>
                <w:b/>
                <w:bCs/>
                <w:color w:val="000000"/>
                <w:sz w:val="22"/>
                <w:szCs w:val="22"/>
              </w:rPr>
              <w:t>Harm</w:t>
            </w:r>
            <w:proofErr w:type="spellEnd"/>
            <w:r w:rsidRPr="00035845">
              <w:rPr>
                <w:rFonts w:ascii="Arial" w:hAnsi="Arial" w:cs="Arial"/>
                <w:b/>
                <w:bCs/>
                <w:color w:val="000000"/>
                <w:sz w:val="22"/>
                <w:szCs w:val="22"/>
              </w:rPr>
              <w:t xml:space="preserve"> </w:t>
            </w:r>
            <w:proofErr w:type="spellStart"/>
            <w:r w:rsidRPr="00035845">
              <w:rPr>
                <w:rFonts w:ascii="Arial" w:hAnsi="Arial" w:cs="Arial"/>
                <w:b/>
                <w:bCs/>
                <w:color w:val="000000"/>
                <w:sz w:val="22"/>
                <w:szCs w:val="22"/>
              </w:rPr>
              <w:t>reduction</w:t>
            </w:r>
            <w:proofErr w:type="spellEnd"/>
            <w:r w:rsidRPr="00035845">
              <w:rPr>
                <w:rFonts w:ascii="Arial" w:hAnsi="Arial" w:cs="Arial"/>
                <w:b/>
                <w:bCs/>
                <w:color w:val="000000"/>
                <w:sz w:val="22"/>
                <w:szCs w:val="22"/>
              </w:rPr>
              <w:t xml:space="preserve"> </w:t>
            </w:r>
          </w:p>
        </w:tc>
        <w:tc>
          <w:tcPr>
            <w:tcW w:w="2230" w:type="dxa"/>
            <w:tcBorders>
              <w:top w:val="single" w:sz="6" w:space="0" w:color="auto"/>
              <w:left w:val="single" w:sz="6" w:space="0" w:color="auto"/>
              <w:bottom w:val="single" w:sz="6" w:space="0" w:color="auto"/>
              <w:right w:val="single" w:sz="6" w:space="0" w:color="auto"/>
            </w:tcBorders>
          </w:tcPr>
          <w:p w14:paraId="62D0A010" w14:textId="77777777" w:rsidR="0068044C" w:rsidRPr="00035845" w:rsidRDefault="0068044C" w:rsidP="00F74FCD">
            <w:pPr>
              <w:autoSpaceDE w:val="0"/>
              <w:autoSpaceDN w:val="0"/>
              <w:adjustRightInd w:val="0"/>
              <w:jc w:val="both"/>
              <w:rPr>
                <w:rFonts w:ascii="Arial" w:hAnsi="Arial" w:cs="Arial"/>
                <w:bCs/>
                <w:color w:val="000000"/>
                <w:sz w:val="22"/>
                <w:szCs w:val="22"/>
              </w:rPr>
            </w:pPr>
            <w:r w:rsidRPr="00035845">
              <w:rPr>
                <w:rFonts w:ascii="Arial" w:hAnsi="Arial" w:cs="Arial"/>
                <w:bCs/>
                <w:color w:val="000000"/>
                <w:sz w:val="22"/>
                <w:szCs w:val="22"/>
              </w:rPr>
              <w:t>22 420 500</w:t>
            </w:r>
          </w:p>
        </w:tc>
        <w:tc>
          <w:tcPr>
            <w:tcW w:w="2835" w:type="dxa"/>
            <w:tcBorders>
              <w:top w:val="single" w:sz="6" w:space="0" w:color="auto"/>
              <w:left w:val="single" w:sz="6" w:space="0" w:color="auto"/>
              <w:bottom w:val="single" w:sz="6" w:space="0" w:color="auto"/>
              <w:right w:val="single" w:sz="6" w:space="0" w:color="auto"/>
            </w:tcBorders>
          </w:tcPr>
          <w:p w14:paraId="789974EE" w14:textId="77777777" w:rsidR="0068044C" w:rsidRPr="00035845" w:rsidRDefault="0068044C" w:rsidP="00F74FCD">
            <w:pPr>
              <w:autoSpaceDE w:val="0"/>
              <w:autoSpaceDN w:val="0"/>
              <w:adjustRightInd w:val="0"/>
              <w:jc w:val="both"/>
              <w:rPr>
                <w:rFonts w:ascii="Arial" w:hAnsi="Arial" w:cs="Arial"/>
                <w:bCs/>
                <w:color w:val="000000"/>
                <w:sz w:val="22"/>
                <w:szCs w:val="22"/>
              </w:rPr>
            </w:pPr>
            <w:r w:rsidRPr="00035845">
              <w:rPr>
                <w:rFonts w:ascii="Arial" w:hAnsi="Arial" w:cs="Arial"/>
                <w:bCs/>
                <w:color w:val="000000"/>
                <w:sz w:val="22"/>
                <w:szCs w:val="22"/>
              </w:rPr>
              <w:t>1 575 000</w:t>
            </w:r>
          </w:p>
        </w:tc>
      </w:tr>
      <w:tr w:rsidR="0068044C" w:rsidRPr="00035845" w14:paraId="68250071" w14:textId="77777777" w:rsidTr="005430D9">
        <w:trPr>
          <w:trHeight w:val="406"/>
        </w:trPr>
        <w:tc>
          <w:tcPr>
            <w:tcW w:w="3612" w:type="dxa"/>
            <w:tcBorders>
              <w:top w:val="single" w:sz="6" w:space="0" w:color="auto"/>
              <w:left w:val="single" w:sz="6" w:space="0" w:color="auto"/>
              <w:bottom w:val="single" w:sz="6" w:space="0" w:color="auto"/>
              <w:right w:val="single" w:sz="6" w:space="0" w:color="auto"/>
            </w:tcBorders>
          </w:tcPr>
          <w:p w14:paraId="38956B18" w14:textId="77777777" w:rsidR="0068044C" w:rsidRPr="00035845" w:rsidRDefault="0068044C" w:rsidP="00F74FCD">
            <w:pPr>
              <w:autoSpaceDE w:val="0"/>
              <w:autoSpaceDN w:val="0"/>
              <w:adjustRightInd w:val="0"/>
              <w:jc w:val="both"/>
              <w:rPr>
                <w:rFonts w:ascii="Arial" w:hAnsi="Arial" w:cs="Arial"/>
                <w:b/>
                <w:bCs/>
                <w:color w:val="000000"/>
                <w:sz w:val="22"/>
                <w:szCs w:val="22"/>
              </w:rPr>
            </w:pPr>
            <w:r w:rsidRPr="00035845">
              <w:rPr>
                <w:rFonts w:ascii="Arial" w:hAnsi="Arial" w:cs="Arial"/>
                <w:b/>
                <w:bCs/>
                <w:color w:val="000000"/>
                <w:sz w:val="22"/>
                <w:szCs w:val="22"/>
              </w:rPr>
              <w:t>Terénní programy</w:t>
            </w:r>
          </w:p>
        </w:tc>
        <w:tc>
          <w:tcPr>
            <w:tcW w:w="2230" w:type="dxa"/>
            <w:tcBorders>
              <w:top w:val="single" w:sz="6" w:space="0" w:color="auto"/>
              <w:left w:val="single" w:sz="6" w:space="0" w:color="auto"/>
              <w:bottom w:val="single" w:sz="6" w:space="0" w:color="auto"/>
              <w:right w:val="single" w:sz="6" w:space="0" w:color="auto"/>
            </w:tcBorders>
          </w:tcPr>
          <w:p w14:paraId="573A4B30" w14:textId="77777777" w:rsidR="0068044C" w:rsidRPr="00035845" w:rsidRDefault="0068044C" w:rsidP="00F74FCD">
            <w:pPr>
              <w:autoSpaceDE w:val="0"/>
              <w:autoSpaceDN w:val="0"/>
              <w:adjustRightInd w:val="0"/>
              <w:jc w:val="both"/>
              <w:rPr>
                <w:rFonts w:ascii="Arial" w:hAnsi="Arial" w:cs="Arial"/>
                <w:bCs/>
                <w:color w:val="000000"/>
                <w:sz w:val="22"/>
                <w:szCs w:val="22"/>
              </w:rPr>
            </w:pPr>
            <w:r w:rsidRPr="00035845">
              <w:rPr>
                <w:rFonts w:ascii="Arial" w:hAnsi="Arial" w:cs="Arial"/>
                <w:bCs/>
                <w:color w:val="000000"/>
                <w:sz w:val="22"/>
                <w:szCs w:val="22"/>
              </w:rPr>
              <w:t>12 570 500</w:t>
            </w:r>
          </w:p>
        </w:tc>
        <w:tc>
          <w:tcPr>
            <w:tcW w:w="2835" w:type="dxa"/>
            <w:tcBorders>
              <w:top w:val="single" w:sz="6" w:space="0" w:color="auto"/>
              <w:left w:val="single" w:sz="6" w:space="0" w:color="auto"/>
              <w:bottom w:val="single" w:sz="6" w:space="0" w:color="auto"/>
              <w:right w:val="single" w:sz="6" w:space="0" w:color="auto"/>
            </w:tcBorders>
          </w:tcPr>
          <w:p w14:paraId="7263579C" w14:textId="77777777" w:rsidR="0068044C" w:rsidRPr="00035845" w:rsidRDefault="0068044C" w:rsidP="00F74FCD">
            <w:pPr>
              <w:autoSpaceDE w:val="0"/>
              <w:autoSpaceDN w:val="0"/>
              <w:adjustRightInd w:val="0"/>
              <w:jc w:val="both"/>
              <w:rPr>
                <w:rFonts w:ascii="Arial" w:hAnsi="Arial" w:cs="Arial"/>
                <w:bCs/>
                <w:color w:val="000000"/>
                <w:sz w:val="22"/>
                <w:szCs w:val="22"/>
              </w:rPr>
            </w:pPr>
            <w:r w:rsidRPr="00035845">
              <w:rPr>
                <w:rFonts w:ascii="Arial" w:hAnsi="Arial" w:cs="Arial"/>
                <w:bCs/>
                <w:color w:val="000000"/>
                <w:sz w:val="22"/>
                <w:szCs w:val="22"/>
              </w:rPr>
              <w:t>946 000</w:t>
            </w:r>
          </w:p>
        </w:tc>
      </w:tr>
      <w:tr w:rsidR="0068044C" w:rsidRPr="00035845" w14:paraId="083621E7" w14:textId="77777777" w:rsidTr="005430D9">
        <w:trPr>
          <w:trHeight w:val="422"/>
        </w:trPr>
        <w:tc>
          <w:tcPr>
            <w:tcW w:w="3612" w:type="dxa"/>
            <w:tcBorders>
              <w:top w:val="single" w:sz="6" w:space="0" w:color="auto"/>
              <w:left w:val="single" w:sz="6" w:space="0" w:color="auto"/>
              <w:bottom w:val="single" w:sz="6" w:space="0" w:color="auto"/>
              <w:right w:val="single" w:sz="6" w:space="0" w:color="auto"/>
            </w:tcBorders>
          </w:tcPr>
          <w:p w14:paraId="6E8EEA28" w14:textId="77777777" w:rsidR="0068044C" w:rsidRPr="00035845" w:rsidRDefault="0068044C" w:rsidP="00F74FCD">
            <w:pPr>
              <w:autoSpaceDE w:val="0"/>
              <w:autoSpaceDN w:val="0"/>
              <w:adjustRightInd w:val="0"/>
              <w:jc w:val="both"/>
              <w:rPr>
                <w:rFonts w:ascii="Arial" w:hAnsi="Arial" w:cs="Arial"/>
                <w:b/>
                <w:bCs/>
                <w:color w:val="000000"/>
                <w:sz w:val="22"/>
                <w:szCs w:val="22"/>
              </w:rPr>
            </w:pPr>
            <w:r w:rsidRPr="00035845">
              <w:rPr>
                <w:rFonts w:ascii="Arial" w:hAnsi="Arial" w:cs="Arial"/>
                <w:b/>
                <w:bCs/>
                <w:color w:val="000000"/>
                <w:sz w:val="22"/>
                <w:szCs w:val="22"/>
              </w:rPr>
              <w:t>Kontaktní centra</w:t>
            </w:r>
          </w:p>
        </w:tc>
        <w:tc>
          <w:tcPr>
            <w:tcW w:w="2230" w:type="dxa"/>
            <w:tcBorders>
              <w:top w:val="single" w:sz="6" w:space="0" w:color="auto"/>
              <w:left w:val="single" w:sz="6" w:space="0" w:color="auto"/>
              <w:bottom w:val="single" w:sz="6" w:space="0" w:color="auto"/>
              <w:right w:val="single" w:sz="6" w:space="0" w:color="auto"/>
            </w:tcBorders>
          </w:tcPr>
          <w:p w14:paraId="7BB9EB13" w14:textId="77777777" w:rsidR="0068044C" w:rsidRPr="00035845" w:rsidRDefault="0068044C" w:rsidP="00F74FCD">
            <w:pPr>
              <w:autoSpaceDE w:val="0"/>
              <w:autoSpaceDN w:val="0"/>
              <w:adjustRightInd w:val="0"/>
              <w:jc w:val="both"/>
              <w:rPr>
                <w:rFonts w:ascii="Arial" w:hAnsi="Arial" w:cs="Arial"/>
                <w:bCs/>
                <w:color w:val="000000"/>
                <w:sz w:val="22"/>
                <w:szCs w:val="22"/>
              </w:rPr>
            </w:pPr>
            <w:r w:rsidRPr="00035845">
              <w:rPr>
                <w:rFonts w:ascii="Arial" w:hAnsi="Arial" w:cs="Arial"/>
                <w:bCs/>
                <w:color w:val="000000"/>
                <w:sz w:val="22"/>
                <w:szCs w:val="22"/>
              </w:rPr>
              <w:t>9 850 000</w:t>
            </w:r>
          </w:p>
        </w:tc>
        <w:tc>
          <w:tcPr>
            <w:tcW w:w="2835" w:type="dxa"/>
            <w:tcBorders>
              <w:top w:val="single" w:sz="6" w:space="0" w:color="auto"/>
              <w:left w:val="single" w:sz="6" w:space="0" w:color="auto"/>
              <w:bottom w:val="single" w:sz="6" w:space="0" w:color="auto"/>
              <w:right w:val="single" w:sz="6" w:space="0" w:color="auto"/>
            </w:tcBorders>
          </w:tcPr>
          <w:p w14:paraId="267C437F" w14:textId="77777777" w:rsidR="0068044C" w:rsidRPr="00035845" w:rsidRDefault="0068044C" w:rsidP="00F74FCD">
            <w:pPr>
              <w:autoSpaceDE w:val="0"/>
              <w:autoSpaceDN w:val="0"/>
              <w:adjustRightInd w:val="0"/>
              <w:jc w:val="both"/>
              <w:rPr>
                <w:rFonts w:ascii="Arial" w:hAnsi="Arial" w:cs="Arial"/>
                <w:bCs/>
                <w:color w:val="000000"/>
                <w:sz w:val="22"/>
                <w:szCs w:val="22"/>
              </w:rPr>
            </w:pPr>
            <w:r w:rsidRPr="00035845">
              <w:rPr>
                <w:rFonts w:ascii="Arial" w:hAnsi="Arial" w:cs="Arial"/>
                <w:bCs/>
                <w:color w:val="000000"/>
                <w:sz w:val="22"/>
                <w:szCs w:val="22"/>
              </w:rPr>
              <w:t>629 000</w:t>
            </w:r>
          </w:p>
        </w:tc>
      </w:tr>
      <w:tr w:rsidR="0068044C" w:rsidRPr="00035845" w14:paraId="38424B26" w14:textId="77777777" w:rsidTr="005430D9">
        <w:trPr>
          <w:trHeight w:val="698"/>
        </w:trPr>
        <w:tc>
          <w:tcPr>
            <w:tcW w:w="3612" w:type="dxa"/>
            <w:tcBorders>
              <w:top w:val="single" w:sz="6" w:space="0" w:color="auto"/>
              <w:left w:val="single" w:sz="6" w:space="0" w:color="auto"/>
              <w:bottom w:val="single" w:sz="6" w:space="0" w:color="auto"/>
              <w:right w:val="single" w:sz="6" w:space="0" w:color="auto"/>
            </w:tcBorders>
          </w:tcPr>
          <w:p w14:paraId="1FBF4854" w14:textId="77777777" w:rsidR="0068044C" w:rsidRPr="00035845" w:rsidRDefault="0068044C" w:rsidP="00F74FCD">
            <w:pPr>
              <w:autoSpaceDE w:val="0"/>
              <w:autoSpaceDN w:val="0"/>
              <w:adjustRightInd w:val="0"/>
              <w:jc w:val="both"/>
              <w:rPr>
                <w:rFonts w:ascii="Arial" w:hAnsi="Arial" w:cs="Arial"/>
                <w:b/>
                <w:bCs/>
                <w:color w:val="000000"/>
                <w:sz w:val="22"/>
                <w:szCs w:val="22"/>
              </w:rPr>
            </w:pPr>
            <w:r w:rsidRPr="00035845">
              <w:rPr>
                <w:rFonts w:ascii="Arial" w:hAnsi="Arial" w:cs="Arial"/>
                <w:b/>
                <w:bCs/>
                <w:color w:val="000000"/>
                <w:sz w:val="22"/>
                <w:szCs w:val="22"/>
              </w:rPr>
              <w:t>Ambulantní služby</w:t>
            </w:r>
          </w:p>
        </w:tc>
        <w:tc>
          <w:tcPr>
            <w:tcW w:w="2230" w:type="dxa"/>
            <w:tcBorders>
              <w:top w:val="single" w:sz="6" w:space="0" w:color="auto"/>
              <w:left w:val="single" w:sz="6" w:space="0" w:color="auto"/>
              <w:bottom w:val="single" w:sz="6" w:space="0" w:color="auto"/>
              <w:right w:val="single" w:sz="6" w:space="0" w:color="auto"/>
            </w:tcBorders>
          </w:tcPr>
          <w:p w14:paraId="084674D8" w14:textId="77777777" w:rsidR="0068044C" w:rsidRPr="00035845" w:rsidRDefault="0068044C" w:rsidP="00F74FCD">
            <w:pPr>
              <w:autoSpaceDE w:val="0"/>
              <w:autoSpaceDN w:val="0"/>
              <w:adjustRightInd w:val="0"/>
              <w:jc w:val="both"/>
              <w:rPr>
                <w:rFonts w:ascii="Arial" w:hAnsi="Arial" w:cs="Arial"/>
                <w:bCs/>
                <w:color w:val="000000"/>
                <w:sz w:val="22"/>
                <w:szCs w:val="22"/>
              </w:rPr>
            </w:pPr>
            <w:r w:rsidRPr="00035845">
              <w:rPr>
                <w:rFonts w:ascii="Arial" w:hAnsi="Arial" w:cs="Arial"/>
                <w:bCs/>
                <w:color w:val="000000"/>
                <w:sz w:val="22"/>
                <w:szCs w:val="22"/>
              </w:rPr>
              <w:t>3 915 600</w:t>
            </w:r>
          </w:p>
        </w:tc>
        <w:tc>
          <w:tcPr>
            <w:tcW w:w="2835" w:type="dxa"/>
            <w:tcBorders>
              <w:top w:val="single" w:sz="6" w:space="0" w:color="auto"/>
              <w:left w:val="single" w:sz="6" w:space="0" w:color="auto"/>
              <w:bottom w:val="single" w:sz="6" w:space="0" w:color="auto"/>
              <w:right w:val="single" w:sz="6" w:space="0" w:color="auto"/>
            </w:tcBorders>
          </w:tcPr>
          <w:p w14:paraId="11FD2A09" w14:textId="77777777" w:rsidR="0068044C" w:rsidRPr="00035845" w:rsidRDefault="0068044C" w:rsidP="00F74FCD">
            <w:pPr>
              <w:autoSpaceDE w:val="0"/>
              <w:autoSpaceDN w:val="0"/>
              <w:adjustRightInd w:val="0"/>
              <w:jc w:val="both"/>
              <w:rPr>
                <w:rFonts w:ascii="Arial" w:hAnsi="Arial" w:cs="Arial"/>
                <w:bCs/>
                <w:color w:val="000000"/>
                <w:sz w:val="22"/>
                <w:szCs w:val="22"/>
              </w:rPr>
            </w:pPr>
            <w:r w:rsidRPr="00035845">
              <w:rPr>
                <w:rFonts w:ascii="Arial" w:hAnsi="Arial" w:cs="Arial"/>
                <w:bCs/>
                <w:color w:val="000000"/>
                <w:sz w:val="22"/>
                <w:szCs w:val="22"/>
              </w:rPr>
              <w:t>498 000</w:t>
            </w:r>
          </w:p>
        </w:tc>
      </w:tr>
      <w:tr w:rsidR="0068044C" w:rsidRPr="00035845" w14:paraId="1D5D0FEC" w14:textId="77777777" w:rsidTr="005430D9">
        <w:trPr>
          <w:trHeight w:val="539"/>
        </w:trPr>
        <w:tc>
          <w:tcPr>
            <w:tcW w:w="3612" w:type="dxa"/>
            <w:tcBorders>
              <w:top w:val="single" w:sz="6" w:space="0" w:color="auto"/>
              <w:left w:val="single" w:sz="6" w:space="0" w:color="auto"/>
              <w:bottom w:val="single" w:sz="6" w:space="0" w:color="auto"/>
              <w:right w:val="single" w:sz="6" w:space="0" w:color="auto"/>
            </w:tcBorders>
          </w:tcPr>
          <w:p w14:paraId="6249CD44" w14:textId="77777777" w:rsidR="0068044C" w:rsidRPr="00035845" w:rsidRDefault="0068044C" w:rsidP="00F74FCD">
            <w:pPr>
              <w:autoSpaceDE w:val="0"/>
              <w:autoSpaceDN w:val="0"/>
              <w:adjustRightInd w:val="0"/>
              <w:jc w:val="both"/>
              <w:rPr>
                <w:rFonts w:ascii="Arial" w:hAnsi="Arial" w:cs="Arial"/>
                <w:b/>
                <w:bCs/>
                <w:color w:val="000000"/>
                <w:sz w:val="22"/>
                <w:szCs w:val="22"/>
              </w:rPr>
            </w:pPr>
            <w:r w:rsidRPr="00035845">
              <w:rPr>
                <w:rFonts w:ascii="Arial" w:hAnsi="Arial" w:cs="Arial"/>
                <w:b/>
                <w:bCs/>
                <w:color w:val="000000"/>
                <w:sz w:val="22"/>
                <w:szCs w:val="22"/>
              </w:rPr>
              <w:t xml:space="preserve">Ambulantní služby zdravotní </w:t>
            </w:r>
          </w:p>
        </w:tc>
        <w:tc>
          <w:tcPr>
            <w:tcW w:w="2230" w:type="dxa"/>
            <w:tcBorders>
              <w:top w:val="single" w:sz="6" w:space="0" w:color="auto"/>
              <w:left w:val="single" w:sz="6" w:space="0" w:color="auto"/>
              <w:bottom w:val="single" w:sz="6" w:space="0" w:color="auto"/>
              <w:right w:val="single" w:sz="6" w:space="0" w:color="auto"/>
            </w:tcBorders>
          </w:tcPr>
          <w:p w14:paraId="44548916" w14:textId="77777777" w:rsidR="0068044C" w:rsidRPr="00035845" w:rsidRDefault="0068044C" w:rsidP="00F74FCD">
            <w:pPr>
              <w:autoSpaceDE w:val="0"/>
              <w:autoSpaceDN w:val="0"/>
              <w:adjustRightInd w:val="0"/>
              <w:jc w:val="both"/>
              <w:rPr>
                <w:rFonts w:ascii="Arial" w:hAnsi="Arial" w:cs="Arial"/>
                <w:bCs/>
                <w:color w:val="000000"/>
                <w:sz w:val="22"/>
                <w:szCs w:val="22"/>
              </w:rPr>
            </w:pPr>
            <w:r w:rsidRPr="00035845">
              <w:rPr>
                <w:rFonts w:ascii="Arial" w:hAnsi="Arial" w:cs="Arial"/>
                <w:bCs/>
                <w:color w:val="000000"/>
                <w:sz w:val="22"/>
                <w:szCs w:val="22"/>
              </w:rPr>
              <w:t>120 000</w:t>
            </w:r>
          </w:p>
        </w:tc>
        <w:tc>
          <w:tcPr>
            <w:tcW w:w="2835" w:type="dxa"/>
            <w:tcBorders>
              <w:top w:val="single" w:sz="6" w:space="0" w:color="auto"/>
              <w:left w:val="single" w:sz="6" w:space="0" w:color="auto"/>
              <w:bottom w:val="single" w:sz="6" w:space="0" w:color="auto"/>
              <w:right w:val="single" w:sz="6" w:space="0" w:color="auto"/>
            </w:tcBorders>
          </w:tcPr>
          <w:p w14:paraId="7A1BF398" w14:textId="77777777" w:rsidR="0068044C" w:rsidRPr="00035845" w:rsidRDefault="0068044C" w:rsidP="00F74FCD">
            <w:pPr>
              <w:autoSpaceDE w:val="0"/>
              <w:autoSpaceDN w:val="0"/>
              <w:adjustRightInd w:val="0"/>
              <w:jc w:val="both"/>
              <w:rPr>
                <w:rFonts w:ascii="Arial" w:hAnsi="Arial" w:cs="Arial"/>
                <w:bCs/>
                <w:color w:val="000000"/>
                <w:sz w:val="22"/>
                <w:szCs w:val="22"/>
              </w:rPr>
            </w:pPr>
          </w:p>
        </w:tc>
      </w:tr>
      <w:tr w:rsidR="0068044C" w:rsidRPr="00035845" w14:paraId="3577AC74" w14:textId="77777777" w:rsidTr="005430D9">
        <w:trPr>
          <w:trHeight w:val="702"/>
        </w:trPr>
        <w:tc>
          <w:tcPr>
            <w:tcW w:w="3612" w:type="dxa"/>
            <w:tcBorders>
              <w:top w:val="single" w:sz="6" w:space="0" w:color="auto"/>
              <w:left w:val="single" w:sz="6" w:space="0" w:color="auto"/>
              <w:bottom w:val="single" w:sz="6" w:space="0" w:color="auto"/>
              <w:right w:val="single" w:sz="6" w:space="0" w:color="auto"/>
            </w:tcBorders>
          </w:tcPr>
          <w:p w14:paraId="16389466" w14:textId="77777777" w:rsidR="0068044C" w:rsidRPr="00035845" w:rsidRDefault="0068044C" w:rsidP="00F74FCD">
            <w:pPr>
              <w:autoSpaceDE w:val="0"/>
              <w:autoSpaceDN w:val="0"/>
              <w:adjustRightInd w:val="0"/>
              <w:jc w:val="both"/>
              <w:rPr>
                <w:rFonts w:ascii="Arial" w:hAnsi="Arial" w:cs="Arial"/>
                <w:b/>
                <w:bCs/>
                <w:color w:val="000000"/>
                <w:sz w:val="22"/>
                <w:szCs w:val="22"/>
              </w:rPr>
            </w:pPr>
            <w:r w:rsidRPr="00035845">
              <w:rPr>
                <w:rFonts w:ascii="Arial" w:hAnsi="Arial" w:cs="Arial"/>
                <w:b/>
                <w:bCs/>
                <w:color w:val="000000"/>
                <w:sz w:val="22"/>
                <w:szCs w:val="22"/>
              </w:rPr>
              <w:t>Ambulantní služby sociální</w:t>
            </w:r>
          </w:p>
        </w:tc>
        <w:tc>
          <w:tcPr>
            <w:tcW w:w="2230" w:type="dxa"/>
            <w:tcBorders>
              <w:top w:val="single" w:sz="6" w:space="0" w:color="auto"/>
              <w:left w:val="single" w:sz="6" w:space="0" w:color="auto"/>
              <w:bottom w:val="single" w:sz="6" w:space="0" w:color="auto"/>
              <w:right w:val="single" w:sz="6" w:space="0" w:color="auto"/>
            </w:tcBorders>
          </w:tcPr>
          <w:p w14:paraId="13A1C15C" w14:textId="77777777" w:rsidR="0068044C" w:rsidRPr="00035845" w:rsidRDefault="0068044C" w:rsidP="00F74FCD">
            <w:pPr>
              <w:autoSpaceDE w:val="0"/>
              <w:autoSpaceDN w:val="0"/>
              <w:adjustRightInd w:val="0"/>
              <w:jc w:val="both"/>
              <w:rPr>
                <w:rFonts w:ascii="Arial" w:hAnsi="Arial" w:cs="Arial"/>
                <w:bCs/>
                <w:color w:val="000000"/>
                <w:sz w:val="22"/>
                <w:szCs w:val="22"/>
              </w:rPr>
            </w:pPr>
            <w:r w:rsidRPr="00035845">
              <w:rPr>
                <w:rFonts w:ascii="Arial" w:hAnsi="Arial" w:cs="Arial"/>
                <w:bCs/>
                <w:color w:val="000000"/>
                <w:sz w:val="22"/>
                <w:szCs w:val="22"/>
              </w:rPr>
              <w:t>3 795 600</w:t>
            </w:r>
          </w:p>
        </w:tc>
        <w:tc>
          <w:tcPr>
            <w:tcW w:w="2835" w:type="dxa"/>
            <w:tcBorders>
              <w:top w:val="single" w:sz="6" w:space="0" w:color="auto"/>
              <w:left w:val="single" w:sz="6" w:space="0" w:color="auto"/>
              <w:bottom w:val="single" w:sz="6" w:space="0" w:color="auto"/>
              <w:right w:val="single" w:sz="6" w:space="0" w:color="auto"/>
            </w:tcBorders>
          </w:tcPr>
          <w:p w14:paraId="3F8391A8" w14:textId="77777777" w:rsidR="0068044C" w:rsidRPr="00035845" w:rsidRDefault="0068044C" w:rsidP="00F74FCD">
            <w:pPr>
              <w:autoSpaceDE w:val="0"/>
              <w:autoSpaceDN w:val="0"/>
              <w:adjustRightInd w:val="0"/>
              <w:jc w:val="both"/>
              <w:rPr>
                <w:rFonts w:ascii="Arial" w:hAnsi="Arial" w:cs="Arial"/>
                <w:bCs/>
                <w:color w:val="000000"/>
                <w:sz w:val="22"/>
                <w:szCs w:val="22"/>
              </w:rPr>
            </w:pPr>
            <w:r w:rsidRPr="00035845">
              <w:rPr>
                <w:rFonts w:ascii="Arial" w:hAnsi="Arial" w:cs="Arial"/>
                <w:bCs/>
                <w:color w:val="000000"/>
                <w:sz w:val="22"/>
                <w:szCs w:val="22"/>
              </w:rPr>
              <w:t>498 000</w:t>
            </w:r>
          </w:p>
        </w:tc>
      </w:tr>
      <w:tr w:rsidR="0068044C" w:rsidRPr="00035845" w14:paraId="3399973A" w14:textId="77777777" w:rsidTr="005430D9">
        <w:trPr>
          <w:trHeight w:val="271"/>
        </w:trPr>
        <w:tc>
          <w:tcPr>
            <w:tcW w:w="3612" w:type="dxa"/>
            <w:tcBorders>
              <w:top w:val="single" w:sz="6" w:space="0" w:color="auto"/>
              <w:left w:val="single" w:sz="6" w:space="0" w:color="auto"/>
              <w:bottom w:val="single" w:sz="6" w:space="0" w:color="auto"/>
              <w:right w:val="single" w:sz="6" w:space="0" w:color="auto"/>
            </w:tcBorders>
          </w:tcPr>
          <w:p w14:paraId="4B1FB07D" w14:textId="77777777" w:rsidR="0068044C" w:rsidRPr="00035845" w:rsidRDefault="0068044C" w:rsidP="00F74FCD">
            <w:pPr>
              <w:autoSpaceDE w:val="0"/>
              <w:autoSpaceDN w:val="0"/>
              <w:adjustRightInd w:val="0"/>
              <w:jc w:val="both"/>
              <w:rPr>
                <w:rFonts w:ascii="Arial" w:hAnsi="Arial" w:cs="Arial"/>
                <w:b/>
                <w:bCs/>
                <w:color w:val="000000"/>
                <w:sz w:val="22"/>
                <w:szCs w:val="22"/>
              </w:rPr>
            </w:pPr>
            <w:r w:rsidRPr="00035845">
              <w:rPr>
                <w:rFonts w:ascii="Arial" w:hAnsi="Arial" w:cs="Arial"/>
                <w:b/>
                <w:bCs/>
                <w:color w:val="000000"/>
                <w:sz w:val="22"/>
                <w:szCs w:val="22"/>
              </w:rPr>
              <w:t xml:space="preserve">Preventivní a léčebné </w:t>
            </w:r>
            <w:proofErr w:type="gramStart"/>
            <w:r w:rsidRPr="00035845">
              <w:rPr>
                <w:rFonts w:ascii="Arial" w:hAnsi="Arial" w:cs="Arial"/>
                <w:b/>
                <w:bCs/>
                <w:color w:val="000000"/>
                <w:sz w:val="22"/>
                <w:szCs w:val="22"/>
              </w:rPr>
              <w:t>služby  ve</w:t>
            </w:r>
            <w:proofErr w:type="gramEnd"/>
            <w:r w:rsidRPr="00035845">
              <w:rPr>
                <w:rFonts w:ascii="Arial" w:hAnsi="Arial" w:cs="Arial"/>
                <w:b/>
                <w:bCs/>
                <w:color w:val="000000"/>
                <w:sz w:val="22"/>
                <w:szCs w:val="22"/>
              </w:rPr>
              <w:t xml:space="preserve"> vězení</w:t>
            </w:r>
          </w:p>
        </w:tc>
        <w:tc>
          <w:tcPr>
            <w:tcW w:w="2230" w:type="dxa"/>
            <w:tcBorders>
              <w:top w:val="single" w:sz="6" w:space="0" w:color="auto"/>
              <w:left w:val="single" w:sz="6" w:space="0" w:color="auto"/>
              <w:bottom w:val="single" w:sz="6" w:space="0" w:color="auto"/>
              <w:right w:val="single" w:sz="6" w:space="0" w:color="auto"/>
            </w:tcBorders>
          </w:tcPr>
          <w:p w14:paraId="19C276CA" w14:textId="77777777" w:rsidR="0068044C" w:rsidRPr="00035845" w:rsidRDefault="0068044C" w:rsidP="00F74FCD">
            <w:pPr>
              <w:autoSpaceDE w:val="0"/>
              <w:autoSpaceDN w:val="0"/>
              <w:adjustRightInd w:val="0"/>
              <w:jc w:val="both"/>
              <w:rPr>
                <w:rFonts w:ascii="Arial" w:hAnsi="Arial" w:cs="Arial"/>
                <w:bCs/>
                <w:color w:val="000000"/>
                <w:sz w:val="22"/>
                <w:szCs w:val="22"/>
              </w:rPr>
            </w:pPr>
          </w:p>
        </w:tc>
        <w:tc>
          <w:tcPr>
            <w:tcW w:w="2835" w:type="dxa"/>
            <w:tcBorders>
              <w:top w:val="single" w:sz="6" w:space="0" w:color="auto"/>
              <w:left w:val="single" w:sz="6" w:space="0" w:color="auto"/>
              <w:bottom w:val="single" w:sz="6" w:space="0" w:color="auto"/>
              <w:right w:val="single" w:sz="6" w:space="0" w:color="auto"/>
            </w:tcBorders>
          </w:tcPr>
          <w:p w14:paraId="5453F2E1" w14:textId="77777777" w:rsidR="0068044C" w:rsidRPr="00035845" w:rsidRDefault="0068044C" w:rsidP="00F74FCD">
            <w:pPr>
              <w:autoSpaceDE w:val="0"/>
              <w:autoSpaceDN w:val="0"/>
              <w:adjustRightInd w:val="0"/>
              <w:jc w:val="both"/>
              <w:rPr>
                <w:rFonts w:ascii="Arial" w:hAnsi="Arial" w:cs="Arial"/>
                <w:bCs/>
                <w:color w:val="000000"/>
                <w:sz w:val="22"/>
                <w:szCs w:val="22"/>
              </w:rPr>
            </w:pPr>
            <w:r w:rsidRPr="00035845">
              <w:rPr>
                <w:rFonts w:ascii="Arial" w:hAnsi="Arial" w:cs="Arial"/>
                <w:bCs/>
                <w:color w:val="000000"/>
                <w:sz w:val="22"/>
                <w:szCs w:val="22"/>
              </w:rPr>
              <w:t>120 000</w:t>
            </w:r>
          </w:p>
        </w:tc>
      </w:tr>
      <w:tr w:rsidR="0068044C" w:rsidRPr="00035845" w14:paraId="2BB12DB0" w14:textId="77777777" w:rsidTr="005430D9">
        <w:trPr>
          <w:trHeight w:val="405"/>
        </w:trPr>
        <w:tc>
          <w:tcPr>
            <w:tcW w:w="3612" w:type="dxa"/>
            <w:tcBorders>
              <w:top w:val="single" w:sz="6" w:space="0" w:color="auto"/>
              <w:left w:val="single" w:sz="6" w:space="0" w:color="auto"/>
              <w:bottom w:val="single" w:sz="6" w:space="0" w:color="auto"/>
              <w:right w:val="single" w:sz="6" w:space="0" w:color="auto"/>
            </w:tcBorders>
          </w:tcPr>
          <w:p w14:paraId="264B5EB8" w14:textId="77777777" w:rsidR="0068044C" w:rsidRPr="00035845" w:rsidRDefault="0068044C" w:rsidP="00F74FCD">
            <w:pPr>
              <w:autoSpaceDE w:val="0"/>
              <w:autoSpaceDN w:val="0"/>
              <w:adjustRightInd w:val="0"/>
              <w:jc w:val="both"/>
              <w:rPr>
                <w:rFonts w:ascii="Arial" w:hAnsi="Arial" w:cs="Arial"/>
                <w:b/>
                <w:bCs/>
                <w:color w:val="000000"/>
                <w:sz w:val="22"/>
                <w:szCs w:val="22"/>
              </w:rPr>
            </w:pPr>
            <w:r w:rsidRPr="00035845">
              <w:rPr>
                <w:rFonts w:ascii="Arial" w:hAnsi="Arial" w:cs="Arial"/>
                <w:b/>
                <w:bCs/>
                <w:color w:val="000000"/>
                <w:sz w:val="22"/>
                <w:szCs w:val="22"/>
              </w:rPr>
              <w:t>Služby následná péče</w:t>
            </w:r>
          </w:p>
        </w:tc>
        <w:tc>
          <w:tcPr>
            <w:tcW w:w="2230" w:type="dxa"/>
            <w:tcBorders>
              <w:top w:val="single" w:sz="6" w:space="0" w:color="auto"/>
              <w:left w:val="single" w:sz="6" w:space="0" w:color="auto"/>
              <w:bottom w:val="single" w:sz="6" w:space="0" w:color="auto"/>
              <w:right w:val="single" w:sz="6" w:space="0" w:color="auto"/>
            </w:tcBorders>
          </w:tcPr>
          <w:p w14:paraId="347D79BC" w14:textId="77777777" w:rsidR="0068044C" w:rsidRPr="00035845" w:rsidRDefault="0068044C" w:rsidP="00F74FCD">
            <w:pPr>
              <w:autoSpaceDE w:val="0"/>
              <w:autoSpaceDN w:val="0"/>
              <w:adjustRightInd w:val="0"/>
              <w:jc w:val="both"/>
              <w:rPr>
                <w:rFonts w:ascii="Arial" w:hAnsi="Arial" w:cs="Arial"/>
                <w:bCs/>
                <w:color w:val="000000"/>
                <w:sz w:val="22"/>
                <w:szCs w:val="22"/>
              </w:rPr>
            </w:pPr>
            <w:r w:rsidRPr="00035845">
              <w:rPr>
                <w:rFonts w:ascii="Arial" w:hAnsi="Arial" w:cs="Arial"/>
                <w:bCs/>
                <w:color w:val="000000"/>
                <w:sz w:val="22"/>
                <w:szCs w:val="22"/>
              </w:rPr>
              <w:t>2 596 000</w:t>
            </w:r>
          </w:p>
        </w:tc>
        <w:tc>
          <w:tcPr>
            <w:tcW w:w="2835" w:type="dxa"/>
            <w:tcBorders>
              <w:top w:val="single" w:sz="6" w:space="0" w:color="auto"/>
              <w:left w:val="single" w:sz="6" w:space="0" w:color="auto"/>
              <w:bottom w:val="single" w:sz="6" w:space="0" w:color="auto"/>
              <w:right w:val="single" w:sz="6" w:space="0" w:color="auto"/>
            </w:tcBorders>
          </w:tcPr>
          <w:p w14:paraId="4CB3E050" w14:textId="77777777" w:rsidR="0068044C" w:rsidRPr="00035845" w:rsidRDefault="0068044C" w:rsidP="00F74FCD">
            <w:pPr>
              <w:autoSpaceDE w:val="0"/>
              <w:autoSpaceDN w:val="0"/>
              <w:adjustRightInd w:val="0"/>
              <w:jc w:val="both"/>
              <w:rPr>
                <w:rFonts w:ascii="Arial" w:hAnsi="Arial" w:cs="Arial"/>
                <w:bCs/>
                <w:color w:val="000000"/>
                <w:sz w:val="22"/>
                <w:szCs w:val="22"/>
              </w:rPr>
            </w:pPr>
            <w:r w:rsidRPr="00035845">
              <w:rPr>
                <w:rFonts w:ascii="Arial" w:hAnsi="Arial" w:cs="Arial"/>
                <w:bCs/>
                <w:color w:val="000000"/>
                <w:sz w:val="22"/>
                <w:szCs w:val="22"/>
              </w:rPr>
              <w:t>338 000</w:t>
            </w:r>
          </w:p>
        </w:tc>
      </w:tr>
      <w:tr w:rsidR="0068044C" w:rsidRPr="00035845" w14:paraId="623197F9" w14:textId="77777777" w:rsidTr="005430D9">
        <w:trPr>
          <w:trHeight w:val="411"/>
        </w:trPr>
        <w:tc>
          <w:tcPr>
            <w:tcW w:w="3612" w:type="dxa"/>
            <w:tcBorders>
              <w:top w:val="single" w:sz="6" w:space="0" w:color="auto"/>
              <w:left w:val="single" w:sz="6" w:space="0" w:color="auto"/>
              <w:bottom w:val="single" w:sz="6" w:space="0" w:color="auto"/>
              <w:right w:val="single" w:sz="6" w:space="0" w:color="auto"/>
            </w:tcBorders>
          </w:tcPr>
          <w:p w14:paraId="47327D7F" w14:textId="77777777" w:rsidR="0068044C" w:rsidRPr="00035845" w:rsidRDefault="0068044C" w:rsidP="00F74FCD">
            <w:pPr>
              <w:autoSpaceDE w:val="0"/>
              <w:autoSpaceDN w:val="0"/>
              <w:adjustRightInd w:val="0"/>
              <w:jc w:val="both"/>
              <w:rPr>
                <w:rFonts w:ascii="Arial" w:hAnsi="Arial" w:cs="Arial"/>
                <w:b/>
                <w:bCs/>
                <w:color w:val="000000"/>
                <w:sz w:val="22"/>
                <w:szCs w:val="22"/>
              </w:rPr>
            </w:pPr>
            <w:r w:rsidRPr="00035845">
              <w:rPr>
                <w:rFonts w:ascii="Arial" w:hAnsi="Arial" w:cs="Arial"/>
                <w:b/>
                <w:bCs/>
                <w:color w:val="000000"/>
                <w:sz w:val="22"/>
                <w:szCs w:val="22"/>
              </w:rPr>
              <w:t>Následná péče ambulantní</w:t>
            </w:r>
          </w:p>
        </w:tc>
        <w:tc>
          <w:tcPr>
            <w:tcW w:w="2230" w:type="dxa"/>
            <w:tcBorders>
              <w:top w:val="single" w:sz="6" w:space="0" w:color="auto"/>
              <w:left w:val="single" w:sz="6" w:space="0" w:color="auto"/>
              <w:bottom w:val="single" w:sz="6" w:space="0" w:color="auto"/>
              <w:right w:val="single" w:sz="6" w:space="0" w:color="auto"/>
            </w:tcBorders>
          </w:tcPr>
          <w:p w14:paraId="770552B1" w14:textId="77777777" w:rsidR="0068044C" w:rsidRPr="00035845" w:rsidRDefault="0068044C" w:rsidP="00F74FCD">
            <w:pPr>
              <w:autoSpaceDE w:val="0"/>
              <w:autoSpaceDN w:val="0"/>
              <w:adjustRightInd w:val="0"/>
              <w:jc w:val="both"/>
              <w:rPr>
                <w:rFonts w:ascii="Arial" w:hAnsi="Arial" w:cs="Arial"/>
                <w:bCs/>
                <w:color w:val="000000"/>
                <w:sz w:val="22"/>
                <w:szCs w:val="22"/>
              </w:rPr>
            </w:pPr>
            <w:r w:rsidRPr="00035845">
              <w:rPr>
                <w:rFonts w:ascii="Arial" w:hAnsi="Arial" w:cs="Arial"/>
                <w:bCs/>
                <w:color w:val="000000"/>
                <w:sz w:val="22"/>
                <w:szCs w:val="22"/>
              </w:rPr>
              <w:t>2 596 000</w:t>
            </w:r>
          </w:p>
        </w:tc>
        <w:tc>
          <w:tcPr>
            <w:tcW w:w="2835" w:type="dxa"/>
            <w:tcBorders>
              <w:top w:val="single" w:sz="6" w:space="0" w:color="auto"/>
              <w:left w:val="single" w:sz="6" w:space="0" w:color="auto"/>
              <w:bottom w:val="single" w:sz="6" w:space="0" w:color="auto"/>
              <w:right w:val="single" w:sz="6" w:space="0" w:color="auto"/>
            </w:tcBorders>
          </w:tcPr>
          <w:p w14:paraId="22423D2C" w14:textId="77777777" w:rsidR="0068044C" w:rsidRPr="00035845" w:rsidRDefault="0068044C" w:rsidP="00F74FCD">
            <w:pPr>
              <w:autoSpaceDE w:val="0"/>
              <w:autoSpaceDN w:val="0"/>
              <w:adjustRightInd w:val="0"/>
              <w:jc w:val="both"/>
              <w:rPr>
                <w:rFonts w:ascii="Arial" w:hAnsi="Arial" w:cs="Arial"/>
                <w:bCs/>
                <w:color w:val="000000"/>
                <w:sz w:val="22"/>
                <w:szCs w:val="22"/>
              </w:rPr>
            </w:pPr>
            <w:r w:rsidRPr="00035845">
              <w:rPr>
                <w:rFonts w:ascii="Arial" w:hAnsi="Arial" w:cs="Arial"/>
                <w:bCs/>
                <w:color w:val="000000"/>
                <w:sz w:val="22"/>
                <w:szCs w:val="22"/>
              </w:rPr>
              <w:t>338 000</w:t>
            </w:r>
          </w:p>
        </w:tc>
      </w:tr>
      <w:tr w:rsidR="0068044C" w:rsidRPr="00035845" w14:paraId="501EA1F0" w14:textId="77777777" w:rsidTr="005430D9">
        <w:trPr>
          <w:trHeight w:val="403"/>
        </w:trPr>
        <w:tc>
          <w:tcPr>
            <w:tcW w:w="3612" w:type="dxa"/>
            <w:tcBorders>
              <w:top w:val="single" w:sz="6" w:space="0" w:color="auto"/>
              <w:left w:val="single" w:sz="6" w:space="0" w:color="auto"/>
              <w:bottom w:val="single" w:sz="6" w:space="0" w:color="auto"/>
              <w:right w:val="single" w:sz="6" w:space="0" w:color="auto"/>
            </w:tcBorders>
          </w:tcPr>
          <w:p w14:paraId="23A0273E" w14:textId="77777777" w:rsidR="0068044C" w:rsidRPr="00035845" w:rsidRDefault="0068044C" w:rsidP="00F74FCD">
            <w:pPr>
              <w:autoSpaceDE w:val="0"/>
              <w:autoSpaceDN w:val="0"/>
              <w:adjustRightInd w:val="0"/>
              <w:jc w:val="both"/>
              <w:rPr>
                <w:rFonts w:ascii="Arial" w:hAnsi="Arial" w:cs="Arial"/>
                <w:b/>
                <w:bCs/>
                <w:color w:val="000000"/>
                <w:sz w:val="22"/>
                <w:szCs w:val="22"/>
              </w:rPr>
            </w:pPr>
            <w:r w:rsidRPr="00035845">
              <w:rPr>
                <w:rFonts w:ascii="Arial" w:hAnsi="Arial" w:cs="Arial"/>
                <w:b/>
                <w:bCs/>
                <w:color w:val="000000"/>
                <w:sz w:val="22"/>
                <w:szCs w:val="22"/>
              </w:rPr>
              <w:t>Následná péče pobytová</w:t>
            </w:r>
          </w:p>
        </w:tc>
        <w:tc>
          <w:tcPr>
            <w:tcW w:w="2230" w:type="dxa"/>
            <w:tcBorders>
              <w:top w:val="single" w:sz="6" w:space="0" w:color="auto"/>
              <w:left w:val="single" w:sz="6" w:space="0" w:color="auto"/>
              <w:bottom w:val="single" w:sz="6" w:space="0" w:color="auto"/>
              <w:right w:val="single" w:sz="6" w:space="0" w:color="auto"/>
            </w:tcBorders>
          </w:tcPr>
          <w:p w14:paraId="520E2BB2" w14:textId="77777777" w:rsidR="0068044C" w:rsidRPr="00035845" w:rsidRDefault="0068044C" w:rsidP="00F74FCD">
            <w:pPr>
              <w:autoSpaceDE w:val="0"/>
              <w:autoSpaceDN w:val="0"/>
              <w:adjustRightInd w:val="0"/>
              <w:jc w:val="both"/>
              <w:rPr>
                <w:rFonts w:ascii="Arial" w:hAnsi="Arial" w:cs="Arial"/>
                <w:bCs/>
                <w:color w:val="000000"/>
                <w:sz w:val="22"/>
                <w:szCs w:val="22"/>
              </w:rPr>
            </w:pPr>
          </w:p>
        </w:tc>
        <w:tc>
          <w:tcPr>
            <w:tcW w:w="2835" w:type="dxa"/>
            <w:tcBorders>
              <w:top w:val="single" w:sz="6" w:space="0" w:color="auto"/>
              <w:left w:val="single" w:sz="6" w:space="0" w:color="auto"/>
              <w:bottom w:val="single" w:sz="6" w:space="0" w:color="auto"/>
              <w:right w:val="single" w:sz="6" w:space="0" w:color="auto"/>
            </w:tcBorders>
          </w:tcPr>
          <w:p w14:paraId="04AF3205" w14:textId="77777777" w:rsidR="0068044C" w:rsidRPr="00035845" w:rsidRDefault="0068044C" w:rsidP="00F74FCD">
            <w:pPr>
              <w:autoSpaceDE w:val="0"/>
              <w:autoSpaceDN w:val="0"/>
              <w:adjustRightInd w:val="0"/>
              <w:jc w:val="both"/>
              <w:rPr>
                <w:rFonts w:ascii="Arial" w:hAnsi="Arial" w:cs="Arial"/>
                <w:bCs/>
                <w:color w:val="000000"/>
                <w:sz w:val="22"/>
                <w:szCs w:val="22"/>
              </w:rPr>
            </w:pPr>
          </w:p>
        </w:tc>
      </w:tr>
      <w:tr w:rsidR="0068044C" w:rsidRPr="00035845" w14:paraId="4C700ECE" w14:textId="77777777" w:rsidTr="005430D9">
        <w:trPr>
          <w:trHeight w:val="434"/>
        </w:trPr>
        <w:tc>
          <w:tcPr>
            <w:tcW w:w="3612" w:type="dxa"/>
            <w:tcBorders>
              <w:top w:val="single" w:sz="6" w:space="0" w:color="auto"/>
              <w:left w:val="single" w:sz="6" w:space="0" w:color="auto"/>
              <w:bottom w:val="single" w:sz="6" w:space="0" w:color="auto"/>
              <w:right w:val="single" w:sz="6" w:space="0" w:color="auto"/>
            </w:tcBorders>
          </w:tcPr>
          <w:p w14:paraId="42374FE6" w14:textId="77777777" w:rsidR="0068044C" w:rsidRPr="00035845" w:rsidRDefault="0068044C" w:rsidP="00F74FCD">
            <w:pPr>
              <w:autoSpaceDE w:val="0"/>
              <w:autoSpaceDN w:val="0"/>
              <w:adjustRightInd w:val="0"/>
              <w:jc w:val="both"/>
              <w:rPr>
                <w:rFonts w:ascii="Arial" w:hAnsi="Arial" w:cs="Arial"/>
                <w:b/>
                <w:bCs/>
                <w:color w:val="000000"/>
                <w:sz w:val="22"/>
                <w:szCs w:val="22"/>
              </w:rPr>
            </w:pPr>
            <w:r w:rsidRPr="00035845">
              <w:rPr>
                <w:rFonts w:ascii="Arial" w:hAnsi="Arial" w:cs="Arial"/>
                <w:b/>
                <w:bCs/>
                <w:color w:val="000000"/>
                <w:sz w:val="22"/>
                <w:szCs w:val="22"/>
              </w:rPr>
              <w:t>Záchytné stanice a ošetření intoxikovaných osob</w:t>
            </w:r>
          </w:p>
        </w:tc>
        <w:tc>
          <w:tcPr>
            <w:tcW w:w="2230" w:type="dxa"/>
            <w:tcBorders>
              <w:top w:val="single" w:sz="6" w:space="0" w:color="auto"/>
              <w:left w:val="single" w:sz="6" w:space="0" w:color="auto"/>
              <w:bottom w:val="single" w:sz="6" w:space="0" w:color="auto"/>
              <w:right w:val="single" w:sz="6" w:space="0" w:color="auto"/>
            </w:tcBorders>
          </w:tcPr>
          <w:p w14:paraId="5F0110FB" w14:textId="77777777" w:rsidR="0068044C" w:rsidRPr="00035845" w:rsidRDefault="0068044C" w:rsidP="00F74FCD">
            <w:pPr>
              <w:autoSpaceDE w:val="0"/>
              <w:autoSpaceDN w:val="0"/>
              <w:adjustRightInd w:val="0"/>
              <w:jc w:val="both"/>
              <w:rPr>
                <w:rFonts w:ascii="Arial" w:hAnsi="Arial" w:cs="Arial"/>
                <w:bCs/>
                <w:color w:val="000000"/>
                <w:sz w:val="22"/>
                <w:szCs w:val="22"/>
              </w:rPr>
            </w:pPr>
            <w:r w:rsidRPr="00035845">
              <w:rPr>
                <w:rFonts w:ascii="Arial" w:hAnsi="Arial" w:cs="Arial"/>
                <w:bCs/>
                <w:color w:val="000000"/>
                <w:sz w:val="22"/>
                <w:szCs w:val="22"/>
              </w:rPr>
              <w:t>6 099 000</w:t>
            </w:r>
          </w:p>
        </w:tc>
        <w:tc>
          <w:tcPr>
            <w:tcW w:w="2835" w:type="dxa"/>
            <w:tcBorders>
              <w:top w:val="single" w:sz="6" w:space="0" w:color="auto"/>
              <w:left w:val="single" w:sz="6" w:space="0" w:color="auto"/>
              <w:bottom w:val="single" w:sz="6" w:space="0" w:color="auto"/>
              <w:right w:val="single" w:sz="6" w:space="0" w:color="auto"/>
            </w:tcBorders>
          </w:tcPr>
          <w:p w14:paraId="46F552A3" w14:textId="77777777" w:rsidR="0068044C" w:rsidRPr="00035845" w:rsidRDefault="0068044C" w:rsidP="00F74FCD">
            <w:pPr>
              <w:autoSpaceDE w:val="0"/>
              <w:autoSpaceDN w:val="0"/>
              <w:adjustRightInd w:val="0"/>
              <w:jc w:val="both"/>
              <w:rPr>
                <w:rFonts w:ascii="Arial" w:hAnsi="Arial" w:cs="Arial"/>
                <w:bCs/>
                <w:color w:val="000000"/>
                <w:sz w:val="22"/>
                <w:szCs w:val="22"/>
              </w:rPr>
            </w:pPr>
          </w:p>
        </w:tc>
      </w:tr>
      <w:tr w:rsidR="0068044C" w:rsidRPr="00035845" w14:paraId="5095B70F" w14:textId="77777777" w:rsidTr="005430D9">
        <w:trPr>
          <w:trHeight w:val="505"/>
        </w:trPr>
        <w:tc>
          <w:tcPr>
            <w:tcW w:w="3612" w:type="dxa"/>
            <w:tcBorders>
              <w:top w:val="single" w:sz="6" w:space="0" w:color="auto"/>
              <w:left w:val="single" w:sz="6" w:space="0" w:color="auto"/>
              <w:bottom w:val="single" w:sz="6" w:space="0" w:color="auto"/>
              <w:right w:val="single" w:sz="6" w:space="0" w:color="auto"/>
            </w:tcBorders>
          </w:tcPr>
          <w:p w14:paraId="01F4DBA4" w14:textId="77777777" w:rsidR="0068044C" w:rsidRPr="00035845" w:rsidRDefault="0068044C" w:rsidP="00F74FCD">
            <w:pPr>
              <w:autoSpaceDE w:val="0"/>
              <w:autoSpaceDN w:val="0"/>
              <w:adjustRightInd w:val="0"/>
              <w:jc w:val="both"/>
              <w:rPr>
                <w:rFonts w:ascii="Arial" w:hAnsi="Arial" w:cs="Arial"/>
                <w:b/>
                <w:bCs/>
                <w:color w:val="000000"/>
                <w:sz w:val="22"/>
                <w:szCs w:val="22"/>
              </w:rPr>
            </w:pPr>
            <w:r w:rsidRPr="00035845">
              <w:rPr>
                <w:rFonts w:ascii="Arial" w:hAnsi="Arial" w:cs="Arial"/>
                <w:b/>
                <w:bCs/>
                <w:color w:val="000000"/>
                <w:sz w:val="22"/>
                <w:szCs w:val="22"/>
              </w:rPr>
              <w:t xml:space="preserve">Prevence drogové kriminality </w:t>
            </w:r>
          </w:p>
        </w:tc>
        <w:tc>
          <w:tcPr>
            <w:tcW w:w="2230" w:type="dxa"/>
            <w:tcBorders>
              <w:top w:val="single" w:sz="6" w:space="0" w:color="auto"/>
              <w:left w:val="single" w:sz="6" w:space="0" w:color="auto"/>
              <w:bottom w:val="single" w:sz="6" w:space="0" w:color="auto"/>
              <w:right w:val="single" w:sz="6" w:space="0" w:color="auto"/>
            </w:tcBorders>
          </w:tcPr>
          <w:p w14:paraId="299ADE26" w14:textId="77777777" w:rsidR="0068044C" w:rsidRPr="00035845" w:rsidRDefault="0068044C" w:rsidP="00F74FCD">
            <w:pPr>
              <w:autoSpaceDE w:val="0"/>
              <w:autoSpaceDN w:val="0"/>
              <w:adjustRightInd w:val="0"/>
              <w:jc w:val="both"/>
              <w:rPr>
                <w:rFonts w:ascii="Arial" w:hAnsi="Arial" w:cs="Arial"/>
                <w:bCs/>
                <w:color w:val="000000"/>
                <w:sz w:val="22"/>
                <w:szCs w:val="22"/>
              </w:rPr>
            </w:pPr>
          </w:p>
        </w:tc>
        <w:tc>
          <w:tcPr>
            <w:tcW w:w="2835" w:type="dxa"/>
            <w:tcBorders>
              <w:top w:val="single" w:sz="6" w:space="0" w:color="auto"/>
              <w:left w:val="single" w:sz="6" w:space="0" w:color="auto"/>
              <w:bottom w:val="single" w:sz="6" w:space="0" w:color="auto"/>
              <w:right w:val="single" w:sz="6" w:space="0" w:color="auto"/>
            </w:tcBorders>
          </w:tcPr>
          <w:p w14:paraId="35491ACB" w14:textId="77777777" w:rsidR="0068044C" w:rsidRPr="00035845" w:rsidRDefault="0068044C" w:rsidP="00F74FCD">
            <w:pPr>
              <w:autoSpaceDE w:val="0"/>
              <w:autoSpaceDN w:val="0"/>
              <w:adjustRightInd w:val="0"/>
              <w:jc w:val="both"/>
              <w:rPr>
                <w:rFonts w:ascii="Arial" w:hAnsi="Arial" w:cs="Arial"/>
                <w:bCs/>
                <w:color w:val="000000"/>
                <w:sz w:val="22"/>
                <w:szCs w:val="22"/>
              </w:rPr>
            </w:pPr>
            <w:r w:rsidRPr="00035845">
              <w:rPr>
                <w:rFonts w:ascii="Arial" w:hAnsi="Arial" w:cs="Arial"/>
                <w:bCs/>
                <w:color w:val="000000"/>
                <w:sz w:val="22"/>
                <w:szCs w:val="22"/>
              </w:rPr>
              <w:t>230 000</w:t>
            </w:r>
          </w:p>
        </w:tc>
      </w:tr>
      <w:tr w:rsidR="0068044C" w:rsidRPr="00035845" w14:paraId="46C6A693" w14:textId="77777777" w:rsidTr="005430D9">
        <w:trPr>
          <w:trHeight w:val="754"/>
        </w:trPr>
        <w:tc>
          <w:tcPr>
            <w:tcW w:w="3612" w:type="dxa"/>
            <w:tcBorders>
              <w:top w:val="single" w:sz="6" w:space="0" w:color="auto"/>
              <w:left w:val="single" w:sz="6" w:space="0" w:color="auto"/>
              <w:bottom w:val="single" w:sz="6" w:space="0" w:color="auto"/>
              <w:right w:val="single" w:sz="6" w:space="0" w:color="auto"/>
            </w:tcBorders>
            <w:shd w:val="clear" w:color="auto" w:fill="92D050"/>
            <w:vAlign w:val="center"/>
          </w:tcPr>
          <w:p w14:paraId="1A9CA812" w14:textId="77777777" w:rsidR="0068044C" w:rsidRPr="00035845" w:rsidRDefault="0068044C" w:rsidP="00F74FCD">
            <w:pPr>
              <w:autoSpaceDE w:val="0"/>
              <w:autoSpaceDN w:val="0"/>
              <w:adjustRightInd w:val="0"/>
              <w:jc w:val="both"/>
              <w:rPr>
                <w:rFonts w:ascii="Arial" w:hAnsi="Arial" w:cs="Arial"/>
                <w:bCs/>
                <w:color w:val="000000"/>
                <w:sz w:val="22"/>
                <w:szCs w:val="22"/>
              </w:rPr>
            </w:pPr>
            <w:r w:rsidRPr="00035845">
              <w:rPr>
                <w:rFonts w:ascii="Arial" w:hAnsi="Arial" w:cs="Arial"/>
                <w:bCs/>
                <w:color w:val="000000"/>
                <w:sz w:val="22"/>
                <w:szCs w:val="22"/>
              </w:rPr>
              <w:t>CELKEM</w:t>
            </w:r>
          </w:p>
        </w:tc>
        <w:tc>
          <w:tcPr>
            <w:tcW w:w="2230" w:type="dxa"/>
            <w:tcBorders>
              <w:top w:val="single" w:sz="6" w:space="0" w:color="auto"/>
              <w:left w:val="single" w:sz="6" w:space="0" w:color="auto"/>
              <w:bottom w:val="single" w:sz="6" w:space="0" w:color="auto"/>
              <w:right w:val="single" w:sz="6" w:space="0" w:color="auto"/>
            </w:tcBorders>
            <w:shd w:val="clear" w:color="auto" w:fill="92D050"/>
            <w:vAlign w:val="center"/>
          </w:tcPr>
          <w:p w14:paraId="06E88A6B" w14:textId="77777777" w:rsidR="0068044C" w:rsidRPr="00035845" w:rsidRDefault="0068044C" w:rsidP="00F74FCD">
            <w:pPr>
              <w:autoSpaceDE w:val="0"/>
              <w:autoSpaceDN w:val="0"/>
              <w:adjustRightInd w:val="0"/>
              <w:jc w:val="both"/>
              <w:rPr>
                <w:rFonts w:ascii="Arial" w:hAnsi="Arial" w:cs="Arial"/>
                <w:bCs/>
                <w:color w:val="000000"/>
                <w:sz w:val="22"/>
                <w:szCs w:val="22"/>
              </w:rPr>
            </w:pPr>
            <w:r w:rsidRPr="00035845">
              <w:rPr>
                <w:rFonts w:ascii="Arial" w:hAnsi="Arial" w:cs="Arial"/>
                <w:bCs/>
                <w:color w:val="000000"/>
                <w:sz w:val="22"/>
                <w:szCs w:val="22"/>
              </w:rPr>
              <w:t>35 381 100</w:t>
            </w:r>
          </w:p>
        </w:tc>
        <w:tc>
          <w:tcPr>
            <w:tcW w:w="2835" w:type="dxa"/>
            <w:tcBorders>
              <w:top w:val="single" w:sz="6" w:space="0" w:color="auto"/>
              <w:left w:val="single" w:sz="6" w:space="0" w:color="auto"/>
              <w:bottom w:val="single" w:sz="6" w:space="0" w:color="auto"/>
              <w:right w:val="single" w:sz="6" w:space="0" w:color="auto"/>
            </w:tcBorders>
            <w:shd w:val="clear" w:color="auto" w:fill="92D050"/>
            <w:vAlign w:val="center"/>
          </w:tcPr>
          <w:p w14:paraId="2212D01D" w14:textId="77777777" w:rsidR="0068044C" w:rsidRPr="00035845" w:rsidRDefault="0068044C" w:rsidP="00F74FCD">
            <w:pPr>
              <w:autoSpaceDE w:val="0"/>
              <w:autoSpaceDN w:val="0"/>
              <w:adjustRightInd w:val="0"/>
              <w:jc w:val="both"/>
              <w:rPr>
                <w:rFonts w:ascii="Arial" w:hAnsi="Arial" w:cs="Arial"/>
                <w:bCs/>
                <w:color w:val="000000"/>
                <w:sz w:val="22"/>
                <w:szCs w:val="22"/>
              </w:rPr>
            </w:pPr>
            <w:r w:rsidRPr="00035845">
              <w:rPr>
                <w:rFonts w:ascii="Arial" w:hAnsi="Arial" w:cs="Arial"/>
                <w:bCs/>
                <w:color w:val="000000"/>
                <w:sz w:val="22"/>
                <w:szCs w:val="22"/>
              </w:rPr>
              <w:t>3 396 000</w:t>
            </w:r>
          </w:p>
        </w:tc>
      </w:tr>
    </w:tbl>
    <w:p w14:paraId="6D71CC3F" w14:textId="2B3B3C90" w:rsidR="005430D9" w:rsidRPr="006C34C5" w:rsidRDefault="00AF22F5" w:rsidP="00F74FCD">
      <w:pPr>
        <w:autoSpaceDE w:val="0"/>
        <w:autoSpaceDN w:val="0"/>
        <w:adjustRightInd w:val="0"/>
        <w:jc w:val="both"/>
        <w:rPr>
          <w:rFonts w:ascii="Arial" w:hAnsi="Arial" w:cs="Arial"/>
          <w:bCs/>
          <w:color w:val="000000"/>
          <w:sz w:val="20"/>
          <w:szCs w:val="20"/>
        </w:rPr>
      </w:pPr>
      <w:r w:rsidRPr="00035845" w:rsidDel="00AF22F5">
        <w:rPr>
          <w:rFonts w:ascii="Arial" w:hAnsi="Arial" w:cs="Arial"/>
          <w:bCs/>
          <w:color w:val="000000"/>
          <w:sz w:val="22"/>
          <w:szCs w:val="22"/>
        </w:rPr>
        <w:t xml:space="preserve"> </w:t>
      </w:r>
      <w:r w:rsidR="005430D9" w:rsidRPr="006C34C5">
        <w:rPr>
          <w:rFonts w:ascii="Arial" w:hAnsi="Arial" w:cs="Arial"/>
          <w:bCs/>
          <w:color w:val="000000"/>
          <w:sz w:val="20"/>
          <w:szCs w:val="20"/>
        </w:rPr>
        <w:t>(</w:t>
      </w:r>
      <w:r w:rsidR="005430D9" w:rsidRPr="00AF22F5">
        <w:rPr>
          <w:rFonts w:ascii="Arial" w:hAnsi="Arial" w:cs="Arial"/>
          <w:bCs/>
          <w:color w:val="000000"/>
          <w:sz w:val="20"/>
          <w:szCs w:val="20"/>
        </w:rPr>
        <w:t>Výroční zpráva o realizaci protidrogové politiky v Olomouckém kraji v roce 2021</w:t>
      </w:r>
      <w:r w:rsidR="005430D9" w:rsidRPr="006C34C5">
        <w:rPr>
          <w:rFonts w:ascii="Arial" w:hAnsi="Arial" w:cs="Arial"/>
          <w:bCs/>
          <w:color w:val="000000"/>
          <w:sz w:val="20"/>
          <w:szCs w:val="20"/>
        </w:rPr>
        <w:t>)</w:t>
      </w:r>
    </w:p>
    <w:p w14:paraId="41B5812D" w14:textId="77777777" w:rsidR="005430D9" w:rsidRPr="00035845" w:rsidRDefault="005430D9" w:rsidP="00F74FCD">
      <w:pPr>
        <w:autoSpaceDE w:val="0"/>
        <w:autoSpaceDN w:val="0"/>
        <w:adjustRightInd w:val="0"/>
        <w:jc w:val="both"/>
        <w:rPr>
          <w:rFonts w:ascii="Arial" w:hAnsi="Arial" w:cs="Arial"/>
          <w:b/>
          <w:bCs/>
          <w:color w:val="000000"/>
          <w:sz w:val="22"/>
          <w:szCs w:val="22"/>
        </w:rPr>
      </w:pPr>
    </w:p>
    <w:p w14:paraId="6B297196" w14:textId="77777777" w:rsidR="005430D9" w:rsidRPr="00035845" w:rsidRDefault="005430D9" w:rsidP="00F74FCD">
      <w:pPr>
        <w:autoSpaceDE w:val="0"/>
        <w:autoSpaceDN w:val="0"/>
        <w:adjustRightInd w:val="0"/>
        <w:jc w:val="both"/>
        <w:rPr>
          <w:rFonts w:ascii="Arial" w:hAnsi="Arial" w:cs="Arial"/>
          <w:b/>
          <w:bCs/>
          <w:color w:val="000000"/>
          <w:sz w:val="22"/>
          <w:szCs w:val="22"/>
        </w:rPr>
      </w:pPr>
    </w:p>
    <w:p w14:paraId="2FF78A51" w14:textId="77777777" w:rsidR="005430D9" w:rsidRDefault="005430D9" w:rsidP="00F74FCD">
      <w:pPr>
        <w:jc w:val="both"/>
        <w:rPr>
          <w:rFonts w:ascii="Arial" w:hAnsi="Arial" w:cs="Arial"/>
          <w:b/>
          <w:bCs/>
          <w:color w:val="000000"/>
        </w:rPr>
      </w:pPr>
      <w:r>
        <w:rPr>
          <w:rFonts w:ascii="Arial" w:hAnsi="Arial" w:cs="Arial"/>
          <w:b/>
          <w:bCs/>
          <w:color w:val="000000"/>
        </w:rPr>
        <w:br w:type="page"/>
      </w:r>
    </w:p>
    <w:p w14:paraId="744D0BCE" w14:textId="2FD36B5B" w:rsidR="00AF22F5" w:rsidRPr="006C34C5" w:rsidRDefault="00AF22F5" w:rsidP="00F74FCD">
      <w:pPr>
        <w:autoSpaceDE w:val="0"/>
        <w:autoSpaceDN w:val="0"/>
        <w:adjustRightInd w:val="0"/>
        <w:jc w:val="both"/>
        <w:rPr>
          <w:rFonts w:ascii="Arial" w:hAnsi="Arial" w:cs="Arial"/>
          <w:bCs/>
          <w:color w:val="000000"/>
        </w:rPr>
      </w:pPr>
      <w:r w:rsidRPr="006C34C5">
        <w:rPr>
          <w:rFonts w:ascii="Arial" w:hAnsi="Arial" w:cs="Arial"/>
          <w:bCs/>
          <w:color w:val="000000"/>
        </w:rPr>
        <w:t xml:space="preserve">Nároky na provozování služeb pro uživatele návykových látek se stále zvyšují, jejich finanční zabezpečení z veřejných zdrojů však oproti tomu dlouhodobě stagnuje, případně přes zvyšující se provozní náklady klesá. To se jeví jako nesystémové a často to ohrožuje samotnou existenci služeb pro uživatele návykových látek, jejich dostupnost a může to ohrožovat i jejich kvalitu a efektivitu. </w:t>
      </w:r>
    </w:p>
    <w:p w14:paraId="0C2A54A1" w14:textId="77777777" w:rsidR="00AF22F5" w:rsidRDefault="00AF22F5" w:rsidP="00F74FCD">
      <w:pPr>
        <w:autoSpaceDE w:val="0"/>
        <w:autoSpaceDN w:val="0"/>
        <w:adjustRightInd w:val="0"/>
        <w:jc w:val="both"/>
        <w:rPr>
          <w:rFonts w:ascii="Arial" w:hAnsi="Arial" w:cs="Arial"/>
          <w:b/>
          <w:bCs/>
          <w:color w:val="000000"/>
        </w:rPr>
      </w:pPr>
      <w:r w:rsidRPr="00AF22F5">
        <w:rPr>
          <w:rFonts w:ascii="Arial" w:hAnsi="Arial" w:cs="Arial"/>
          <w:b/>
          <w:bCs/>
          <w:color w:val="000000"/>
        </w:rPr>
        <w:t xml:space="preserve">Velkým problémem zůstává financování </w:t>
      </w:r>
      <w:proofErr w:type="spellStart"/>
      <w:r w:rsidRPr="00AF22F5">
        <w:rPr>
          <w:rFonts w:ascii="Arial" w:hAnsi="Arial" w:cs="Arial"/>
          <w:b/>
          <w:bCs/>
          <w:color w:val="000000"/>
        </w:rPr>
        <w:t>adiktologických</w:t>
      </w:r>
      <w:proofErr w:type="spellEnd"/>
      <w:r w:rsidRPr="00AF22F5">
        <w:rPr>
          <w:rFonts w:ascii="Arial" w:hAnsi="Arial" w:cs="Arial"/>
          <w:b/>
          <w:bCs/>
          <w:color w:val="000000"/>
        </w:rPr>
        <w:t xml:space="preserve"> služeb z rozpočtů obcí, které je velmi nízké.</w:t>
      </w:r>
    </w:p>
    <w:p w14:paraId="255B55A7" w14:textId="77777777" w:rsidR="00AF22F5" w:rsidRDefault="00AF22F5" w:rsidP="00F74FCD">
      <w:pPr>
        <w:autoSpaceDE w:val="0"/>
        <w:autoSpaceDN w:val="0"/>
        <w:adjustRightInd w:val="0"/>
        <w:jc w:val="both"/>
        <w:rPr>
          <w:rFonts w:ascii="Arial" w:hAnsi="Arial" w:cs="Arial"/>
          <w:b/>
          <w:bCs/>
          <w:color w:val="000000"/>
        </w:rPr>
      </w:pPr>
    </w:p>
    <w:p w14:paraId="468224F6" w14:textId="1DBAE120" w:rsidR="00135A7D" w:rsidRPr="00135A7D" w:rsidRDefault="00135A7D" w:rsidP="00F74FCD">
      <w:pPr>
        <w:autoSpaceDE w:val="0"/>
        <w:autoSpaceDN w:val="0"/>
        <w:adjustRightInd w:val="0"/>
        <w:jc w:val="both"/>
        <w:rPr>
          <w:rFonts w:ascii="Arial" w:hAnsi="Arial" w:cs="Arial"/>
          <w:color w:val="000000"/>
        </w:rPr>
      </w:pPr>
      <w:r w:rsidRPr="00135A7D">
        <w:rPr>
          <w:rFonts w:ascii="Arial" w:hAnsi="Arial" w:cs="Arial"/>
          <w:b/>
          <w:bCs/>
          <w:color w:val="000000"/>
        </w:rPr>
        <w:t xml:space="preserve">Privátní ordinace </w:t>
      </w:r>
      <w:r w:rsidRPr="00135A7D">
        <w:rPr>
          <w:rFonts w:ascii="Arial" w:hAnsi="Arial" w:cs="Arial"/>
          <w:color w:val="000000"/>
        </w:rPr>
        <w:t xml:space="preserve">– do této skupiny se řadí soukromí lékaři, kteří poskytují služby uživatelům návykových látek. Jejich výkony jsou financovány z  veřejného zdravotního pojištění, nicméně údajně nízké platby pojišťoven a stigma uživatelů především ilegálních drog je k poskytování léčby příliš nemotivují. </w:t>
      </w:r>
    </w:p>
    <w:p w14:paraId="09D0BB8D" w14:textId="77777777" w:rsidR="00135A7D" w:rsidRDefault="00794D53" w:rsidP="00F74FCD">
      <w:pPr>
        <w:autoSpaceDE w:val="0"/>
        <w:autoSpaceDN w:val="0"/>
        <w:adjustRightInd w:val="0"/>
        <w:jc w:val="both"/>
        <w:rPr>
          <w:rFonts w:ascii="Arial" w:hAnsi="Arial" w:cs="Arial"/>
          <w:color w:val="3366FF"/>
        </w:rPr>
      </w:pPr>
      <w:r>
        <w:rPr>
          <w:rFonts w:ascii="Arial" w:hAnsi="Arial" w:cs="Arial"/>
          <w:color w:val="000000"/>
        </w:rPr>
        <w:t>V Olomouckém kraji</w:t>
      </w:r>
      <w:r w:rsidR="00135A7D" w:rsidRPr="00135A7D">
        <w:rPr>
          <w:rFonts w:ascii="Arial" w:hAnsi="Arial" w:cs="Arial"/>
          <w:color w:val="000000"/>
        </w:rPr>
        <w:t xml:space="preserve"> je </w:t>
      </w:r>
      <w:r>
        <w:rPr>
          <w:rFonts w:ascii="Arial" w:hAnsi="Arial" w:cs="Arial"/>
          <w:color w:val="000000"/>
        </w:rPr>
        <w:t xml:space="preserve">stále </w:t>
      </w:r>
      <w:r w:rsidR="00135A7D" w:rsidRPr="00135A7D">
        <w:rPr>
          <w:rFonts w:ascii="Arial" w:hAnsi="Arial" w:cs="Arial"/>
          <w:color w:val="000000"/>
        </w:rPr>
        <w:t xml:space="preserve">dostupnost těchto typů odborné péče </w:t>
      </w:r>
      <w:r>
        <w:rPr>
          <w:rFonts w:ascii="Arial" w:hAnsi="Arial" w:cs="Arial"/>
          <w:color w:val="000000"/>
        </w:rPr>
        <w:t xml:space="preserve">do určité míry </w:t>
      </w:r>
      <w:r w:rsidR="00135A7D" w:rsidRPr="00135A7D">
        <w:rPr>
          <w:rFonts w:ascii="Arial" w:hAnsi="Arial" w:cs="Arial"/>
          <w:color w:val="000000"/>
        </w:rPr>
        <w:t>omezená</w:t>
      </w:r>
      <w:r>
        <w:rPr>
          <w:rFonts w:ascii="Arial" w:hAnsi="Arial" w:cs="Arial"/>
          <w:color w:val="000000"/>
        </w:rPr>
        <w:t>.</w:t>
      </w:r>
      <w:r w:rsidR="00135A7D" w:rsidRPr="00135A7D">
        <w:rPr>
          <w:rFonts w:ascii="Arial" w:hAnsi="Arial" w:cs="Arial"/>
          <w:color w:val="000000"/>
        </w:rPr>
        <w:t xml:space="preserve"> </w:t>
      </w:r>
    </w:p>
    <w:p w14:paraId="27B7BCF5" w14:textId="3FA5A3D5" w:rsidR="00135A7D" w:rsidRPr="00135A7D" w:rsidRDefault="00135A7D" w:rsidP="00F74FCD">
      <w:pPr>
        <w:autoSpaceDE w:val="0"/>
        <w:autoSpaceDN w:val="0"/>
        <w:adjustRightInd w:val="0"/>
        <w:jc w:val="both"/>
        <w:rPr>
          <w:rFonts w:ascii="Arial" w:hAnsi="Arial" w:cs="Arial"/>
        </w:rPr>
      </w:pPr>
      <w:r w:rsidRPr="00135A7D">
        <w:rPr>
          <w:rFonts w:ascii="Arial" w:hAnsi="Arial" w:cs="Arial"/>
        </w:rPr>
        <w:t xml:space="preserve">Ze systému veřejného zdravotního pojištění </w:t>
      </w:r>
      <w:r w:rsidR="00794D53">
        <w:rPr>
          <w:rFonts w:ascii="Arial" w:hAnsi="Arial" w:cs="Arial"/>
        </w:rPr>
        <w:t>jsou</w:t>
      </w:r>
      <w:r w:rsidRPr="00135A7D">
        <w:rPr>
          <w:rFonts w:ascii="Arial" w:hAnsi="Arial" w:cs="Arial"/>
        </w:rPr>
        <w:t xml:space="preserve"> financovány </w:t>
      </w:r>
      <w:proofErr w:type="spellStart"/>
      <w:r w:rsidRPr="00135A7D">
        <w:rPr>
          <w:rFonts w:ascii="Arial" w:hAnsi="Arial" w:cs="Arial"/>
          <w:b/>
        </w:rPr>
        <w:t>adiktologické</w:t>
      </w:r>
      <w:proofErr w:type="spellEnd"/>
      <w:r w:rsidRPr="00135A7D">
        <w:rPr>
          <w:rFonts w:ascii="Arial" w:hAnsi="Arial" w:cs="Arial"/>
          <w:b/>
        </w:rPr>
        <w:t xml:space="preserve"> ambulance</w:t>
      </w:r>
      <w:r w:rsidRPr="00135A7D">
        <w:rPr>
          <w:rFonts w:ascii="Arial" w:hAnsi="Arial" w:cs="Arial"/>
        </w:rPr>
        <w:t xml:space="preserve"> a výkony </w:t>
      </w:r>
      <w:proofErr w:type="spellStart"/>
      <w:r w:rsidRPr="00135A7D">
        <w:rPr>
          <w:rFonts w:ascii="Arial" w:hAnsi="Arial" w:cs="Arial"/>
        </w:rPr>
        <w:t>adiktologa</w:t>
      </w:r>
      <w:proofErr w:type="spellEnd"/>
      <w:r w:rsidRPr="00135A7D">
        <w:rPr>
          <w:rFonts w:ascii="Arial" w:hAnsi="Arial" w:cs="Arial"/>
        </w:rPr>
        <w:t>.</w:t>
      </w:r>
      <w:r w:rsidR="00794D53">
        <w:rPr>
          <w:rFonts w:ascii="Arial" w:hAnsi="Arial" w:cs="Arial"/>
        </w:rPr>
        <w:t xml:space="preserve"> Toto financování bohužel nepokrývá náklady odborné služby, které je nutné dofinancovávat z jiných zdrojů</w:t>
      </w:r>
      <w:r w:rsidR="0015680C">
        <w:rPr>
          <w:rFonts w:ascii="Arial" w:hAnsi="Arial" w:cs="Arial"/>
        </w:rPr>
        <w:t>.</w:t>
      </w:r>
    </w:p>
    <w:p w14:paraId="4ED8C757" w14:textId="77777777" w:rsidR="00AC2380" w:rsidRPr="00AC2380" w:rsidRDefault="00AC2380" w:rsidP="00F74FCD">
      <w:pPr>
        <w:autoSpaceDE w:val="0"/>
        <w:autoSpaceDN w:val="0"/>
        <w:adjustRightInd w:val="0"/>
        <w:jc w:val="both"/>
        <w:rPr>
          <w:rFonts w:ascii="Arial" w:hAnsi="Arial" w:cs="Arial"/>
        </w:rPr>
      </w:pPr>
    </w:p>
    <w:p w14:paraId="6D642141" w14:textId="77777777" w:rsidR="00AD7909" w:rsidRPr="00794D53" w:rsidRDefault="00794D53" w:rsidP="00F74FCD">
      <w:pPr>
        <w:autoSpaceDE w:val="0"/>
        <w:autoSpaceDN w:val="0"/>
        <w:adjustRightInd w:val="0"/>
        <w:jc w:val="both"/>
        <w:rPr>
          <w:rFonts w:ascii="Arial" w:hAnsi="Arial" w:cs="Arial"/>
        </w:rPr>
      </w:pPr>
      <w:r w:rsidRPr="00794D53">
        <w:rPr>
          <w:rFonts w:ascii="Arial" w:hAnsi="Arial" w:cs="Arial"/>
        </w:rPr>
        <w:t>P</w:t>
      </w:r>
      <w:r w:rsidR="008E3EE4" w:rsidRPr="00794D53">
        <w:rPr>
          <w:rFonts w:ascii="Arial" w:hAnsi="Arial" w:cs="Arial"/>
        </w:rPr>
        <w:t xml:space="preserve">rávní zakotvení tzv. zdravotních výkonů </w:t>
      </w:r>
      <w:proofErr w:type="spellStart"/>
      <w:r w:rsidR="008E3EE4" w:rsidRPr="00794D53">
        <w:rPr>
          <w:rFonts w:ascii="Arial" w:hAnsi="Arial" w:cs="Arial"/>
        </w:rPr>
        <w:t>adiktologa</w:t>
      </w:r>
      <w:proofErr w:type="spellEnd"/>
      <w:r w:rsidR="008E3EE4" w:rsidRPr="00794D53">
        <w:rPr>
          <w:rFonts w:ascii="Arial" w:hAnsi="Arial" w:cs="Arial"/>
        </w:rPr>
        <w:t xml:space="preserve"> pro účely úhrady ze zdravotního pojištění</w:t>
      </w:r>
      <w:r w:rsidRPr="00794D53">
        <w:rPr>
          <w:rFonts w:ascii="Arial" w:hAnsi="Arial" w:cs="Arial"/>
        </w:rPr>
        <w:t xml:space="preserve"> bylo publikováno</w:t>
      </w:r>
      <w:r w:rsidR="008E3EE4" w:rsidRPr="00794D53">
        <w:rPr>
          <w:rFonts w:ascii="Arial" w:hAnsi="Arial" w:cs="Arial"/>
        </w:rPr>
        <w:t xml:space="preserve"> </w:t>
      </w:r>
      <w:r w:rsidR="00233B1E" w:rsidRPr="00794D53">
        <w:rPr>
          <w:rFonts w:ascii="Arial" w:hAnsi="Arial" w:cs="Arial"/>
        </w:rPr>
        <w:t>13</w:t>
      </w:r>
      <w:r w:rsidR="008E3EE4" w:rsidRPr="00794D53">
        <w:rPr>
          <w:rFonts w:ascii="Arial" w:hAnsi="Arial" w:cs="Arial"/>
        </w:rPr>
        <w:t>. prosince 2013 vyhláškou MZ č. 421/201</w:t>
      </w:r>
      <w:r w:rsidR="00233B1E" w:rsidRPr="00794D53">
        <w:rPr>
          <w:rFonts w:ascii="Arial" w:hAnsi="Arial" w:cs="Arial"/>
        </w:rPr>
        <w:t>3</w:t>
      </w:r>
      <w:r w:rsidR="004B5D8F" w:rsidRPr="00794D53">
        <w:rPr>
          <w:rFonts w:ascii="Arial" w:hAnsi="Arial" w:cs="Arial"/>
        </w:rPr>
        <w:t xml:space="preserve"> Sb.</w:t>
      </w:r>
      <w:r w:rsidR="008E3EE4" w:rsidRPr="00794D53">
        <w:rPr>
          <w:rFonts w:ascii="Arial" w:hAnsi="Arial" w:cs="Arial"/>
        </w:rPr>
        <w:t>, kterou se mění vyhláška MZ č. 134/1998 Sb., kterou se vydává seznam zdravotních výkonů s bodovými hodnotami. S účinností od 1. ledna 2014 tak právně existuje celkem 6 specifických</w:t>
      </w:r>
      <w:r w:rsidR="00F33583" w:rsidRPr="00794D53">
        <w:rPr>
          <w:rFonts w:ascii="Arial" w:hAnsi="Arial" w:cs="Arial"/>
        </w:rPr>
        <w:t xml:space="preserve"> </w:t>
      </w:r>
      <w:proofErr w:type="spellStart"/>
      <w:r w:rsidR="008E3EE4" w:rsidRPr="00794D53">
        <w:rPr>
          <w:rFonts w:ascii="Arial" w:hAnsi="Arial" w:cs="Arial"/>
        </w:rPr>
        <w:t>adiktologických</w:t>
      </w:r>
      <w:proofErr w:type="spellEnd"/>
      <w:r w:rsidR="008E3EE4" w:rsidRPr="00794D53">
        <w:rPr>
          <w:rFonts w:ascii="Arial" w:hAnsi="Arial" w:cs="Arial"/>
        </w:rPr>
        <w:t xml:space="preserve"> výkonů, a to v kapitole 919 – </w:t>
      </w:r>
      <w:proofErr w:type="spellStart"/>
      <w:r w:rsidR="008E3EE4" w:rsidRPr="00794D53">
        <w:rPr>
          <w:rFonts w:ascii="Arial" w:hAnsi="Arial" w:cs="Arial"/>
        </w:rPr>
        <w:t>adiktologie</w:t>
      </w:r>
      <w:proofErr w:type="spellEnd"/>
      <w:r w:rsidR="008E3EE4" w:rsidRPr="00794D53">
        <w:rPr>
          <w:rFonts w:ascii="Arial" w:hAnsi="Arial" w:cs="Arial"/>
        </w:rPr>
        <w:t xml:space="preserve">. Jde o vyšetření </w:t>
      </w:r>
      <w:proofErr w:type="spellStart"/>
      <w:r w:rsidR="008E3EE4" w:rsidRPr="00794D53">
        <w:rPr>
          <w:rFonts w:ascii="Arial" w:hAnsi="Arial" w:cs="Arial"/>
        </w:rPr>
        <w:t>adiktologem</w:t>
      </w:r>
      <w:proofErr w:type="spellEnd"/>
      <w:r w:rsidR="008E3EE4" w:rsidRPr="00794D53">
        <w:rPr>
          <w:rFonts w:ascii="Arial" w:hAnsi="Arial" w:cs="Arial"/>
        </w:rPr>
        <w:t xml:space="preserve"> při zahájení </w:t>
      </w:r>
      <w:proofErr w:type="spellStart"/>
      <w:r w:rsidR="008E3EE4" w:rsidRPr="00794D53">
        <w:rPr>
          <w:rFonts w:ascii="Arial" w:hAnsi="Arial" w:cs="Arial"/>
        </w:rPr>
        <w:t>adiktologické</w:t>
      </w:r>
      <w:proofErr w:type="spellEnd"/>
      <w:r w:rsidR="008E3EE4" w:rsidRPr="00794D53">
        <w:rPr>
          <w:rFonts w:ascii="Arial" w:hAnsi="Arial" w:cs="Arial"/>
        </w:rPr>
        <w:t xml:space="preserve"> péče, kontrolní vyšetření, minimální kontakt </w:t>
      </w:r>
      <w:proofErr w:type="spellStart"/>
      <w:r w:rsidR="008E3EE4" w:rsidRPr="00794D53">
        <w:rPr>
          <w:rFonts w:ascii="Arial" w:hAnsi="Arial" w:cs="Arial"/>
        </w:rPr>
        <w:t>adiktologa</w:t>
      </w:r>
      <w:proofErr w:type="spellEnd"/>
      <w:r w:rsidR="008E3EE4" w:rsidRPr="00794D53">
        <w:rPr>
          <w:rFonts w:ascii="Arial" w:hAnsi="Arial" w:cs="Arial"/>
        </w:rPr>
        <w:t xml:space="preserve"> s pacientem, </w:t>
      </w:r>
      <w:proofErr w:type="spellStart"/>
      <w:r w:rsidR="008E3EE4" w:rsidRPr="00794D53">
        <w:rPr>
          <w:rFonts w:ascii="Arial" w:hAnsi="Arial" w:cs="Arial"/>
        </w:rPr>
        <w:t>adiktologickou</w:t>
      </w:r>
      <w:proofErr w:type="spellEnd"/>
      <w:r w:rsidR="008E3EE4" w:rsidRPr="00794D53">
        <w:rPr>
          <w:rFonts w:ascii="Arial" w:hAnsi="Arial" w:cs="Arial"/>
        </w:rPr>
        <w:t xml:space="preserve"> terapii individuální, rodinou a skupinovou. </w:t>
      </w:r>
    </w:p>
    <w:p w14:paraId="355CB3D9" w14:textId="77777777" w:rsidR="00AD7909" w:rsidRPr="00794D53" w:rsidRDefault="00AD7909" w:rsidP="00F74FCD">
      <w:pPr>
        <w:jc w:val="both"/>
        <w:rPr>
          <w:rFonts w:ascii="Arial" w:hAnsi="Arial" w:cs="Arial"/>
        </w:rPr>
      </w:pPr>
    </w:p>
    <w:p w14:paraId="406C61C6" w14:textId="6F788220" w:rsidR="00135A7D" w:rsidRPr="00575D8D" w:rsidRDefault="00AB688D" w:rsidP="00F74FCD">
      <w:pPr>
        <w:keepNext/>
        <w:spacing w:before="240" w:after="60"/>
        <w:ind w:left="851" w:hanging="864"/>
        <w:jc w:val="both"/>
        <w:outlineLvl w:val="3"/>
        <w:rPr>
          <w:color w:val="7030A0"/>
        </w:rPr>
      </w:pPr>
      <w:r w:rsidRPr="00575D8D">
        <w:rPr>
          <w:rFonts w:ascii="Arial" w:hAnsi="Arial"/>
          <w:iCs/>
          <w:color w:val="7030A0"/>
          <w:sz w:val="28"/>
          <w:szCs w:val="28"/>
        </w:rPr>
        <w:t xml:space="preserve">6.2.2 </w:t>
      </w:r>
      <w:r w:rsidR="00135A7D" w:rsidRPr="00575D8D">
        <w:rPr>
          <w:rFonts w:ascii="Arial" w:hAnsi="Arial"/>
          <w:iCs/>
          <w:color w:val="7030A0"/>
          <w:sz w:val="28"/>
          <w:szCs w:val="28"/>
        </w:rPr>
        <w:t xml:space="preserve">Financování </w:t>
      </w:r>
      <w:r w:rsidR="00574DFE" w:rsidRPr="00574DFE">
        <w:rPr>
          <w:rFonts w:ascii="Arial" w:hAnsi="Arial"/>
          <w:iCs/>
          <w:color w:val="7030A0"/>
          <w:sz w:val="28"/>
          <w:szCs w:val="28"/>
        </w:rPr>
        <w:t xml:space="preserve">prevence závislostního chování </w:t>
      </w:r>
      <w:r w:rsidR="00F74FCD">
        <w:rPr>
          <w:rFonts w:ascii="Arial" w:hAnsi="Arial"/>
          <w:iCs/>
          <w:color w:val="7030A0"/>
          <w:sz w:val="28"/>
          <w:szCs w:val="28"/>
        </w:rPr>
        <w:t xml:space="preserve">obcemi Olomouckého </w:t>
      </w:r>
      <w:r w:rsidR="00135A7D" w:rsidRPr="00575D8D">
        <w:rPr>
          <w:rFonts w:ascii="Arial" w:hAnsi="Arial"/>
          <w:iCs/>
          <w:color w:val="7030A0"/>
          <w:sz w:val="28"/>
          <w:szCs w:val="28"/>
        </w:rPr>
        <w:t>kraje</w:t>
      </w:r>
    </w:p>
    <w:p w14:paraId="18EFCFE2" w14:textId="0C189DEE" w:rsidR="00C41FCE" w:rsidRDefault="00EC25FB" w:rsidP="00F74FCD">
      <w:pPr>
        <w:spacing w:before="120"/>
        <w:jc w:val="both"/>
        <w:rPr>
          <w:rFonts w:ascii="Arial" w:hAnsi="Arial" w:cs="Arial"/>
          <w:color w:val="000000"/>
        </w:rPr>
      </w:pPr>
      <w:r>
        <w:rPr>
          <w:rFonts w:ascii="Arial" w:hAnsi="Arial" w:cs="Arial"/>
          <w:color w:val="000000"/>
        </w:rPr>
        <w:t xml:space="preserve">Organizace a provádění protidrogové politiky jsou obsaženy v hlavě VII, </w:t>
      </w:r>
      <w:r w:rsidR="00C41FCE" w:rsidRPr="00C41FCE">
        <w:rPr>
          <w:rFonts w:ascii="Arial" w:hAnsi="Arial" w:cs="Arial"/>
          <w:color w:val="000000"/>
        </w:rPr>
        <w:t>§</w:t>
      </w:r>
      <w:r w:rsidR="00C41FCE">
        <w:rPr>
          <w:rFonts w:ascii="Arial" w:hAnsi="Arial" w:cs="Arial"/>
          <w:color w:val="000000"/>
        </w:rPr>
        <w:t xml:space="preserve"> 2</w:t>
      </w:r>
      <w:r w:rsidR="00151AE0">
        <w:rPr>
          <w:rFonts w:ascii="Arial" w:hAnsi="Arial" w:cs="Arial"/>
          <w:color w:val="000000"/>
        </w:rPr>
        <w:t>8 a 29</w:t>
      </w:r>
      <w:r w:rsidR="00C41FCE">
        <w:rPr>
          <w:rFonts w:ascii="Arial" w:hAnsi="Arial" w:cs="Arial"/>
          <w:color w:val="000000"/>
        </w:rPr>
        <w:t xml:space="preserve"> </w:t>
      </w:r>
      <w:r w:rsidR="00151AE0">
        <w:rPr>
          <w:rFonts w:ascii="Arial" w:hAnsi="Arial" w:cs="Arial"/>
          <w:color w:val="000000"/>
        </w:rPr>
        <w:t>z</w:t>
      </w:r>
      <w:r>
        <w:rPr>
          <w:rFonts w:ascii="Arial" w:hAnsi="Arial" w:cs="Arial"/>
          <w:color w:val="000000"/>
        </w:rPr>
        <w:t>ákon</w:t>
      </w:r>
      <w:r w:rsidR="00C41FCE">
        <w:rPr>
          <w:rFonts w:ascii="Arial" w:hAnsi="Arial" w:cs="Arial"/>
          <w:color w:val="000000"/>
        </w:rPr>
        <w:t>a</w:t>
      </w:r>
      <w:r w:rsidRPr="00EC25FB">
        <w:rPr>
          <w:rFonts w:ascii="Arial" w:hAnsi="Arial" w:cs="Arial"/>
          <w:color w:val="000000"/>
        </w:rPr>
        <w:t xml:space="preserve"> č. 65/2017 Sb., o ochraně zdraví před škodlivými účinky návykových láte</w:t>
      </w:r>
      <w:r>
        <w:rPr>
          <w:rFonts w:ascii="Arial" w:hAnsi="Arial" w:cs="Arial"/>
          <w:color w:val="000000"/>
        </w:rPr>
        <w:t xml:space="preserve">k, ve znění pozdějších předpisů. </w:t>
      </w:r>
    </w:p>
    <w:p w14:paraId="4306DA9B" w14:textId="77777777" w:rsidR="00135A7D" w:rsidRPr="00135A7D" w:rsidRDefault="00135A7D" w:rsidP="00F74FCD">
      <w:pPr>
        <w:spacing w:before="120"/>
        <w:jc w:val="both"/>
        <w:rPr>
          <w:rFonts w:ascii="Arial" w:hAnsi="Arial" w:cs="Arial"/>
        </w:rPr>
      </w:pPr>
      <w:r w:rsidRPr="00135A7D">
        <w:rPr>
          <w:rFonts w:ascii="Arial" w:hAnsi="Arial" w:cs="Arial"/>
        </w:rPr>
        <w:t xml:space="preserve">S vyčleněním finanční částky na podporu protidrogové prevence a zajištění realizace příslušných programů a služeb některá menší města a obce zatím dosud vůbec nepočítala, nebo dochází k jejímu postupnému snižování v závislosti na možnostech </w:t>
      </w:r>
      <w:proofErr w:type="gramStart"/>
      <w:r w:rsidRPr="00135A7D">
        <w:rPr>
          <w:rFonts w:ascii="Arial" w:hAnsi="Arial" w:cs="Arial"/>
        </w:rPr>
        <w:t>rozpočtu  města</w:t>
      </w:r>
      <w:proofErr w:type="gramEnd"/>
      <w:r w:rsidRPr="00135A7D">
        <w:rPr>
          <w:rFonts w:ascii="Arial" w:hAnsi="Arial" w:cs="Arial"/>
        </w:rPr>
        <w:t xml:space="preserve"> nebo obce. </w:t>
      </w:r>
    </w:p>
    <w:p w14:paraId="78FD4D6A" w14:textId="77777777" w:rsidR="00A65799" w:rsidRDefault="00BA5311" w:rsidP="00F74FCD">
      <w:pPr>
        <w:spacing w:before="120"/>
        <w:jc w:val="both"/>
        <w:rPr>
          <w:rFonts w:ascii="Arial" w:hAnsi="Arial" w:cs="Arial"/>
        </w:rPr>
      </w:pPr>
      <w:r>
        <w:rPr>
          <w:rFonts w:ascii="Arial" w:hAnsi="Arial" w:cs="Arial"/>
        </w:rPr>
        <w:t>O</w:t>
      </w:r>
      <w:r w:rsidR="00135A7D" w:rsidRPr="00135A7D">
        <w:rPr>
          <w:rFonts w:ascii="Arial" w:hAnsi="Arial" w:cs="Arial"/>
        </w:rPr>
        <w:t>dlišná situace je ve financování protidrogové prevence z</w:t>
      </w:r>
      <w:r>
        <w:rPr>
          <w:rFonts w:ascii="Arial" w:hAnsi="Arial" w:cs="Arial"/>
        </w:rPr>
        <w:t> </w:t>
      </w:r>
      <w:r w:rsidR="00135A7D" w:rsidRPr="00135A7D">
        <w:rPr>
          <w:rFonts w:ascii="Arial" w:hAnsi="Arial" w:cs="Arial"/>
        </w:rPr>
        <w:t>rozpočtu</w:t>
      </w:r>
      <w:r>
        <w:rPr>
          <w:rFonts w:ascii="Arial" w:hAnsi="Arial" w:cs="Arial"/>
        </w:rPr>
        <w:t xml:space="preserve"> některých </w:t>
      </w:r>
      <w:r w:rsidR="00135A7D" w:rsidRPr="00135A7D">
        <w:rPr>
          <w:rFonts w:ascii="Arial" w:hAnsi="Arial" w:cs="Arial"/>
        </w:rPr>
        <w:t xml:space="preserve">větších měst, zejména krajského Statutárního města Olomouce a města Šumperka, která v posledních letech přispívají na realizaci programů protidrogové prevence nemalými finančními částkami. </w:t>
      </w:r>
    </w:p>
    <w:p w14:paraId="1F2D127A" w14:textId="363DB913" w:rsidR="00821238" w:rsidRDefault="00FD1FA0" w:rsidP="00F74FCD">
      <w:pPr>
        <w:jc w:val="both"/>
        <w:rPr>
          <w:rFonts w:ascii="Arial" w:hAnsi="Arial" w:cs="Arial"/>
        </w:rPr>
      </w:pPr>
      <w:r>
        <w:rPr>
          <w:rFonts w:ascii="Arial" w:hAnsi="Arial" w:cs="Arial"/>
        </w:rPr>
        <w:br w:type="page"/>
      </w:r>
    </w:p>
    <w:p w14:paraId="2E82CE2E" w14:textId="40526F16" w:rsidR="00135A7D" w:rsidRPr="00575D8D" w:rsidRDefault="00AB688D" w:rsidP="00F74FCD">
      <w:pPr>
        <w:keepNext/>
        <w:spacing w:before="240" w:after="60"/>
        <w:ind w:left="851" w:hanging="864"/>
        <w:jc w:val="both"/>
        <w:outlineLvl w:val="3"/>
        <w:rPr>
          <w:color w:val="7030A0"/>
        </w:rPr>
      </w:pPr>
      <w:r w:rsidRPr="00575D8D">
        <w:rPr>
          <w:rFonts w:ascii="Arial" w:hAnsi="Arial"/>
          <w:iCs/>
          <w:color w:val="7030A0"/>
          <w:sz w:val="28"/>
          <w:szCs w:val="28"/>
        </w:rPr>
        <w:t xml:space="preserve">6.2.3 </w:t>
      </w:r>
      <w:r w:rsidR="00135A7D" w:rsidRPr="00575D8D">
        <w:rPr>
          <w:rFonts w:ascii="Arial" w:hAnsi="Arial"/>
          <w:iCs/>
          <w:color w:val="7030A0"/>
          <w:sz w:val="28"/>
          <w:szCs w:val="28"/>
        </w:rPr>
        <w:t xml:space="preserve">Financování </w:t>
      </w:r>
      <w:r w:rsidR="00574DFE">
        <w:rPr>
          <w:rFonts w:ascii="Arial" w:hAnsi="Arial"/>
          <w:iCs/>
          <w:color w:val="7030A0"/>
          <w:sz w:val="28"/>
          <w:szCs w:val="28"/>
        </w:rPr>
        <w:t xml:space="preserve">prevence závislostního chování </w:t>
      </w:r>
      <w:r w:rsidR="00135A7D" w:rsidRPr="00575D8D">
        <w:rPr>
          <w:rFonts w:ascii="Arial" w:hAnsi="Arial"/>
          <w:iCs/>
          <w:color w:val="7030A0"/>
          <w:sz w:val="28"/>
          <w:szCs w:val="28"/>
        </w:rPr>
        <w:t>z rozpočtu Olomouckého kraje</w:t>
      </w:r>
    </w:p>
    <w:p w14:paraId="6B2C8DE1" w14:textId="77777777" w:rsidR="00135A7D" w:rsidRPr="00135A7D" w:rsidRDefault="00135A7D" w:rsidP="00F74FCD">
      <w:pPr>
        <w:spacing w:before="120"/>
        <w:jc w:val="both"/>
        <w:rPr>
          <w:rFonts w:ascii="Arial" w:hAnsi="Arial" w:cs="Arial"/>
        </w:rPr>
      </w:pPr>
      <w:r w:rsidRPr="00135A7D">
        <w:rPr>
          <w:rFonts w:ascii="Arial" w:hAnsi="Arial" w:cs="Arial"/>
        </w:rPr>
        <w:t xml:space="preserve">V Olomouckém kraji existuje kvalitní síť služeb pro uživatele návykových látek, poskytujících pomoc osobám závislým a jejich blízkým. Jejich činnost není alternována jinými zařízeními, je nezastupitelná a jejich finanční zajištění nelze podcenit. </w:t>
      </w:r>
    </w:p>
    <w:p w14:paraId="274BE268" w14:textId="77777777" w:rsidR="00EE23CE" w:rsidRDefault="00135A7D" w:rsidP="00F74FCD">
      <w:pPr>
        <w:overflowPunct w:val="0"/>
        <w:autoSpaceDE w:val="0"/>
        <w:autoSpaceDN w:val="0"/>
        <w:adjustRightInd w:val="0"/>
        <w:spacing w:before="120"/>
        <w:jc w:val="both"/>
        <w:textAlignment w:val="baseline"/>
        <w:rPr>
          <w:rFonts w:ascii="Arial" w:hAnsi="Arial" w:cs="Arial"/>
        </w:rPr>
      </w:pPr>
      <w:r w:rsidRPr="00135A7D">
        <w:rPr>
          <w:rFonts w:ascii="Arial" w:hAnsi="Arial" w:cs="Arial"/>
        </w:rPr>
        <w:t xml:space="preserve">Olomoucký kraj každoročně vyhlašuje </w:t>
      </w:r>
      <w:r w:rsidRPr="00135A7D">
        <w:rPr>
          <w:rFonts w:ascii="Arial" w:hAnsi="Arial" w:cs="Arial"/>
          <w:b/>
        </w:rPr>
        <w:t>Dotační program pro oblast protidrogové prevence</w:t>
      </w:r>
      <w:r w:rsidRPr="00135A7D">
        <w:rPr>
          <w:rFonts w:ascii="Arial" w:hAnsi="Arial" w:cs="Arial"/>
        </w:rPr>
        <w:t xml:space="preserve">, který je </w:t>
      </w:r>
      <w:r w:rsidR="006E5D27">
        <w:rPr>
          <w:rFonts w:ascii="Arial" w:hAnsi="Arial" w:cs="Arial"/>
        </w:rPr>
        <w:t xml:space="preserve">financován </w:t>
      </w:r>
      <w:r w:rsidRPr="00135A7D">
        <w:rPr>
          <w:rFonts w:ascii="Arial" w:hAnsi="Arial" w:cs="Arial"/>
        </w:rPr>
        <w:t>z rozpočtu Olomouckéh</w:t>
      </w:r>
      <w:r w:rsidR="00E80054">
        <w:rPr>
          <w:rFonts w:ascii="Arial" w:hAnsi="Arial" w:cs="Arial"/>
        </w:rPr>
        <w:t>o kraje</w:t>
      </w:r>
      <w:r w:rsidR="006E5D27">
        <w:rPr>
          <w:rFonts w:ascii="Arial" w:hAnsi="Arial" w:cs="Arial"/>
        </w:rPr>
        <w:t>.</w:t>
      </w:r>
      <w:r w:rsidR="00E80054">
        <w:rPr>
          <w:rFonts w:ascii="Arial" w:hAnsi="Arial" w:cs="Arial"/>
        </w:rPr>
        <w:t xml:space="preserve"> </w:t>
      </w:r>
    </w:p>
    <w:p w14:paraId="25397864" w14:textId="77777777" w:rsidR="00E81372" w:rsidRDefault="00E81372" w:rsidP="00F74FCD">
      <w:pPr>
        <w:autoSpaceDE w:val="0"/>
        <w:autoSpaceDN w:val="0"/>
        <w:adjustRightInd w:val="0"/>
        <w:jc w:val="both"/>
        <w:rPr>
          <w:rFonts w:ascii="Arial" w:hAnsi="Arial" w:cs="Arial"/>
          <w:sz w:val="20"/>
          <w:szCs w:val="20"/>
        </w:rPr>
      </w:pPr>
    </w:p>
    <w:p w14:paraId="28CC482E" w14:textId="77777777" w:rsidR="008E5BF1" w:rsidRDefault="008E5BF1" w:rsidP="00F74FCD">
      <w:pPr>
        <w:autoSpaceDE w:val="0"/>
        <w:autoSpaceDN w:val="0"/>
        <w:adjustRightInd w:val="0"/>
        <w:jc w:val="both"/>
        <w:rPr>
          <w:rFonts w:ascii="Arial" w:hAnsi="Arial" w:cs="Arial"/>
        </w:rPr>
      </w:pPr>
      <w:r>
        <w:rPr>
          <w:rFonts w:ascii="Arial" w:hAnsi="Arial" w:cs="Arial"/>
        </w:rPr>
        <w:t>Sociální s</w:t>
      </w:r>
      <w:r w:rsidR="003131F0" w:rsidRPr="003131F0">
        <w:rPr>
          <w:rFonts w:ascii="Arial" w:hAnsi="Arial" w:cs="Arial"/>
        </w:rPr>
        <w:t>lužby pro uživatele návykový</w:t>
      </w:r>
      <w:r w:rsidR="00A60257">
        <w:rPr>
          <w:rFonts w:ascii="Arial" w:hAnsi="Arial" w:cs="Arial"/>
        </w:rPr>
        <w:t xml:space="preserve">ch látek a hazardní hráče jsou </w:t>
      </w:r>
      <w:r w:rsidR="003131F0" w:rsidRPr="003131F0">
        <w:rPr>
          <w:rFonts w:ascii="Arial" w:hAnsi="Arial" w:cs="Arial"/>
        </w:rPr>
        <w:t xml:space="preserve">z rozpočtu Olomouckého kraje financovány z </w:t>
      </w:r>
      <w:r w:rsidR="003131F0" w:rsidRPr="00A60257">
        <w:rPr>
          <w:rFonts w:ascii="Arial" w:hAnsi="Arial" w:cs="Arial"/>
          <w:b/>
        </w:rPr>
        <w:t>Program</w:t>
      </w:r>
      <w:r w:rsidRPr="00A60257">
        <w:rPr>
          <w:rFonts w:ascii="Arial" w:hAnsi="Arial" w:cs="Arial"/>
          <w:b/>
        </w:rPr>
        <w:t>u</w:t>
      </w:r>
      <w:r w:rsidR="003131F0" w:rsidRPr="00A60257">
        <w:rPr>
          <w:rFonts w:ascii="Arial" w:hAnsi="Arial" w:cs="Arial"/>
          <w:b/>
        </w:rPr>
        <w:t xml:space="preserve"> finanční podpory poskytování sociálních služeb v Olomouckém kraji</w:t>
      </w:r>
      <w:r w:rsidR="003131F0" w:rsidRPr="003131F0">
        <w:rPr>
          <w:rFonts w:ascii="Arial" w:hAnsi="Arial" w:cs="Arial"/>
        </w:rPr>
        <w:t xml:space="preserve"> </w:t>
      </w:r>
      <w:r w:rsidR="00A2531E">
        <w:rPr>
          <w:rFonts w:ascii="Arial" w:hAnsi="Arial" w:cs="Arial"/>
        </w:rPr>
        <w:t>pro daný rozpočtový rok.</w:t>
      </w:r>
    </w:p>
    <w:p w14:paraId="3FF9DADD" w14:textId="77777777" w:rsidR="00821238" w:rsidRDefault="003131F0" w:rsidP="00F74FCD">
      <w:pPr>
        <w:autoSpaceDE w:val="0"/>
        <w:autoSpaceDN w:val="0"/>
        <w:adjustRightInd w:val="0"/>
        <w:jc w:val="both"/>
        <w:rPr>
          <w:rFonts w:ascii="Arial" w:hAnsi="Arial" w:cs="Arial"/>
        </w:rPr>
      </w:pPr>
      <w:r w:rsidRPr="003131F0">
        <w:rPr>
          <w:rFonts w:ascii="Arial" w:hAnsi="Arial" w:cs="Arial"/>
        </w:rPr>
        <w:t>Organizace také mohly získat finanční prostředky formou individuální žádosti.</w:t>
      </w:r>
    </w:p>
    <w:p w14:paraId="6F4E1511" w14:textId="155F9AC5" w:rsidR="00821238" w:rsidRDefault="00821238" w:rsidP="00F74FCD">
      <w:pPr>
        <w:jc w:val="both"/>
        <w:rPr>
          <w:rFonts w:ascii="Arial" w:hAnsi="Arial" w:cs="Arial"/>
        </w:rPr>
      </w:pPr>
    </w:p>
    <w:p w14:paraId="218B23A4" w14:textId="76D881D9" w:rsidR="008E5BF1" w:rsidRDefault="00C73D7A" w:rsidP="00F74FCD">
      <w:pPr>
        <w:spacing w:before="120"/>
        <w:jc w:val="both"/>
        <w:rPr>
          <w:rFonts w:ascii="Arial" w:hAnsi="Arial" w:cs="Arial"/>
        </w:rPr>
      </w:pPr>
      <w:r w:rsidRPr="00C73D7A">
        <w:rPr>
          <w:rFonts w:ascii="Arial" w:hAnsi="Arial" w:cs="Arial"/>
        </w:rPr>
        <w:t>Olomoucký kraj zajišťuje záchytnou službu na svém území v souladu s § 89</w:t>
      </w:r>
      <w:r w:rsidR="00B240F6">
        <w:rPr>
          <w:rFonts w:ascii="Arial" w:hAnsi="Arial" w:cs="Arial"/>
        </w:rPr>
        <w:t xml:space="preserve">a </w:t>
      </w:r>
      <w:r w:rsidR="00151AE0">
        <w:rPr>
          <w:rFonts w:ascii="Arial" w:hAnsi="Arial" w:cs="Arial"/>
        </w:rPr>
        <w:t>z</w:t>
      </w:r>
      <w:r w:rsidRPr="00C73D7A">
        <w:rPr>
          <w:rFonts w:ascii="Arial" w:hAnsi="Arial" w:cs="Arial"/>
        </w:rPr>
        <w:t xml:space="preserve">ákona č. 373/2011 Sb., o specifických zdravotních službách, </w:t>
      </w:r>
      <w:r w:rsidR="00151AE0">
        <w:rPr>
          <w:rFonts w:ascii="Arial" w:hAnsi="Arial" w:cs="Arial"/>
        </w:rPr>
        <w:t xml:space="preserve">ve znění pozdějších předpisů, </w:t>
      </w:r>
      <w:r w:rsidRPr="00C73D7A">
        <w:rPr>
          <w:rFonts w:ascii="Arial" w:hAnsi="Arial" w:cs="Arial"/>
        </w:rPr>
        <w:t xml:space="preserve">a to na základě smlouvy uzavřené s Vojenskou nemocnicí Olomouc, která provozuje </w:t>
      </w:r>
      <w:r w:rsidR="00A60257">
        <w:rPr>
          <w:rFonts w:ascii="Arial" w:hAnsi="Arial" w:cs="Arial"/>
        </w:rPr>
        <w:t xml:space="preserve">Záchytnou protialkoholní a </w:t>
      </w:r>
      <w:proofErr w:type="spellStart"/>
      <w:r w:rsidR="00A60257">
        <w:rPr>
          <w:rFonts w:ascii="Arial" w:hAnsi="Arial" w:cs="Arial"/>
        </w:rPr>
        <w:t>protitoxikomanickou</w:t>
      </w:r>
      <w:proofErr w:type="spellEnd"/>
      <w:r w:rsidR="00A60257">
        <w:rPr>
          <w:rFonts w:ascii="Arial" w:hAnsi="Arial" w:cs="Arial"/>
        </w:rPr>
        <w:t xml:space="preserve"> stanici</w:t>
      </w:r>
      <w:r w:rsidRPr="00C73D7A">
        <w:rPr>
          <w:rFonts w:ascii="Arial" w:hAnsi="Arial" w:cs="Arial"/>
        </w:rPr>
        <w:t xml:space="preserve"> ve svém areálu v</w:t>
      </w:r>
      <w:r w:rsidR="00A60257">
        <w:rPr>
          <w:rFonts w:ascii="Arial" w:hAnsi="Arial" w:cs="Arial"/>
        </w:rPr>
        <w:t> </w:t>
      </w:r>
      <w:r w:rsidRPr="00C73D7A">
        <w:rPr>
          <w:rFonts w:ascii="Arial" w:hAnsi="Arial" w:cs="Arial"/>
        </w:rPr>
        <w:t>Olomouci</w:t>
      </w:r>
      <w:r w:rsidR="00A60257">
        <w:rPr>
          <w:rFonts w:ascii="Arial" w:hAnsi="Arial" w:cs="Arial"/>
        </w:rPr>
        <w:t>, Sušilovo náměstí (Klášterní Hradisko)</w:t>
      </w:r>
      <w:r w:rsidRPr="00C73D7A">
        <w:rPr>
          <w:rFonts w:ascii="Arial" w:hAnsi="Arial" w:cs="Arial"/>
        </w:rPr>
        <w:t>.</w:t>
      </w:r>
      <w:r>
        <w:rPr>
          <w:rFonts w:ascii="Arial" w:hAnsi="Arial" w:cs="Arial"/>
        </w:rPr>
        <w:t xml:space="preserve"> Tato činnost je podpořena každoročně z rozpočtu Olomouckého kraje částkou 6 099 </w:t>
      </w:r>
      <w:r w:rsidR="008E5BF1">
        <w:rPr>
          <w:rFonts w:ascii="Arial" w:hAnsi="Arial" w:cs="Arial"/>
        </w:rPr>
        <w:t>tis</w:t>
      </w:r>
      <w:r>
        <w:rPr>
          <w:rFonts w:ascii="Arial" w:hAnsi="Arial" w:cs="Arial"/>
        </w:rPr>
        <w:t>. Kč.</w:t>
      </w:r>
    </w:p>
    <w:p w14:paraId="71E304CB" w14:textId="77777777" w:rsidR="00AD7909" w:rsidRDefault="00AD7909" w:rsidP="00F74FCD">
      <w:pPr>
        <w:spacing w:before="120"/>
        <w:jc w:val="both"/>
        <w:rPr>
          <w:rFonts w:ascii="Arial" w:hAnsi="Arial" w:cs="Arial"/>
          <w:b/>
          <w:bCs/>
          <w:iCs/>
          <w:color w:val="8064A2"/>
          <w:sz w:val="32"/>
          <w:szCs w:val="32"/>
        </w:rPr>
      </w:pPr>
    </w:p>
    <w:p w14:paraId="2D3BE51F" w14:textId="77777777" w:rsidR="00135A7D" w:rsidRPr="00E1409D" w:rsidRDefault="009D44BA" w:rsidP="00F74FCD">
      <w:pPr>
        <w:spacing w:before="120"/>
        <w:jc w:val="both"/>
        <w:rPr>
          <w:rFonts w:ascii="Arial" w:hAnsi="Arial" w:cs="Arial"/>
          <w:b/>
          <w:bCs/>
          <w:iCs/>
          <w:color w:val="7030A0"/>
          <w:sz w:val="28"/>
          <w:szCs w:val="28"/>
        </w:rPr>
      </w:pPr>
      <w:r w:rsidRPr="00E1409D">
        <w:rPr>
          <w:rFonts w:ascii="Arial" w:hAnsi="Arial" w:cs="Arial"/>
          <w:b/>
          <w:bCs/>
          <w:iCs/>
          <w:color w:val="7030A0"/>
          <w:sz w:val="28"/>
          <w:szCs w:val="28"/>
        </w:rPr>
        <w:t xml:space="preserve">6.3 </w:t>
      </w:r>
      <w:r w:rsidR="00135A7D" w:rsidRPr="00E1409D">
        <w:rPr>
          <w:rFonts w:ascii="Arial" w:hAnsi="Arial" w:cs="Arial"/>
          <w:b/>
          <w:bCs/>
          <w:iCs/>
          <w:color w:val="7030A0"/>
          <w:sz w:val="28"/>
          <w:szCs w:val="28"/>
        </w:rPr>
        <w:t>Mezinárodní spolupráce</w:t>
      </w:r>
    </w:p>
    <w:p w14:paraId="6DD19606" w14:textId="77777777" w:rsidR="00135A7D" w:rsidRPr="00B50B86" w:rsidRDefault="00135A7D" w:rsidP="00F74FCD">
      <w:pPr>
        <w:jc w:val="both"/>
        <w:rPr>
          <w:color w:val="943634"/>
          <w:sz w:val="32"/>
          <w:szCs w:val="32"/>
        </w:rPr>
      </w:pPr>
    </w:p>
    <w:p w14:paraId="1C755420" w14:textId="77777777" w:rsidR="00135A7D" w:rsidRPr="00135A7D" w:rsidRDefault="00397719" w:rsidP="00F74FCD">
      <w:pPr>
        <w:jc w:val="both"/>
        <w:rPr>
          <w:rFonts w:ascii="Arial" w:hAnsi="Arial" w:cs="Arial"/>
        </w:rPr>
      </w:pPr>
      <w:r>
        <w:rPr>
          <w:rFonts w:ascii="Arial" w:hAnsi="Arial" w:cs="Arial"/>
        </w:rPr>
        <w:t>P</w:t>
      </w:r>
      <w:r w:rsidR="00135A7D" w:rsidRPr="00135A7D">
        <w:rPr>
          <w:rFonts w:ascii="Arial" w:hAnsi="Arial" w:cs="Arial"/>
        </w:rPr>
        <w:t xml:space="preserve">robíhá hlavně formou realizace a zapojování se organizací do různých </w:t>
      </w:r>
      <w:proofErr w:type="gramStart"/>
      <w:r w:rsidR="00135A7D" w:rsidRPr="00135A7D">
        <w:rPr>
          <w:rFonts w:ascii="Arial" w:hAnsi="Arial" w:cs="Arial"/>
        </w:rPr>
        <w:t>mezinárodních  projektů</w:t>
      </w:r>
      <w:proofErr w:type="gramEnd"/>
      <w:r w:rsidR="00135A7D" w:rsidRPr="00135A7D">
        <w:rPr>
          <w:rFonts w:ascii="Arial" w:hAnsi="Arial" w:cs="Arial"/>
        </w:rPr>
        <w:t xml:space="preserve"> a vzdělávacích akcí. </w:t>
      </w:r>
    </w:p>
    <w:p w14:paraId="5C29117C" w14:textId="77777777" w:rsidR="00135A7D" w:rsidRPr="00135A7D" w:rsidRDefault="00135A7D" w:rsidP="00F74FCD">
      <w:pPr>
        <w:jc w:val="both"/>
        <w:rPr>
          <w:rFonts w:ascii="Arial" w:hAnsi="Arial" w:cs="Arial"/>
        </w:rPr>
      </w:pPr>
    </w:p>
    <w:p w14:paraId="2E90B54A" w14:textId="77777777" w:rsidR="00135A7D" w:rsidRDefault="00135A7D" w:rsidP="00F74FCD">
      <w:pPr>
        <w:jc w:val="both"/>
        <w:rPr>
          <w:rFonts w:ascii="Arial" w:hAnsi="Arial" w:cs="Arial"/>
        </w:rPr>
      </w:pPr>
      <w:r w:rsidRPr="00135A7D">
        <w:rPr>
          <w:rFonts w:ascii="Arial" w:hAnsi="Arial" w:cs="Arial"/>
        </w:rPr>
        <w:t>Na krajské úrovni je to především aktivní spolupráce s partnerskými regiony, zejména s Opolským vojvodstvím v Polské republice, a také aktivní účast na akcích pořádaných pod záštitou Evropské unie a dalších mezinárodních organizací.</w:t>
      </w:r>
    </w:p>
    <w:p w14:paraId="0087994D" w14:textId="77777777" w:rsidR="0069523F" w:rsidRDefault="0069523F" w:rsidP="00F74FCD">
      <w:pPr>
        <w:jc w:val="both"/>
        <w:rPr>
          <w:rFonts w:ascii="Arial" w:hAnsi="Arial" w:cs="Arial"/>
        </w:rPr>
      </w:pPr>
    </w:p>
    <w:p w14:paraId="6D10C209" w14:textId="77777777" w:rsidR="006F13A8" w:rsidRDefault="006F13A8" w:rsidP="00F74FCD">
      <w:pPr>
        <w:jc w:val="both"/>
        <w:rPr>
          <w:rFonts w:ascii="Arial" w:hAnsi="Arial" w:cs="Arial"/>
        </w:rPr>
      </w:pPr>
      <w:r>
        <w:rPr>
          <w:rFonts w:ascii="Arial" w:hAnsi="Arial" w:cs="Arial"/>
        </w:rPr>
        <w:br w:type="page"/>
      </w:r>
    </w:p>
    <w:p w14:paraId="36F0D3C6" w14:textId="77777777" w:rsidR="00DC3A9E" w:rsidRPr="00357DB4" w:rsidRDefault="00647590" w:rsidP="00F74FCD">
      <w:pPr>
        <w:pStyle w:val="Nadpis2"/>
        <w:numPr>
          <w:ilvl w:val="0"/>
          <w:numId w:val="0"/>
        </w:numPr>
        <w:jc w:val="both"/>
        <w:rPr>
          <w:bCs w:val="0"/>
          <w:iCs w:val="0"/>
          <w:color w:val="C0504D"/>
          <w:sz w:val="36"/>
          <w:szCs w:val="32"/>
        </w:rPr>
      </w:pPr>
      <w:r w:rsidRPr="00357DB4">
        <w:rPr>
          <w:bCs w:val="0"/>
          <w:iCs w:val="0"/>
          <w:color w:val="C0504D"/>
          <w:sz w:val="36"/>
          <w:szCs w:val="32"/>
        </w:rPr>
        <w:t>7</w:t>
      </w:r>
      <w:r w:rsidR="00E13461" w:rsidRPr="00357DB4">
        <w:rPr>
          <w:bCs w:val="0"/>
          <w:iCs w:val="0"/>
          <w:color w:val="C0504D"/>
          <w:sz w:val="36"/>
          <w:szCs w:val="32"/>
        </w:rPr>
        <w:t xml:space="preserve">. </w:t>
      </w:r>
      <w:r w:rsidR="00DC3A9E" w:rsidRPr="00357DB4">
        <w:rPr>
          <w:bCs w:val="0"/>
          <w:iCs w:val="0"/>
          <w:color w:val="C0504D"/>
          <w:sz w:val="36"/>
          <w:szCs w:val="32"/>
        </w:rPr>
        <w:t xml:space="preserve">Specifikace sítě poskytovatelů služeb pro uživatele </w:t>
      </w:r>
      <w:bookmarkEnd w:id="41"/>
      <w:r w:rsidR="00AA72E5">
        <w:rPr>
          <w:bCs w:val="0"/>
          <w:iCs w:val="0"/>
          <w:color w:val="C0504D"/>
          <w:sz w:val="36"/>
          <w:szCs w:val="32"/>
        </w:rPr>
        <w:t>návykových látek a patologické hráče</w:t>
      </w:r>
      <w:r w:rsidR="00657CCE">
        <w:rPr>
          <w:bCs w:val="0"/>
          <w:iCs w:val="0"/>
          <w:color w:val="C0504D"/>
          <w:sz w:val="36"/>
          <w:szCs w:val="32"/>
        </w:rPr>
        <w:t xml:space="preserve"> a osoby s jinými nelátkovými závislostmi</w:t>
      </w:r>
    </w:p>
    <w:p w14:paraId="4FF925BA" w14:textId="77777777" w:rsidR="00135A7D" w:rsidRPr="00AB688D" w:rsidRDefault="00135A7D" w:rsidP="00F74FCD">
      <w:pPr>
        <w:jc w:val="both"/>
      </w:pPr>
    </w:p>
    <w:p w14:paraId="24291F66" w14:textId="77777777" w:rsidR="009F59DE" w:rsidRPr="0046495F" w:rsidRDefault="009F59DE" w:rsidP="00F74FCD">
      <w:pPr>
        <w:autoSpaceDE w:val="0"/>
        <w:autoSpaceDN w:val="0"/>
        <w:adjustRightInd w:val="0"/>
        <w:jc w:val="both"/>
        <w:rPr>
          <w:rFonts w:ascii="Arial" w:hAnsi="Arial" w:cs="Arial"/>
          <w:bCs/>
        </w:rPr>
      </w:pPr>
      <w:r w:rsidRPr="0046495F">
        <w:rPr>
          <w:rFonts w:ascii="Arial" w:hAnsi="Arial" w:cs="Arial"/>
          <w:bCs/>
        </w:rPr>
        <w:t>Ve všech regionech Olomouckého kraje byl klienty zneužíván zejména pervitin, marihuana a alkohol. Dále pak legálně i nelegálně získané léky, syntetické a taneční drogy a anabolika. Sezónně bylo zneužíváno opium a halucinogenní houby. U</w:t>
      </w:r>
      <w:r w:rsidR="00035845">
        <w:rPr>
          <w:rFonts w:ascii="Arial" w:hAnsi="Arial" w:cs="Arial"/>
          <w:bCs/>
        </w:rPr>
        <w:t> </w:t>
      </w:r>
      <w:r w:rsidRPr="0046495F">
        <w:rPr>
          <w:rFonts w:ascii="Arial" w:hAnsi="Arial" w:cs="Arial"/>
          <w:bCs/>
        </w:rPr>
        <w:t xml:space="preserve"> naprosté většiny uživatelů byla primární droga kombinována se zneužíváním jiných návykových látek.</w:t>
      </w:r>
    </w:p>
    <w:p w14:paraId="58A642D3" w14:textId="77777777" w:rsidR="009F59DE" w:rsidRPr="009F59DE" w:rsidRDefault="009F59DE" w:rsidP="00F74FCD">
      <w:pPr>
        <w:autoSpaceDE w:val="0"/>
        <w:autoSpaceDN w:val="0"/>
        <w:adjustRightInd w:val="0"/>
        <w:ind w:left="426" w:hanging="426"/>
        <w:jc w:val="both"/>
        <w:rPr>
          <w:rFonts w:ascii="Arial" w:hAnsi="Arial" w:cs="Arial"/>
          <w:color w:val="33CCCC"/>
          <w:sz w:val="28"/>
          <w:szCs w:val="28"/>
        </w:rPr>
      </w:pPr>
    </w:p>
    <w:p w14:paraId="7D5E9062" w14:textId="77777777" w:rsidR="00F61276" w:rsidRPr="00DB0367" w:rsidRDefault="00206C47" w:rsidP="00F74FCD">
      <w:pPr>
        <w:tabs>
          <w:tab w:val="left" w:pos="142"/>
        </w:tabs>
        <w:autoSpaceDE w:val="0"/>
        <w:autoSpaceDN w:val="0"/>
        <w:adjustRightInd w:val="0"/>
        <w:jc w:val="both"/>
        <w:rPr>
          <w:rFonts w:ascii="Arial" w:hAnsi="Arial" w:cs="Arial"/>
          <w:b/>
          <w:color w:val="000000"/>
        </w:rPr>
      </w:pPr>
      <w:r w:rsidRPr="00DB0367">
        <w:rPr>
          <w:rFonts w:ascii="Arial" w:hAnsi="Arial" w:cs="Arial"/>
          <w:b/>
          <w:color w:val="000000"/>
        </w:rPr>
        <w:t>Služby odborné péče p</w:t>
      </w:r>
      <w:r w:rsidR="00832D1F" w:rsidRPr="00DB0367">
        <w:rPr>
          <w:rFonts w:ascii="Arial" w:hAnsi="Arial" w:cs="Arial"/>
          <w:b/>
          <w:color w:val="000000"/>
        </w:rPr>
        <w:t>oskytované osobám škodlivě užívajícím tabákové výrobky, alkohol nebo jiné návykové látky a osobám na těchto látkách závislým</w:t>
      </w:r>
      <w:r w:rsidR="00F61276" w:rsidRPr="00DB0367">
        <w:rPr>
          <w:rFonts w:ascii="Arial" w:hAnsi="Arial" w:cs="Arial"/>
          <w:b/>
          <w:color w:val="000000"/>
        </w:rPr>
        <w:t xml:space="preserve"> </w:t>
      </w:r>
      <w:r w:rsidR="00397719" w:rsidRPr="00DB0367">
        <w:rPr>
          <w:rFonts w:ascii="Arial" w:hAnsi="Arial" w:cs="Arial"/>
          <w:b/>
          <w:color w:val="000000"/>
        </w:rPr>
        <w:t xml:space="preserve">jsou </w:t>
      </w:r>
      <w:r w:rsidR="00537C66" w:rsidRPr="00DB0367">
        <w:rPr>
          <w:rFonts w:ascii="Arial" w:hAnsi="Arial" w:cs="Arial"/>
          <w:b/>
          <w:color w:val="000000"/>
        </w:rPr>
        <w:t xml:space="preserve">zmíněny </w:t>
      </w:r>
      <w:r w:rsidR="00397719" w:rsidRPr="00DB0367">
        <w:rPr>
          <w:rFonts w:ascii="Arial" w:hAnsi="Arial" w:cs="Arial"/>
          <w:b/>
          <w:color w:val="000000"/>
        </w:rPr>
        <w:t xml:space="preserve">v zákoně č. </w:t>
      </w:r>
      <w:r w:rsidR="00537C66" w:rsidRPr="00DB0367">
        <w:rPr>
          <w:rFonts w:ascii="Arial" w:hAnsi="Arial" w:cs="Arial"/>
          <w:b/>
          <w:color w:val="000000"/>
        </w:rPr>
        <w:t>65/2017 Sb.</w:t>
      </w:r>
      <w:r w:rsidR="00397719" w:rsidRPr="00DB0367">
        <w:rPr>
          <w:rFonts w:ascii="Arial" w:hAnsi="Arial" w:cs="Arial"/>
          <w:b/>
          <w:color w:val="000000"/>
        </w:rPr>
        <w:t xml:space="preserve">, </w:t>
      </w:r>
      <w:r w:rsidR="00537C66" w:rsidRPr="00DB0367">
        <w:rPr>
          <w:rFonts w:ascii="Arial" w:hAnsi="Arial" w:cs="Arial"/>
          <w:b/>
          <w:color w:val="000000"/>
        </w:rPr>
        <w:t xml:space="preserve">o ochraně zdraví před škodlivými účinky návykových </w:t>
      </w:r>
      <w:proofErr w:type="gramStart"/>
      <w:r w:rsidR="00537C66" w:rsidRPr="00DB0367">
        <w:rPr>
          <w:rFonts w:ascii="Arial" w:hAnsi="Arial" w:cs="Arial"/>
          <w:b/>
          <w:color w:val="000000"/>
        </w:rPr>
        <w:t>látek , Změna</w:t>
      </w:r>
      <w:proofErr w:type="gramEnd"/>
      <w:r w:rsidR="00537C66" w:rsidRPr="00DB0367">
        <w:rPr>
          <w:rFonts w:ascii="Arial" w:hAnsi="Arial" w:cs="Arial"/>
          <w:b/>
          <w:color w:val="000000"/>
        </w:rPr>
        <w:t>: 183/2017 Sb.</w:t>
      </w:r>
    </w:p>
    <w:p w14:paraId="2FD609D8" w14:textId="77777777" w:rsidR="00E973E0" w:rsidRDefault="00E973E0" w:rsidP="00F74FCD">
      <w:pPr>
        <w:tabs>
          <w:tab w:val="left" w:pos="142"/>
        </w:tabs>
        <w:autoSpaceDE w:val="0"/>
        <w:autoSpaceDN w:val="0"/>
        <w:adjustRightInd w:val="0"/>
        <w:jc w:val="both"/>
        <w:rPr>
          <w:rFonts w:ascii="Arial" w:hAnsi="Arial" w:cs="Arial"/>
          <w:color w:val="000000"/>
        </w:rPr>
      </w:pPr>
    </w:p>
    <w:p w14:paraId="41448241" w14:textId="77777777" w:rsidR="00537C66" w:rsidRPr="0011209D" w:rsidRDefault="00537C66" w:rsidP="00F74FCD">
      <w:pPr>
        <w:tabs>
          <w:tab w:val="left" w:pos="142"/>
        </w:tabs>
        <w:autoSpaceDE w:val="0"/>
        <w:autoSpaceDN w:val="0"/>
        <w:adjustRightInd w:val="0"/>
        <w:jc w:val="both"/>
        <w:rPr>
          <w:rFonts w:ascii="Arial" w:hAnsi="Arial" w:cs="Arial"/>
          <w:color w:val="000000"/>
        </w:rPr>
      </w:pPr>
      <w:r w:rsidRPr="0011209D">
        <w:rPr>
          <w:rFonts w:ascii="Arial" w:hAnsi="Arial" w:cs="Arial"/>
          <w:color w:val="000000"/>
        </w:rPr>
        <w:t xml:space="preserve">HLAVA VI </w:t>
      </w:r>
    </w:p>
    <w:p w14:paraId="7C45C8D5" w14:textId="77777777" w:rsidR="00537C66" w:rsidRPr="0011209D" w:rsidRDefault="00537C66" w:rsidP="00F74FCD">
      <w:pPr>
        <w:tabs>
          <w:tab w:val="left" w:pos="142"/>
        </w:tabs>
        <w:autoSpaceDE w:val="0"/>
        <w:autoSpaceDN w:val="0"/>
        <w:adjustRightInd w:val="0"/>
        <w:jc w:val="both"/>
        <w:rPr>
          <w:rFonts w:ascii="Arial" w:hAnsi="Arial" w:cs="Arial"/>
          <w:color w:val="000000"/>
        </w:rPr>
      </w:pPr>
    </w:p>
    <w:p w14:paraId="1C368FB0" w14:textId="77777777" w:rsidR="00537C66" w:rsidRPr="0011209D" w:rsidRDefault="00537C66" w:rsidP="00F74FCD">
      <w:pPr>
        <w:tabs>
          <w:tab w:val="left" w:pos="142"/>
        </w:tabs>
        <w:autoSpaceDE w:val="0"/>
        <w:autoSpaceDN w:val="0"/>
        <w:adjustRightInd w:val="0"/>
        <w:jc w:val="both"/>
        <w:rPr>
          <w:rFonts w:ascii="Arial" w:hAnsi="Arial" w:cs="Arial"/>
          <w:color w:val="000000"/>
        </w:rPr>
      </w:pPr>
      <w:r w:rsidRPr="0011209D">
        <w:rPr>
          <w:rFonts w:ascii="Arial" w:hAnsi="Arial" w:cs="Arial"/>
          <w:color w:val="000000"/>
        </w:rPr>
        <w:t xml:space="preserve">ORIENTAČNÍ DIAGNOSTIKA, KRÁTKÁ INTERVENCE A ODBORNÁ PÉČE POSKYTOVANÁ OSOBÁM S ADIKTOLOGICKOU PORUCHOU </w:t>
      </w:r>
    </w:p>
    <w:p w14:paraId="74331399" w14:textId="77777777" w:rsidR="00537C66" w:rsidRPr="0011209D" w:rsidRDefault="00537C66" w:rsidP="00F74FCD">
      <w:pPr>
        <w:tabs>
          <w:tab w:val="left" w:pos="142"/>
        </w:tabs>
        <w:autoSpaceDE w:val="0"/>
        <w:autoSpaceDN w:val="0"/>
        <w:adjustRightInd w:val="0"/>
        <w:jc w:val="both"/>
        <w:rPr>
          <w:rFonts w:ascii="Arial" w:hAnsi="Arial" w:cs="Arial"/>
          <w:color w:val="000000"/>
        </w:rPr>
      </w:pPr>
    </w:p>
    <w:p w14:paraId="6683CB6B" w14:textId="77777777" w:rsidR="00537C66" w:rsidRPr="0011209D" w:rsidRDefault="00537C66" w:rsidP="00F74FCD">
      <w:pPr>
        <w:tabs>
          <w:tab w:val="left" w:pos="142"/>
        </w:tabs>
        <w:autoSpaceDE w:val="0"/>
        <w:autoSpaceDN w:val="0"/>
        <w:adjustRightInd w:val="0"/>
        <w:jc w:val="both"/>
        <w:rPr>
          <w:rFonts w:ascii="Arial" w:hAnsi="Arial" w:cs="Arial"/>
          <w:color w:val="000000"/>
        </w:rPr>
      </w:pPr>
      <w:r w:rsidRPr="0011209D">
        <w:rPr>
          <w:rFonts w:ascii="Arial" w:hAnsi="Arial" w:cs="Arial"/>
          <w:color w:val="000000"/>
        </w:rPr>
        <w:t xml:space="preserve">§ 26 </w:t>
      </w:r>
    </w:p>
    <w:p w14:paraId="691FA501" w14:textId="77777777" w:rsidR="00537C66" w:rsidRPr="0011209D" w:rsidRDefault="00537C66" w:rsidP="00F74FCD">
      <w:pPr>
        <w:tabs>
          <w:tab w:val="left" w:pos="142"/>
        </w:tabs>
        <w:autoSpaceDE w:val="0"/>
        <w:autoSpaceDN w:val="0"/>
        <w:adjustRightInd w:val="0"/>
        <w:jc w:val="both"/>
        <w:rPr>
          <w:rFonts w:ascii="Arial" w:hAnsi="Arial" w:cs="Arial"/>
          <w:color w:val="000000"/>
        </w:rPr>
      </w:pPr>
    </w:p>
    <w:p w14:paraId="7E0A0F18" w14:textId="77777777" w:rsidR="00537C66" w:rsidRPr="0011209D" w:rsidRDefault="00537C66" w:rsidP="00F74FCD">
      <w:pPr>
        <w:tabs>
          <w:tab w:val="left" w:pos="142"/>
        </w:tabs>
        <w:autoSpaceDE w:val="0"/>
        <w:autoSpaceDN w:val="0"/>
        <w:adjustRightInd w:val="0"/>
        <w:jc w:val="both"/>
        <w:rPr>
          <w:rFonts w:ascii="Arial" w:hAnsi="Arial" w:cs="Arial"/>
          <w:color w:val="000000"/>
        </w:rPr>
      </w:pPr>
      <w:r w:rsidRPr="0011209D">
        <w:rPr>
          <w:rFonts w:ascii="Arial" w:hAnsi="Arial" w:cs="Arial"/>
          <w:color w:val="000000"/>
        </w:rPr>
        <w:t xml:space="preserve">Orientační diagnostika a krátká intervence </w:t>
      </w:r>
    </w:p>
    <w:p w14:paraId="62F215F6" w14:textId="77777777" w:rsidR="00537C66" w:rsidRPr="0011209D" w:rsidRDefault="00537C66" w:rsidP="00F74FCD">
      <w:pPr>
        <w:tabs>
          <w:tab w:val="left" w:pos="142"/>
        </w:tabs>
        <w:autoSpaceDE w:val="0"/>
        <w:autoSpaceDN w:val="0"/>
        <w:adjustRightInd w:val="0"/>
        <w:jc w:val="both"/>
        <w:rPr>
          <w:rFonts w:ascii="Arial" w:hAnsi="Arial" w:cs="Arial"/>
          <w:color w:val="000000"/>
        </w:rPr>
      </w:pPr>
    </w:p>
    <w:p w14:paraId="7C415D26" w14:textId="77777777" w:rsidR="00537C66" w:rsidRPr="0011209D" w:rsidRDefault="00537C66" w:rsidP="00F74FCD">
      <w:pPr>
        <w:tabs>
          <w:tab w:val="left" w:pos="142"/>
        </w:tabs>
        <w:autoSpaceDE w:val="0"/>
        <w:autoSpaceDN w:val="0"/>
        <w:adjustRightInd w:val="0"/>
        <w:jc w:val="both"/>
        <w:rPr>
          <w:rFonts w:ascii="Arial" w:hAnsi="Arial" w:cs="Arial"/>
          <w:color w:val="000000"/>
        </w:rPr>
      </w:pPr>
      <w:r w:rsidRPr="0011209D">
        <w:rPr>
          <w:rFonts w:ascii="Arial" w:hAnsi="Arial" w:cs="Arial"/>
          <w:color w:val="000000"/>
        </w:rPr>
        <w:tab/>
        <w:t xml:space="preserve">(1) Zdravotničtí pracovníci10) jsou při poskytování zdravotní péče11) povinni, je-li to důvodné, provést u pacientů orientační diagnostiku rizikového a škodlivého užívání návykové látky a diagnostiku </w:t>
      </w:r>
      <w:proofErr w:type="spellStart"/>
      <w:r w:rsidRPr="0011209D">
        <w:rPr>
          <w:rFonts w:ascii="Arial" w:hAnsi="Arial" w:cs="Arial"/>
          <w:color w:val="000000"/>
        </w:rPr>
        <w:t>adiktologických</w:t>
      </w:r>
      <w:proofErr w:type="spellEnd"/>
      <w:r w:rsidRPr="0011209D">
        <w:rPr>
          <w:rFonts w:ascii="Arial" w:hAnsi="Arial" w:cs="Arial"/>
          <w:color w:val="000000"/>
        </w:rPr>
        <w:t xml:space="preserve"> poruch. </w:t>
      </w:r>
      <w:proofErr w:type="spellStart"/>
      <w:r w:rsidRPr="0011209D">
        <w:rPr>
          <w:rFonts w:ascii="Arial" w:hAnsi="Arial" w:cs="Arial"/>
          <w:color w:val="000000"/>
        </w:rPr>
        <w:t>Adiktologickými</w:t>
      </w:r>
      <w:proofErr w:type="spellEnd"/>
      <w:r w:rsidRPr="0011209D">
        <w:rPr>
          <w:rFonts w:ascii="Arial" w:hAnsi="Arial" w:cs="Arial"/>
          <w:color w:val="000000"/>
        </w:rPr>
        <w:t xml:space="preserve"> poruchami se rozumí poruchy duševní a poruchy chování způsobené užíváním psychoaktivních látek, patologické hráčství a další příbuzné poruchy chování charakterizované chronickým průběhem, bažením, sníženou schopností abstinovat, postižením kontroly chování a sníženou schopností rozpoznávat či připouštět si problémy vznikající v důsledku vlastního chování. </w:t>
      </w:r>
    </w:p>
    <w:p w14:paraId="729F7263" w14:textId="77777777" w:rsidR="00537C66" w:rsidRPr="0011209D" w:rsidRDefault="00537C66" w:rsidP="00F74FCD">
      <w:pPr>
        <w:tabs>
          <w:tab w:val="left" w:pos="142"/>
        </w:tabs>
        <w:autoSpaceDE w:val="0"/>
        <w:autoSpaceDN w:val="0"/>
        <w:adjustRightInd w:val="0"/>
        <w:jc w:val="both"/>
        <w:rPr>
          <w:rFonts w:ascii="Arial" w:hAnsi="Arial" w:cs="Arial"/>
          <w:color w:val="000000"/>
        </w:rPr>
      </w:pPr>
      <w:r w:rsidRPr="0011209D">
        <w:rPr>
          <w:rFonts w:ascii="Arial" w:hAnsi="Arial" w:cs="Arial"/>
          <w:color w:val="000000"/>
        </w:rPr>
        <w:t xml:space="preserve"> </w:t>
      </w:r>
    </w:p>
    <w:p w14:paraId="69F43C45" w14:textId="77777777" w:rsidR="00537C66" w:rsidRPr="0011209D" w:rsidRDefault="00537C66" w:rsidP="00F74FCD">
      <w:pPr>
        <w:tabs>
          <w:tab w:val="left" w:pos="142"/>
        </w:tabs>
        <w:autoSpaceDE w:val="0"/>
        <w:autoSpaceDN w:val="0"/>
        <w:adjustRightInd w:val="0"/>
        <w:jc w:val="both"/>
        <w:rPr>
          <w:rFonts w:ascii="Arial" w:hAnsi="Arial" w:cs="Arial"/>
          <w:color w:val="000000"/>
        </w:rPr>
      </w:pPr>
      <w:r w:rsidRPr="0011209D">
        <w:rPr>
          <w:rFonts w:ascii="Arial" w:hAnsi="Arial" w:cs="Arial"/>
          <w:color w:val="000000"/>
        </w:rPr>
        <w:tab/>
        <w:t xml:space="preserve">(2) Zdravotničtí pracovníci podle odstavce 1 u pacientů užívajících návykovou látku a ohrožených </w:t>
      </w:r>
      <w:proofErr w:type="spellStart"/>
      <w:r w:rsidRPr="0011209D">
        <w:rPr>
          <w:rFonts w:ascii="Arial" w:hAnsi="Arial" w:cs="Arial"/>
          <w:color w:val="000000"/>
        </w:rPr>
        <w:t>adiktologickou</w:t>
      </w:r>
      <w:proofErr w:type="spellEnd"/>
      <w:r w:rsidRPr="0011209D">
        <w:rPr>
          <w:rFonts w:ascii="Arial" w:hAnsi="Arial" w:cs="Arial"/>
          <w:color w:val="000000"/>
        </w:rPr>
        <w:t xml:space="preserve"> poruchou provedou krátkou intervenci spočívající v poskytnutí informací o možných důsledcích a rizicích pokračujícího užívání návykové látky nebo návykového chování a postupech směřujících k ukončení nebo omezení užívání návykové látky nebo návykového chování a omezení rizik s užíváním návykové látky nebo návykovým chováním spojených a doporučí jim odbornou péči. </w:t>
      </w:r>
    </w:p>
    <w:p w14:paraId="59B90A17" w14:textId="77777777" w:rsidR="00575D8D" w:rsidRDefault="00537C66" w:rsidP="00F74FCD">
      <w:pPr>
        <w:tabs>
          <w:tab w:val="left" w:pos="142"/>
        </w:tabs>
        <w:autoSpaceDE w:val="0"/>
        <w:autoSpaceDN w:val="0"/>
        <w:adjustRightInd w:val="0"/>
        <w:jc w:val="both"/>
        <w:rPr>
          <w:rFonts w:ascii="Arial" w:hAnsi="Arial" w:cs="Arial"/>
          <w:color w:val="000000"/>
        </w:rPr>
      </w:pPr>
      <w:r w:rsidRPr="0011209D">
        <w:rPr>
          <w:rFonts w:ascii="Arial" w:hAnsi="Arial" w:cs="Arial"/>
          <w:color w:val="000000"/>
        </w:rPr>
        <w:t xml:space="preserve"> </w:t>
      </w:r>
    </w:p>
    <w:p w14:paraId="2AC50B31" w14:textId="77777777" w:rsidR="00537C66" w:rsidRPr="0011209D" w:rsidRDefault="00537C66" w:rsidP="00F74FCD">
      <w:pPr>
        <w:tabs>
          <w:tab w:val="left" w:pos="142"/>
        </w:tabs>
        <w:autoSpaceDE w:val="0"/>
        <w:autoSpaceDN w:val="0"/>
        <w:adjustRightInd w:val="0"/>
        <w:jc w:val="both"/>
        <w:rPr>
          <w:rFonts w:ascii="Arial" w:hAnsi="Arial" w:cs="Arial"/>
          <w:color w:val="000000"/>
        </w:rPr>
      </w:pPr>
      <w:r w:rsidRPr="0011209D">
        <w:rPr>
          <w:rFonts w:ascii="Arial" w:hAnsi="Arial" w:cs="Arial"/>
          <w:color w:val="000000"/>
        </w:rPr>
        <w:t xml:space="preserve">§ 27 </w:t>
      </w:r>
    </w:p>
    <w:p w14:paraId="644B33C9" w14:textId="77777777" w:rsidR="00537C66" w:rsidRPr="0011209D" w:rsidRDefault="00537C66" w:rsidP="00F74FCD">
      <w:pPr>
        <w:tabs>
          <w:tab w:val="left" w:pos="142"/>
        </w:tabs>
        <w:autoSpaceDE w:val="0"/>
        <w:autoSpaceDN w:val="0"/>
        <w:adjustRightInd w:val="0"/>
        <w:jc w:val="both"/>
        <w:rPr>
          <w:rFonts w:ascii="Arial" w:hAnsi="Arial" w:cs="Arial"/>
          <w:color w:val="000000"/>
        </w:rPr>
      </w:pPr>
    </w:p>
    <w:p w14:paraId="340E8FD2" w14:textId="77777777" w:rsidR="00537C66" w:rsidRPr="0011209D" w:rsidRDefault="00537C66" w:rsidP="00F74FCD">
      <w:pPr>
        <w:tabs>
          <w:tab w:val="left" w:pos="142"/>
        </w:tabs>
        <w:autoSpaceDE w:val="0"/>
        <w:autoSpaceDN w:val="0"/>
        <w:adjustRightInd w:val="0"/>
        <w:jc w:val="both"/>
        <w:rPr>
          <w:rFonts w:ascii="Arial" w:hAnsi="Arial" w:cs="Arial"/>
          <w:color w:val="000000"/>
        </w:rPr>
      </w:pPr>
      <w:r w:rsidRPr="0011209D">
        <w:rPr>
          <w:rFonts w:ascii="Arial" w:hAnsi="Arial" w:cs="Arial"/>
          <w:color w:val="000000"/>
        </w:rPr>
        <w:t xml:space="preserve">Odborná péče </w:t>
      </w:r>
    </w:p>
    <w:p w14:paraId="2DB0310C" w14:textId="77777777" w:rsidR="00537C66" w:rsidRPr="0011209D" w:rsidRDefault="00537C66" w:rsidP="00F74FCD">
      <w:pPr>
        <w:tabs>
          <w:tab w:val="left" w:pos="142"/>
        </w:tabs>
        <w:autoSpaceDE w:val="0"/>
        <w:autoSpaceDN w:val="0"/>
        <w:adjustRightInd w:val="0"/>
        <w:jc w:val="both"/>
        <w:rPr>
          <w:rFonts w:ascii="Arial" w:hAnsi="Arial" w:cs="Arial"/>
          <w:color w:val="000000"/>
        </w:rPr>
      </w:pPr>
    </w:p>
    <w:p w14:paraId="5B567751" w14:textId="77777777" w:rsidR="00397719" w:rsidRDefault="00537C66" w:rsidP="00F74FCD">
      <w:pPr>
        <w:tabs>
          <w:tab w:val="left" w:pos="142"/>
        </w:tabs>
        <w:autoSpaceDE w:val="0"/>
        <w:autoSpaceDN w:val="0"/>
        <w:adjustRightInd w:val="0"/>
        <w:jc w:val="both"/>
        <w:rPr>
          <w:rFonts w:ascii="Arial" w:hAnsi="Arial" w:cs="Arial"/>
          <w:color w:val="000000"/>
        </w:rPr>
      </w:pPr>
      <w:r w:rsidRPr="0011209D">
        <w:rPr>
          <w:rFonts w:ascii="Arial" w:hAnsi="Arial" w:cs="Arial"/>
          <w:color w:val="000000"/>
        </w:rPr>
        <w:tab/>
        <w:t xml:space="preserve">(1) Osobám s </w:t>
      </w:r>
      <w:proofErr w:type="spellStart"/>
      <w:r w:rsidRPr="0011209D">
        <w:rPr>
          <w:rFonts w:ascii="Arial" w:hAnsi="Arial" w:cs="Arial"/>
          <w:color w:val="000000"/>
        </w:rPr>
        <w:t>adiktologickou</w:t>
      </w:r>
      <w:proofErr w:type="spellEnd"/>
      <w:r w:rsidRPr="0011209D">
        <w:rPr>
          <w:rFonts w:ascii="Arial" w:hAnsi="Arial" w:cs="Arial"/>
          <w:color w:val="000000"/>
        </w:rPr>
        <w:t xml:space="preserve"> poruchou je poskytována odborná péče, která zahrnuje prevenci poruch zdravotního stavu spojených s touto poruchou, včetně snižování zdravotních a sociálních rizik, jejich včasnou diagnostiku a léčbu, poradenství, sociální rehabilitaci a reintegraci osob postižených těmito poruchami. </w:t>
      </w:r>
    </w:p>
    <w:p w14:paraId="1F2C5617" w14:textId="77777777" w:rsidR="00537C66" w:rsidRPr="0011209D" w:rsidRDefault="00537C66" w:rsidP="00F74FCD">
      <w:pPr>
        <w:tabs>
          <w:tab w:val="left" w:pos="142"/>
        </w:tabs>
        <w:autoSpaceDE w:val="0"/>
        <w:autoSpaceDN w:val="0"/>
        <w:adjustRightInd w:val="0"/>
        <w:jc w:val="both"/>
        <w:rPr>
          <w:rFonts w:ascii="Arial" w:hAnsi="Arial" w:cs="Arial"/>
          <w:color w:val="000000"/>
        </w:rPr>
      </w:pPr>
      <w:r w:rsidRPr="0011209D">
        <w:rPr>
          <w:rFonts w:ascii="Arial" w:hAnsi="Arial" w:cs="Arial"/>
          <w:color w:val="000000"/>
        </w:rPr>
        <w:tab/>
        <w:t xml:space="preserve">(2) Odbornou péči poskytují poskytovatelé zdravotních služeb, jde-li o zdravotní služby, a poskytovatelé sociálních služeb, jde-li o sociální služby, podle jiných právních předpisů. Odbornou péči osobám ve výkonu vazby, trestu odnětí svobody nebo zabezpečovací detence poskytuje nebo zajišťuje Vězeňská služba. </w:t>
      </w:r>
    </w:p>
    <w:p w14:paraId="02EF66E8" w14:textId="77777777" w:rsidR="00537C66" w:rsidRPr="0011209D" w:rsidRDefault="00537C66" w:rsidP="00F74FCD">
      <w:pPr>
        <w:tabs>
          <w:tab w:val="left" w:pos="142"/>
        </w:tabs>
        <w:autoSpaceDE w:val="0"/>
        <w:autoSpaceDN w:val="0"/>
        <w:adjustRightInd w:val="0"/>
        <w:jc w:val="both"/>
        <w:rPr>
          <w:rFonts w:ascii="Arial" w:hAnsi="Arial" w:cs="Arial"/>
          <w:color w:val="000000"/>
        </w:rPr>
      </w:pPr>
      <w:r w:rsidRPr="0011209D">
        <w:rPr>
          <w:rFonts w:ascii="Arial" w:hAnsi="Arial" w:cs="Arial"/>
          <w:color w:val="000000"/>
        </w:rPr>
        <w:t xml:space="preserve"> </w:t>
      </w:r>
    </w:p>
    <w:p w14:paraId="354B8EC0" w14:textId="77777777" w:rsidR="003A2639" w:rsidRDefault="002B3AEF" w:rsidP="00F74FCD">
      <w:pPr>
        <w:tabs>
          <w:tab w:val="left" w:pos="142"/>
        </w:tabs>
        <w:autoSpaceDE w:val="0"/>
        <w:autoSpaceDN w:val="0"/>
        <w:adjustRightInd w:val="0"/>
        <w:ind w:hanging="426"/>
        <w:jc w:val="both"/>
        <w:rPr>
          <w:rFonts w:ascii="Arial" w:hAnsi="Arial" w:cs="Arial"/>
          <w:color w:val="000000"/>
        </w:rPr>
      </w:pPr>
      <w:r w:rsidRPr="002B3AEF">
        <w:rPr>
          <w:rFonts w:ascii="Arial" w:hAnsi="Arial" w:cs="Arial"/>
          <w:color w:val="000000"/>
        </w:rPr>
        <w:t xml:space="preserve"> </w:t>
      </w:r>
    </w:p>
    <w:p w14:paraId="2EB025A2" w14:textId="77777777" w:rsidR="00F61276" w:rsidRPr="00206C47" w:rsidRDefault="00F61276" w:rsidP="00F74FCD">
      <w:pPr>
        <w:autoSpaceDE w:val="0"/>
        <w:autoSpaceDN w:val="0"/>
        <w:adjustRightInd w:val="0"/>
        <w:jc w:val="both"/>
        <w:rPr>
          <w:rFonts w:ascii="Arial" w:hAnsi="Arial" w:cs="Arial"/>
          <w:color w:val="000000"/>
        </w:rPr>
      </w:pPr>
      <w:r w:rsidRPr="00206C47">
        <w:rPr>
          <w:rFonts w:ascii="Arial" w:hAnsi="Arial" w:cs="Arial"/>
          <w:color w:val="000000"/>
        </w:rPr>
        <w:t>Jiný ú</w:t>
      </w:r>
      <w:r w:rsidR="00206C47">
        <w:rPr>
          <w:rFonts w:ascii="Arial" w:hAnsi="Arial" w:cs="Arial"/>
          <w:color w:val="000000"/>
        </w:rPr>
        <w:t>hel pohledu na některé typy služeb pro už</w:t>
      </w:r>
      <w:r w:rsidRPr="00206C47">
        <w:rPr>
          <w:rFonts w:ascii="Arial" w:hAnsi="Arial" w:cs="Arial"/>
          <w:color w:val="000000"/>
        </w:rPr>
        <w:t xml:space="preserve">ivatele návykových látek poskytuje </w:t>
      </w:r>
      <w:r w:rsidRPr="00397719">
        <w:rPr>
          <w:rFonts w:ascii="Arial" w:hAnsi="Arial" w:cs="Arial"/>
          <w:b/>
          <w:color w:val="000000"/>
        </w:rPr>
        <w:t>zákon</w:t>
      </w:r>
      <w:r w:rsidR="00206C47" w:rsidRPr="00397719">
        <w:rPr>
          <w:rFonts w:ascii="Arial" w:hAnsi="Arial" w:cs="Arial"/>
          <w:b/>
          <w:color w:val="000000"/>
        </w:rPr>
        <w:t xml:space="preserve"> </w:t>
      </w:r>
      <w:r w:rsidR="009849F1" w:rsidRPr="00397719">
        <w:rPr>
          <w:rFonts w:ascii="Arial" w:hAnsi="Arial" w:cs="Arial"/>
          <w:b/>
          <w:color w:val="000000"/>
        </w:rPr>
        <w:t xml:space="preserve">č. </w:t>
      </w:r>
      <w:r w:rsidR="00206C47" w:rsidRPr="00397719">
        <w:rPr>
          <w:rFonts w:ascii="Arial" w:hAnsi="Arial" w:cs="Arial"/>
          <w:b/>
          <w:color w:val="000000"/>
        </w:rPr>
        <w:t>108/2006 Sb., o sociálních služ</w:t>
      </w:r>
      <w:r w:rsidRPr="00397719">
        <w:rPr>
          <w:rFonts w:ascii="Arial" w:hAnsi="Arial" w:cs="Arial"/>
          <w:b/>
          <w:color w:val="000000"/>
        </w:rPr>
        <w:t>bách</w:t>
      </w:r>
      <w:r w:rsidRPr="00206C47">
        <w:rPr>
          <w:rFonts w:ascii="Arial" w:hAnsi="Arial" w:cs="Arial"/>
          <w:color w:val="000000"/>
        </w:rPr>
        <w:t xml:space="preserve">, </w:t>
      </w:r>
      <w:r w:rsidR="00AE5B66">
        <w:rPr>
          <w:rFonts w:ascii="Arial" w:hAnsi="Arial" w:cs="Arial"/>
          <w:color w:val="000000"/>
        </w:rPr>
        <w:t>v platném znění,</w:t>
      </w:r>
      <w:r w:rsidR="00427D23">
        <w:rPr>
          <w:rFonts w:ascii="Arial" w:hAnsi="Arial" w:cs="Arial"/>
          <w:color w:val="000000"/>
        </w:rPr>
        <w:t xml:space="preserve"> </w:t>
      </w:r>
      <w:r w:rsidRPr="00206C47">
        <w:rPr>
          <w:rFonts w:ascii="Arial" w:hAnsi="Arial" w:cs="Arial"/>
          <w:color w:val="000000"/>
        </w:rPr>
        <w:t>který v</w:t>
      </w:r>
      <w:r w:rsidR="009772C8">
        <w:rPr>
          <w:rFonts w:ascii="Arial" w:hAnsi="Arial" w:cs="Arial"/>
          <w:color w:val="000000"/>
        </w:rPr>
        <w:t xml:space="preserve"> části třetí, </w:t>
      </w:r>
      <w:r w:rsidR="00415E9C">
        <w:rPr>
          <w:rFonts w:ascii="Arial" w:hAnsi="Arial" w:cs="Arial"/>
          <w:color w:val="000000"/>
        </w:rPr>
        <w:t xml:space="preserve">hlavy I, </w:t>
      </w:r>
      <w:r w:rsidR="009772C8">
        <w:rPr>
          <w:rFonts w:ascii="Arial" w:hAnsi="Arial" w:cs="Arial"/>
          <w:color w:val="000000"/>
        </w:rPr>
        <w:t>dílu 2 definuje sociální poradenství (§</w:t>
      </w:r>
      <w:r w:rsidR="005A194E">
        <w:rPr>
          <w:rFonts w:ascii="Arial" w:hAnsi="Arial" w:cs="Arial"/>
          <w:color w:val="000000"/>
        </w:rPr>
        <w:t xml:space="preserve"> </w:t>
      </w:r>
      <w:r w:rsidR="009772C8">
        <w:rPr>
          <w:rFonts w:ascii="Arial" w:hAnsi="Arial" w:cs="Arial"/>
          <w:color w:val="000000"/>
        </w:rPr>
        <w:t>37) a v d</w:t>
      </w:r>
      <w:r w:rsidR="00244582">
        <w:rPr>
          <w:rFonts w:ascii="Arial" w:hAnsi="Arial" w:cs="Arial"/>
          <w:color w:val="000000"/>
        </w:rPr>
        <w:t>ílu 4</w:t>
      </w:r>
      <w:r w:rsidRPr="00206C47">
        <w:rPr>
          <w:rFonts w:ascii="Arial" w:hAnsi="Arial" w:cs="Arial"/>
          <w:color w:val="000000"/>
        </w:rPr>
        <w:t xml:space="preserve"> definu</w:t>
      </w:r>
      <w:r w:rsidR="00206C47">
        <w:rPr>
          <w:rFonts w:ascii="Arial" w:hAnsi="Arial" w:cs="Arial"/>
          <w:color w:val="000000"/>
        </w:rPr>
        <w:t>je kontaktní centra (§ 59), služ</w:t>
      </w:r>
      <w:r w:rsidRPr="00206C47">
        <w:rPr>
          <w:rFonts w:ascii="Arial" w:hAnsi="Arial" w:cs="Arial"/>
          <w:color w:val="000000"/>
        </w:rPr>
        <w:t>by následné péče (§ 64),</w:t>
      </w:r>
      <w:r w:rsidR="00887728">
        <w:rPr>
          <w:rFonts w:ascii="Arial" w:hAnsi="Arial" w:cs="Arial"/>
          <w:color w:val="000000"/>
        </w:rPr>
        <w:t xml:space="preserve"> terapeutické komun</w:t>
      </w:r>
      <w:r w:rsidR="009772C8">
        <w:rPr>
          <w:rFonts w:ascii="Arial" w:hAnsi="Arial" w:cs="Arial"/>
          <w:color w:val="000000"/>
        </w:rPr>
        <w:t>ity (§ 68) a</w:t>
      </w:r>
      <w:r w:rsidR="00887728">
        <w:rPr>
          <w:rFonts w:ascii="Arial" w:hAnsi="Arial" w:cs="Arial"/>
          <w:color w:val="000000"/>
        </w:rPr>
        <w:t xml:space="preserve"> </w:t>
      </w:r>
      <w:r w:rsidRPr="00206C47">
        <w:rPr>
          <w:rFonts w:ascii="Arial" w:hAnsi="Arial" w:cs="Arial"/>
          <w:color w:val="000000"/>
        </w:rPr>
        <w:t>terénní programy (§ 69)</w:t>
      </w:r>
      <w:r w:rsidR="009772C8">
        <w:rPr>
          <w:rFonts w:ascii="Arial" w:hAnsi="Arial" w:cs="Arial"/>
          <w:color w:val="000000"/>
        </w:rPr>
        <w:t>.</w:t>
      </w:r>
    </w:p>
    <w:p w14:paraId="36A08614" w14:textId="77777777" w:rsidR="00F61276" w:rsidRPr="00206C47" w:rsidRDefault="00F61276" w:rsidP="00F74FCD">
      <w:pPr>
        <w:autoSpaceDE w:val="0"/>
        <w:autoSpaceDN w:val="0"/>
        <w:adjustRightInd w:val="0"/>
        <w:ind w:hanging="426"/>
        <w:jc w:val="both"/>
        <w:rPr>
          <w:rFonts w:ascii="Arial" w:hAnsi="Arial" w:cs="Arial"/>
          <w:color w:val="000000"/>
        </w:rPr>
      </w:pPr>
    </w:p>
    <w:p w14:paraId="47447905" w14:textId="77777777" w:rsidR="002324A4" w:rsidRDefault="006440A0" w:rsidP="00F74FCD">
      <w:pPr>
        <w:autoSpaceDE w:val="0"/>
        <w:autoSpaceDN w:val="0"/>
        <w:adjustRightInd w:val="0"/>
        <w:jc w:val="both"/>
        <w:rPr>
          <w:rFonts w:ascii="Arial" w:hAnsi="Arial" w:cs="Arial"/>
          <w:color w:val="000000"/>
        </w:rPr>
      </w:pPr>
      <w:r>
        <w:rPr>
          <w:rFonts w:ascii="Arial" w:hAnsi="Arial" w:cs="Arial"/>
          <w:color w:val="000000"/>
        </w:rPr>
        <w:t>Z</w:t>
      </w:r>
      <w:r w:rsidR="00DC3A9E" w:rsidRPr="003C1C23">
        <w:rPr>
          <w:rFonts w:ascii="Arial" w:hAnsi="Arial" w:cs="Arial"/>
          <w:color w:val="000000"/>
        </w:rPr>
        <w:t>ákladem sítě slu</w:t>
      </w:r>
      <w:r w:rsidR="002324A4">
        <w:rPr>
          <w:rFonts w:ascii="Arial" w:hAnsi="Arial" w:cs="Arial"/>
          <w:color w:val="000000"/>
        </w:rPr>
        <w:t>žeb pro už</w:t>
      </w:r>
      <w:r w:rsidR="00DC3A9E" w:rsidRPr="003C1C23">
        <w:rPr>
          <w:rFonts w:ascii="Arial" w:hAnsi="Arial" w:cs="Arial"/>
          <w:color w:val="000000"/>
        </w:rPr>
        <w:t xml:space="preserve">ivatele drog </w:t>
      </w:r>
      <w:r>
        <w:rPr>
          <w:rFonts w:ascii="Arial" w:hAnsi="Arial" w:cs="Arial"/>
          <w:color w:val="000000"/>
        </w:rPr>
        <w:t xml:space="preserve">v Olomouckém kraji jsou </w:t>
      </w:r>
      <w:r w:rsidR="00DC3A9E" w:rsidRPr="003C1C23">
        <w:rPr>
          <w:rFonts w:ascii="Arial" w:hAnsi="Arial" w:cs="Arial"/>
          <w:b/>
          <w:bCs/>
          <w:color w:val="000000"/>
        </w:rPr>
        <w:t>nízkoprahové služby</w:t>
      </w:r>
      <w:r>
        <w:rPr>
          <w:rFonts w:ascii="Arial" w:hAnsi="Arial" w:cs="Arial"/>
          <w:b/>
          <w:bCs/>
          <w:color w:val="000000"/>
        </w:rPr>
        <w:t>,</w:t>
      </w:r>
      <w:r w:rsidR="00DC3A9E" w:rsidRPr="003C1C23">
        <w:rPr>
          <w:rFonts w:ascii="Arial" w:hAnsi="Arial" w:cs="Arial"/>
          <w:b/>
          <w:bCs/>
          <w:color w:val="000000"/>
        </w:rPr>
        <w:t xml:space="preserve"> </w:t>
      </w:r>
      <w:r w:rsidR="00DC3A9E" w:rsidRPr="003C1C23">
        <w:rPr>
          <w:rFonts w:ascii="Arial" w:hAnsi="Arial" w:cs="Arial"/>
          <w:color w:val="000000"/>
        </w:rPr>
        <w:t>provozované neziskovými organizacemi</w:t>
      </w:r>
      <w:r>
        <w:rPr>
          <w:rFonts w:ascii="Arial" w:hAnsi="Arial" w:cs="Arial"/>
          <w:color w:val="000000"/>
        </w:rPr>
        <w:t xml:space="preserve">, </w:t>
      </w:r>
      <w:r w:rsidR="00DC3A9E" w:rsidRPr="003C1C23">
        <w:rPr>
          <w:rFonts w:ascii="Arial" w:hAnsi="Arial" w:cs="Arial"/>
          <w:color w:val="000000"/>
        </w:rPr>
        <w:t>s právní</w:t>
      </w:r>
      <w:r w:rsidR="0005778C">
        <w:rPr>
          <w:rFonts w:ascii="Arial" w:hAnsi="Arial" w:cs="Arial"/>
          <w:color w:val="000000"/>
        </w:rPr>
        <w:t xml:space="preserve"> formou</w:t>
      </w:r>
      <w:r w:rsidR="00DC3A9E" w:rsidRPr="003C1C23">
        <w:rPr>
          <w:rFonts w:ascii="Arial" w:hAnsi="Arial" w:cs="Arial"/>
          <w:color w:val="000000"/>
        </w:rPr>
        <w:t xml:space="preserve"> </w:t>
      </w:r>
      <w:r w:rsidR="0006627B">
        <w:rPr>
          <w:rFonts w:ascii="Arial" w:hAnsi="Arial" w:cs="Arial"/>
          <w:color w:val="000000"/>
        </w:rPr>
        <w:t>spolku</w:t>
      </w:r>
      <w:r w:rsidR="0005778C">
        <w:rPr>
          <w:rFonts w:ascii="Arial" w:hAnsi="Arial" w:cs="Arial"/>
          <w:color w:val="000000"/>
        </w:rPr>
        <w:t>,</w:t>
      </w:r>
      <w:r w:rsidR="00DC3A9E" w:rsidRPr="003C1C23">
        <w:rPr>
          <w:rFonts w:ascii="Arial" w:hAnsi="Arial" w:cs="Arial"/>
          <w:color w:val="000000"/>
        </w:rPr>
        <w:t xml:space="preserve"> </w:t>
      </w:r>
      <w:r w:rsidR="0005778C">
        <w:rPr>
          <w:rFonts w:ascii="Arial" w:hAnsi="Arial" w:cs="Arial"/>
          <w:color w:val="000000"/>
        </w:rPr>
        <w:t>ústavu</w:t>
      </w:r>
      <w:r w:rsidR="005D1B60">
        <w:rPr>
          <w:rFonts w:ascii="Arial" w:hAnsi="Arial" w:cs="Arial"/>
          <w:color w:val="000000"/>
        </w:rPr>
        <w:t xml:space="preserve"> nebo </w:t>
      </w:r>
      <w:r w:rsidR="00DC3A9E" w:rsidRPr="003C1C23">
        <w:rPr>
          <w:rFonts w:ascii="Arial" w:hAnsi="Arial" w:cs="Arial"/>
          <w:color w:val="000000"/>
        </w:rPr>
        <w:t>obecně prospěšn</w:t>
      </w:r>
      <w:r w:rsidR="005D1B60">
        <w:rPr>
          <w:rFonts w:ascii="Arial" w:hAnsi="Arial" w:cs="Arial"/>
          <w:color w:val="000000"/>
        </w:rPr>
        <w:t>é</w:t>
      </w:r>
      <w:r w:rsidR="00DC3A9E" w:rsidRPr="003C1C23">
        <w:rPr>
          <w:rFonts w:ascii="Arial" w:hAnsi="Arial" w:cs="Arial"/>
          <w:color w:val="000000"/>
        </w:rPr>
        <w:t xml:space="preserve"> společnost</w:t>
      </w:r>
      <w:r w:rsidR="005D1B60">
        <w:rPr>
          <w:rFonts w:ascii="Arial" w:hAnsi="Arial" w:cs="Arial"/>
          <w:color w:val="000000"/>
        </w:rPr>
        <w:t>i</w:t>
      </w:r>
      <w:r w:rsidR="002324A4">
        <w:rPr>
          <w:rFonts w:ascii="Arial" w:hAnsi="Arial" w:cs="Arial"/>
          <w:color w:val="000000"/>
        </w:rPr>
        <w:t>.</w:t>
      </w:r>
    </w:p>
    <w:p w14:paraId="28E380CC" w14:textId="77777777" w:rsidR="002324A4" w:rsidRDefault="00DC3A9E" w:rsidP="00F74FCD">
      <w:pPr>
        <w:autoSpaceDE w:val="0"/>
        <w:autoSpaceDN w:val="0"/>
        <w:adjustRightInd w:val="0"/>
        <w:jc w:val="both"/>
        <w:rPr>
          <w:rFonts w:ascii="Arial" w:hAnsi="Arial" w:cs="Arial"/>
          <w:color w:val="000000"/>
        </w:rPr>
      </w:pPr>
      <w:r w:rsidRPr="003C1C23">
        <w:rPr>
          <w:rFonts w:ascii="Arial" w:hAnsi="Arial" w:cs="Arial"/>
          <w:color w:val="000000"/>
        </w:rPr>
        <w:t>Střední a severní část kraje je osídlena řidčeji a</w:t>
      </w:r>
      <w:r w:rsidR="002324A4">
        <w:rPr>
          <w:rFonts w:ascii="Arial" w:hAnsi="Arial" w:cs="Arial"/>
          <w:color w:val="000000"/>
        </w:rPr>
        <w:t xml:space="preserve"> tomu odpovídá i rozmístění služeb. Základem sítě těchto služ</w:t>
      </w:r>
      <w:r w:rsidRPr="003C1C23">
        <w:rPr>
          <w:rFonts w:ascii="Arial" w:hAnsi="Arial" w:cs="Arial"/>
          <w:color w:val="000000"/>
        </w:rPr>
        <w:t>eb jsou především kontaktní centra</w:t>
      </w:r>
      <w:r w:rsidR="0005778C">
        <w:rPr>
          <w:rFonts w:ascii="Arial" w:hAnsi="Arial" w:cs="Arial"/>
          <w:color w:val="000000"/>
        </w:rPr>
        <w:t xml:space="preserve"> (kontaktní a poradenské služby)</w:t>
      </w:r>
      <w:r w:rsidRPr="003C1C23">
        <w:rPr>
          <w:rFonts w:ascii="Arial" w:hAnsi="Arial" w:cs="Arial"/>
          <w:color w:val="000000"/>
        </w:rPr>
        <w:t>, kterých je v kr</w:t>
      </w:r>
      <w:r w:rsidR="002324A4">
        <w:rPr>
          <w:rFonts w:ascii="Arial" w:hAnsi="Arial" w:cs="Arial"/>
          <w:color w:val="000000"/>
        </w:rPr>
        <w:t xml:space="preserve">aji celkem </w:t>
      </w:r>
      <w:r w:rsidR="00447EF1">
        <w:rPr>
          <w:rFonts w:ascii="Arial" w:hAnsi="Arial" w:cs="Arial"/>
          <w:color w:val="000000"/>
        </w:rPr>
        <w:t>pět.</w:t>
      </w:r>
      <w:r w:rsidRPr="003C1C23">
        <w:rPr>
          <w:rFonts w:ascii="Arial" w:hAnsi="Arial" w:cs="Arial"/>
          <w:color w:val="000000"/>
        </w:rPr>
        <w:t xml:space="preserve"> Činnost kontaktních center je doplňována terénními programy, které </w:t>
      </w:r>
      <w:r w:rsidR="002324A4">
        <w:rPr>
          <w:rFonts w:ascii="Arial" w:hAnsi="Arial" w:cs="Arial"/>
          <w:color w:val="000000"/>
        </w:rPr>
        <w:t xml:space="preserve">jsou realizovány v každém </w:t>
      </w:r>
      <w:r w:rsidR="00F766E9">
        <w:rPr>
          <w:rFonts w:ascii="Arial" w:hAnsi="Arial" w:cs="Arial"/>
          <w:color w:val="000000"/>
        </w:rPr>
        <w:t xml:space="preserve">regionu </w:t>
      </w:r>
      <w:r w:rsidR="002324A4">
        <w:rPr>
          <w:rFonts w:ascii="Arial" w:hAnsi="Arial" w:cs="Arial"/>
          <w:color w:val="000000"/>
        </w:rPr>
        <w:t>Olomouckého kraje.</w:t>
      </w:r>
    </w:p>
    <w:p w14:paraId="3AD0CCA1" w14:textId="77777777" w:rsidR="00832D1F" w:rsidRDefault="00832D1F" w:rsidP="00F74FCD">
      <w:pPr>
        <w:autoSpaceDE w:val="0"/>
        <w:autoSpaceDN w:val="0"/>
        <w:adjustRightInd w:val="0"/>
        <w:ind w:hanging="426"/>
        <w:jc w:val="both"/>
        <w:rPr>
          <w:rFonts w:ascii="Arial" w:hAnsi="Arial" w:cs="Arial"/>
          <w:color w:val="000000"/>
        </w:rPr>
      </w:pPr>
    </w:p>
    <w:p w14:paraId="77471101" w14:textId="77777777" w:rsidR="0006627B" w:rsidRDefault="00DC3A9E" w:rsidP="00F74FCD">
      <w:pPr>
        <w:autoSpaceDE w:val="0"/>
        <w:autoSpaceDN w:val="0"/>
        <w:adjustRightInd w:val="0"/>
        <w:jc w:val="both"/>
        <w:rPr>
          <w:rFonts w:ascii="Arial" w:hAnsi="Arial" w:cs="Arial"/>
          <w:color w:val="000000"/>
        </w:rPr>
      </w:pPr>
      <w:r w:rsidRPr="003C1C23">
        <w:rPr>
          <w:rFonts w:ascii="Arial" w:hAnsi="Arial" w:cs="Arial"/>
          <w:color w:val="000000"/>
        </w:rPr>
        <w:t xml:space="preserve">V rámci kraje působí </w:t>
      </w:r>
      <w:r w:rsidR="002324A4">
        <w:rPr>
          <w:rFonts w:ascii="Arial" w:hAnsi="Arial" w:cs="Arial"/>
          <w:color w:val="000000"/>
        </w:rPr>
        <w:t>státní</w:t>
      </w:r>
      <w:r w:rsidR="00A12138">
        <w:rPr>
          <w:rFonts w:ascii="Arial" w:hAnsi="Arial" w:cs="Arial"/>
          <w:color w:val="000000"/>
        </w:rPr>
        <w:t xml:space="preserve"> </w:t>
      </w:r>
      <w:r w:rsidRPr="003C1C23">
        <w:rPr>
          <w:rFonts w:ascii="Arial" w:hAnsi="Arial" w:cs="Arial"/>
          <w:color w:val="000000"/>
        </w:rPr>
        <w:t>pobytov</w:t>
      </w:r>
      <w:r w:rsidR="005A194E">
        <w:rPr>
          <w:rFonts w:ascii="Arial" w:hAnsi="Arial" w:cs="Arial"/>
          <w:color w:val="000000"/>
        </w:rPr>
        <w:t>á</w:t>
      </w:r>
      <w:r w:rsidRPr="003C1C23">
        <w:rPr>
          <w:rFonts w:ascii="Arial" w:hAnsi="Arial" w:cs="Arial"/>
          <w:color w:val="000000"/>
        </w:rPr>
        <w:t xml:space="preserve"> léčebn</w:t>
      </w:r>
      <w:r w:rsidR="005A194E">
        <w:rPr>
          <w:rFonts w:ascii="Arial" w:hAnsi="Arial" w:cs="Arial"/>
          <w:color w:val="000000"/>
        </w:rPr>
        <w:t>á</w:t>
      </w:r>
      <w:r w:rsidRPr="003C1C23">
        <w:rPr>
          <w:rFonts w:ascii="Arial" w:hAnsi="Arial" w:cs="Arial"/>
          <w:color w:val="000000"/>
        </w:rPr>
        <w:t xml:space="preserve"> zařízení zajišťující </w:t>
      </w:r>
      <w:r w:rsidRPr="003C1C23">
        <w:rPr>
          <w:rFonts w:ascii="Arial" w:hAnsi="Arial" w:cs="Arial"/>
          <w:b/>
          <w:bCs/>
          <w:color w:val="000000"/>
        </w:rPr>
        <w:t xml:space="preserve">rezidenční léčbu, </w:t>
      </w:r>
      <w:r w:rsidRPr="003C1C23">
        <w:rPr>
          <w:rFonts w:ascii="Arial" w:hAnsi="Arial" w:cs="Arial"/>
          <w:color w:val="000000"/>
        </w:rPr>
        <w:t xml:space="preserve">a to nejen pro Olomoucký kraj. </w:t>
      </w:r>
      <w:r w:rsidR="002A2D43">
        <w:rPr>
          <w:rFonts w:ascii="Arial" w:hAnsi="Arial" w:cs="Arial"/>
          <w:color w:val="000000"/>
        </w:rPr>
        <w:t xml:space="preserve">Jsou </w:t>
      </w:r>
      <w:r w:rsidR="009546F5">
        <w:rPr>
          <w:rFonts w:ascii="Arial" w:hAnsi="Arial" w:cs="Arial"/>
          <w:color w:val="000000"/>
        </w:rPr>
        <w:t xml:space="preserve">to </w:t>
      </w:r>
      <w:r w:rsidRPr="003C1C23">
        <w:rPr>
          <w:rFonts w:ascii="Arial" w:hAnsi="Arial" w:cs="Arial"/>
          <w:color w:val="000000"/>
        </w:rPr>
        <w:t>Psychiatrick</w:t>
      </w:r>
      <w:r w:rsidR="002A2D43">
        <w:rPr>
          <w:rFonts w:ascii="Arial" w:hAnsi="Arial" w:cs="Arial"/>
          <w:color w:val="000000"/>
        </w:rPr>
        <w:t>á</w:t>
      </w:r>
      <w:r w:rsidRPr="003C1C23">
        <w:rPr>
          <w:rFonts w:ascii="Arial" w:hAnsi="Arial" w:cs="Arial"/>
          <w:color w:val="000000"/>
        </w:rPr>
        <w:t xml:space="preserve"> </w:t>
      </w:r>
      <w:r w:rsidR="009546F5">
        <w:rPr>
          <w:rFonts w:ascii="Arial" w:hAnsi="Arial" w:cs="Arial"/>
          <w:color w:val="000000"/>
        </w:rPr>
        <w:t>nemocnic</w:t>
      </w:r>
      <w:r w:rsidR="002A2D43">
        <w:rPr>
          <w:rFonts w:ascii="Arial" w:hAnsi="Arial" w:cs="Arial"/>
          <w:color w:val="000000"/>
        </w:rPr>
        <w:t>e</w:t>
      </w:r>
      <w:r w:rsidR="009546F5">
        <w:rPr>
          <w:rFonts w:ascii="Arial" w:hAnsi="Arial" w:cs="Arial"/>
          <w:color w:val="000000"/>
        </w:rPr>
        <w:t xml:space="preserve"> Marianny Oranžské</w:t>
      </w:r>
      <w:r w:rsidR="009546F5" w:rsidRPr="003C1C23">
        <w:rPr>
          <w:rFonts w:ascii="Arial" w:hAnsi="Arial" w:cs="Arial"/>
          <w:color w:val="000000"/>
        </w:rPr>
        <w:t xml:space="preserve"> </w:t>
      </w:r>
      <w:r w:rsidR="009546F5">
        <w:rPr>
          <w:rFonts w:ascii="Arial" w:hAnsi="Arial" w:cs="Arial"/>
          <w:color w:val="000000"/>
        </w:rPr>
        <w:t xml:space="preserve">v </w:t>
      </w:r>
      <w:r w:rsidRPr="003C1C23">
        <w:rPr>
          <w:rFonts w:ascii="Arial" w:hAnsi="Arial" w:cs="Arial"/>
          <w:color w:val="000000"/>
        </w:rPr>
        <w:t>Bíl</w:t>
      </w:r>
      <w:r w:rsidR="009546F5">
        <w:rPr>
          <w:rFonts w:ascii="Arial" w:hAnsi="Arial" w:cs="Arial"/>
          <w:color w:val="000000"/>
        </w:rPr>
        <w:t>é</w:t>
      </w:r>
      <w:r w:rsidRPr="003C1C23">
        <w:rPr>
          <w:rFonts w:ascii="Arial" w:hAnsi="Arial" w:cs="Arial"/>
          <w:color w:val="000000"/>
        </w:rPr>
        <w:t xml:space="preserve"> Vod</w:t>
      </w:r>
      <w:r w:rsidR="009546F5">
        <w:rPr>
          <w:rFonts w:ascii="Arial" w:hAnsi="Arial" w:cs="Arial"/>
          <w:color w:val="000000"/>
        </w:rPr>
        <w:t>ě</w:t>
      </w:r>
      <w:r w:rsidR="00A60257">
        <w:rPr>
          <w:rFonts w:ascii="Arial" w:hAnsi="Arial" w:cs="Arial"/>
          <w:color w:val="000000"/>
        </w:rPr>
        <w:t>,</w:t>
      </w:r>
      <w:r w:rsidRPr="003C1C23">
        <w:rPr>
          <w:rFonts w:ascii="Arial" w:hAnsi="Arial" w:cs="Arial"/>
          <w:color w:val="000000"/>
        </w:rPr>
        <w:t xml:space="preserve"> </w:t>
      </w:r>
      <w:r w:rsidR="00A60257">
        <w:rPr>
          <w:rFonts w:ascii="Arial" w:hAnsi="Arial" w:cs="Arial"/>
          <w:color w:val="000000"/>
        </w:rPr>
        <w:t xml:space="preserve">zaměřená výlučně na léčbu závislostí, </w:t>
      </w:r>
      <w:r w:rsidRPr="003C1C23">
        <w:rPr>
          <w:rFonts w:ascii="Arial" w:hAnsi="Arial" w:cs="Arial"/>
          <w:color w:val="000000"/>
        </w:rPr>
        <w:t>a Psychiatrick</w:t>
      </w:r>
      <w:r w:rsidR="009546F5">
        <w:rPr>
          <w:rFonts w:ascii="Arial" w:hAnsi="Arial" w:cs="Arial"/>
          <w:color w:val="000000"/>
        </w:rPr>
        <w:t>á</w:t>
      </w:r>
      <w:r w:rsidRPr="003C1C23">
        <w:rPr>
          <w:rFonts w:ascii="Arial" w:hAnsi="Arial" w:cs="Arial"/>
          <w:color w:val="000000"/>
        </w:rPr>
        <w:t xml:space="preserve"> léčebn</w:t>
      </w:r>
      <w:r w:rsidR="009546F5">
        <w:rPr>
          <w:rFonts w:ascii="Arial" w:hAnsi="Arial" w:cs="Arial"/>
          <w:color w:val="000000"/>
        </w:rPr>
        <w:t>a</w:t>
      </w:r>
      <w:r w:rsidRPr="003C1C23">
        <w:rPr>
          <w:rFonts w:ascii="Arial" w:hAnsi="Arial" w:cs="Arial"/>
          <w:color w:val="000000"/>
        </w:rPr>
        <w:t xml:space="preserve"> ve</w:t>
      </w:r>
      <w:r w:rsidR="00A60257">
        <w:rPr>
          <w:rFonts w:ascii="Arial" w:hAnsi="Arial" w:cs="Arial"/>
          <w:color w:val="000000"/>
        </w:rPr>
        <w:t> </w:t>
      </w:r>
      <w:r w:rsidRPr="003C1C23">
        <w:rPr>
          <w:rFonts w:ascii="Arial" w:hAnsi="Arial" w:cs="Arial"/>
          <w:color w:val="000000"/>
        </w:rPr>
        <w:t xml:space="preserve"> Šternberku. </w:t>
      </w:r>
      <w:r w:rsidR="0006627B">
        <w:rPr>
          <w:rFonts w:ascii="Arial" w:hAnsi="Arial" w:cs="Arial"/>
          <w:color w:val="000000"/>
        </w:rPr>
        <w:t>Zřizovatelem těchto zařízení je Ministerstvo zdravotnictví České republiky.</w:t>
      </w:r>
    </w:p>
    <w:p w14:paraId="7C644F5E" w14:textId="77777777" w:rsidR="00DC3A9E" w:rsidRDefault="00DC3A9E" w:rsidP="00F74FCD">
      <w:pPr>
        <w:autoSpaceDE w:val="0"/>
        <w:autoSpaceDN w:val="0"/>
        <w:adjustRightInd w:val="0"/>
        <w:jc w:val="both"/>
        <w:rPr>
          <w:rFonts w:ascii="Arial" w:hAnsi="Arial" w:cs="Arial"/>
          <w:color w:val="000000"/>
        </w:rPr>
      </w:pPr>
      <w:r w:rsidRPr="003C1C23">
        <w:rPr>
          <w:rFonts w:ascii="Arial" w:hAnsi="Arial" w:cs="Arial"/>
          <w:color w:val="000000"/>
        </w:rPr>
        <w:t>Krátkodobou léčbu zajišťuje také Vojenská nemocnice v</w:t>
      </w:r>
      <w:r w:rsidR="0006627B">
        <w:rPr>
          <w:rFonts w:ascii="Arial" w:hAnsi="Arial" w:cs="Arial"/>
          <w:color w:val="000000"/>
        </w:rPr>
        <w:t> </w:t>
      </w:r>
      <w:r w:rsidRPr="003C1C23">
        <w:rPr>
          <w:rFonts w:ascii="Arial" w:hAnsi="Arial" w:cs="Arial"/>
          <w:color w:val="000000"/>
        </w:rPr>
        <w:t>Olomouci</w:t>
      </w:r>
      <w:r w:rsidR="0006627B">
        <w:rPr>
          <w:rFonts w:ascii="Arial" w:hAnsi="Arial" w:cs="Arial"/>
          <w:color w:val="000000"/>
        </w:rPr>
        <w:t xml:space="preserve"> ve svém Středisku sekundární prevence</w:t>
      </w:r>
      <w:r w:rsidR="009F6B9C">
        <w:rPr>
          <w:rFonts w:ascii="Arial" w:hAnsi="Arial" w:cs="Arial"/>
          <w:color w:val="000000"/>
        </w:rPr>
        <w:t xml:space="preserve"> a léčby závislostí</w:t>
      </w:r>
      <w:r w:rsidRPr="003C1C23">
        <w:rPr>
          <w:rFonts w:ascii="Arial" w:hAnsi="Arial" w:cs="Arial"/>
          <w:color w:val="000000"/>
        </w:rPr>
        <w:t xml:space="preserve">. </w:t>
      </w:r>
      <w:r w:rsidR="0006627B">
        <w:rPr>
          <w:rFonts w:ascii="Arial" w:hAnsi="Arial" w:cs="Arial"/>
          <w:color w:val="000000"/>
        </w:rPr>
        <w:t>Zřizovatelem Vojenské nemocnice Olomouc je Ministerstvo obrany České republiky.</w:t>
      </w:r>
    </w:p>
    <w:p w14:paraId="2F45BAAB" w14:textId="77777777" w:rsidR="00832D1F" w:rsidRPr="003C1C23" w:rsidRDefault="00832D1F" w:rsidP="00F74FCD">
      <w:pPr>
        <w:autoSpaceDE w:val="0"/>
        <w:autoSpaceDN w:val="0"/>
        <w:adjustRightInd w:val="0"/>
        <w:ind w:left="426" w:hanging="426"/>
        <w:jc w:val="both"/>
        <w:rPr>
          <w:rFonts w:ascii="Arial" w:hAnsi="Arial" w:cs="Arial"/>
          <w:color w:val="000000"/>
        </w:rPr>
      </w:pPr>
    </w:p>
    <w:p w14:paraId="2116ECCB" w14:textId="77777777" w:rsidR="00DC3A9E" w:rsidRDefault="00244582" w:rsidP="00F74FCD">
      <w:pPr>
        <w:autoSpaceDE w:val="0"/>
        <w:autoSpaceDN w:val="0"/>
        <w:adjustRightInd w:val="0"/>
        <w:jc w:val="both"/>
        <w:rPr>
          <w:rFonts w:ascii="Arial" w:hAnsi="Arial" w:cs="Arial"/>
          <w:color w:val="000000"/>
        </w:rPr>
      </w:pPr>
      <w:r>
        <w:rPr>
          <w:rFonts w:ascii="Arial" w:hAnsi="Arial" w:cs="Arial"/>
          <w:b/>
          <w:bCs/>
          <w:color w:val="000000"/>
        </w:rPr>
        <w:t>Det</w:t>
      </w:r>
      <w:r w:rsidR="00DC3A9E" w:rsidRPr="003C1C23">
        <w:rPr>
          <w:rFonts w:ascii="Arial" w:hAnsi="Arial" w:cs="Arial"/>
          <w:b/>
          <w:bCs/>
          <w:color w:val="000000"/>
        </w:rPr>
        <w:t xml:space="preserve">oxifikaci </w:t>
      </w:r>
      <w:r w:rsidR="00DC3A9E" w:rsidRPr="003C1C23">
        <w:rPr>
          <w:rFonts w:ascii="Arial" w:hAnsi="Arial" w:cs="Arial"/>
          <w:color w:val="000000"/>
        </w:rPr>
        <w:t xml:space="preserve">zajišťují v Olomouci Fakultní </w:t>
      </w:r>
      <w:r w:rsidR="009546F5">
        <w:rPr>
          <w:rFonts w:ascii="Arial" w:hAnsi="Arial" w:cs="Arial"/>
          <w:color w:val="000000"/>
        </w:rPr>
        <w:t xml:space="preserve">nemocnice </w:t>
      </w:r>
      <w:r w:rsidR="00DC3A9E" w:rsidRPr="003C1C23">
        <w:rPr>
          <w:rFonts w:ascii="Arial" w:hAnsi="Arial" w:cs="Arial"/>
          <w:color w:val="000000"/>
        </w:rPr>
        <w:t xml:space="preserve">a </w:t>
      </w:r>
      <w:r w:rsidR="002324A4">
        <w:rPr>
          <w:rFonts w:ascii="Arial" w:hAnsi="Arial" w:cs="Arial"/>
          <w:color w:val="000000"/>
        </w:rPr>
        <w:t>Vojenská nemocnice, dále ji umož</w:t>
      </w:r>
      <w:r w:rsidR="00DC3A9E" w:rsidRPr="003C1C23">
        <w:rPr>
          <w:rFonts w:ascii="Arial" w:hAnsi="Arial" w:cs="Arial"/>
          <w:color w:val="000000"/>
        </w:rPr>
        <w:t>ňuj</w:t>
      </w:r>
      <w:r w:rsidR="0006627B">
        <w:rPr>
          <w:rFonts w:ascii="Arial" w:hAnsi="Arial" w:cs="Arial"/>
          <w:color w:val="000000"/>
        </w:rPr>
        <w:t xml:space="preserve">e Psychiatrická nemocnice Marianny Oranžské v </w:t>
      </w:r>
      <w:r w:rsidR="00DC3A9E" w:rsidRPr="003C1C23">
        <w:rPr>
          <w:rFonts w:ascii="Arial" w:hAnsi="Arial" w:cs="Arial"/>
          <w:color w:val="000000"/>
        </w:rPr>
        <w:t>Bíl</w:t>
      </w:r>
      <w:r w:rsidR="0006627B">
        <w:rPr>
          <w:rFonts w:ascii="Arial" w:hAnsi="Arial" w:cs="Arial"/>
          <w:color w:val="000000"/>
        </w:rPr>
        <w:t>é</w:t>
      </w:r>
      <w:r w:rsidR="00DC3A9E" w:rsidRPr="003C1C23">
        <w:rPr>
          <w:rFonts w:ascii="Arial" w:hAnsi="Arial" w:cs="Arial"/>
          <w:color w:val="000000"/>
        </w:rPr>
        <w:t xml:space="preserve"> Vod</w:t>
      </w:r>
      <w:r w:rsidR="0006627B">
        <w:rPr>
          <w:rFonts w:ascii="Arial" w:hAnsi="Arial" w:cs="Arial"/>
          <w:color w:val="000000"/>
        </w:rPr>
        <w:t>ě.</w:t>
      </w:r>
      <w:r w:rsidR="00DC3A9E" w:rsidRPr="003C1C23">
        <w:rPr>
          <w:rFonts w:ascii="Arial" w:hAnsi="Arial" w:cs="Arial"/>
          <w:color w:val="000000"/>
        </w:rPr>
        <w:t xml:space="preserve"> </w:t>
      </w:r>
    </w:p>
    <w:p w14:paraId="0786E3D8" w14:textId="77777777" w:rsidR="00E03149" w:rsidRDefault="00E03149" w:rsidP="00F74FCD">
      <w:pPr>
        <w:jc w:val="both"/>
        <w:rPr>
          <w:rFonts w:ascii="Arial" w:hAnsi="Arial" w:cs="Arial"/>
          <w:color w:val="000000"/>
        </w:rPr>
      </w:pPr>
    </w:p>
    <w:p w14:paraId="5CDF7C81" w14:textId="77777777" w:rsidR="00225873" w:rsidRPr="00E1409D" w:rsidRDefault="006D74A6" w:rsidP="00F74FCD">
      <w:pPr>
        <w:pStyle w:val="Nadpis3"/>
        <w:numPr>
          <w:ilvl w:val="0"/>
          <w:numId w:val="0"/>
        </w:numPr>
        <w:jc w:val="both"/>
        <w:rPr>
          <w:bCs w:val="0"/>
          <w:iCs/>
          <w:color w:val="7030A0"/>
          <w:sz w:val="28"/>
          <w:szCs w:val="28"/>
        </w:rPr>
      </w:pPr>
      <w:bookmarkStart w:id="42" w:name="_Toc404169057"/>
      <w:r w:rsidRPr="00E1409D">
        <w:rPr>
          <w:bCs w:val="0"/>
          <w:iCs/>
          <w:color w:val="7030A0"/>
          <w:sz w:val="28"/>
          <w:szCs w:val="28"/>
        </w:rPr>
        <w:t>7</w:t>
      </w:r>
      <w:r w:rsidR="006440A0" w:rsidRPr="00E1409D">
        <w:rPr>
          <w:bCs w:val="0"/>
          <w:iCs/>
          <w:color w:val="7030A0"/>
          <w:sz w:val="28"/>
          <w:szCs w:val="28"/>
        </w:rPr>
        <w:t xml:space="preserve">.1. </w:t>
      </w:r>
      <w:r w:rsidR="00225873" w:rsidRPr="00E1409D">
        <w:rPr>
          <w:bCs w:val="0"/>
          <w:iCs/>
          <w:color w:val="7030A0"/>
          <w:sz w:val="28"/>
          <w:szCs w:val="28"/>
        </w:rPr>
        <w:t>Nízkoprahov</w:t>
      </w:r>
      <w:r w:rsidR="00A90005" w:rsidRPr="00E1409D">
        <w:rPr>
          <w:bCs w:val="0"/>
          <w:iCs/>
          <w:color w:val="7030A0"/>
          <w:sz w:val="28"/>
          <w:szCs w:val="28"/>
        </w:rPr>
        <w:t>é</w:t>
      </w:r>
      <w:r w:rsidR="00225873" w:rsidRPr="00E1409D">
        <w:rPr>
          <w:bCs w:val="0"/>
          <w:iCs/>
          <w:color w:val="7030A0"/>
          <w:sz w:val="28"/>
          <w:szCs w:val="28"/>
        </w:rPr>
        <w:t xml:space="preserve"> kontaktní a poradensk</w:t>
      </w:r>
      <w:r w:rsidR="006440A0" w:rsidRPr="00E1409D">
        <w:rPr>
          <w:bCs w:val="0"/>
          <w:iCs/>
          <w:color w:val="7030A0"/>
          <w:sz w:val="28"/>
          <w:szCs w:val="28"/>
        </w:rPr>
        <w:t>é</w:t>
      </w:r>
      <w:r w:rsidR="00225873" w:rsidRPr="00E1409D">
        <w:rPr>
          <w:bCs w:val="0"/>
          <w:iCs/>
          <w:color w:val="7030A0"/>
          <w:sz w:val="28"/>
          <w:szCs w:val="28"/>
        </w:rPr>
        <w:t xml:space="preserve"> </w:t>
      </w:r>
      <w:r w:rsidR="006440A0" w:rsidRPr="00E1409D">
        <w:rPr>
          <w:bCs w:val="0"/>
          <w:iCs/>
          <w:color w:val="7030A0"/>
          <w:sz w:val="28"/>
          <w:szCs w:val="28"/>
        </w:rPr>
        <w:t>služby</w:t>
      </w:r>
      <w:r w:rsidR="00F25070" w:rsidRPr="00E1409D">
        <w:rPr>
          <w:bCs w:val="0"/>
          <w:iCs/>
          <w:color w:val="7030A0"/>
          <w:sz w:val="28"/>
          <w:szCs w:val="28"/>
        </w:rPr>
        <w:t xml:space="preserve"> </w:t>
      </w:r>
      <w:r w:rsidR="00225873" w:rsidRPr="00E1409D">
        <w:rPr>
          <w:bCs w:val="0"/>
          <w:iCs/>
          <w:color w:val="7030A0"/>
          <w:sz w:val="28"/>
          <w:szCs w:val="28"/>
        </w:rPr>
        <w:t xml:space="preserve">a terénní programy zaměřené na aktivní </w:t>
      </w:r>
      <w:r w:rsidR="00F25070" w:rsidRPr="00E1409D">
        <w:rPr>
          <w:bCs w:val="0"/>
          <w:iCs/>
          <w:color w:val="7030A0"/>
          <w:sz w:val="28"/>
          <w:szCs w:val="28"/>
        </w:rPr>
        <w:t xml:space="preserve">problémové </w:t>
      </w:r>
      <w:r w:rsidR="00225873" w:rsidRPr="00E1409D">
        <w:rPr>
          <w:bCs w:val="0"/>
          <w:iCs/>
          <w:color w:val="7030A0"/>
          <w:sz w:val="28"/>
          <w:szCs w:val="28"/>
        </w:rPr>
        <w:t>uživatele drog</w:t>
      </w:r>
      <w:bookmarkEnd w:id="42"/>
      <w:r w:rsidR="00225873" w:rsidRPr="00E1409D">
        <w:rPr>
          <w:bCs w:val="0"/>
          <w:iCs/>
          <w:color w:val="7030A0"/>
          <w:sz w:val="28"/>
          <w:szCs w:val="28"/>
        </w:rPr>
        <w:t xml:space="preserve"> </w:t>
      </w:r>
    </w:p>
    <w:p w14:paraId="04B8530F" w14:textId="77777777" w:rsidR="00447EF1" w:rsidRPr="00447EF1" w:rsidRDefault="00447EF1" w:rsidP="00F74FCD">
      <w:pPr>
        <w:ind w:left="426" w:hanging="426"/>
        <w:jc w:val="both"/>
      </w:pPr>
    </w:p>
    <w:p w14:paraId="2E571308" w14:textId="77777777" w:rsidR="00402ABF" w:rsidRDefault="00402ABF" w:rsidP="00F74FCD">
      <w:pPr>
        <w:autoSpaceDE w:val="0"/>
        <w:autoSpaceDN w:val="0"/>
        <w:adjustRightInd w:val="0"/>
        <w:jc w:val="both"/>
        <w:rPr>
          <w:rFonts w:ascii="Arial" w:hAnsi="Arial" w:cs="Arial"/>
          <w:b/>
          <w:bCs/>
          <w:color w:val="000000"/>
        </w:rPr>
      </w:pPr>
      <w:r w:rsidRPr="00402ABF">
        <w:rPr>
          <w:rFonts w:ascii="Arial" w:hAnsi="Arial" w:cs="Arial"/>
          <w:b/>
          <w:color w:val="000000"/>
        </w:rPr>
        <w:t>Intervence v oblasti snižování rizik jsou zaměřeny na snižování nepříznivý</w:t>
      </w:r>
      <w:r w:rsidR="001B0940">
        <w:rPr>
          <w:rFonts w:ascii="Arial" w:hAnsi="Arial" w:cs="Arial"/>
          <w:b/>
          <w:color w:val="000000"/>
        </w:rPr>
        <w:t>ch</w:t>
      </w:r>
      <w:r w:rsidRPr="00402ABF">
        <w:rPr>
          <w:rFonts w:ascii="Arial" w:hAnsi="Arial" w:cs="Arial"/>
          <w:b/>
          <w:color w:val="000000"/>
        </w:rPr>
        <w:t xml:space="preserve"> zdravotních a sociálních důsledků užívání </w:t>
      </w:r>
      <w:r w:rsidR="00452C41">
        <w:rPr>
          <w:rFonts w:ascii="Arial" w:hAnsi="Arial" w:cs="Arial"/>
          <w:b/>
          <w:color w:val="000000"/>
        </w:rPr>
        <w:t>návykových látek</w:t>
      </w:r>
      <w:r w:rsidR="00452C41" w:rsidRPr="00402ABF">
        <w:rPr>
          <w:rFonts w:ascii="Arial" w:hAnsi="Arial" w:cs="Arial"/>
          <w:b/>
          <w:color w:val="000000"/>
        </w:rPr>
        <w:t xml:space="preserve"> </w:t>
      </w:r>
      <w:r w:rsidRPr="00402ABF">
        <w:rPr>
          <w:rFonts w:ascii="Arial" w:hAnsi="Arial" w:cs="Arial"/>
          <w:b/>
          <w:color w:val="000000"/>
        </w:rPr>
        <w:t xml:space="preserve">pro společnost a </w:t>
      </w:r>
      <w:r w:rsidR="006440A0">
        <w:rPr>
          <w:rFonts w:ascii="Arial" w:hAnsi="Arial" w:cs="Arial"/>
          <w:b/>
          <w:color w:val="000000"/>
        </w:rPr>
        <w:t xml:space="preserve">pro </w:t>
      </w:r>
      <w:r w:rsidRPr="00402ABF">
        <w:rPr>
          <w:rFonts w:ascii="Arial" w:hAnsi="Arial" w:cs="Arial"/>
          <w:b/>
          <w:color w:val="000000"/>
        </w:rPr>
        <w:t xml:space="preserve">samotné uživatele, kteří </w:t>
      </w:r>
      <w:r w:rsidR="00452C41">
        <w:rPr>
          <w:rFonts w:ascii="Arial" w:hAnsi="Arial" w:cs="Arial"/>
          <w:b/>
          <w:color w:val="000000"/>
        </w:rPr>
        <w:t>je</w:t>
      </w:r>
      <w:r w:rsidR="00452C41" w:rsidRPr="00402ABF">
        <w:rPr>
          <w:rFonts w:ascii="Arial" w:hAnsi="Arial" w:cs="Arial"/>
          <w:b/>
          <w:color w:val="000000"/>
        </w:rPr>
        <w:t xml:space="preserve"> </w:t>
      </w:r>
      <w:r w:rsidRPr="00402ABF">
        <w:rPr>
          <w:rFonts w:ascii="Arial" w:hAnsi="Arial" w:cs="Arial"/>
          <w:b/>
          <w:color w:val="000000"/>
        </w:rPr>
        <w:t>aktuálně užívají</w:t>
      </w:r>
      <w:r w:rsidR="006E5D27">
        <w:rPr>
          <w:rFonts w:ascii="Arial" w:hAnsi="Arial" w:cs="Arial"/>
          <w:b/>
          <w:color w:val="000000"/>
        </w:rPr>
        <w:t>.</w:t>
      </w:r>
      <w:r w:rsidRPr="00402ABF">
        <w:rPr>
          <w:rFonts w:ascii="Arial" w:hAnsi="Arial" w:cs="Arial"/>
          <w:b/>
          <w:color w:val="000000"/>
        </w:rPr>
        <w:t xml:space="preserve"> </w:t>
      </w:r>
    </w:p>
    <w:p w14:paraId="5D81F6AA" w14:textId="77777777" w:rsidR="00402ABF" w:rsidRDefault="00402ABF" w:rsidP="00F74FCD">
      <w:pPr>
        <w:autoSpaceDE w:val="0"/>
        <w:autoSpaceDN w:val="0"/>
        <w:adjustRightInd w:val="0"/>
        <w:ind w:left="426" w:hanging="426"/>
        <w:jc w:val="both"/>
        <w:rPr>
          <w:rFonts w:ascii="Arial" w:hAnsi="Arial" w:cs="Arial"/>
          <w:b/>
          <w:bCs/>
          <w:color w:val="000000"/>
        </w:rPr>
      </w:pPr>
    </w:p>
    <w:p w14:paraId="5DE0D303" w14:textId="77777777" w:rsidR="00225873" w:rsidRDefault="00302357" w:rsidP="00F74FCD">
      <w:pPr>
        <w:autoSpaceDE w:val="0"/>
        <w:autoSpaceDN w:val="0"/>
        <w:adjustRightInd w:val="0"/>
        <w:ind w:left="426" w:hanging="426"/>
        <w:jc w:val="both"/>
        <w:rPr>
          <w:rFonts w:ascii="Arial" w:hAnsi="Arial" w:cs="Arial"/>
          <w:b/>
          <w:bCs/>
          <w:color w:val="000000"/>
        </w:rPr>
      </w:pPr>
      <w:r>
        <w:rPr>
          <w:rFonts w:ascii="Arial" w:hAnsi="Arial" w:cs="Arial"/>
          <w:b/>
          <w:bCs/>
          <w:color w:val="000000"/>
        </w:rPr>
        <w:t xml:space="preserve">Kontaktní </w:t>
      </w:r>
      <w:r w:rsidR="00225873" w:rsidRPr="003C1C23">
        <w:rPr>
          <w:rFonts w:ascii="Arial" w:hAnsi="Arial" w:cs="Arial"/>
          <w:b/>
          <w:bCs/>
          <w:color w:val="000000"/>
        </w:rPr>
        <w:t xml:space="preserve">centrum </w:t>
      </w:r>
      <w:r w:rsidR="005D42D2">
        <w:rPr>
          <w:rFonts w:ascii="Arial" w:hAnsi="Arial" w:cs="Arial"/>
          <w:b/>
          <w:bCs/>
          <w:color w:val="000000"/>
        </w:rPr>
        <w:t xml:space="preserve">v </w:t>
      </w:r>
      <w:r w:rsidR="00225873" w:rsidRPr="003C1C23">
        <w:rPr>
          <w:rFonts w:ascii="Arial" w:hAnsi="Arial" w:cs="Arial"/>
          <w:b/>
          <w:bCs/>
          <w:color w:val="000000"/>
        </w:rPr>
        <w:t>Olomouc</w:t>
      </w:r>
      <w:r w:rsidR="005D42D2">
        <w:rPr>
          <w:rFonts w:ascii="Arial" w:hAnsi="Arial" w:cs="Arial"/>
          <w:b/>
          <w:bCs/>
          <w:color w:val="000000"/>
        </w:rPr>
        <w:t>i</w:t>
      </w:r>
      <w:r w:rsidR="00225873" w:rsidRPr="003C1C23">
        <w:rPr>
          <w:rFonts w:ascii="Arial" w:hAnsi="Arial" w:cs="Arial"/>
          <w:b/>
          <w:bCs/>
          <w:color w:val="000000"/>
        </w:rPr>
        <w:t xml:space="preserve">, </w:t>
      </w:r>
      <w:r w:rsidR="00CF542E" w:rsidRPr="003C1C23">
        <w:rPr>
          <w:rFonts w:ascii="Arial" w:hAnsi="Arial" w:cs="Arial"/>
          <w:b/>
          <w:bCs/>
          <w:color w:val="000000"/>
        </w:rPr>
        <w:t>S</w:t>
      </w:r>
      <w:r w:rsidR="00CF542E">
        <w:rPr>
          <w:rFonts w:ascii="Arial" w:hAnsi="Arial" w:cs="Arial"/>
          <w:b/>
          <w:bCs/>
          <w:color w:val="000000"/>
        </w:rPr>
        <w:t>polečnost</w:t>
      </w:r>
      <w:r w:rsidR="00CF542E" w:rsidRPr="003C1C23">
        <w:rPr>
          <w:rFonts w:ascii="Arial" w:hAnsi="Arial" w:cs="Arial"/>
          <w:b/>
          <w:bCs/>
          <w:color w:val="000000"/>
        </w:rPr>
        <w:t xml:space="preserve"> </w:t>
      </w:r>
      <w:r w:rsidR="00225873" w:rsidRPr="003C1C23">
        <w:rPr>
          <w:rFonts w:ascii="Arial" w:hAnsi="Arial" w:cs="Arial"/>
          <w:b/>
          <w:bCs/>
          <w:color w:val="000000"/>
        </w:rPr>
        <w:t>Podané Ruce</w:t>
      </w:r>
      <w:r w:rsidR="002E0B05">
        <w:rPr>
          <w:rFonts w:ascii="Arial" w:hAnsi="Arial" w:cs="Arial"/>
          <w:b/>
          <w:bCs/>
          <w:color w:val="000000"/>
        </w:rPr>
        <w:t>, o.</w:t>
      </w:r>
      <w:r w:rsidR="00CF542E">
        <w:rPr>
          <w:rFonts w:ascii="Arial" w:hAnsi="Arial" w:cs="Arial"/>
          <w:b/>
          <w:bCs/>
          <w:color w:val="000000"/>
        </w:rPr>
        <w:t>p.</w:t>
      </w:r>
      <w:r w:rsidR="002E0B05">
        <w:rPr>
          <w:rFonts w:ascii="Arial" w:hAnsi="Arial" w:cs="Arial"/>
          <w:b/>
          <w:bCs/>
          <w:color w:val="000000"/>
        </w:rPr>
        <w:t>s.</w:t>
      </w:r>
      <w:r w:rsidR="00225873" w:rsidRPr="003C1C23">
        <w:rPr>
          <w:rFonts w:ascii="Arial" w:hAnsi="Arial" w:cs="Arial"/>
          <w:b/>
          <w:bCs/>
          <w:color w:val="000000"/>
        </w:rPr>
        <w:t xml:space="preserve"> </w:t>
      </w:r>
    </w:p>
    <w:p w14:paraId="150C1294" w14:textId="77777777" w:rsidR="000B0EAF" w:rsidRDefault="00225873" w:rsidP="00F74FCD">
      <w:pPr>
        <w:autoSpaceDE w:val="0"/>
        <w:autoSpaceDN w:val="0"/>
        <w:adjustRightInd w:val="0"/>
        <w:jc w:val="both"/>
        <w:rPr>
          <w:rFonts w:ascii="Arial" w:hAnsi="Arial" w:cs="Arial"/>
          <w:color w:val="000000"/>
        </w:rPr>
      </w:pPr>
      <w:r w:rsidRPr="003C1C23">
        <w:rPr>
          <w:rFonts w:ascii="Arial" w:hAnsi="Arial" w:cs="Arial"/>
          <w:color w:val="000000"/>
        </w:rPr>
        <w:t>Zařízení poskytuje standardní slu</w:t>
      </w:r>
      <w:r w:rsidR="002E0B05">
        <w:rPr>
          <w:rFonts w:ascii="Arial" w:hAnsi="Arial" w:cs="Arial"/>
          <w:color w:val="000000"/>
        </w:rPr>
        <w:t>ž</w:t>
      </w:r>
      <w:r w:rsidRPr="003C1C23">
        <w:rPr>
          <w:rFonts w:ascii="Arial" w:hAnsi="Arial" w:cs="Arial"/>
          <w:color w:val="000000"/>
        </w:rPr>
        <w:t xml:space="preserve">by minimalizace zdravotních a </w:t>
      </w:r>
      <w:r w:rsidRPr="00DF2AE5">
        <w:rPr>
          <w:rFonts w:ascii="Arial" w:hAnsi="Arial" w:cs="Arial"/>
          <w:color w:val="000000"/>
        </w:rPr>
        <w:t>sociálních</w:t>
      </w:r>
      <w:r w:rsidRPr="003C1C23">
        <w:rPr>
          <w:rFonts w:ascii="Arial" w:hAnsi="Arial" w:cs="Arial"/>
          <w:color w:val="000000"/>
        </w:rPr>
        <w:t xml:space="preserve"> rizi</w:t>
      </w:r>
      <w:r w:rsidR="002E0B05">
        <w:rPr>
          <w:rFonts w:ascii="Arial" w:hAnsi="Arial" w:cs="Arial"/>
          <w:color w:val="000000"/>
        </w:rPr>
        <w:t>k souvisejíc</w:t>
      </w:r>
      <w:r w:rsidR="00C156AE">
        <w:rPr>
          <w:rFonts w:ascii="Arial" w:hAnsi="Arial" w:cs="Arial"/>
          <w:color w:val="000000"/>
        </w:rPr>
        <w:t>ích s užíváním návykových látek.</w:t>
      </w:r>
      <w:r w:rsidR="002E0B05">
        <w:rPr>
          <w:rFonts w:ascii="Arial" w:hAnsi="Arial" w:cs="Arial"/>
          <w:color w:val="000000"/>
        </w:rPr>
        <w:t xml:space="preserve"> Součástí činnosti tohoto </w:t>
      </w:r>
      <w:r w:rsidRPr="003C1C23">
        <w:rPr>
          <w:rFonts w:ascii="Arial" w:hAnsi="Arial" w:cs="Arial"/>
          <w:color w:val="000000"/>
        </w:rPr>
        <w:t xml:space="preserve">zařízení </w:t>
      </w:r>
      <w:r w:rsidR="002E0B05">
        <w:rPr>
          <w:rFonts w:ascii="Arial" w:hAnsi="Arial" w:cs="Arial"/>
          <w:color w:val="000000"/>
        </w:rPr>
        <w:t xml:space="preserve">jsou </w:t>
      </w:r>
      <w:r w:rsidRPr="003C1C23">
        <w:rPr>
          <w:rFonts w:ascii="Arial" w:hAnsi="Arial" w:cs="Arial"/>
          <w:color w:val="000000"/>
        </w:rPr>
        <w:t>programy pro</w:t>
      </w:r>
      <w:r w:rsidR="002E0B05">
        <w:rPr>
          <w:rFonts w:ascii="Arial" w:hAnsi="Arial" w:cs="Arial"/>
          <w:color w:val="000000"/>
        </w:rPr>
        <w:t xml:space="preserve"> ženy a rodiče – uživatele drog. </w:t>
      </w:r>
    </w:p>
    <w:p w14:paraId="0B316E3E" w14:textId="77777777" w:rsidR="006F13A8" w:rsidRDefault="006F13A8" w:rsidP="00F74FCD">
      <w:pPr>
        <w:jc w:val="both"/>
        <w:rPr>
          <w:rFonts w:ascii="Arial" w:hAnsi="Arial" w:cs="Arial"/>
          <w:color w:val="000000"/>
        </w:rPr>
      </w:pPr>
      <w:r>
        <w:rPr>
          <w:rFonts w:ascii="Arial" w:hAnsi="Arial" w:cs="Arial"/>
          <w:color w:val="000000"/>
        </w:rPr>
        <w:br w:type="page"/>
      </w:r>
    </w:p>
    <w:p w14:paraId="025EF607" w14:textId="77777777" w:rsidR="00225873" w:rsidRDefault="00225873" w:rsidP="00F74FCD">
      <w:pPr>
        <w:autoSpaceDE w:val="0"/>
        <w:autoSpaceDN w:val="0"/>
        <w:adjustRightInd w:val="0"/>
        <w:jc w:val="both"/>
        <w:rPr>
          <w:rFonts w:ascii="Arial" w:hAnsi="Arial" w:cs="Arial"/>
          <w:b/>
          <w:bCs/>
          <w:color w:val="000000"/>
        </w:rPr>
      </w:pPr>
      <w:r w:rsidRPr="003C1C23">
        <w:rPr>
          <w:rFonts w:ascii="Arial" w:hAnsi="Arial" w:cs="Arial"/>
          <w:b/>
          <w:bCs/>
          <w:color w:val="000000"/>
        </w:rPr>
        <w:t xml:space="preserve">Terénní programy Olomouc, </w:t>
      </w:r>
      <w:r w:rsidR="00CF542E" w:rsidRPr="003C1C23">
        <w:rPr>
          <w:rFonts w:ascii="Arial" w:hAnsi="Arial" w:cs="Arial"/>
          <w:b/>
          <w:bCs/>
          <w:color w:val="000000"/>
        </w:rPr>
        <w:t>S</w:t>
      </w:r>
      <w:r w:rsidR="00CF542E">
        <w:rPr>
          <w:rFonts w:ascii="Arial" w:hAnsi="Arial" w:cs="Arial"/>
          <w:b/>
          <w:bCs/>
          <w:color w:val="000000"/>
        </w:rPr>
        <w:t>polečnost</w:t>
      </w:r>
      <w:r w:rsidR="00CF542E" w:rsidRPr="003C1C23">
        <w:rPr>
          <w:rFonts w:ascii="Arial" w:hAnsi="Arial" w:cs="Arial"/>
          <w:b/>
          <w:bCs/>
          <w:color w:val="000000"/>
        </w:rPr>
        <w:t xml:space="preserve"> </w:t>
      </w:r>
      <w:r w:rsidRPr="003C1C23">
        <w:rPr>
          <w:rFonts w:ascii="Arial" w:hAnsi="Arial" w:cs="Arial"/>
          <w:b/>
          <w:bCs/>
          <w:color w:val="000000"/>
        </w:rPr>
        <w:t>Podané Ruce</w:t>
      </w:r>
      <w:r w:rsidR="00302357">
        <w:rPr>
          <w:rFonts w:ascii="Arial" w:hAnsi="Arial" w:cs="Arial"/>
          <w:b/>
          <w:bCs/>
          <w:color w:val="000000"/>
        </w:rPr>
        <w:t>, o.</w:t>
      </w:r>
      <w:r w:rsidR="00CF542E">
        <w:rPr>
          <w:rFonts w:ascii="Arial" w:hAnsi="Arial" w:cs="Arial"/>
          <w:b/>
          <w:bCs/>
          <w:color w:val="000000"/>
        </w:rPr>
        <w:t>p.</w:t>
      </w:r>
      <w:r w:rsidR="00302357">
        <w:rPr>
          <w:rFonts w:ascii="Arial" w:hAnsi="Arial" w:cs="Arial"/>
          <w:b/>
          <w:bCs/>
          <w:color w:val="000000"/>
        </w:rPr>
        <w:t>s</w:t>
      </w:r>
      <w:r w:rsidR="00CF542E">
        <w:rPr>
          <w:rFonts w:ascii="Arial" w:hAnsi="Arial" w:cs="Arial"/>
          <w:b/>
          <w:bCs/>
          <w:color w:val="000000"/>
        </w:rPr>
        <w:t>.</w:t>
      </w:r>
      <w:r w:rsidRPr="003C1C23">
        <w:rPr>
          <w:rFonts w:ascii="Arial" w:hAnsi="Arial" w:cs="Arial"/>
          <w:b/>
          <w:bCs/>
          <w:color w:val="000000"/>
        </w:rPr>
        <w:t xml:space="preserve"> </w:t>
      </w:r>
    </w:p>
    <w:p w14:paraId="1011122F" w14:textId="77777777" w:rsidR="008F60A6" w:rsidRDefault="002E0B05" w:rsidP="00F74FCD">
      <w:pPr>
        <w:autoSpaceDE w:val="0"/>
        <w:autoSpaceDN w:val="0"/>
        <w:adjustRightInd w:val="0"/>
        <w:jc w:val="both"/>
        <w:rPr>
          <w:rFonts w:ascii="Arial" w:hAnsi="Arial" w:cs="Arial"/>
          <w:color w:val="000000"/>
        </w:rPr>
      </w:pPr>
      <w:r>
        <w:rPr>
          <w:rFonts w:ascii="Arial" w:hAnsi="Arial" w:cs="Arial"/>
          <w:color w:val="000000"/>
        </w:rPr>
        <w:t>Poskytují služ</w:t>
      </w:r>
      <w:r w:rsidR="00225873" w:rsidRPr="003C1C23">
        <w:rPr>
          <w:rFonts w:ascii="Arial" w:hAnsi="Arial" w:cs="Arial"/>
          <w:color w:val="000000"/>
        </w:rPr>
        <w:t>by minimalizace rizik a terénní sociální práce ve městech Olomouc</w:t>
      </w:r>
      <w:r>
        <w:rPr>
          <w:rFonts w:ascii="Arial" w:hAnsi="Arial" w:cs="Arial"/>
          <w:color w:val="000000"/>
        </w:rPr>
        <w:t>,</w:t>
      </w:r>
      <w:r w:rsidR="00225873" w:rsidRPr="003C1C23">
        <w:rPr>
          <w:rFonts w:ascii="Arial" w:hAnsi="Arial" w:cs="Arial"/>
          <w:color w:val="000000"/>
        </w:rPr>
        <w:t xml:space="preserve"> Šternberk</w:t>
      </w:r>
      <w:r>
        <w:rPr>
          <w:rFonts w:ascii="Arial" w:hAnsi="Arial" w:cs="Arial"/>
          <w:color w:val="000000"/>
        </w:rPr>
        <w:t>,</w:t>
      </w:r>
      <w:r w:rsidR="009546F5">
        <w:rPr>
          <w:rFonts w:ascii="Arial" w:hAnsi="Arial" w:cs="Arial"/>
          <w:color w:val="000000"/>
        </w:rPr>
        <w:t xml:space="preserve"> </w:t>
      </w:r>
      <w:r w:rsidR="00225873" w:rsidRPr="003C1C23">
        <w:rPr>
          <w:rFonts w:ascii="Arial" w:hAnsi="Arial" w:cs="Arial"/>
          <w:color w:val="000000"/>
        </w:rPr>
        <w:t xml:space="preserve">Litovel </w:t>
      </w:r>
      <w:r>
        <w:rPr>
          <w:rFonts w:ascii="Arial" w:hAnsi="Arial" w:cs="Arial"/>
          <w:color w:val="000000"/>
        </w:rPr>
        <w:t>a Uni</w:t>
      </w:r>
      <w:r w:rsidR="00C156AE">
        <w:rPr>
          <w:rFonts w:ascii="Arial" w:hAnsi="Arial" w:cs="Arial"/>
          <w:color w:val="000000"/>
        </w:rPr>
        <w:t>č</w:t>
      </w:r>
      <w:r>
        <w:rPr>
          <w:rFonts w:ascii="Arial" w:hAnsi="Arial" w:cs="Arial"/>
          <w:color w:val="000000"/>
        </w:rPr>
        <w:t xml:space="preserve">ov. </w:t>
      </w:r>
    </w:p>
    <w:p w14:paraId="79F34BEC" w14:textId="77777777" w:rsidR="00AA3C14" w:rsidRDefault="00AA3C14" w:rsidP="00F74FCD">
      <w:pPr>
        <w:autoSpaceDE w:val="0"/>
        <w:autoSpaceDN w:val="0"/>
        <w:adjustRightInd w:val="0"/>
        <w:jc w:val="both"/>
        <w:rPr>
          <w:rFonts w:ascii="Arial" w:hAnsi="Arial" w:cs="Arial"/>
          <w:b/>
          <w:bCs/>
          <w:color w:val="000000"/>
        </w:rPr>
      </w:pPr>
    </w:p>
    <w:p w14:paraId="05B48C15" w14:textId="77777777" w:rsidR="00CF542E" w:rsidRDefault="00302357" w:rsidP="00F74FCD">
      <w:pPr>
        <w:autoSpaceDE w:val="0"/>
        <w:autoSpaceDN w:val="0"/>
        <w:adjustRightInd w:val="0"/>
        <w:jc w:val="both"/>
        <w:rPr>
          <w:rFonts w:ascii="Arial" w:hAnsi="Arial" w:cs="Arial"/>
          <w:b/>
          <w:bCs/>
          <w:color w:val="000000"/>
        </w:rPr>
      </w:pPr>
      <w:r>
        <w:rPr>
          <w:rFonts w:ascii="Arial" w:hAnsi="Arial" w:cs="Arial"/>
          <w:b/>
          <w:bCs/>
          <w:color w:val="000000"/>
        </w:rPr>
        <w:t xml:space="preserve">Kontaktní </w:t>
      </w:r>
      <w:r w:rsidR="00225873" w:rsidRPr="003C1C23">
        <w:rPr>
          <w:rFonts w:ascii="Arial" w:hAnsi="Arial" w:cs="Arial"/>
          <w:b/>
          <w:bCs/>
          <w:color w:val="000000"/>
        </w:rPr>
        <w:t>centrum</w:t>
      </w:r>
      <w:r>
        <w:rPr>
          <w:rFonts w:ascii="Arial" w:hAnsi="Arial" w:cs="Arial"/>
          <w:b/>
          <w:bCs/>
          <w:color w:val="000000"/>
        </w:rPr>
        <w:t xml:space="preserve"> v</w:t>
      </w:r>
      <w:r w:rsidR="00CF542E">
        <w:rPr>
          <w:rFonts w:ascii="Arial" w:hAnsi="Arial" w:cs="Arial"/>
          <w:b/>
          <w:bCs/>
          <w:color w:val="000000"/>
        </w:rPr>
        <w:t> </w:t>
      </w:r>
      <w:r>
        <w:rPr>
          <w:rFonts w:ascii="Arial" w:hAnsi="Arial" w:cs="Arial"/>
          <w:b/>
          <w:bCs/>
          <w:color w:val="000000"/>
        </w:rPr>
        <w:t>Prostějově</w:t>
      </w:r>
      <w:r w:rsidR="00CF542E">
        <w:rPr>
          <w:rFonts w:ascii="Arial" w:hAnsi="Arial" w:cs="Arial"/>
          <w:b/>
          <w:bCs/>
          <w:color w:val="000000"/>
        </w:rPr>
        <w:t>, Společnost Podané ruce o.p.s.</w:t>
      </w:r>
    </w:p>
    <w:p w14:paraId="7A6EB21B" w14:textId="77777777" w:rsidR="00CF542E" w:rsidRDefault="00225873" w:rsidP="00F74FCD">
      <w:pPr>
        <w:autoSpaceDE w:val="0"/>
        <w:autoSpaceDN w:val="0"/>
        <w:adjustRightInd w:val="0"/>
        <w:jc w:val="both"/>
        <w:rPr>
          <w:rFonts w:ascii="Arial" w:hAnsi="Arial" w:cs="Arial"/>
          <w:color w:val="000000"/>
        </w:rPr>
      </w:pPr>
      <w:r w:rsidRPr="003C1C23">
        <w:rPr>
          <w:rFonts w:ascii="Arial" w:hAnsi="Arial" w:cs="Arial"/>
          <w:color w:val="000000"/>
        </w:rPr>
        <w:t>V</w:t>
      </w:r>
      <w:r w:rsidR="009546F5">
        <w:rPr>
          <w:rFonts w:ascii="Arial" w:hAnsi="Arial" w:cs="Arial"/>
          <w:color w:val="000000"/>
        </w:rPr>
        <w:t> </w:t>
      </w:r>
      <w:r w:rsidR="002E0B05">
        <w:rPr>
          <w:rFonts w:ascii="Arial" w:hAnsi="Arial" w:cs="Arial"/>
          <w:color w:val="000000"/>
        </w:rPr>
        <w:t>Prostějov</w:t>
      </w:r>
      <w:r w:rsidR="009546F5">
        <w:rPr>
          <w:rFonts w:ascii="Arial" w:hAnsi="Arial" w:cs="Arial"/>
          <w:color w:val="000000"/>
        </w:rPr>
        <w:t>ském regionu</w:t>
      </w:r>
      <w:r w:rsidR="002E0B05">
        <w:rPr>
          <w:rFonts w:ascii="Arial" w:hAnsi="Arial" w:cs="Arial"/>
          <w:color w:val="000000"/>
        </w:rPr>
        <w:t xml:space="preserve"> jsou </w:t>
      </w:r>
      <w:r w:rsidR="00302357">
        <w:rPr>
          <w:rFonts w:ascii="Arial" w:hAnsi="Arial" w:cs="Arial"/>
          <w:color w:val="000000"/>
        </w:rPr>
        <w:t>realizovány dvě služby: K</w:t>
      </w:r>
      <w:r w:rsidRPr="003C1C23">
        <w:rPr>
          <w:rFonts w:ascii="Arial" w:hAnsi="Arial" w:cs="Arial"/>
          <w:color w:val="000000"/>
        </w:rPr>
        <w:t>ontaktní</w:t>
      </w:r>
      <w:r w:rsidR="00302357">
        <w:rPr>
          <w:rFonts w:ascii="Arial" w:hAnsi="Arial" w:cs="Arial"/>
          <w:color w:val="000000"/>
        </w:rPr>
        <w:t xml:space="preserve"> a poradenský program a Terénní programy</w:t>
      </w:r>
      <w:r w:rsidR="00D2029D">
        <w:rPr>
          <w:rFonts w:ascii="Arial" w:hAnsi="Arial" w:cs="Arial"/>
          <w:color w:val="000000"/>
        </w:rPr>
        <w:t xml:space="preserve">. </w:t>
      </w:r>
      <w:r w:rsidRPr="003C1C23">
        <w:rPr>
          <w:rFonts w:ascii="Arial" w:hAnsi="Arial" w:cs="Arial"/>
          <w:color w:val="000000"/>
        </w:rPr>
        <w:t xml:space="preserve">Kontaktní centrum </w:t>
      </w:r>
      <w:r w:rsidR="00D2029D">
        <w:rPr>
          <w:rFonts w:ascii="Arial" w:hAnsi="Arial" w:cs="Arial"/>
          <w:color w:val="000000"/>
        </w:rPr>
        <w:t xml:space="preserve">i terénní programy </w:t>
      </w:r>
      <w:r w:rsidRPr="003C1C23">
        <w:rPr>
          <w:rFonts w:ascii="Arial" w:hAnsi="Arial" w:cs="Arial"/>
          <w:color w:val="000000"/>
        </w:rPr>
        <w:t>p</w:t>
      </w:r>
      <w:r w:rsidR="00D2029D">
        <w:rPr>
          <w:rFonts w:ascii="Arial" w:hAnsi="Arial" w:cs="Arial"/>
          <w:color w:val="000000"/>
        </w:rPr>
        <w:t>oskytují</w:t>
      </w:r>
      <w:r w:rsidR="00C156AE">
        <w:rPr>
          <w:rFonts w:ascii="Arial" w:hAnsi="Arial" w:cs="Arial"/>
          <w:color w:val="000000"/>
        </w:rPr>
        <w:t xml:space="preserve"> standardní nabídku služ</w:t>
      </w:r>
      <w:r w:rsidR="00D2029D">
        <w:rPr>
          <w:rFonts w:ascii="Arial" w:hAnsi="Arial" w:cs="Arial"/>
          <w:color w:val="000000"/>
        </w:rPr>
        <w:t>eb</w:t>
      </w:r>
      <w:r w:rsidRPr="003C1C23">
        <w:rPr>
          <w:rFonts w:ascii="Arial" w:hAnsi="Arial" w:cs="Arial"/>
          <w:color w:val="000000"/>
        </w:rPr>
        <w:t xml:space="preserve"> minimalizace zdravotních a soc</w:t>
      </w:r>
      <w:r w:rsidR="00C156AE">
        <w:rPr>
          <w:rFonts w:ascii="Arial" w:hAnsi="Arial" w:cs="Arial"/>
          <w:color w:val="000000"/>
        </w:rPr>
        <w:t>iálních rizik souvisejících s už</w:t>
      </w:r>
      <w:r w:rsidRPr="003C1C23">
        <w:rPr>
          <w:rFonts w:ascii="Arial" w:hAnsi="Arial" w:cs="Arial"/>
          <w:color w:val="000000"/>
        </w:rPr>
        <w:t>ív</w:t>
      </w:r>
      <w:r w:rsidR="00C156AE">
        <w:rPr>
          <w:rFonts w:ascii="Arial" w:hAnsi="Arial" w:cs="Arial"/>
          <w:color w:val="000000"/>
        </w:rPr>
        <w:t>áním návykových látek</w:t>
      </w:r>
      <w:r w:rsidR="00D2029D">
        <w:rPr>
          <w:rFonts w:ascii="Arial" w:hAnsi="Arial" w:cs="Arial"/>
          <w:color w:val="000000"/>
        </w:rPr>
        <w:t>.</w:t>
      </w:r>
    </w:p>
    <w:p w14:paraId="03B3A3A8" w14:textId="77777777" w:rsidR="001B0940" w:rsidRDefault="001B0940" w:rsidP="00F74FCD">
      <w:pPr>
        <w:autoSpaceDE w:val="0"/>
        <w:autoSpaceDN w:val="0"/>
        <w:adjustRightInd w:val="0"/>
        <w:jc w:val="both"/>
        <w:rPr>
          <w:rFonts w:ascii="Arial" w:hAnsi="Arial" w:cs="Arial"/>
          <w:color w:val="000000"/>
        </w:rPr>
      </w:pPr>
    </w:p>
    <w:p w14:paraId="1D9A2299" w14:textId="77777777" w:rsidR="00BA5CE2" w:rsidRPr="00BA5CE2" w:rsidRDefault="00BA5CE2" w:rsidP="00F74FCD">
      <w:pPr>
        <w:jc w:val="both"/>
        <w:rPr>
          <w:rFonts w:ascii="Arial" w:hAnsi="Arial" w:cs="Arial"/>
          <w:b/>
          <w:bCs/>
          <w:color w:val="000000"/>
        </w:rPr>
      </w:pPr>
      <w:r>
        <w:rPr>
          <w:rFonts w:ascii="Arial" w:hAnsi="Arial" w:cs="Arial"/>
          <w:b/>
          <w:bCs/>
          <w:color w:val="000000"/>
        </w:rPr>
        <w:t xml:space="preserve">Terénní programy Prostějov, </w:t>
      </w:r>
      <w:r w:rsidRPr="00BA5CE2">
        <w:rPr>
          <w:rFonts w:ascii="Arial" w:hAnsi="Arial" w:cs="Arial"/>
          <w:b/>
          <w:bCs/>
          <w:color w:val="000000"/>
        </w:rPr>
        <w:t>Společnost Podané ruce o.p.s.</w:t>
      </w:r>
    </w:p>
    <w:p w14:paraId="3D2E14C2" w14:textId="77777777" w:rsidR="00BA5CE2" w:rsidRPr="00AC6298" w:rsidRDefault="00BA5CE2" w:rsidP="00F74FCD">
      <w:pPr>
        <w:autoSpaceDE w:val="0"/>
        <w:autoSpaceDN w:val="0"/>
        <w:adjustRightInd w:val="0"/>
        <w:jc w:val="both"/>
        <w:rPr>
          <w:rFonts w:ascii="Arial" w:hAnsi="Arial" w:cs="Arial"/>
          <w:bCs/>
          <w:color w:val="000000"/>
        </w:rPr>
      </w:pPr>
      <w:r w:rsidRPr="00AC6298">
        <w:rPr>
          <w:rFonts w:ascii="Arial" w:hAnsi="Arial" w:cs="Arial"/>
          <w:bCs/>
          <w:color w:val="000000"/>
        </w:rPr>
        <w:t>Poskytují služby minimalizace rizik a terénní sociální práce v Prostějovském regionu.</w:t>
      </w:r>
    </w:p>
    <w:p w14:paraId="2BDF33C4" w14:textId="77777777" w:rsidR="00BA5CE2" w:rsidRDefault="00BA5CE2" w:rsidP="00F74FCD">
      <w:pPr>
        <w:autoSpaceDE w:val="0"/>
        <w:autoSpaceDN w:val="0"/>
        <w:adjustRightInd w:val="0"/>
        <w:ind w:left="426" w:hanging="426"/>
        <w:jc w:val="both"/>
        <w:rPr>
          <w:rFonts w:ascii="Arial" w:hAnsi="Arial" w:cs="Arial"/>
          <w:b/>
          <w:bCs/>
          <w:color w:val="000000"/>
        </w:rPr>
      </w:pPr>
    </w:p>
    <w:p w14:paraId="2CD19F26" w14:textId="77777777" w:rsidR="00225873" w:rsidRDefault="00225873" w:rsidP="00F74FCD">
      <w:pPr>
        <w:autoSpaceDE w:val="0"/>
        <w:autoSpaceDN w:val="0"/>
        <w:adjustRightInd w:val="0"/>
        <w:jc w:val="both"/>
        <w:rPr>
          <w:rFonts w:ascii="Arial" w:hAnsi="Arial" w:cs="Arial"/>
          <w:b/>
          <w:bCs/>
          <w:color w:val="000000"/>
        </w:rPr>
      </w:pPr>
      <w:r w:rsidRPr="003C1C23">
        <w:rPr>
          <w:rFonts w:ascii="Arial" w:hAnsi="Arial" w:cs="Arial"/>
          <w:b/>
          <w:bCs/>
          <w:color w:val="000000"/>
        </w:rPr>
        <w:t>K</w:t>
      </w:r>
      <w:r w:rsidR="00447EF1">
        <w:rPr>
          <w:rFonts w:ascii="Arial" w:hAnsi="Arial" w:cs="Arial"/>
          <w:b/>
          <w:bCs/>
          <w:color w:val="000000"/>
        </w:rPr>
        <w:t>ontaktní a poradenské centrum KAPPA</w:t>
      </w:r>
      <w:r w:rsidR="007950DA">
        <w:rPr>
          <w:rFonts w:ascii="Arial" w:hAnsi="Arial" w:cs="Arial"/>
          <w:b/>
          <w:bCs/>
          <w:color w:val="000000"/>
        </w:rPr>
        <w:t>- HELP</w:t>
      </w:r>
      <w:r w:rsidRPr="003C1C23">
        <w:rPr>
          <w:rFonts w:ascii="Arial" w:hAnsi="Arial" w:cs="Arial"/>
          <w:b/>
          <w:bCs/>
          <w:color w:val="000000"/>
        </w:rPr>
        <w:t xml:space="preserve">, </w:t>
      </w:r>
      <w:proofErr w:type="gramStart"/>
      <w:r w:rsidR="00B3722E">
        <w:rPr>
          <w:rFonts w:ascii="Arial" w:hAnsi="Arial" w:cs="Arial"/>
          <w:b/>
          <w:bCs/>
          <w:color w:val="000000"/>
        </w:rPr>
        <w:t>KAPPA-HELP</w:t>
      </w:r>
      <w:r w:rsidR="00876059">
        <w:rPr>
          <w:rFonts w:ascii="Arial" w:hAnsi="Arial" w:cs="Arial"/>
          <w:b/>
          <w:bCs/>
          <w:color w:val="000000"/>
        </w:rPr>
        <w:t xml:space="preserve">, </w:t>
      </w:r>
      <w:proofErr w:type="spellStart"/>
      <w:r w:rsidR="00876059">
        <w:rPr>
          <w:rFonts w:ascii="Arial" w:hAnsi="Arial" w:cs="Arial"/>
          <w:b/>
          <w:bCs/>
          <w:color w:val="000000"/>
        </w:rPr>
        <w:t>z.s</w:t>
      </w:r>
      <w:proofErr w:type="spellEnd"/>
      <w:r w:rsidR="00876059">
        <w:rPr>
          <w:rFonts w:ascii="Arial" w:hAnsi="Arial" w:cs="Arial"/>
          <w:b/>
          <w:bCs/>
          <w:color w:val="000000"/>
        </w:rPr>
        <w:t>.</w:t>
      </w:r>
      <w:proofErr w:type="gramEnd"/>
    </w:p>
    <w:p w14:paraId="00D35072" w14:textId="77777777" w:rsidR="00C156AE" w:rsidRDefault="00225873" w:rsidP="00F74FCD">
      <w:pPr>
        <w:autoSpaceDE w:val="0"/>
        <w:autoSpaceDN w:val="0"/>
        <w:adjustRightInd w:val="0"/>
        <w:jc w:val="both"/>
        <w:rPr>
          <w:rFonts w:ascii="Arial" w:hAnsi="Arial" w:cs="Arial"/>
          <w:color w:val="000000"/>
        </w:rPr>
      </w:pPr>
      <w:r w:rsidRPr="003C1C23">
        <w:rPr>
          <w:rFonts w:ascii="Arial" w:hAnsi="Arial" w:cs="Arial"/>
          <w:color w:val="000000"/>
        </w:rPr>
        <w:t>Za</w:t>
      </w:r>
      <w:r w:rsidR="00C156AE">
        <w:rPr>
          <w:rFonts w:ascii="Arial" w:hAnsi="Arial" w:cs="Arial"/>
          <w:color w:val="000000"/>
        </w:rPr>
        <w:t>řízení poskytuje standardní služ</w:t>
      </w:r>
      <w:r w:rsidRPr="003C1C23">
        <w:rPr>
          <w:rFonts w:ascii="Arial" w:hAnsi="Arial" w:cs="Arial"/>
          <w:color w:val="000000"/>
        </w:rPr>
        <w:t>by minimalizace zdravotních a soc</w:t>
      </w:r>
      <w:r w:rsidR="00C156AE">
        <w:rPr>
          <w:rFonts w:ascii="Arial" w:hAnsi="Arial" w:cs="Arial"/>
          <w:color w:val="000000"/>
        </w:rPr>
        <w:t>iálních rizik souvisejících s už</w:t>
      </w:r>
      <w:r w:rsidRPr="003C1C23">
        <w:rPr>
          <w:rFonts w:ascii="Arial" w:hAnsi="Arial" w:cs="Arial"/>
          <w:color w:val="000000"/>
        </w:rPr>
        <w:t>íváním</w:t>
      </w:r>
      <w:r w:rsidR="00C156AE">
        <w:rPr>
          <w:rFonts w:ascii="Arial" w:hAnsi="Arial" w:cs="Arial"/>
          <w:color w:val="000000"/>
        </w:rPr>
        <w:t xml:space="preserve"> drog</w:t>
      </w:r>
      <w:r w:rsidR="00447EF1">
        <w:rPr>
          <w:rFonts w:ascii="Arial" w:hAnsi="Arial" w:cs="Arial"/>
          <w:color w:val="000000"/>
        </w:rPr>
        <w:t xml:space="preserve"> a poradenství</w:t>
      </w:r>
      <w:r w:rsidR="009546F5">
        <w:rPr>
          <w:rFonts w:ascii="Arial" w:hAnsi="Arial" w:cs="Arial"/>
          <w:color w:val="000000"/>
        </w:rPr>
        <w:t xml:space="preserve"> v</w:t>
      </w:r>
      <w:r w:rsidR="004F2722">
        <w:rPr>
          <w:rFonts w:ascii="Arial" w:hAnsi="Arial" w:cs="Arial"/>
          <w:color w:val="000000"/>
        </w:rPr>
        <w:t> </w:t>
      </w:r>
      <w:r w:rsidR="001B0940">
        <w:rPr>
          <w:rFonts w:ascii="Arial" w:hAnsi="Arial" w:cs="Arial"/>
          <w:color w:val="000000"/>
        </w:rPr>
        <w:t>Přerově</w:t>
      </w:r>
      <w:r w:rsidR="004F2722">
        <w:rPr>
          <w:rFonts w:ascii="Arial" w:hAnsi="Arial" w:cs="Arial"/>
          <w:color w:val="000000"/>
        </w:rPr>
        <w:t xml:space="preserve"> v Kojetíně</w:t>
      </w:r>
      <w:r w:rsidR="001B0940">
        <w:rPr>
          <w:rFonts w:ascii="Arial" w:hAnsi="Arial" w:cs="Arial"/>
          <w:color w:val="000000"/>
        </w:rPr>
        <w:t xml:space="preserve"> a </w:t>
      </w:r>
      <w:r w:rsidR="009546F5" w:rsidRPr="009546F5">
        <w:rPr>
          <w:rFonts w:ascii="Arial" w:hAnsi="Arial" w:cs="Arial"/>
          <w:color w:val="000000"/>
        </w:rPr>
        <w:t>Přerov</w:t>
      </w:r>
      <w:r w:rsidR="009546F5">
        <w:rPr>
          <w:rFonts w:ascii="Arial" w:hAnsi="Arial" w:cs="Arial"/>
          <w:color w:val="000000"/>
        </w:rPr>
        <w:t>ském regionu.</w:t>
      </w:r>
    </w:p>
    <w:p w14:paraId="45C1DE82" w14:textId="77777777" w:rsidR="00225873" w:rsidRPr="003C1C23" w:rsidRDefault="00225873" w:rsidP="00F74FCD">
      <w:pPr>
        <w:autoSpaceDE w:val="0"/>
        <w:autoSpaceDN w:val="0"/>
        <w:adjustRightInd w:val="0"/>
        <w:jc w:val="both"/>
        <w:rPr>
          <w:rFonts w:ascii="Arial" w:hAnsi="Arial" w:cs="Arial"/>
          <w:color w:val="000000"/>
        </w:rPr>
      </w:pPr>
      <w:r w:rsidRPr="003C1C23">
        <w:rPr>
          <w:rFonts w:ascii="Arial" w:hAnsi="Arial" w:cs="Arial"/>
          <w:color w:val="000000"/>
        </w:rPr>
        <w:t xml:space="preserve"> </w:t>
      </w:r>
    </w:p>
    <w:p w14:paraId="39820ACD" w14:textId="77777777" w:rsidR="00225873" w:rsidRDefault="00225873" w:rsidP="00F74FCD">
      <w:pPr>
        <w:autoSpaceDE w:val="0"/>
        <w:autoSpaceDN w:val="0"/>
        <w:adjustRightInd w:val="0"/>
        <w:jc w:val="both"/>
        <w:rPr>
          <w:rFonts w:ascii="Arial" w:hAnsi="Arial" w:cs="Arial"/>
          <w:b/>
          <w:bCs/>
          <w:color w:val="000000"/>
        </w:rPr>
      </w:pPr>
      <w:r w:rsidRPr="003C1C23">
        <w:rPr>
          <w:rFonts w:ascii="Arial" w:hAnsi="Arial" w:cs="Arial"/>
          <w:b/>
          <w:bCs/>
          <w:color w:val="000000"/>
        </w:rPr>
        <w:t xml:space="preserve">Terénní program </w:t>
      </w:r>
      <w:r w:rsidR="00B3722E">
        <w:rPr>
          <w:rFonts w:ascii="Arial" w:hAnsi="Arial" w:cs="Arial"/>
          <w:b/>
          <w:bCs/>
          <w:color w:val="000000"/>
        </w:rPr>
        <w:t>KAPPA</w:t>
      </w:r>
      <w:r w:rsidR="007950DA">
        <w:rPr>
          <w:rFonts w:ascii="Arial" w:hAnsi="Arial" w:cs="Arial"/>
          <w:b/>
          <w:bCs/>
          <w:color w:val="000000"/>
        </w:rPr>
        <w:t xml:space="preserve"> – </w:t>
      </w:r>
      <w:r w:rsidR="00B3722E">
        <w:rPr>
          <w:rFonts w:ascii="Arial" w:hAnsi="Arial" w:cs="Arial"/>
          <w:b/>
          <w:bCs/>
          <w:color w:val="000000"/>
        </w:rPr>
        <w:t>HELP</w:t>
      </w:r>
      <w:r w:rsidR="007950DA">
        <w:rPr>
          <w:rFonts w:ascii="Arial" w:hAnsi="Arial" w:cs="Arial"/>
          <w:b/>
          <w:bCs/>
          <w:color w:val="000000"/>
        </w:rPr>
        <w:t xml:space="preserve">, </w:t>
      </w:r>
      <w:proofErr w:type="gramStart"/>
      <w:r w:rsidR="007950DA" w:rsidRPr="007950DA">
        <w:rPr>
          <w:rFonts w:ascii="Arial" w:hAnsi="Arial" w:cs="Arial"/>
          <w:b/>
          <w:bCs/>
          <w:color w:val="000000"/>
        </w:rPr>
        <w:t>KAPPA-HELP</w:t>
      </w:r>
      <w:r w:rsidR="00876059">
        <w:rPr>
          <w:rFonts w:ascii="Arial" w:hAnsi="Arial" w:cs="Arial"/>
          <w:b/>
          <w:bCs/>
          <w:color w:val="000000"/>
        </w:rPr>
        <w:t xml:space="preserve">, </w:t>
      </w:r>
      <w:proofErr w:type="spellStart"/>
      <w:r w:rsidR="00876059">
        <w:rPr>
          <w:rFonts w:ascii="Arial" w:hAnsi="Arial" w:cs="Arial"/>
          <w:b/>
          <w:bCs/>
          <w:color w:val="000000"/>
        </w:rPr>
        <w:t>z.s</w:t>
      </w:r>
      <w:proofErr w:type="spellEnd"/>
      <w:r w:rsidR="00876059">
        <w:rPr>
          <w:rFonts w:ascii="Arial" w:hAnsi="Arial" w:cs="Arial"/>
          <w:b/>
          <w:bCs/>
          <w:color w:val="000000"/>
        </w:rPr>
        <w:t>.</w:t>
      </w:r>
      <w:proofErr w:type="gramEnd"/>
    </w:p>
    <w:p w14:paraId="4CE53D27" w14:textId="77777777" w:rsidR="00AC6298" w:rsidRDefault="00D74432" w:rsidP="00F74FCD">
      <w:pPr>
        <w:autoSpaceDE w:val="0"/>
        <w:autoSpaceDN w:val="0"/>
        <w:adjustRightInd w:val="0"/>
        <w:jc w:val="both"/>
        <w:rPr>
          <w:rFonts w:ascii="Arial" w:hAnsi="Arial" w:cs="Arial"/>
          <w:color w:val="000000"/>
        </w:rPr>
      </w:pPr>
      <w:r>
        <w:rPr>
          <w:rFonts w:ascii="Arial" w:hAnsi="Arial" w:cs="Arial"/>
          <w:color w:val="000000"/>
        </w:rPr>
        <w:t>Poskytují služ</w:t>
      </w:r>
      <w:r w:rsidR="00225873" w:rsidRPr="003C1C23">
        <w:rPr>
          <w:rFonts w:ascii="Arial" w:hAnsi="Arial" w:cs="Arial"/>
          <w:color w:val="000000"/>
        </w:rPr>
        <w:t>by minimalizace rizik a terénní sociální práce ve městech Přerov</w:t>
      </w:r>
      <w:r w:rsidR="001B0940">
        <w:rPr>
          <w:rFonts w:ascii="Arial" w:hAnsi="Arial" w:cs="Arial"/>
          <w:color w:val="000000"/>
        </w:rPr>
        <w:t>,</w:t>
      </w:r>
      <w:r w:rsidR="00225873" w:rsidRPr="003C1C23">
        <w:rPr>
          <w:rFonts w:ascii="Arial" w:hAnsi="Arial" w:cs="Arial"/>
          <w:color w:val="000000"/>
        </w:rPr>
        <w:t xml:space="preserve"> Hranice</w:t>
      </w:r>
      <w:r w:rsidR="001D4034">
        <w:rPr>
          <w:rFonts w:ascii="Arial" w:hAnsi="Arial" w:cs="Arial"/>
          <w:color w:val="000000"/>
        </w:rPr>
        <w:t xml:space="preserve">, </w:t>
      </w:r>
      <w:r w:rsidR="00AA3C14">
        <w:rPr>
          <w:rFonts w:ascii="Arial" w:hAnsi="Arial" w:cs="Arial"/>
          <w:color w:val="000000"/>
        </w:rPr>
        <w:t xml:space="preserve">Lipník n. B., </w:t>
      </w:r>
      <w:proofErr w:type="spellStart"/>
      <w:r w:rsidR="00225873" w:rsidRPr="003C1C23">
        <w:rPr>
          <w:rFonts w:ascii="Arial" w:hAnsi="Arial" w:cs="Arial"/>
          <w:color w:val="000000"/>
        </w:rPr>
        <w:t>Kojetín</w:t>
      </w:r>
      <w:r w:rsidR="00AA3C14">
        <w:rPr>
          <w:rFonts w:ascii="Arial" w:hAnsi="Arial" w:cs="Arial"/>
          <w:color w:val="000000"/>
        </w:rPr>
        <w:t>sko</w:t>
      </w:r>
      <w:proofErr w:type="spellEnd"/>
      <w:r w:rsidR="00AA3C14">
        <w:rPr>
          <w:rFonts w:ascii="Arial" w:hAnsi="Arial" w:cs="Arial"/>
          <w:color w:val="000000"/>
        </w:rPr>
        <w:t xml:space="preserve"> a Dub n. M.</w:t>
      </w:r>
    </w:p>
    <w:p w14:paraId="1167E37A" w14:textId="77777777" w:rsidR="00225873" w:rsidRPr="003C1C23" w:rsidRDefault="00225873" w:rsidP="00F74FCD">
      <w:pPr>
        <w:autoSpaceDE w:val="0"/>
        <w:autoSpaceDN w:val="0"/>
        <w:adjustRightInd w:val="0"/>
        <w:jc w:val="both"/>
        <w:rPr>
          <w:rFonts w:ascii="Arial" w:hAnsi="Arial" w:cs="Arial"/>
          <w:color w:val="000000"/>
        </w:rPr>
      </w:pPr>
      <w:r w:rsidRPr="003C1C23">
        <w:rPr>
          <w:rFonts w:ascii="Arial" w:hAnsi="Arial" w:cs="Arial"/>
          <w:color w:val="000000"/>
        </w:rPr>
        <w:t xml:space="preserve"> </w:t>
      </w:r>
    </w:p>
    <w:p w14:paraId="598E7EC9" w14:textId="77777777" w:rsidR="00225873" w:rsidRDefault="00225873" w:rsidP="00F74FCD">
      <w:pPr>
        <w:autoSpaceDE w:val="0"/>
        <w:autoSpaceDN w:val="0"/>
        <w:adjustRightInd w:val="0"/>
        <w:jc w:val="both"/>
        <w:rPr>
          <w:rFonts w:ascii="Arial" w:hAnsi="Arial" w:cs="Arial"/>
          <w:b/>
          <w:bCs/>
          <w:color w:val="000000"/>
        </w:rPr>
      </w:pPr>
      <w:r w:rsidRPr="003C1C23">
        <w:rPr>
          <w:rFonts w:ascii="Arial" w:hAnsi="Arial" w:cs="Arial"/>
          <w:b/>
          <w:bCs/>
          <w:color w:val="000000"/>
        </w:rPr>
        <w:t>K</w:t>
      </w:r>
      <w:r w:rsidR="00CF542E">
        <w:rPr>
          <w:rFonts w:ascii="Arial" w:hAnsi="Arial" w:cs="Arial"/>
          <w:b/>
          <w:bCs/>
          <w:color w:val="000000"/>
        </w:rPr>
        <w:t xml:space="preserve">ontaktní centrum </w:t>
      </w:r>
      <w:r w:rsidR="007950DA">
        <w:rPr>
          <w:rFonts w:ascii="Arial" w:hAnsi="Arial" w:cs="Arial"/>
          <w:b/>
          <w:bCs/>
          <w:color w:val="000000"/>
        </w:rPr>
        <w:t>Krédo</w:t>
      </w:r>
      <w:r w:rsidRPr="003C1C23">
        <w:rPr>
          <w:rFonts w:ascii="Arial" w:hAnsi="Arial" w:cs="Arial"/>
          <w:b/>
          <w:bCs/>
          <w:color w:val="000000"/>
        </w:rPr>
        <w:t xml:space="preserve">, </w:t>
      </w:r>
      <w:proofErr w:type="spellStart"/>
      <w:r w:rsidRPr="003C1C23">
        <w:rPr>
          <w:rFonts w:ascii="Arial" w:hAnsi="Arial" w:cs="Arial"/>
          <w:b/>
          <w:bCs/>
          <w:color w:val="000000"/>
        </w:rPr>
        <w:t>Pontis</w:t>
      </w:r>
      <w:proofErr w:type="spellEnd"/>
      <w:r w:rsidRPr="003C1C23">
        <w:rPr>
          <w:rFonts w:ascii="Arial" w:hAnsi="Arial" w:cs="Arial"/>
          <w:b/>
          <w:bCs/>
          <w:color w:val="000000"/>
        </w:rPr>
        <w:t xml:space="preserve"> </w:t>
      </w:r>
      <w:r w:rsidR="00B3722E">
        <w:rPr>
          <w:rFonts w:ascii="Arial" w:hAnsi="Arial" w:cs="Arial"/>
          <w:b/>
          <w:bCs/>
          <w:color w:val="000000"/>
        </w:rPr>
        <w:t xml:space="preserve">Šumperk </w:t>
      </w:r>
      <w:r w:rsidRPr="003C1C23">
        <w:rPr>
          <w:rFonts w:ascii="Arial" w:hAnsi="Arial" w:cs="Arial"/>
          <w:b/>
          <w:bCs/>
          <w:color w:val="000000"/>
        </w:rPr>
        <w:t xml:space="preserve">o.p.s. </w:t>
      </w:r>
    </w:p>
    <w:p w14:paraId="4AA2B917" w14:textId="77777777" w:rsidR="00CF542E" w:rsidRDefault="00225873" w:rsidP="00F74FCD">
      <w:pPr>
        <w:autoSpaceDE w:val="0"/>
        <w:autoSpaceDN w:val="0"/>
        <w:adjustRightInd w:val="0"/>
        <w:jc w:val="both"/>
        <w:rPr>
          <w:rFonts w:ascii="Arial" w:hAnsi="Arial" w:cs="Arial"/>
          <w:color w:val="000000"/>
        </w:rPr>
      </w:pPr>
      <w:r w:rsidRPr="003C1C23">
        <w:rPr>
          <w:rFonts w:ascii="Arial" w:hAnsi="Arial" w:cs="Arial"/>
          <w:color w:val="000000"/>
        </w:rPr>
        <w:t>Zařízení poskytuje standardní slu</w:t>
      </w:r>
      <w:r w:rsidR="00D74432">
        <w:rPr>
          <w:rFonts w:ascii="Arial" w:hAnsi="Arial" w:cs="Arial"/>
          <w:color w:val="000000"/>
        </w:rPr>
        <w:t>ž</w:t>
      </w:r>
      <w:r w:rsidRPr="003C1C23">
        <w:rPr>
          <w:rFonts w:ascii="Arial" w:hAnsi="Arial" w:cs="Arial"/>
          <w:color w:val="000000"/>
        </w:rPr>
        <w:t>by minimalizace zdravotních a soc</w:t>
      </w:r>
      <w:r w:rsidR="00D74432">
        <w:rPr>
          <w:rFonts w:ascii="Arial" w:hAnsi="Arial" w:cs="Arial"/>
          <w:color w:val="000000"/>
        </w:rPr>
        <w:t>iálních rizik souvisejících s už</w:t>
      </w:r>
      <w:r w:rsidRPr="003C1C23">
        <w:rPr>
          <w:rFonts w:ascii="Arial" w:hAnsi="Arial" w:cs="Arial"/>
          <w:color w:val="000000"/>
        </w:rPr>
        <w:t>íváním návykových látek</w:t>
      </w:r>
      <w:r w:rsidR="00CF542E">
        <w:rPr>
          <w:rFonts w:ascii="Arial" w:hAnsi="Arial" w:cs="Arial"/>
          <w:color w:val="000000"/>
        </w:rPr>
        <w:t xml:space="preserve"> a poradenství</w:t>
      </w:r>
      <w:r w:rsidR="00BB6CBA">
        <w:rPr>
          <w:rFonts w:ascii="Arial" w:hAnsi="Arial" w:cs="Arial"/>
          <w:color w:val="000000"/>
        </w:rPr>
        <w:t xml:space="preserve"> </w:t>
      </w:r>
      <w:r w:rsidR="009D6F47">
        <w:rPr>
          <w:rFonts w:ascii="Arial" w:hAnsi="Arial" w:cs="Arial"/>
          <w:color w:val="000000"/>
        </w:rPr>
        <w:t>i služby uživatelům alkoholu.</w:t>
      </w:r>
    </w:p>
    <w:p w14:paraId="5FA3798D" w14:textId="77777777" w:rsidR="00821238" w:rsidRDefault="00821238" w:rsidP="00F74FCD">
      <w:pPr>
        <w:jc w:val="both"/>
        <w:rPr>
          <w:rFonts w:ascii="Arial" w:hAnsi="Arial" w:cs="Arial"/>
          <w:color w:val="000000"/>
        </w:rPr>
      </w:pPr>
    </w:p>
    <w:p w14:paraId="1D7AFA08" w14:textId="77777777" w:rsidR="00CF542E" w:rsidRPr="002B4DC6" w:rsidRDefault="00CF542E" w:rsidP="00F74FCD">
      <w:pPr>
        <w:autoSpaceDE w:val="0"/>
        <w:autoSpaceDN w:val="0"/>
        <w:adjustRightInd w:val="0"/>
        <w:jc w:val="both"/>
        <w:rPr>
          <w:rFonts w:ascii="Arial" w:hAnsi="Arial" w:cs="Arial"/>
          <w:b/>
          <w:color w:val="000000"/>
        </w:rPr>
      </w:pPr>
      <w:r w:rsidRPr="002B4DC6">
        <w:rPr>
          <w:rFonts w:ascii="Arial" w:hAnsi="Arial" w:cs="Arial"/>
          <w:b/>
          <w:color w:val="000000"/>
        </w:rPr>
        <w:t>Terénní programy Šumpersko, Společnost Podané ruce o.p.s.</w:t>
      </w:r>
    </w:p>
    <w:p w14:paraId="11D6B64A" w14:textId="77777777" w:rsidR="00225873" w:rsidRPr="003C1C23" w:rsidRDefault="00D74432" w:rsidP="00F74FCD">
      <w:pPr>
        <w:autoSpaceDE w:val="0"/>
        <w:autoSpaceDN w:val="0"/>
        <w:adjustRightInd w:val="0"/>
        <w:jc w:val="both"/>
        <w:rPr>
          <w:rFonts w:ascii="Arial" w:hAnsi="Arial" w:cs="Arial"/>
          <w:color w:val="000000"/>
        </w:rPr>
      </w:pPr>
      <w:r>
        <w:rPr>
          <w:rFonts w:ascii="Arial" w:hAnsi="Arial" w:cs="Arial"/>
          <w:color w:val="000000"/>
        </w:rPr>
        <w:t>Poskytují služ</w:t>
      </w:r>
      <w:r w:rsidR="00225873" w:rsidRPr="003C1C23">
        <w:rPr>
          <w:rFonts w:ascii="Arial" w:hAnsi="Arial" w:cs="Arial"/>
          <w:color w:val="000000"/>
        </w:rPr>
        <w:t xml:space="preserve">by minimalizace rizik a terénní sociální práce </w:t>
      </w:r>
      <w:r w:rsidR="009546F5">
        <w:rPr>
          <w:rFonts w:ascii="Arial" w:hAnsi="Arial" w:cs="Arial"/>
          <w:color w:val="000000"/>
        </w:rPr>
        <w:t xml:space="preserve">v obcích </w:t>
      </w:r>
      <w:r>
        <w:rPr>
          <w:rFonts w:ascii="Arial" w:hAnsi="Arial" w:cs="Arial"/>
          <w:color w:val="000000"/>
        </w:rPr>
        <w:t>Šumper</w:t>
      </w:r>
      <w:r w:rsidR="009546F5">
        <w:rPr>
          <w:rFonts w:ascii="Arial" w:hAnsi="Arial" w:cs="Arial"/>
          <w:color w:val="000000"/>
        </w:rPr>
        <w:t>s</w:t>
      </w:r>
      <w:r>
        <w:rPr>
          <w:rFonts w:ascii="Arial" w:hAnsi="Arial" w:cs="Arial"/>
          <w:color w:val="000000"/>
        </w:rPr>
        <w:t>k</w:t>
      </w:r>
      <w:r w:rsidR="009546F5">
        <w:rPr>
          <w:rFonts w:ascii="Arial" w:hAnsi="Arial" w:cs="Arial"/>
          <w:color w:val="000000"/>
        </w:rPr>
        <w:t>ého regionu</w:t>
      </w:r>
      <w:r>
        <w:rPr>
          <w:rFonts w:ascii="Arial" w:hAnsi="Arial" w:cs="Arial"/>
          <w:color w:val="000000"/>
        </w:rPr>
        <w:t>.</w:t>
      </w:r>
      <w:r w:rsidR="00225873" w:rsidRPr="003C1C23">
        <w:rPr>
          <w:rFonts w:ascii="Arial" w:hAnsi="Arial" w:cs="Arial"/>
          <w:color w:val="000000"/>
        </w:rPr>
        <w:t xml:space="preserve"> Terénní práce se orientuje p</w:t>
      </w:r>
      <w:r>
        <w:rPr>
          <w:rFonts w:ascii="Arial" w:hAnsi="Arial" w:cs="Arial"/>
          <w:color w:val="000000"/>
        </w:rPr>
        <w:t>ředevším na obce Libina</w:t>
      </w:r>
      <w:r w:rsidR="001B0940">
        <w:rPr>
          <w:rFonts w:ascii="Arial" w:hAnsi="Arial" w:cs="Arial"/>
          <w:color w:val="000000"/>
        </w:rPr>
        <w:t xml:space="preserve">, </w:t>
      </w:r>
      <w:r w:rsidR="00225873" w:rsidRPr="003C1C23">
        <w:rPr>
          <w:rFonts w:ascii="Arial" w:hAnsi="Arial" w:cs="Arial"/>
          <w:color w:val="000000"/>
        </w:rPr>
        <w:t xml:space="preserve">Hanušovice, Zábřeh </w:t>
      </w:r>
      <w:r>
        <w:rPr>
          <w:rFonts w:ascii="Arial" w:hAnsi="Arial" w:cs="Arial"/>
          <w:color w:val="000000"/>
        </w:rPr>
        <w:t>a Mohelnice.</w:t>
      </w:r>
    </w:p>
    <w:p w14:paraId="751BDCE4" w14:textId="77777777" w:rsidR="00225873" w:rsidRPr="003C1C23" w:rsidRDefault="00225873" w:rsidP="00F74FCD">
      <w:pPr>
        <w:autoSpaceDE w:val="0"/>
        <w:autoSpaceDN w:val="0"/>
        <w:adjustRightInd w:val="0"/>
        <w:jc w:val="both"/>
        <w:rPr>
          <w:rFonts w:ascii="Arial" w:hAnsi="Arial" w:cs="Arial"/>
          <w:color w:val="000000"/>
        </w:rPr>
      </w:pPr>
    </w:p>
    <w:p w14:paraId="48F616E1" w14:textId="77777777" w:rsidR="00225873" w:rsidRDefault="00225873" w:rsidP="00F74FCD">
      <w:pPr>
        <w:autoSpaceDE w:val="0"/>
        <w:autoSpaceDN w:val="0"/>
        <w:adjustRightInd w:val="0"/>
        <w:jc w:val="both"/>
        <w:rPr>
          <w:rFonts w:ascii="Arial" w:hAnsi="Arial" w:cs="Arial"/>
          <w:b/>
          <w:bCs/>
          <w:color w:val="000000"/>
        </w:rPr>
      </w:pPr>
      <w:r w:rsidRPr="003C1C23">
        <w:rPr>
          <w:rFonts w:ascii="Arial" w:hAnsi="Arial" w:cs="Arial"/>
          <w:b/>
          <w:bCs/>
          <w:color w:val="000000"/>
        </w:rPr>
        <w:t xml:space="preserve">K-centrum </w:t>
      </w:r>
      <w:r w:rsidR="007950DA">
        <w:rPr>
          <w:rFonts w:ascii="Arial" w:hAnsi="Arial" w:cs="Arial"/>
          <w:b/>
          <w:bCs/>
          <w:color w:val="000000"/>
        </w:rPr>
        <w:t>Darmoděj</w:t>
      </w:r>
      <w:r w:rsidRPr="003C1C23">
        <w:rPr>
          <w:rFonts w:ascii="Arial" w:hAnsi="Arial" w:cs="Arial"/>
          <w:b/>
          <w:bCs/>
          <w:color w:val="000000"/>
        </w:rPr>
        <w:t xml:space="preserve">, </w:t>
      </w:r>
      <w:proofErr w:type="gramStart"/>
      <w:r w:rsidRPr="003C1C23">
        <w:rPr>
          <w:rFonts w:ascii="Arial" w:hAnsi="Arial" w:cs="Arial"/>
          <w:b/>
          <w:bCs/>
          <w:color w:val="000000"/>
        </w:rPr>
        <w:t>Darmoděj</w:t>
      </w:r>
      <w:r w:rsidR="00B3722E">
        <w:rPr>
          <w:rFonts w:ascii="Arial" w:hAnsi="Arial" w:cs="Arial"/>
          <w:b/>
          <w:bCs/>
          <w:color w:val="000000"/>
        </w:rPr>
        <w:t>,</w:t>
      </w:r>
      <w:r w:rsidRPr="003C1C23">
        <w:rPr>
          <w:rFonts w:ascii="Arial" w:hAnsi="Arial" w:cs="Arial"/>
          <w:b/>
          <w:bCs/>
          <w:color w:val="000000"/>
        </w:rPr>
        <w:t xml:space="preserve"> </w:t>
      </w:r>
      <w:r w:rsidR="005D2A99">
        <w:rPr>
          <w:rFonts w:ascii="Arial" w:hAnsi="Arial" w:cs="Arial"/>
          <w:b/>
          <w:bCs/>
          <w:color w:val="000000"/>
        </w:rPr>
        <w:t>z</w:t>
      </w:r>
      <w:r w:rsidRPr="003C1C23">
        <w:rPr>
          <w:rFonts w:ascii="Arial" w:hAnsi="Arial" w:cs="Arial"/>
          <w:b/>
          <w:bCs/>
          <w:color w:val="000000"/>
        </w:rPr>
        <w:t xml:space="preserve">. </w:t>
      </w:r>
      <w:proofErr w:type="spellStart"/>
      <w:r w:rsidR="005D2A99">
        <w:rPr>
          <w:rFonts w:ascii="Arial" w:hAnsi="Arial" w:cs="Arial"/>
          <w:b/>
          <w:bCs/>
          <w:color w:val="000000"/>
        </w:rPr>
        <w:t>ú</w:t>
      </w:r>
      <w:r w:rsidRPr="003C1C23">
        <w:rPr>
          <w:rFonts w:ascii="Arial" w:hAnsi="Arial" w:cs="Arial"/>
          <w:b/>
          <w:bCs/>
          <w:color w:val="000000"/>
        </w:rPr>
        <w:t>.</w:t>
      </w:r>
      <w:proofErr w:type="spellEnd"/>
      <w:proofErr w:type="gramEnd"/>
      <w:r w:rsidRPr="003C1C23">
        <w:rPr>
          <w:rFonts w:ascii="Arial" w:hAnsi="Arial" w:cs="Arial"/>
          <w:b/>
          <w:bCs/>
          <w:color w:val="000000"/>
        </w:rPr>
        <w:t xml:space="preserve"> </w:t>
      </w:r>
    </w:p>
    <w:p w14:paraId="23D89FEA" w14:textId="77777777" w:rsidR="00D74432" w:rsidRDefault="00225873" w:rsidP="00F74FCD">
      <w:pPr>
        <w:autoSpaceDE w:val="0"/>
        <w:autoSpaceDN w:val="0"/>
        <w:adjustRightInd w:val="0"/>
        <w:jc w:val="both"/>
        <w:rPr>
          <w:rFonts w:ascii="Arial" w:hAnsi="Arial" w:cs="Arial"/>
          <w:color w:val="000000"/>
        </w:rPr>
      </w:pPr>
      <w:r w:rsidRPr="003C1C23">
        <w:rPr>
          <w:rFonts w:ascii="Arial" w:hAnsi="Arial" w:cs="Arial"/>
          <w:color w:val="000000"/>
        </w:rPr>
        <w:t>Za</w:t>
      </w:r>
      <w:r w:rsidR="00D74432">
        <w:rPr>
          <w:rFonts w:ascii="Arial" w:hAnsi="Arial" w:cs="Arial"/>
          <w:color w:val="000000"/>
        </w:rPr>
        <w:t>řízení poskytuje standardní služ</w:t>
      </w:r>
      <w:r w:rsidRPr="003C1C23">
        <w:rPr>
          <w:rFonts w:ascii="Arial" w:hAnsi="Arial" w:cs="Arial"/>
          <w:color w:val="000000"/>
        </w:rPr>
        <w:t>by minimalizace zdravotních a soc</w:t>
      </w:r>
      <w:r w:rsidR="00D74432">
        <w:rPr>
          <w:rFonts w:ascii="Arial" w:hAnsi="Arial" w:cs="Arial"/>
          <w:color w:val="000000"/>
        </w:rPr>
        <w:t>iálních rizik souvisejících s už</w:t>
      </w:r>
      <w:r w:rsidRPr="003C1C23">
        <w:rPr>
          <w:rFonts w:ascii="Arial" w:hAnsi="Arial" w:cs="Arial"/>
          <w:color w:val="000000"/>
        </w:rPr>
        <w:t>íváním</w:t>
      </w:r>
      <w:r w:rsidR="00D74432">
        <w:rPr>
          <w:rFonts w:ascii="Arial" w:hAnsi="Arial" w:cs="Arial"/>
          <w:color w:val="000000"/>
        </w:rPr>
        <w:t xml:space="preserve"> návykových látek</w:t>
      </w:r>
      <w:r w:rsidR="002B4DC6">
        <w:rPr>
          <w:rFonts w:ascii="Arial" w:hAnsi="Arial" w:cs="Arial"/>
          <w:color w:val="000000"/>
        </w:rPr>
        <w:t xml:space="preserve"> v Jeseníku.</w:t>
      </w:r>
    </w:p>
    <w:p w14:paraId="487B963F" w14:textId="77777777" w:rsidR="00D74432" w:rsidRDefault="00D74432" w:rsidP="00F74FCD">
      <w:pPr>
        <w:autoSpaceDE w:val="0"/>
        <w:autoSpaceDN w:val="0"/>
        <w:adjustRightInd w:val="0"/>
        <w:jc w:val="both"/>
        <w:rPr>
          <w:rFonts w:ascii="Arial" w:hAnsi="Arial" w:cs="Arial"/>
          <w:color w:val="000000"/>
        </w:rPr>
      </w:pPr>
    </w:p>
    <w:p w14:paraId="483FB83E" w14:textId="77777777" w:rsidR="00957D44" w:rsidRDefault="00225873" w:rsidP="00F74FCD">
      <w:pPr>
        <w:autoSpaceDE w:val="0"/>
        <w:autoSpaceDN w:val="0"/>
        <w:adjustRightInd w:val="0"/>
        <w:jc w:val="both"/>
        <w:rPr>
          <w:rFonts w:ascii="Arial" w:hAnsi="Arial" w:cs="Arial"/>
          <w:b/>
          <w:bCs/>
          <w:color w:val="000000"/>
        </w:rPr>
      </w:pPr>
      <w:r w:rsidRPr="003C1C23">
        <w:rPr>
          <w:rFonts w:ascii="Arial" w:hAnsi="Arial" w:cs="Arial"/>
          <w:b/>
          <w:bCs/>
          <w:color w:val="000000"/>
        </w:rPr>
        <w:t xml:space="preserve">Terénní programy, </w:t>
      </w:r>
      <w:proofErr w:type="gramStart"/>
      <w:r w:rsidRPr="003C1C23">
        <w:rPr>
          <w:rFonts w:ascii="Arial" w:hAnsi="Arial" w:cs="Arial"/>
          <w:b/>
          <w:bCs/>
          <w:color w:val="000000"/>
        </w:rPr>
        <w:t>Darmoděj</w:t>
      </w:r>
      <w:r w:rsidR="00B3722E">
        <w:rPr>
          <w:rFonts w:ascii="Arial" w:hAnsi="Arial" w:cs="Arial"/>
          <w:b/>
          <w:bCs/>
          <w:color w:val="000000"/>
        </w:rPr>
        <w:t>,</w:t>
      </w:r>
      <w:r w:rsidRPr="003C1C23">
        <w:rPr>
          <w:rFonts w:ascii="Arial" w:hAnsi="Arial" w:cs="Arial"/>
          <w:b/>
          <w:bCs/>
          <w:color w:val="000000"/>
        </w:rPr>
        <w:t xml:space="preserve"> </w:t>
      </w:r>
      <w:r w:rsidR="005D2A99">
        <w:rPr>
          <w:rFonts w:ascii="Arial" w:hAnsi="Arial" w:cs="Arial"/>
          <w:b/>
          <w:bCs/>
          <w:color w:val="000000"/>
        </w:rPr>
        <w:t>z</w:t>
      </w:r>
      <w:r w:rsidRPr="003C1C23">
        <w:rPr>
          <w:rFonts w:ascii="Arial" w:hAnsi="Arial" w:cs="Arial"/>
          <w:b/>
          <w:bCs/>
          <w:color w:val="000000"/>
        </w:rPr>
        <w:t xml:space="preserve">. </w:t>
      </w:r>
      <w:proofErr w:type="spellStart"/>
      <w:r w:rsidR="005D2A99">
        <w:rPr>
          <w:rFonts w:ascii="Arial" w:hAnsi="Arial" w:cs="Arial"/>
          <w:b/>
          <w:bCs/>
          <w:color w:val="000000"/>
        </w:rPr>
        <w:t>ú</w:t>
      </w:r>
      <w:r w:rsidRPr="003C1C23">
        <w:rPr>
          <w:rFonts w:ascii="Arial" w:hAnsi="Arial" w:cs="Arial"/>
          <w:b/>
          <w:bCs/>
          <w:color w:val="000000"/>
        </w:rPr>
        <w:t>.</w:t>
      </w:r>
      <w:proofErr w:type="spellEnd"/>
      <w:proofErr w:type="gramEnd"/>
      <w:r w:rsidRPr="003C1C23">
        <w:rPr>
          <w:rFonts w:ascii="Arial" w:hAnsi="Arial" w:cs="Arial"/>
          <w:b/>
          <w:bCs/>
          <w:color w:val="000000"/>
        </w:rPr>
        <w:t xml:space="preserve"> </w:t>
      </w:r>
    </w:p>
    <w:p w14:paraId="4F8BF5B1" w14:textId="77777777" w:rsidR="006F13A8" w:rsidRDefault="00D74432" w:rsidP="00F74FCD">
      <w:pPr>
        <w:autoSpaceDE w:val="0"/>
        <w:autoSpaceDN w:val="0"/>
        <w:adjustRightInd w:val="0"/>
        <w:jc w:val="both"/>
        <w:rPr>
          <w:rFonts w:ascii="Arial" w:hAnsi="Arial" w:cs="Arial"/>
          <w:color w:val="000000"/>
        </w:rPr>
      </w:pPr>
      <w:r>
        <w:rPr>
          <w:rFonts w:ascii="Arial" w:hAnsi="Arial" w:cs="Arial"/>
          <w:color w:val="000000"/>
        </w:rPr>
        <w:t>Poskytují</w:t>
      </w:r>
      <w:r w:rsidR="00225873" w:rsidRPr="003C1C23">
        <w:rPr>
          <w:rFonts w:ascii="Arial" w:hAnsi="Arial" w:cs="Arial"/>
          <w:color w:val="000000"/>
        </w:rPr>
        <w:t xml:space="preserve"> slu</w:t>
      </w:r>
      <w:r>
        <w:rPr>
          <w:rFonts w:ascii="Arial" w:hAnsi="Arial" w:cs="Arial"/>
          <w:color w:val="000000"/>
        </w:rPr>
        <w:t>ž</w:t>
      </w:r>
      <w:r w:rsidR="00225873" w:rsidRPr="003C1C23">
        <w:rPr>
          <w:rFonts w:ascii="Arial" w:hAnsi="Arial" w:cs="Arial"/>
          <w:color w:val="000000"/>
        </w:rPr>
        <w:t>by minimalizace rizik a terénní sociální práce v</w:t>
      </w:r>
      <w:r w:rsidR="009546F5">
        <w:rPr>
          <w:rFonts w:ascii="Arial" w:hAnsi="Arial" w:cs="Arial"/>
          <w:color w:val="000000"/>
        </w:rPr>
        <w:t xml:space="preserve"> obcích</w:t>
      </w:r>
      <w:r w:rsidR="00225873" w:rsidRPr="003C1C23">
        <w:rPr>
          <w:rFonts w:ascii="Arial" w:hAnsi="Arial" w:cs="Arial"/>
          <w:color w:val="000000"/>
        </w:rPr>
        <w:t xml:space="preserve"> Jesen</w:t>
      </w:r>
      <w:r w:rsidR="009546F5">
        <w:rPr>
          <w:rFonts w:ascii="Arial" w:hAnsi="Arial" w:cs="Arial"/>
          <w:color w:val="000000"/>
        </w:rPr>
        <w:t>ického regionu.</w:t>
      </w:r>
    </w:p>
    <w:p w14:paraId="475D78F8" w14:textId="77777777" w:rsidR="006F13A8" w:rsidRDefault="006F13A8" w:rsidP="00F74FCD">
      <w:pPr>
        <w:jc w:val="both"/>
        <w:rPr>
          <w:rFonts w:ascii="Arial" w:hAnsi="Arial" w:cs="Arial"/>
          <w:color w:val="000000"/>
        </w:rPr>
      </w:pPr>
      <w:r>
        <w:rPr>
          <w:rFonts w:ascii="Arial" w:hAnsi="Arial" w:cs="Arial"/>
          <w:color w:val="000000"/>
        </w:rPr>
        <w:br w:type="page"/>
      </w:r>
    </w:p>
    <w:p w14:paraId="67F68A9F" w14:textId="77777777" w:rsidR="00AD7909" w:rsidRDefault="004B6299" w:rsidP="00F74FCD">
      <w:pPr>
        <w:pStyle w:val="Titulek"/>
        <w:spacing w:after="120"/>
        <w:jc w:val="both"/>
      </w:pPr>
      <w:r w:rsidRPr="00012BF5">
        <w:rPr>
          <w:rFonts w:ascii="Arial" w:hAnsi="Arial" w:cs="Arial"/>
          <w:b w:val="0"/>
        </w:rPr>
        <w:t>Tabulka: Služby v oblasti snižo</w:t>
      </w:r>
      <w:r w:rsidR="00AD7909">
        <w:rPr>
          <w:rFonts w:ascii="Arial" w:hAnsi="Arial" w:cs="Arial"/>
          <w:b w:val="0"/>
        </w:rPr>
        <w:t>vání rizik poskytované v r. 2021</w:t>
      </w:r>
      <w:r w:rsidR="00F12A9C">
        <w:rPr>
          <w:rFonts w:ascii="Arial" w:hAnsi="Arial" w:cs="Arial"/>
          <w:u w:val="single"/>
        </w:rPr>
        <w:t xml:space="preserve"> </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6"/>
        <w:gridCol w:w="1417"/>
        <w:gridCol w:w="1276"/>
        <w:gridCol w:w="1276"/>
        <w:gridCol w:w="1417"/>
        <w:gridCol w:w="1418"/>
        <w:gridCol w:w="1276"/>
      </w:tblGrid>
      <w:tr w:rsidR="00AD7909" w:rsidRPr="00016346" w14:paraId="3CBBEA15" w14:textId="77777777" w:rsidTr="002A65FF">
        <w:trPr>
          <w:trHeight w:val="1005"/>
        </w:trPr>
        <w:tc>
          <w:tcPr>
            <w:tcW w:w="1276" w:type="dxa"/>
            <w:shd w:val="clear" w:color="auto" w:fill="92D050"/>
          </w:tcPr>
          <w:p w14:paraId="7830EF5E" w14:textId="77777777" w:rsidR="00AD7909" w:rsidRPr="002A65FF" w:rsidRDefault="00AD7909" w:rsidP="00F74FCD">
            <w:pPr>
              <w:spacing w:line="276" w:lineRule="auto"/>
              <w:jc w:val="both"/>
              <w:rPr>
                <w:rFonts w:ascii="Arial" w:hAnsi="Arial" w:cs="Arial"/>
                <w:b/>
                <w:sz w:val="16"/>
                <w:szCs w:val="16"/>
              </w:rPr>
            </w:pPr>
            <w:r w:rsidRPr="002A65FF">
              <w:rPr>
                <w:rFonts w:ascii="Arial" w:hAnsi="Arial" w:cs="Arial"/>
                <w:b/>
                <w:sz w:val="16"/>
                <w:szCs w:val="16"/>
              </w:rPr>
              <w:t>Název projektu/</w:t>
            </w:r>
          </w:p>
          <w:p w14:paraId="085BE1C9" w14:textId="77777777" w:rsidR="00AD7909" w:rsidRPr="002A65FF" w:rsidRDefault="00AD7909" w:rsidP="00F74FCD">
            <w:pPr>
              <w:spacing w:line="276" w:lineRule="auto"/>
              <w:jc w:val="both"/>
              <w:rPr>
                <w:rFonts w:ascii="Arial" w:hAnsi="Arial" w:cs="Arial"/>
                <w:b/>
                <w:sz w:val="16"/>
                <w:szCs w:val="16"/>
              </w:rPr>
            </w:pPr>
            <w:r w:rsidRPr="002A65FF">
              <w:rPr>
                <w:rFonts w:ascii="Arial" w:hAnsi="Arial" w:cs="Arial"/>
                <w:b/>
                <w:sz w:val="16"/>
                <w:szCs w:val="16"/>
              </w:rPr>
              <w:t>programu</w:t>
            </w:r>
          </w:p>
        </w:tc>
        <w:tc>
          <w:tcPr>
            <w:tcW w:w="1276" w:type="dxa"/>
            <w:shd w:val="clear" w:color="auto" w:fill="92D050"/>
          </w:tcPr>
          <w:p w14:paraId="47F1A094" w14:textId="77777777" w:rsidR="00AD7909" w:rsidRPr="002A65FF" w:rsidRDefault="00AD7909" w:rsidP="00F74FCD">
            <w:pPr>
              <w:spacing w:line="276" w:lineRule="auto"/>
              <w:jc w:val="both"/>
              <w:rPr>
                <w:rFonts w:ascii="Arial" w:hAnsi="Arial" w:cs="Arial"/>
                <w:b/>
                <w:sz w:val="16"/>
                <w:szCs w:val="16"/>
              </w:rPr>
            </w:pPr>
            <w:r w:rsidRPr="002A65FF">
              <w:rPr>
                <w:rFonts w:ascii="Arial" w:hAnsi="Arial" w:cs="Arial"/>
                <w:b/>
                <w:sz w:val="16"/>
                <w:szCs w:val="16"/>
              </w:rPr>
              <w:t>Realizátor</w:t>
            </w:r>
          </w:p>
        </w:tc>
        <w:tc>
          <w:tcPr>
            <w:tcW w:w="1417" w:type="dxa"/>
            <w:shd w:val="clear" w:color="auto" w:fill="92D050"/>
          </w:tcPr>
          <w:p w14:paraId="1BAA2F53" w14:textId="77777777" w:rsidR="00AD7909" w:rsidRPr="002A65FF" w:rsidRDefault="00AD7909" w:rsidP="00F74FCD">
            <w:pPr>
              <w:spacing w:line="276" w:lineRule="auto"/>
              <w:jc w:val="both"/>
              <w:rPr>
                <w:rFonts w:ascii="Arial" w:hAnsi="Arial" w:cs="Arial"/>
                <w:b/>
                <w:sz w:val="16"/>
                <w:szCs w:val="16"/>
              </w:rPr>
            </w:pPr>
            <w:r w:rsidRPr="002A65FF">
              <w:rPr>
                <w:rFonts w:ascii="Arial" w:hAnsi="Arial" w:cs="Arial"/>
                <w:b/>
                <w:sz w:val="16"/>
                <w:szCs w:val="16"/>
              </w:rPr>
              <w:t>Typ služby*</w:t>
            </w:r>
          </w:p>
        </w:tc>
        <w:tc>
          <w:tcPr>
            <w:tcW w:w="1276" w:type="dxa"/>
            <w:shd w:val="clear" w:color="auto" w:fill="92D050"/>
          </w:tcPr>
          <w:p w14:paraId="6AE649A8" w14:textId="77777777" w:rsidR="00AD7909" w:rsidRPr="002A65FF" w:rsidRDefault="00AD7909" w:rsidP="00F74FCD">
            <w:pPr>
              <w:spacing w:line="276" w:lineRule="auto"/>
              <w:jc w:val="both"/>
              <w:rPr>
                <w:rFonts w:ascii="Arial" w:hAnsi="Arial" w:cs="Arial"/>
                <w:b/>
                <w:sz w:val="16"/>
                <w:szCs w:val="16"/>
              </w:rPr>
            </w:pPr>
            <w:r w:rsidRPr="002A65FF">
              <w:rPr>
                <w:rFonts w:ascii="Arial" w:hAnsi="Arial" w:cs="Arial"/>
                <w:b/>
                <w:sz w:val="16"/>
                <w:szCs w:val="16"/>
              </w:rPr>
              <w:t>Cílová skupina</w:t>
            </w:r>
          </w:p>
        </w:tc>
        <w:tc>
          <w:tcPr>
            <w:tcW w:w="1276" w:type="dxa"/>
            <w:shd w:val="clear" w:color="auto" w:fill="92D050"/>
            <w:vAlign w:val="bottom"/>
          </w:tcPr>
          <w:p w14:paraId="1FA4AF50" w14:textId="77777777" w:rsidR="00AD7909" w:rsidRPr="002A65FF" w:rsidRDefault="00AD7909" w:rsidP="00F74FCD">
            <w:pPr>
              <w:spacing w:line="276" w:lineRule="auto"/>
              <w:jc w:val="both"/>
              <w:rPr>
                <w:rFonts w:ascii="Arial" w:hAnsi="Arial" w:cs="Arial"/>
                <w:b/>
                <w:sz w:val="16"/>
                <w:szCs w:val="16"/>
              </w:rPr>
            </w:pPr>
            <w:r w:rsidRPr="002A65FF">
              <w:rPr>
                <w:rFonts w:ascii="Arial" w:hAnsi="Arial" w:cs="Arial"/>
                <w:b/>
                <w:sz w:val="16"/>
                <w:szCs w:val="16"/>
              </w:rPr>
              <w:t>Počet klientů (uživatelů drog)</w:t>
            </w:r>
          </w:p>
          <w:p w14:paraId="0BE65E84" w14:textId="77777777" w:rsidR="00AD7909" w:rsidRPr="002A65FF" w:rsidRDefault="00AD7909" w:rsidP="00F74FCD">
            <w:pPr>
              <w:spacing w:line="276" w:lineRule="auto"/>
              <w:jc w:val="both"/>
              <w:rPr>
                <w:rFonts w:ascii="Arial" w:hAnsi="Arial" w:cs="Arial"/>
                <w:b/>
                <w:sz w:val="16"/>
                <w:szCs w:val="16"/>
              </w:rPr>
            </w:pPr>
          </w:p>
        </w:tc>
        <w:tc>
          <w:tcPr>
            <w:tcW w:w="1417" w:type="dxa"/>
            <w:shd w:val="clear" w:color="auto" w:fill="92D050"/>
          </w:tcPr>
          <w:p w14:paraId="1FC4A840" w14:textId="77777777" w:rsidR="00AD7909" w:rsidRPr="002A65FF" w:rsidRDefault="00AD7909" w:rsidP="00F74FCD">
            <w:pPr>
              <w:spacing w:line="276" w:lineRule="auto"/>
              <w:jc w:val="both"/>
              <w:rPr>
                <w:rFonts w:ascii="Arial" w:hAnsi="Arial" w:cs="Arial"/>
                <w:b/>
                <w:sz w:val="16"/>
                <w:szCs w:val="16"/>
              </w:rPr>
            </w:pPr>
            <w:r w:rsidRPr="002A65FF">
              <w:rPr>
                <w:rFonts w:ascii="Arial" w:hAnsi="Arial" w:cs="Arial"/>
                <w:b/>
                <w:sz w:val="16"/>
                <w:szCs w:val="16"/>
              </w:rPr>
              <w:t>Počet kontaktů</w:t>
            </w:r>
          </w:p>
          <w:p w14:paraId="56775EDD" w14:textId="77777777" w:rsidR="00AD7909" w:rsidRPr="002A65FF" w:rsidRDefault="00AD7909" w:rsidP="00F74FCD">
            <w:pPr>
              <w:spacing w:line="276" w:lineRule="auto"/>
              <w:jc w:val="both"/>
              <w:rPr>
                <w:rFonts w:ascii="Arial" w:hAnsi="Arial" w:cs="Arial"/>
                <w:b/>
                <w:sz w:val="16"/>
                <w:szCs w:val="16"/>
              </w:rPr>
            </w:pPr>
            <w:r w:rsidRPr="002A65FF">
              <w:rPr>
                <w:rFonts w:ascii="Arial" w:hAnsi="Arial" w:cs="Arial"/>
                <w:b/>
                <w:sz w:val="16"/>
                <w:szCs w:val="16"/>
              </w:rPr>
              <w:t>(</w:t>
            </w:r>
            <w:proofErr w:type="spellStart"/>
            <w:r w:rsidRPr="002A65FF">
              <w:rPr>
                <w:rFonts w:ascii="Arial" w:hAnsi="Arial" w:cs="Arial"/>
                <w:b/>
                <w:sz w:val="16"/>
                <w:szCs w:val="16"/>
              </w:rPr>
              <w:t>uživat</w:t>
            </w:r>
            <w:proofErr w:type="spellEnd"/>
            <w:r w:rsidRPr="002A65FF">
              <w:rPr>
                <w:rFonts w:ascii="Arial" w:hAnsi="Arial" w:cs="Arial"/>
                <w:b/>
                <w:sz w:val="16"/>
                <w:szCs w:val="16"/>
              </w:rPr>
              <w:t>.)</w:t>
            </w:r>
          </w:p>
        </w:tc>
        <w:tc>
          <w:tcPr>
            <w:tcW w:w="1418" w:type="dxa"/>
            <w:shd w:val="clear" w:color="auto" w:fill="92D050"/>
          </w:tcPr>
          <w:p w14:paraId="3C7F264B" w14:textId="77777777" w:rsidR="00AD7909" w:rsidRPr="002A65FF" w:rsidRDefault="00AD7909" w:rsidP="00F74FCD">
            <w:pPr>
              <w:spacing w:line="276" w:lineRule="auto"/>
              <w:jc w:val="both"/>
              <w:rPr>
                <w:rFonts w:ascii="Arial" w:hAnsi="Arial" w:cs="Arial"/>
                <w:b/>
                <w:sz w:val="16"/>
                <w:szCs w:val="16"/>
              </w:rPr>
            </w:pPr>
            <w:r w:rsidRPr="002A65FF">
              <w:rPr>
                <w:rFonts w:ascii="Arial" w:hAnsi="Arial" w:cs="Arial"/>
                <w:b/>
                <w:sz w:val="16"/>
                <w:szCs w:val="16"/>
              </w:rPr>
              <w:t xml:space="preserve">Počet vydaných </w:t>
            </w:r>
            <w:proofErr w:type="spellStart"/>
            <w:r w:rsidRPr="002A65FF">
              <w:rPr>
                <w:rFonts w:ascii="Arial" w:hAnsi="Arial" w:cs="Arial"/>
                <w:b/>
                <w:sz w:val="16"/>
                <w:szCs w:val="16"/>
              </w:rPr>
              <w:t>inj</w:t>
            </w:r>
            <w:proofErr w:type="spellEnd"/>
            <w:r w:rsidRPr="002A65FF">
              <w:rPr>
                <w:rFonts w:ascii="Arial" w:hAnsi="Arial" w:cs="Arial"/>
                <w:b/>
                <w:sz w:val="16"/>
                <w:szCs w:val="16"/>
              </w:rPr>
              <w:t>. setů</w:t>
            </w:r>
          </w:p>
        </w:tc>
        <w:tc>
          <w:tcPr>
            <w:tcW w:w="1276" w:type="dxa"/>
            <w:shd w:val="clear" w:color="auto" w:fill="92D050"/>
          </w:tcPr>
          <w:p w14:paraId="74ECD533" w14:textId="77777777" w:rsidR="00AD7909" w:rsidRPr="002A65FF" w:rsidRDefault="00AD7909" w:rsidP="00F74FCD">
            <w:pPr>
              <w:spacing w:line="276" w:lineRule="auto"/>
              <w:jc w:val="both"/>
              <w:rPr>
                <w:rFonts w:ascii="Arial" w:hAnsi="Arial" w:cs="Arial"/>
                <w:b/>
                <w:sz w:val="16"/>
                <w:szCs w:val="16"/>
              </w:rPr>
            </w:pPr>
            <w:r w:rsidRPr="002A65FF">
              <w:rPr>
                <w:rFonts w:ascii="Arial" w:hAnsi="Arial" w:cs="Arial"/>
                <w:b/>
                <w:sz w:val="16"/>
                <w:szCs w:val="16"/>
              </w:rPr>
              <w:t>Územní působnost</w:t>
            </w:r>
          </w:p>
        </w:tc>
      </w:tr>
      <w:tr w:rsidR="00AD7909" w:rsidRPr="00016346" w14:paraId="0CD39960" w14:textId="77777777" w:rsidTr="003025C6">
        <w:trPr>
          <w:trHeight w:val="20"/>
        </w:trPr>
        <w:tc>
          <w:tcPr>
            <w:tcW w:w="1276" w:type="dxa"/>
            <w:vAlign w:val="center"/>
          </w:tcPr>
          <w:p w14:paraId="100FF87B" w14:textId="77777777" w:rsidR="00AD7909" w:rsidRPr="002A65FF" w:rsidRDefault="00AD7909" w:rsidP="00F74FCD">
            <w:pPr>
              <w:spacing w:line="276" w:lineRule="auto"/>
              <w:jc w:val="both"/>
              <w:rPr>
                <w:rFonts w:ascii="Arial" w:hAnsi="Arial" w:cs="Arial"/>
                <w:sz w:val="16"/>
                <w:szCs w:val="16"/>
              </w:rPr>
            </w:pPr>
          </w:p>
          <w:p w14:paraId="4FBC39C9"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K-centrum Darmoděj</w:t>
            </w:r>
          </w:p>
        </w:tc>
        <w:tc>
          <w:tcPr>
            <w:tcW w:w="1276" w:type="dxa"/>
            <w:vAlign w:val="center"/>
          </w:tcPr>
          <w:p w14:paraId="0301A938" w14:textId="77777777" w:rsidR="00AD7909" w:rsidRPr="002A65FF" w:rsidRDefault="00AD7909" w:rsidP="00F74FCD">
            <w:pPr>
              <w:spacing w:line="276" w:lineRule="auto"/>
              <w:jc w:val="both"/>
              <w:rPr>
                <w:rFonts w:ascii="Arial" w:hAnsi="Arial" w:cs="Arial"/>
                <w:sz w:val="16"/>
                <w:szCs w:val="16"/>
              </w:rPr>
            </w:pPr>
            <w:proofErr w:type="gramStart"/>
            <w:r w:rsidRPr="002A65FF">
              <w:rPr>
                <w:rFonts w:ascii="Arial" w:hAnsi="Arial" w:cs="Arial"/>
                <w:sz w:val="16"/>
                <w:szCs w:val="16"/>
              </w:rPr>
              <w:t>Darmoděj, z.ú.</w:t>
            </w:r>
            <w:proofErr w:type="gramEnd"/>
          </w:p>
        </w:tc>
        <w:tc>
          <w:tcPr>
            <w:tcW w:w="1417" w:type="dxa"/>
            <w:vAlign w:val="center"/>
          </w:tcPr>
          <w:p w14:paraId="71C56A9C"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KPS</w:t>
            </w:r>
          </w:p>
        </w:tc>
        <w:tc>
          <w:tcPr>
            <w:tcW w:w="1276" w:type="dxa"/>
            <w:vAlign w:val="center"/>
          </w:tcPr>
          <w:p w14:paraId="3D97D564"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Problémoví uživatelé drog</w:t>
            </w:r>
          </w:p>
        </w:tc>
        <w:tc>
          <w:tcPr>
            <w:tcW w:w="1276" w:type="dxa"/>
            <w:vAlign w:val="center"/>
          </w:tcPr>
          <w:p w14:paraId="04E22B55"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122</w:t>
            </w:r>
          </w:p>
        </w:tc>
        <w:tc>
          <w:tcPr>
            <w:tcW w:w="1417" w:type="dxa"/>
            <w:shd w:val="clear" w:color="auto" w:fill="auto"/>
            <w:vAlign w:val="center"/>
          </w:tcPr>
          <w:p w14:paraId="73A512B9"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3 090</w:t>
            </w:r>
          </w:p>
        </w:tc>
        <w:tc>
          <w:tcPr>
            <w:tcW w:w="1418" w:type="dxa"/>
            <w:vAlign w:val="center"/>
          </w:tcPr>
          <w:p w14:paraId="1ECC41EA"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8 470</w:t>
            </w:r>
          </w:p>
        </w:tc>
        <w:tc>
          <w:tcPr>
            <w:tcW w:w="1276" w:type="dxa"/>
            <w:vAlign w:val="center"/>
          </w:tcPr>
          <w:p w14:paraId="1D09677B"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Jesenicko</w:t>
            </w:r>
          </w:p>
        </w:tc>
      </w:tr>
      <w:tr w:rsidR="00AD7909" w:rsidRPr="00016346" w14:paraId="5A4F8C4F" w14:textId="77777777" w:rsidTr="003025C6">
        <w:trPr>
          <w:trHeight w:val="20"/>
        </w:trPr>
        <w:tc>
          <w:tcPr>
            <w:tcW w:w="1276" w:type="dxa"/>
            <w:shd w:val="clear" w:color="auto" w:fill="auto"/>
            <w:vAlign w:val="center"/>
          </w:tcPr>
          <w:p w14:paraId="2CAFBA7D"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K-centrum Krédo</w:t>
            </w:r>
          </w:p>
        </w:tc>
        <w:tc>
          <w:tcPr>
            <w:tcW w:w="1276" w:type="dxa"/>
            <w:shd w:val="clear" w:color="auto" w:fill="auto"/>
            <w:vAlign w:val="center"/>
          </w:tcPr>
          <w:p w14:paraId="6C92133E"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PONTIS Šumperk o.p.s.</w:t>
            </w:r>
          </w:p>
        </w:tc>
        <w:tc>
          <w:tcPr>
            <w:tcW w:w="1417" w:type="dxa"/>
            <w:shd w:val="clear" w:color="auto" w:fill="auto"/>
            <w:vAlign w:val="center"/>
          </w:tcPr>
          <w:p w14:paraId="3AF91674"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KPS</w:t>
            </w:r>
          </w:p>
        </w:tc>
        <w:tc>
          <w:tcPr>
            <w:tcW w:w="1276" w:type="dxa"/>
            <w:shd w:val="clear" w:color="auto" w:fill="auto"/>
            <w:vAlign w:val="center"/>
          </w:tcPr>
          <w:p w14:paraId="00DF2D65"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Problémoví uživatelé drog a alkoholu</w:t>
            </w:r>
          </w:p>
        </w:tc>
        <w:tc>
          <w:tcPr>
            <w:tcW w:w="1276" w:type="dxa"/>
            <w:shd w:val="clear" w:color="auto" w:fill="auto"/>
            <w:vAlign w:val="center"/>
          </w:tcPr>
          <w:p w14:paraId="0CDD3996"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180</w:t>
            </w:r>
          </w:p>
        </w:tc>
        <w:tc>
          <w:tcPr>
            <w:tcW w:w="1417" w:type="dxa"/>
            <w:shd w:val="clear" w:color="auto" w:fill="auto"/>
            <w:vAlign w:val="center"/>
          </w:tcPr>
          <w:p w14:paraId="1DF6E452" w14:textId="77777777" w:rsidR="00AD7909" w:rsidRPr="002A65FF" w:rsidRDefault="00AD7909" w:rsidP="00F74FCD">
            <w:pPr>
              <w:spacing w:line="276" w:lineRule="auto"/>
              <w:jc w:val="both"/>
              <w:rPr>
                <w:rFonts w:ascii="Arial" w:hAnsi="Arial" w:cs="Arial"/>
                <w:sz w:val="16"/>
                <w:szCs w:val="16"/>
                <w:highlight w:val="yellow"/>
              </w:rPr>
            </w:pPr>
            <w:r w:rsidRPr="002A65FF">
              <w:rPr>
                <w:rFonts w:ascii="Arial" w:hAnsi="Arial" w:cs="Arial"/>
                <w:sz w:val="16"/>
                <w:szCs w:val="16"/>
              </w:rPr>
              <w:t>2 845</w:t>
            </w:r>
          </w:p>
        </w:tc>
        <w:tc>
          <w:tcPr>
            <w:tcW w:w="1418" w:type="dxa"/>
            <w:shd w:val="clear" w:color="auto" w:fill="auto"/>
            <w:vAlign w:val="center"/>
          </w:tcPr>
          <w:p w14:paraId="23A1DEF1"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18 353</w:t>
            </w:r>
          </w:p>
        </w:tc>
        <w:tc>
          <w:tcPr>
            <w:tcW w:w="1276" w:type="dxa"/>
            <w:shd w:val="clear" w:color="auto" w:fill="auto"/>
            <w:vAlign w:val="center"/>
          </w:tcPr>
          <w:p w14:paraId="13F287C7"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Šumpersko</w:t>
            </w:r>
          </w:p>
        </w:tc>
      </w:tr>
      <w:tr w:rsidR="00AD7909" w:rsidRPr="00016346" w14:paraId="677BF197" w14:textId="77777777" w:rsidTr="003025C6">
        <w:trPr>
          <w:trHeight w:val="20"/>
        </w:trPr>
        <w:tc>
          <w:tcPr>
            <w:tcW w:w="1276" w:type="dxa"/>
            <w:shd w:val="clear" w:color="auto" w:fill="auto"/>
            <w:vAlign w:val="center"/>
          </w:tcPr>
          <w:p w14:paraId="38C69EEF"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Kontaktní centrum v Olomouci</w:t>
            </w:r>
          </w:p>
        </w:tc>
        <w:tc>
          <w:tcPr>
            <w:tcW w:w="1276" w:type="dxa"/>
            <w:shd w:val="clear" w:color="auto" w:fill="auto"/>
            <w:vAlign w:val="center"/>
          </w:tcPr>
          <w:p w14:paraId="36CC0C18"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Společnost Podané ruce, o.p.s.</w:t>
            </w:r>
          </w:p>
        </w:tc>
        <w:tc>
          <w:tcPr>
            <w:tcW w:w="1417" w:type="dxa"/>
            <w:shd w:val="clear" w:color="auto" w:fill="auto"/>
            <w:vAlign w:val="center"/>
          </w:tcPr>
          <w:p w14:paraId="4CF8C351"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KPS</w:t>
            </w:r>
          </w:p>
        </w:tc>
        <w:tc>
          <w:tcPr>
            <w:tcW w:w="1276" w:type="dxa"/>
            <w:shd w:val="clear" w:color="auto" w:fill="auto"/>
            <w:vAlign w:val="center"/>
          </w:tcPr>
          <w:p w14:paraId="7E69E904"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Problémoví uživatelé drog</w:t>
            </w:r>
          </w:p>
        </w:tc>
        <w:tc>
          <w:tcPr>
            <w:tcW w:w="1276" w:type="dxa"/>
            <w:shd w:val="clear" w:color="auto" w:fill="auto"/>
            <w:vAlign w:val="center"/>
          </w:tcPr>
          <w:p w14:paraId="401D428D"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352</w:t>
            </w:r>
          </w:p>
        </w:tc>
        <w:tc>
          <w:tcPr>
            <w:tcW w:w="1417" w:type="dxa"/>
            <w:shd w:val="clear" w:color="auto" w:fill="auto"/>
            <w:vAlign w:val="center"/>
          </w:tcPr>
          <w:p w14:paraId="3D8EFE0E"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4731</w:t>
            </w:r>
          </w:p>
        </w:tc>
        <w:tc>
          <w:tcPr>
            <w:tcW w:w="1418" w:type="dxa"/>
            <w:shd w:val="clear" w:color="auto" w:fill="auto"/>
            <w:vAlign w:val="center"/>
          </w:tcPr>
          <w:p w14:paraId="31B528F7" w14:textId="77777777" w:rsidR="00AD7909" w:rsidRPr="002A65FF" w:rsidRDefault="00AD7909" w:rsidP="00F74FCD">
            <w:pPr>
              <w:spacing w:line="276" w:lineRule="auto"/>
              <w:jc w:val="both"/>
              <w:rPr>
                <w:rFonts w:ascii="Arial" w:hAnsi="Arial" w:cs="Arial"/>
                <w:sz w:val="16"/>
                <w:szCs w:val="16"/>
              </w:rPr>
            </w:pPr>
          </w:p>
          <w:p w14:paraId="0DF16952"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43 339</w:t>
            </w:r>
          </w:p>
          <w:p w14:paraId="01621D40" w14:textId="77777777" w:rsidR="00AD7909" w:rsidRPr="002A65FF" w:rsidRDefault="00AD7909" w:rsidP="00F74FCD">
            <w:pPr>
              <w:spacing w:line="276" w:lineRule="auto"/>
              <w:jc w:val="both"/>
              <w:rPr>
                <w:rFonts w:ascii="Arial" w:hAnsi="Arial" w:cs="Arial"/>
                <w:sz w:val="16"/>
                <w:szCs w:val="16"/>
              </w:rPr>
            </w:pPr>
          </w:p>
        </w:tc>
        <w:tc>
          <w:tcPr>
            <w:tcW w:w="1276" w:type="dxa"/>
            <w:shd w:val="clear" w:color="auto" w:fill="auto"/>
            <w:vAlign w:val="center"/>
          </w:tcPr>
          <w:p w14:paraId="2C08C50B"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Olomoucko</w:t>
            </w:r>
          </w:p>
        </w:tc>
      </w:tr>
      <w:tr w:rsidR="00AD7909" w:rsidRPr="00016346" w14:paraId="0E336CBD" w14:textId="77777777" w:rsidTr="003025C6">
        <w:trPr>
          <w:trHeight w:val="20"/>
        </w:trPr>
        <w:tc>
          <w:tcPr>
            <w:tcW w:w="1276" w:type="dxa"/>
            <w:vAlign w:val="center"/>
          </w:tcPr>
          <w:p w14:paraId="18F014D9"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Kontaktní centrum v Prostějově</w:t>
            </w:r>
          </w:p>
        </w:tc>
        <w:tc>
          <w:tcPr>
            <w:tcW w:w="1276" w:type="dxa"/>
            <w:vAlign w:val="center"/>
          </w:tcPr>
          <w:p w14:paraId="4D5C82AD"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Společnost Podané ruce, o.p.s.</w:t>
            </w:r>
          </w:p>
        </w:tc>
        <w:tc>
          <w:tcPr>
            <w:tcW w:w="1417" w:type="dxa"/>
            <w:vAlign w:val="center"/>
          </w:tcPr>
          <w:p w14:paraId="710E0960"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KPS</w:t>
            </w:r>
          </w:p>
          <w:p w14:paraId="428AA29C" w14:textId="77777777" w:rsidR="00AD7909" w:rsidRPr="002A65FF" w:rsidRDefault="00AD7909" w:rsidP="00F74FCD">
            <w:pPr>
              <w:spacing w:line="276" w:lineRule="auto"/>
              <w:jc w:val="both"/>
              <w:rPr>
                <w:rFonts w:ascii="Arial" w:hAnsi="Arial" w:cs="Arial"/>
                <w:sz w:val="16"/>
                <w:szCs w:val="16"/>
              </w:rPr>
            </w:pPr>
          </w:p>
        </w:tc>
        <w:tc>
          <w:tcPr>
            <w:tcW w:w="1276" w:type="dxa"/>
            <w:vAlign w:val="center"/>
          </w:tcPr>
          <w:p w14:paraId="5B8D0287"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Problémoví uživatelé drog</w:t>
            </w:r>
          </w:p>
        </w:tc>
        <w:tc>
          <w:tcPr>
            <w:tcW w:w="1276" w:type="dxa"/>
            <w:vAlign w:val="center"/>
          </w:tcPr>
          <w:p w14:paraId="4BA6D64D"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213</w:t>
            </w:r>
          </w:p>
        </w:tc>
        <w:tc>
          <w:tcPr>
            <w:tcW w:w="1417" w:type="dxa"/>
            <w:vAlign w:val="center"/>
          </w:tcPr>
          <w:p w14:paraId="5A7818F8"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2 924</w:t>
            </w:r>
          </w:p>
        </w:tc>
        <w:tc>
          <w:tcPr>
            <w:tcW w:w="1418" w:type="dxa"/>
            <w:vAlign w:val="center"/>
          </w:tcPr>
          <w:p w14:paraId="4C62C97F"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32 349</w:t>
            </w:r>
          </w:p>
        </w:tc>
        <w:tc>
          <w:tcPr>
            <w:tcW w:w="1276" w:type="dxa"/>
            <w:vAlign w:val="center"/>
          </w:tcPr>
          <w:p w14:paraId="04D8DA18"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Prostějovsko</w:t>
            </w:r>
          </w:p>
        </w:tc>
      </w:tr>
      <w:tr w:rsidR="00AD7909" w:rsidRPr="00016346" w14:paraId="4415D886" w14:textId="77777777" w:rsidTr="003025C6">
        <w:trPr>
          <w:trHeight w:val="20"/>
        </w:trPr>
        <w:tc>
          <w:tcPr>
            <w:tcW w:w="1276" w:type="dxa"/>
            <w:vAlign w:val="center"/>
          </w:tcPr>
          <w:p w14:paraId="65DF53F8"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KKC Kappa</w:t>
            </w:r>
          </w:p>
        </w:tc>
        <w:tc>
          <w:tcPr>
            <w:tcW w:w="1276" w:type="dxa"/>
            <w:vAlign w:val="center"/>
          </w:tcPr>
          <w:p w14:paraId="43A52B9B" w14:textId="77777777" w:rsidR="00AD7909" w:rsidRPr="002A65FF" w:rsidRDefault="00AD7909" w:rsidP="00F74FCD">
            <w:pPr>
              <w:spacing w:line="276" w:lineRule="auto"/>
              <w:jc w:val="both"/>
              <w:rPr>
                <w:rFonts w:ascii="Arial" w:hAnsi="Arial" w:cs="Arial"/>
                <w:sz w:val="16"/>
                <w:szCs w:val="16"/>
              </w:rPr>
            </w:pPr>
            <w:proofErr w:type="gramStart"/>
            <w:r w:rsidRPr="002A65FF">
              <w:rPr>
                <w:rFonts w:ascii="Arial" w:hAnsi="Arial" w:cs="Arial"/>
                <w:sz w:val="16"/>
                <w:szCs w:val="16"/>
              </w:rPr>
              <w:t>KAPPA-</w:t>
            </w:r>
            <w:proofErr w:type="spellStart"/>
            <w:r w:rsidRPr="002A65FF">
              <w:rPr>
                <w:rFonts w:ascii="Arial" w:hAnsi="Arial" w:cs="Arial"/>
                <w:sz w:val="16"/>
                <w:szCs w:val="16"/>
              </w:rPr>
              <w:t>HELP,z.s</w:t>
            </w:r>
            <w:proofErr w:type="spellEnd"/>
            <w:r w:rsidRPr="002A65FF">
              <w:rPr>
                <w:rFonts w:ascii="Arial" w:hAnsi="Arial" w:cs="Arial"/>
                <w:sz w:val="16"/>
                <w:szCs w:val="16"/>
              </w:rPr>
              <w:t>.</w:t>
            </w:r>
            <w:proofErr w:type="gramEnd"/>
          </w:p>
        </w:tc>
        <w:tc>
          <w:tcPr>
            <w:tcW w:w="1417" w:type="dxa"/>
            <w:vAlign w:val="center"/>
          </w:tcPr>
          <w:p w14:paraId="3286C355"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KPS</w:t>
            </w:r>
          </w:p>
        </w:tc>
        <w:tc>
          <w:tcPr>
            <w:tcW w:w="1276" w:type="dxa"/>
            <w:vAlign w:val="center"/>
          </w:tcPr>
          <w:p w14:paraId="77006E8A"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Problémoví uživatelé drog</w:t>
            </w:r>
          </w:p>
        </w:tc>
        <w:tc>
          <w:tcPr>
            <w:tcW w:w="1276" w:type="dxa"/>
            <w:vAlign w:val="center"/>
          </w:tcPr>
          <w:p w14:paraId="669D9C17"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143</w:t>
            </w:r>
          </w:p>
        </w:tc>
        <w:tc>
          <w:tcPr>
            <w:tcW w:w="1417" w:type="dxa"/>
            <w:vAlign w:val="center"/>
          </w:tcPr>
          <w:p w14:paraId="477A1737" w14:textId="77777777" w:rsidR="00AD7909" w:rsidRPr="002A65FF" w:rsidRDefault="00AD7909" w:rsidP="00F74FCD">
            <w:pPr>
              <w:spacing w:line="276" w:lineRule="auto"/>
              <w:jc w:val="both"/>
              <w:rPr>
                <w:rFonts w:ascii="Arial" w:hAnsi="Arial" w:cs="Arial"/>
                <w:sz w:val="16"/>
                <w:szCs w:val="16"/>
                <w:highlight w:val="yellow"/>
              </w:rPr>
            </w:pPr>
            <w:r w:rsidRPr="002A65FF">
              <w:rPr>
                <w:rFonts w:ascii="Arial" w:hAnsi="Arial" w:cs="Arial"/>
                <w:sz w:val="16"/>
                <w:szCs w:val="16"/>
              </w:rPr>
              <w:t>1 272</w:t>
            </w:r>
          </w:p>
        </w:tc>
        <w:tc>
          <w:tcPr>
            <w:tcW w:w="1418" w:type="dxa"/>
            <w:vAlign w:val="center"/>
          </w:tcPr>
          <w:p w14:paraId="31D9724C"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23 904</w:t>
            </w:r>
          </w:p>
        </w:tc>
        <w:tc>
          <w:tcPr>
            <w:tcW w:w="1276" w:type="dxa"/>
            <w:vAlign w:val="center"/>
          </w:tcPr>
          <w:p w14:paraId="7E0294DD"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Přerovsko</w:t>
            </w:r>
          </w:p>
        </w:tc>
      </w:tr>
      <w:tr w:rsidR="00AD7909" w:rsidRPr="00016346" w14:paraId="6212F353" w14:textId="77777777" w:rsidTr="003025C6">
        <w:trPr>
          <w:trHeight w:val="20"/>
        </w:trPr>
        <w:tc>
          <w:tcPr>
            <w:tcW w:w="1276" w:type="dxa"/>
            <w:vAlign w:val="center"/>
          </w:tcPr>
          <w:p w14:paraId="1520586F"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Terénní programy v Olomouci</w:t>
            </w:r>
          </w:p>
        </w:tc>
        <w:tc>
          <w:tcPr>
            <w:tcW w:w="1276" w:type="dxa"/>
            <w:vAlign w:val="center"/>
          </w:tcPr>
          <w:p w14:paraId="14ED664E"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Společnost Podané ruce, o.p.s.</w:t>
            </w:r>
          </w:p>
        </w:tc>
        <w:tc>
          <w:tcPr>
            <w:tcW w:w="1417" w:type="dxa"/>
            <w:vAlign w:val="center"/>
          </w:tcPr>
          <w:p w14:paraId="727A78DA"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TP</w:t>
            </w:r>
          </w:p>
        </w:tc>
        <w:tc>
          <w:tcPr>
            <w:tcW w:w="1276" w:type="dxa"/>
            <w:vAlign w:val="center"/>
          </w:tcPr>
          <w:p w14:paraId="5F7B3E13"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Problémoví uživatelé drog</w:t>
            </w:r>
          </w:p>
        </w:tc>
        <w:tc>
          <w:tcPr>
            <w:tcW w:w="1276" w:type="dxa"/>
            <w:vAlign w:val="center"/>
          </w:tcPr>
          <w:p w14:paraId="16095AE9"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316</w:t>
            </w:r>
          </w:p>
        </w:tc>
        <w:tc>
          <w:tcPr>
            <w:tcW w:w="1417" w:type="dxa"/>
            <w:vAlign w:val="center"/>
          </w:tcPr>
          <w:p w14:paraId="7FF167B8" w14:textId="77777777" w:rsidR="00AD7909" w:rsidRPr="002A65FF" w:rsidRDefault="00AD7909" w:rsidP="00F74FCD">
            <w:pPr>
              <w:spacing w:line="276" w:lineRule="auto"/>
              <w:jc w:val="both"/>
              <w:rPr>
                <w:rFonts w:ascii="Arial" w:hAnsi="Arial" w:cs="Arial"/>
                <w:sz w:val="16"/>
                <w:szCs w:val="16"/>
              </w:rPr>
            </w:pPr>
          </w:p>
          <w:p w14:paraId="6B24FE32"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2 750</w:t>
            </w:r>
          </w:p>
          <w:p w14:paraId="0538A3DA" w14:textId="77777777" w:rsidR="00AD7909" w:rsidRPr="002A65FF" w:rsidRDefault="00AD7909" w:rsidP="00F74FCD">
            <w:pPr>
              <w:spacing w:line="276" w:lineRule="auto"/>
              <w:jc w:val="both"/>
              <w:rPr>
                <w:rFonts w:ascii="Arial" w:hAnsi="Arial" w:cs="Arial"/>
                <w:sz w:val="16"/>
                <w:szCs w:val="16"/>
              </w:rPr>
            </w:pPr>
          </w:p>
        </w:tc>
        <w:tc>
          <w:tcPr>
            <w:tcW w:w="1418" w:type="dxa"/>
            <w:vAlign w:val="center"/>
          </w:tcPr>
          <w:p w14:paraId="68F29405"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63 533</w:t>
            </w:r>
          </w:p>
        </w:tc>
        <w:tc>
          <w:tcPr>
            <w:tcW w:w="1276" w:type="dxa"/>
            <w:vAlign w:val="center"/>
          </w:tcPr>
          <w:p w14:paraId="3D257C00"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Olomoucký region</w:t>
            </w:r>
          </w:p>
        </w:tc>
      </w:tr>
      <w:tr w:rsidR="00AD7909" w:rsidRPr="00016346" w14:paraId="13BB4284" w14:textId="77777777" w:rsidTr="003025C6">
        <w:trPr>
          <w:trHeight w:val="20"/>
        </w:trPr>
        <w:tc>
          <w:tcPr>
            <w:tcW w:w="1276" w:type="dxa"/>
            <w:vAlign w:val="center"/>
          </w:tcPr>
          <w:p w14:paraId="0C0DA381"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Terénní programy na Šumpersku</w:t>
            </w:r>
          </w:p>
        </w:tc>
        <w:tc>
          <w:tcPr>
            <w:tcW w:w="1276" w:type="dxa"/>
            <w:vAlign w:val="center"/>
          </w:tcPr>
          <w:p w14:paraId="02463202"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Společnost Podané ruce, o.p.s.</w:t>
            </w:r>
          </w:p>
        </w:tc>
        <w:tc>
          <w:tcPr>
            <w:tcW w:w="1417" w:type="dxa"/>
            <w:vAlign w:val="center"/>
          </w:tcPr>
          <w:p w14:paraId="59F9154C"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TP</w:t>
            </w:r>
          </w:p>
        </w:tc>
        <w:tc>
          <w:tcPr>
            <w:tcW w:w="1276" w:type="dxa"/>
            <w:vAlign w:val="center"/>
          </w:tcPr>
          <w:p w14:paraId="43B2E2A6"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Problémoví uživatelé drog</w:t>
            </w:r>
          </w:p>
        </w:tc>
        <w:tc>
          <w:tcPr>
            <w:tcW w:w="1276" w:type="dxa"/>
            <w:vAlign w:val="center"/>
          </w:tcPr>
          <w:p w14:paraId="40ADC336"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215</w:t>
            </w:r>
          </w:p>
        </w:tc>
        <w:tc>
          <w:tcPr>
            <w:tcW w:w="1417" w:type="dxa"/>
            <w:vAlign w:val="center"/>
          </w:tcPr>
          <w:p w14:paraId="6526BE57" w14:textId="77777777" w:rsidR="00AD7909" w:rsidRPr="002A65FF" w:rsidRDefault="00AD7909" w:rsidP="00F74FCD">
            <w:pPr>
              <w:spacing w:line="276" w:lineRule="auto"/>
              <w:jc w:val="both"/>
              <w:rPr>
                <w:rFonts w:ascii="Arial" w:hAnsi="Arial" w:cs="Arial"/>
                <w:sz w:val="16"/>
                <w:szCs w:val="16"/>
                <w:highlight w:val="yellow"/>
              </w:rPr>
            </w:pPr>
            <w:r w:rsidRPr="002A65FF">
              <w:rPr>
                <w:rFonts w:ascii="Arial" w:hAnsi="Arial" w:cs="Arial"/>
                <w:sz w:val="16"/>
                <w:szCs w:val="16"/>
              </w:rPr>
              <w:t>1 597</w:t>
            </w:r>
          </w:p>
        </w:tc>
        <w:tc>
          <w:tcPr>
            <w:tcW w:w="1418" w:type="dxa"/>
            <w:vAlign w:val="center"/>
          </w:tcPr>
          <w:p w14:paraId="1A60F3A3"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38 036</w:t>
            </w:r>
          </w:p>
        </w:tc>
        <w:tc>
          <w:tcPr>
            <w:tcW w:w="1276" w:type="dxa"/>
            <w:vAlign w:val="center"/>
          </w:tcPr>
          <w:p w14:paraId="146F7A80"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Šumperský region</w:t>
            </w:r>
          </w:p>
        </w:tc>
      </w:tr>
      <w:tr w:rsidR="00AD7909" w:rsidRPr="00016346" w14:paraId="3A0184FC" w14:textId="77777777" w:rsidTr="003025C6">
        <w:trPr>
          <w:trHeight w:val="20"/>
        </w:trPr>
        <w:tc>
          <w:tcPr>
            <w:tcW w:w="1276" w:type="dxa"/>
            <w:vAlign w:val="center"/>
          </w:tcPr>
          <w:p w14:paraId="11F37668"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Terénní program KAPPA-HELP</w:t>
            </w:r>
          </w:p>
        </w:tc>
        <w:tc>
          <w:tcPr>
            <w:tcW w:w="1276" w:type="dxa"/>
            <w:vAlign w:val="center"/>
          </w:tcPr>
          <w:p w14:paraId="44122CF4" w14:textId="77777777" w:rsidR="00AD7909" w:rsidRPr="002A65FF" w:rsidRDefault="00AD7909" w:rsidP="00F74FCD">
            <w:pPr>
              <w:spacing w:line="276" w:lineRule="auto"/>
              <w:jc w:val="both"/>
              <w:rPr>
                <w:rFonts w:ascii="Arial" w:hAnsi="Arial" w:cs="Arial"/>
                <w:sz w:val="16"/>
                <w:szCs w:val="16"/>
              </w:rPr>
            </w:pPr>
            <w:proofErr w:type="gramStart"/>
            <w:r w:rsidRPr="002A65FF">
              <w:rPr>
                <w:rFonts w:ascii="Arial" w:hAnsi="Arial" w:cs="Arial"/>
                <w:sz w:val="16"/>
                <w:szCs w:val="16"/>
              </w:rPr>
              <w:t xml:space="preserve">KAPPA-HELP, </w:t>
            </w:r>
            <w:proofErr w:type="spellStart"/>
            <w:r w:rsidRPr="002A65FF">
              <w:rPr>
                <w:rFonts w:ascii="Arial" w:hAnsi="Arial" w:cs="Arial"/>
                <w:sz w:val="16"/>
                <w:szCs w:val="16"/>
              </w:rPr>
              <w:t>z.s</w:t>
            </w:r>
            <w:proofErr w:type="spellEnd"/>
            <w:r w:rsidRPr="002A65FF">
              <w:rPr>
                <w:rFonts w:ascii="Arial" w:hAnsi="Arial" w:cs="Arial"/>
                <w:sz w:val="16"/>
                <w:szCs w:val="16"/>
              </w:rPr>
              <w:t>.</w:t>
            </w:r>
            <w:proofErr w:type="gramEnd"/>
            <w:r w:rsidRPr="002A65FF">
              <w:rPr>
                <w:rFonts w:ascii="Arial" w:hAnsi="Arial" w:cs="Arial"/>
                <w:sz w:val="16"/>
                <w:szCs w:val="16"/>
              </w:rPr>
              <w:t xml:space="preserve"> </w:t>
            </w:r>
          </w:p>
        </w:tc>
        <w:tc>
          <w:tcPr>
            <w:tcW w:w="1417" w:type="dxa"/>
            <w:vAlign w:val="center"/>
          </w:tcPr>
          <w:p w14:paraId="085356D3"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TP</w:t>
            </w:r>
          </w:p>
        </w:tc>
        <w:tc>
          <w:tcPr>
            <w:tcW w:w="1276" w:type="dxa"/>
            <w:vAlign w:val="center"/>
          </w:tcPr>
          <w:p w14:paraId="00368964"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Problémoví uživatelé drog</w:t>
            </w:r>
          </w:p>
        </w:tc>
        <w:tc>
          <w:tcPr>
            <w:tcW w:w="1276" w:type="dxa"/>
            <w:vAlign w:val="center"/>
          </w:tcPr>
          <w:p w14:paraId="47415F4D"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193</w:t>
            </w:r>
          </w:p>
        </w:tc>
        <w:tc>
          <w:tcPr>
            <w:tcW w:w="1417" w:type="dxa"/>
            <w:shd w:val="clear" w:color="auto" w:fill="auto"/>
            <w:vAlign w:val="center"/>
          </w:tcPr>
          <w:p w14:paraId="31F1D9A0"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1513</w:t>
            </w:r>
          </w:p>
        </w:tc>
        <w:tc>
          <w:tcPr>
            <w:tcW w:w="1418" w:type="dxa"/>
            <w:vAlign w:val="center"/>
          </w:tcPr>
          <w:p w14:paraId="2636B062"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33 214</w:t>
            </w:r>
          </w:p>
        </w:tc>
        <w:tc>
          <w:tcPr>
            <w:tcW w:w="1276" w:type="dxa"/>
            <w:vAlign w:val="center"/>
          </w:tcPr>
          <w:p w14:paraId="1B19709A"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Přerovský region</w:t>
            </w:r>
          </w:p>
        </w:tc>
      </w:tr>
      <w:tr w:rsidR="00AD7909" w:rsidRPr="00016346" w14:paraId="55562A3D" w14:textId="77777777" w:rsidTr="003025C6">
        <w:trPr>
          <w:trHeight w:val="20"/>
        </w:trPr>
        <w:tc>
          <w:tcPr>
            <w:tcW w:w="1276" w:type="dxa"/>
            <w:vAlign w:val="center"/>
          </w:tcPr>
          <w:p w14:paraId="6757847F" w14:textId="77777777" w:rsidR="00AD7909" w:rsidRPr="002A65FF" w:rsidRDefault="00AD7909" w:rsidP="00F74FCD">
            <w:pPr>
              <w:spacing w:line="276" w:lineRule="auto"/>
              <w:jc w:val="both"/>
              <w:rPr>
                <w:rFonts w:ascii="Arial" w:hAnsi="Arial" w:cs="Arial"/>
                <w:sz w:val="16"/>
                <w:szCs w:val="16"/>
              </w:rPr>
            </w:pPr>
            <w:proofErr w:type="gramStart"/>
            <w:r w:rsidRPr="002A65FF">
              <w:rPr>
                <w:rFonts w:ascii="Arial" w:hAnsi="Arial" w:cs="Arial"/>
                <w:sz w:val="16"/>
                <w:szCs w:val="16"/>
              </w:rPr>
              <w:t>Darmoděj z.ú.-Terénní</w:t>
            </w:r>
            <w:proofErr w:type="gramEnd"/>
            <w:r w:rsidRPr="002A65FF">
              <w:rPr>
                <w:rFonts w:ascii="Arial" w:hAnsi="Arial" w:cs="Arial"/>
                <w:sz w:val="16"/>
                <w:szCs w:val="16"/>
              </w:rPr>
              <w:t xml:space="preserve"> program </w:t>
            </w:r>
          </w:p>
        </w:tc>
        <w:tc>
          <w:tcPr>
            <w:tcW w:w="1276" w:type="dxa"/>
            <w:vAlign w:val="center"/>
          </w:tcPr>
          <w:p w14:paraId="2382EAE2" w14:textId="77777777" w:rsidR="00AD7909" w:rsidRPr="002A65FF" w:rsidRDefault="00AD7909" w:rsidP="00F74FCD">
            <w:pPr>
              <w:spacing w:line="276" w:lineRule="auto"/>
              <w:jc w:val="both"/>
              <w:rPr>
                <w:rFonts w:ascii="Arial" w:hAnsi="Arial" w:cs="Arial"/>
                <w:sz w:val="16"/>
                <w:szCs w:val="16"/>
              </w:rPr>
            </w:pPr>
            <w:proofErr w:type="gramStart"/>
            <w:r w:rsidRPr="002A65FF">
              <w:rPr>
                <w:rFonts w:ascii="Arial" w:hAnsi="Arial" w:cs="Arial"/>
                <w:sz w:val="16"/>
                <w:szCs w:val="16"/>
              </w:rPr>
              <w:t>Darmoděj, z.ú.</w:t>
            </w:r>
            <w:proofErr w:type="gramEnd"/>
          </w:p>
        </w:tc>
        <w:tc>
          <w:tcPr>
            <w:tcW w:w="1417" w:type="dxa"/>
            <w:vAlign w:val="center"/>
          </w:tcPr>
          <w:p w14:paraId="7079A568"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TP</w:t>
            </w:r>
          </w:p>
        </w:tc>
        <w:tc>
          <w:tcPr>
            <w:tcW w:w="1276" w:type="dxa"/>
            <w:vAlign w:val="center"/>
          </w:tcPr>
          <w:p w14:paraId="05CB87A9"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Problémoví uživatelé drog</w:t>
            </w:r>
          </w:p>
        </w:tc>
        <w:tc>
          <w:tcPr>
            <w:tcW w:w="1276" w:type="dxa"/>
            <w:vAlign w:val="center"/>
          </w:tcPr>
          <w:p w14:paraId="6C20220D"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52</w:t>
            </w:r>
          </w:p>
        </w:tc>
        <w:tc>
          <w:tcPr>
            <w:tcW w:w="1417" w:type="dxa"/>
            <w:vAlign w:val="center"/>
          </w:tcPr>
          <w:p w14:paraId="27C74DC0"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1 004</w:t>
            </w:r>
          </w:p>
        </w:tc>
        <w:tc>
          <w:tcPr>
            <w:tcW w:w="1418" w:type="dxa"/>
            <w:vAlign w:val="center"/>
          </w:tcPr>
          <w:p w14:paraId="23FE9080"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10485</w:t>
            </w:r>
          </w:p>
        </w:tc>
        <w:tc>
          <w:tcPr>
            <w:tcW w:w="1276" w:type="dxa"/>
            <w:vAlign w:val="center"/>
          </w:tcPr>
          <w:p w14:paraId="77FA387E" w14:textId="77777777" w:rsidR="00AD7909" w:rsidRPr="002A65FF" w:rsidRDefault="00AD7909" w:rsidP="00F74FCD">
            <w:pPr>
              <w:spacing w:line="276" w:lineRule="auto"/>
              <w:jc w:val="both"/>
              <w:rPr>
                <w:rFonts w:ascii="Arial" w:hAnsi="Arial" w:cs="Arial"/>
                <w:sz w:val="16"/>
                <w:szCs w:val="16"/>
              </w:rPr>
            </w:pPr>
            <w:r w:rsidRPr="002A65FF">
              <w:rPr>
                <w:rFonts w:ascii="Arial" w:hAnsi="Arial" w:cs="Arial"/>
                <w:sz w:val="16"/>
                <w:szCs w:val="16"/>
              </w:rPr>
              <w:t>Jesenický region</w:t>
            </w:r>
          </w:p>
        </w:tc>
      </w:tr>
    </w:tbl>
    <w:p w14:paraId="659F58B9" w14:textId="77777777" w:rsidR="004B6299" w:rsidRPr="002A65FF" w:rsidRDefault="00AD7909" w:rsidP="00F74FCD">
      <w:pPr>
        <w:pStyle w:val="Titulek"/>
        <w:spacing w:before="60" w:line="276" w:lineRule="auto"/>
        <w:jc w:val="both"/>
        <w:rPr>
          <w:rFonts w:ascii="Arial" w:hAnsi="Arial" w:cs="Arial"/>
          <w:b w:val="0"/>
          <w:spacing w:val="-6"/>
          <w:sz w:val="16"/>
          <w:szCs w:val="16"/>
        </w:rPr>
      </w:pPr>
      <w:r w:rsidRPr="0021222A">
        <w:rPr>
          <w:rFonts w:ascii="Arial" w:hAnsi="Arial" w:cs="Arial"/>
          <w:b w:val="0"/>
          <w:sz w:val="16"/>
          <w:szCs w:val="16"/>
        </w:rPr>
        <w:t>* TP – terénní programy, KPS – kontaktní centra, KPS a TP – sloučené programy</w:t>
      </w:r>
      <w:r w:rsidR="002A65FF">
        <w:rPr>
          <w:rFonts w:ascii="Arial" w:hAnsi="Arial" w:cs="Arial"/>
          <w:b w:val="0"/>
          <w:sz w:val="16"/>
          <w:szCs w:val="16"/>
        </w:rPr>
        <w:t xml:space="preserve"> </w:t>
      </w:r>
      <w:r w:rsidR="004B6299" w:rsidRPr="002A65FF">
        <w:rPr>
          <w:rFonts w:ascii="Arial" w:hAnsi="Arial" w:cs="Arial"/>
          <w:b w:val="0"/>
          <w:spacing w:val="-6"/>
          <w:sz w:val="16"/>
          <w:szCs w:val="16"/>
        </w:rPr>
        <w:t>Výroční zpráva o realizaci protidrogové politiky Olomouckého kraje v roce 20</w:t>
      </w:r>
      <w:r w:rsidR="005F5AF6" w:rsidRPr="002A65FF">
        <w:rPr>
          <w:rFonts w:ascii="Arial" w:hAnsi="Arial" w:cs="Arial"/>
          <w:b w:val="0"/>
          <w:spacing w:val="-6"/>
          <w:sz w:val="16"/>
          <w:szCs w:val="16"/>
        </w:rPr>
        <w:t>2</w:t>
      </w:r>
      <w:r w:rsidR="004B6299" w:rsidRPr="002A65FF">
        <w:rPr>
          <w:rFonts w:ascii="Arial" w:hAnsi="Arial" w:cs="Arial"/>
          <w:b w:val="0"/>
          <w:spacing w:val="-6"/>
          <w:sz w:val="16"/>
          <w:szCs w:val="16"/>
        </w:rPr>
        <w:t>1</w:t>
      </w:r>
    </w:p>
    <w:p w14:paraId="2D1BA6FF" w14:textId="77777777" w:rsidR="002A65FF" w:rsidRDefault="002A65FF" w:rsidP="00F74FCD">
      <w:pPr>
        <w:jc w:val="both"/>
        <w:rPr>
          <w:rFonts w:ascii="Arial" w:hAnsi="Arial" w:cs="Arial"/>
        </w:rPr>
      </w:pPr>
    </w:p>
    <w:p w14:paraId="18E24CCC" w14:textId="77777777" w:rsidR="004B6299" w:rsidRDefault="004B6299" w:rsidP="00F74FCD">
      <w:pPr>
        <w:jc w:val="both"/>
        <w:rPr>
          <w:rFonts w:ascii="Arial" w:hAnsi="Arial" w:cs="Arial"/>
        </w:rPr>
      </w:pPr>
      <w:r w:rsidRPr="00D612F2">
        <w:rPr>
          <w:rFonts w:ascii="Arial" w:hAnsi="Arial" w:cs="Arial"/>
        </w:rPr>
        <w:t xml:space="preserve">U většiny klientů </w:t>
      </w:r>
      <w:r>
        <w:rPr>
          <w:rFonts w:ascii="Arial" w:hAnsi="Arial" w:cs="Arial"/>
        </w:rPr>
        <w:t xml:space="preserve">služeb je zastoupena </w:t>
      </w:r>
      <w:r w:rsidRPr="00D612F2">
        <w:rPr>
          <w:rFonts w:ascii="Arial" w:hAnsi="Arial" w:cs="Arial"/>
        </w:rPr>
        <w:t>kombinac</w:t>
      </w:r>
      <w:r>
        <w:rPr>
          <w:rFonts w:ascii="Arial" w:hAnsi="Arial" w:cs="Arial"/>
        </w:rPr>
        <w:t>e</w:t>
      </w:r>
      <w:r w:rsidRPr="00D612F2">
        <w:rPr>
          <w:rFonts w:ascii="Arial" w:hAnsi="Arial" w:cs="Arial"/>
        </w:rPr>
        <w:t xml:space="preserve"> primární drogy se zneužíváním alkoholu, marihuany, sezónních drog (surové opium, lysohlávky) a léků.</w:t>
      </w:r>
    </w:p>
    <w:p w14:paraId="3CA8DE83" w14:textId="77777777" w:rsidR="004B6299" w:rsidRDefault="004B6299" w:rsidP="00F74FCD">
      <w:pPr>
        <w:jc w:val="both"/>
        <w:rPr>
          <w:rFonts w:ascii="Arial" w:hAnsi="Arial" w:cs="Arial"/>
        </w:rPr>
      </w:pPr>
    </w:p>
    <w:p w14:paraId="356D2E78" w14:textId="77777777" w:rsidR="004B6299" w:rsidRPr="00F5054D" w:rsidRDefault="004B6299" w:rsidP="00F74FCD">
      <w:pPr>
        <w:jc w:val="both"/>
        <w:rPr>
          <w:rFonts w:ascii="Arial" w:hAnsi="Arial" w:cs="Arial"/>
        </w:rPr>
      </w:pPr>
      <w:r>
        <w:rPr>
          <w:rFonts w:ascii="Arial" w:hAnsi="Arial" w:cs="Arial"/>
        </w:rPr>
        <w:t xml:space="preserve">V rámci </w:t>
      </w:r>
      <w:proofErr w:type="spellStart"/>
      <w:r w:rsidR="00AA3C14">
        <w:rPr>
          <w:rFonts w:ascii="Arial" w:hAnsi="Arial" w:cs="Arial"/>
        </w:rPr>
        <w:t>harm</w:t>
      </w:r>
      <w:proofErr w:type="spellEnd"/>
      <w:r w:rsidR="00AA3C14">
        <w:rPr>
          <w:rFonts w:ascii="Arial" w:hAnsi="Arial" w:cs="Arial"/>
        </w:rPr>
        <w:t xml:space="preserve"> </w:t>
      </w:r>
      <w:proofErr w:type="spellStart"/>
      <w:r w:rsidR="00AA3C14">
        <w:rPr>
          <w:rFonts w:ascii="Arial" w:hAnsi="Arial" w:cs="Arial"/>
        </w:rPr>
        <w:t>reduction</w:t>
      </w:r>
      <w:proofErr w:type="spellEnd"/>
      <w:r w:rsidR="00AA3C14">
        <w:rPr>
          <w:rFonts w:ascii="Arial" w:hAnsi="Arial" w:cs="Arial"/>
        </w:rPr>
        <w:t xml:space="preserve"> </w:t>
      </w:r>
      <w:r>
        <w:rPr>
          <w:rFonts w:ascii="Arial" w:hAnsi="Arial" w:cs="Arial"/>
        </w:rPr>
        <w:t>služ</w:t>
      </w:r>
      <w:r w:rsidR="00AA3C14">
        <w:rPr>
          <w:rFonts w:ascii="Arial" w:hAnsi="Arial" w:cs="Arial"/>
        </w:rPr>
        <w:t>eb</w:t>
      </w:r>
      <w:r>
        <w:rPr>
          <w:rFonts w:ascii="Arial" w:hAnsi="Arial" w:cs="Arial"/>
        </w:rPr>
        <w:t xml:space="preserve"> </w:t>
      </w:r>
      <w:r w:rsidRPr="00C02C73">
        <w:rPr>
          <w:rFonts w:ascii="Arial" w:hAnsi="Arial" w:cs="Arial"/>
        </w:rPr>
        <w:t xml:space="preserve">jsou </w:t>
      </w:r>
      <w:r>
        <w:rPr>
          <w:rFonts w:ascii="Arial" w:hAnsi="Arial" w:cs="Arial"/>
        </w:rPr>
        <w:t>d</w:t>
      </w:r>
      <w:r w:rsidRPr="00C02C73">
        <w:rPr>
          <w:rFonts w:ascii="Arial" w:hAnsi="Arial" w:cs="Arial"/>
        </w:rPr>
        <w:t>o lékáren distribuovány tzv. bezpečné balíčky, díky čemuž dochází také k monitoringu využívání lékáren uživateli drog.</w:t>
      </w:r>
      <w:r w:rsidR="00AA3C14">
        <w:rPr>
          <w:rFonts w:ascii="Arial" w:hAnsi="Arial" w:cs="Arial"/>
        </w:rPr>
        <w:t xml:space="preserve"> V Olomouci bohužel je tato distribuce kvůli nevhodnému chování klientů pozastavena.</w:t>
      </w:r>
    </w:p>
    <w:p w14:paraId="389C7421" w14:textId="77777777" w:rsidR="004B6299" w:rsidRPr="00F5054D" w:rsidRDefault="004B6299" w:rsidP="00F74FCD">
      <w:pPr>
        <w:jc w:val="both"/>
        <w:rPr>
          <w:rFonts w:ascii="Arial" w:hAnsi="Arial" w:cs="Arial"/>
        </w:rPr>
      </w:pPr>
    </w:p>
    <w:p w14:paraId="651FFB37" w14:textId="77777777" w:rsidR="004B6299" w:rsidRDefault="004B6299" w:rsidP="00F74FCD">
      <w:pPr>
        <w:jc w:val="both"/>
        <w:rPr>
          <w:rFonts w:ascii="Arial" w:hAnsi="Arial" w:cs="Arial"/>
        </w:rPr>
      </w:pPr>
      <w:r>
        <w:rPr>
          <w:rFonts w:ascii="Arial" w:hAnsi="Arial" w:cs="Arial"/>
        </w:rPr>
        <w:t xml:space="preserve">Některé služby </w:t>
      </w:r>
      <w:r w:rsidRPr="008747CE">
        <w:rPr>
          <w:rFonts w:ascii="Arial" w:hAnsi="Arial" w:cs="Arial"/>
        </w:rPr>
        <w:t>vní</w:t>
      </w:r>
      <w:r>
        <w:rPr>
          <w:rFonts w:ascii="Arial" w:hAnsi="Arial" w:cs="Arial"/>
        </w:rPr>
        <w:t>mají</w:t>
      </w:r>
      <w:r w:rsidRPr="008747CE">
        <w:rPr>
          <w:rFonts w:ascii="Arial" w:hAnsi="Arial" w:cs="Arial"/>
        </w:rPr>
        <w:t xml:space="preserve"> </w:t>
      </w:r>
      <w:r>
        <w:rPr>
          <w:rFonts w:ascii="Arial" w:hAnsi="Arial" w:cs="Arial"/>
        </w:rPr>
        <w:t>jako v</w:t>
      </w:r>
      <w:r w:rsidRPr="008747CE">
        <w:rPr>
          <w:rFonts w:ascii="Arial" w:hAnsi="Arial" w:cs="Arial"/>
        </w:rPr>
        <w:t xml:space="preserve">elkou pozitivní změnu </w:t>
      </w:r>
      <w:r>
        <w:rPr>
          <w:rFonts w:ascii="Arial" w:hAnsi="Arial" w:cs="Arial"/>
        </w:rPr>
        <w:t>n</w:t>
      </w:r>
      <w:r w:rsidRPr="008747CE">
        <w:rPr>
          <w:rFonts w:ascii="Arial" w:hAnsi="Arial" w:cs="Arial"/>
        </w:rPr>
        <w:t xml:space="preserve">avázání </w:t>
      </w:r>
      <w:r>
        <w:rPr>
          <w:rFonts w:ascii="Arial" w:hAnsi="Arial" w:cs="Arial"/>
        </w:rPr>
        <w:t xml:space="preserve">hlubší </w:t>
      </w:r>
      <w:r w:rsidRPr="008747CE">
        <w:rPr>
          <w:rFonts w:ascii="Arial" w:hAnsi="Arial" w:cs="Arial"/>
        </w:rPr>
        <w:t>spolupráce s pracovníky orgánu sociálně právní ochrany dětí, kdy</w:t>
      </w:r>
      <w:r>
        <w:rPr>
          <w:rFonts w:ascii="Arial" w:hAnsi="Arial" w:cs="Arial"/>
        </w:rPr>
        <w:t xml:space="preserve"> do služeb dochází</w:t>
      </w:r>
      <w:r w:rsidRPr="008747CE">
        <w:rPr>
          <w:rFonts w:ascii="Arial" w:hAnsi="Arial" w:cs="Arial"/>
        </w:rPr>
        <w:t xml:space="preserve"> matky uživatelky</w:t>
      </w:r>
      <w:r>
        <w:rPr>
          <w:rFonts w:ascii="Arial" w:hAnsi="Arial" w:cs="Arial"/>
        </w:rPr>
        <w:t xml:space="preserve">. S některými je možné </w:t>
      </w:r>
      <w:r w:rsidRPr="008747CE">
        <w:rPr>
          <w:rFonts w:ascii="Arial" w:hAnsi="Arial" w:cs="Arial"/>
        </w:rPr>
        <w:t>nav</w:t>
      </w:r>
      <w:r>
        <w:rPr>
          <w:rFonts w:ascii="Arial" w:hAnsi="Arial" w:cs="Arial"/>
        </w:rPr>
        <w:t>ázat</w:t>
      </w:r>
      <w:r w:rsidRPr="008747CE">
        <w:rPr>
          <w:rFonts w:ascii="Arial" w:hAnsi="Arial" w:cs="Arial"/>
        </w:rPr>
        <w:t xml:space="preserve"> systematickou spolupráci, která je zaměřena na témata užívání, možnosti léčby, abstinence apod. S klientkami samozřejmě pracuj</w:t>
      </w:r>
      <w:r>
        <w:rPr>
          <w:rFonts w:ascii="Arial" w:hAnsi="Arial" w:cs="Arial"/>
        </w:rPr>
        <w:t xml:space="preserve">í </w:t>
      </w:r>
      <w:r w:rsidRPr="008747CE">
        <w:rPr>
          <w:rFonts w:ascii="Arial" w:hAnsi="Arial" w:cs="Arial"/>
        </w:rPr>
        <w:t>na bázi důvěry, anonymity a mlčenlivosti.</w:t>
      </w:r>
    </w:p>
    <w:p w14:paraId="16F55608" w14:textId="77777777" w:rsidR="004B6299" w:rsidRPr="008747CE" w:rsidRDefault="004B6299" w:rsidP="00F74FCD">
      <w:pPr>
        <w:jc w:val="both"/>
        <w:rPr>
          <w:rFonts w:ascii="Arial" w:hAnsi="Arial" w:cs="Arial"/>
        </w:rPr>
      </w:pPr>
    </w:p>
    <w:p w14:paraId="5CF23DB5" w14:textId="77777777" w:rsidR="004B6299" w:rsidRDefault="004B6299" w:rsidP="00F74FCD">
      <w:pPr>
        <w:jc w:val="both"/>
        <w:rPr>
          <w:rFonts w:ascii="Arial" w:hAnsi="Arial" w:cs="Arial"/>
        </w:rPr>
      </w:pPr>
      <w:r>
        <w:rPr>
          <w:rFonts w:ascii="Arial" w:hAnsi="Arial" w:cs="Arial"/>
        </w:rPr>
        <w:t xml:space="preserve">Na Prostějovsku </w:t>
      </w:r>
      <w:r w:rsidR="00AA3C14">
        <w:rPr>
          <w:rFonts w:ascii="Arial" w:hAnsi="Arial" w:cs="Arial"/>
        </w:rPr>
        <w:t xml:space="preserve">začal fungovat terénní program pro problémové uživatele, který zahrnuje i mikroregion </w:t>
      </w:r>
      <w:proofErr w:type="spellStart"/>
      <w:r w:rsidR="00AA3C14">
        <w:rPr>
          <w:rFonts w:ascii="Arial" w:hAnsi="Arial" w:cs="Arial"/>
        </w:rPr>
        <w:t>Konicka</w:t>
      </w:r>
      <w:proofErr w:type="spellEnd"/>
      <w:r w:rsidR="00AA3C14">
        <w:rPr>
          <w:rFonts w:ascii="Arial" w:hAnsi="Arial" w:cs="Arial"/>
        </w:rPr>
        <w:t xml:space="preserve">. </w:t>
      </w:r>
      <w:r>
        <w:rPr>
          <w:rFonts w:ascii="Arial" w:hAnsi="Arial" w:cs="Arial"/>
        </w:rPr>
        <w:t xml:space="preserve">Město Konice </w:t>
      </w:r>
      <w:r w:rsidR="00AA3C14">
        <w:rPr>
          <w:rFonts w:ascii="Arial" w:hAnsi="Arial" w:cs="Arial"/>
        </w:rPr>
        <w:t>umožňuje této službě využití nebytových prostor ve svém Komunitním centru.</w:t>
      </w:r>
    </w:p>
    <w:p w14:paraId="5436298F" w14:textId="77777777" w:rsidR="00AA3C14" w:rsidRDefault="00AA3C14" w:rsidP="00F74FCD">
      <w:pPr>
        <w:jc w:val="both"/>
        <w:rPr>
          <w:rFonts w:ascii="Arial" w:hAnsi="Arial" w:cs="Arial"/>
        </w:rPr>
      </w:pPr>
    </w:p>
    <w:p w14:paraId="3CE546DD" w14:textId="77777777" w:rsidR="004B6299" w:rsidRDefault="00AA3C14" w:rsidP="00F74FCD">
      <w:pPr>
        <w:jc w:val="both"/>
        <w:rPr>
          <w:rFonts w:ascii="Arial" w:hAnsi="Arial" w:cs="Arial"/>
        </w:rPr>
      </w:pPr>
      <w:r>
        <w:rPr>
          <w:rFonts w:ascii="Arial" w:hAnsi="Arial" w:cs="Arial"/>
        </w:rPr>
        <w:t>V současné době se</w:t>
      </w:r>
      <w:r w:rsidR="004B6299">
        <w:rPr>
          <w:rFonts w:ascii="Arial" w:hAnsi="Arial" w:cs="Arial"/>
        </w:rPr>
        <w:t xml:space="preserve"> s</w:t>
      </w:r>
      <w:r w:rsidR="004B6299" w:rsidRPr="00D2330E">
        <w:rPr>
          <w:rFonts w:ascii="Arial" w:hAnsi="Arial" w:cs="Arial"/>
        </w:rPr>
        <w:t xml:space="preserve">íť služeb se z hlediska územního pokrytí a dostupnosti služeb obyvatelům Olomouckého kraje v jednotlivých regionech jeví </w:t>
      </w:r>
      <w:r>
        <w:rPr>
          <w:rFonts w:ascii="Arial" w:hAnsi="Arial" w:cs="Arial"/>
        </w:rPr>
        <w:t xml:space="preserve">víceméně </w:t>
      </w:r>
      <w:r w:rsidR="004B6299" w:rsidRPr="00D2330E">
        <w:rPr>
          <w:rFonts w:ascii="Arial" w:hAnsi="Arial" w:cs="Arial"/>
        </w:rPr>
        <w:t>jako dostačující.</w:t>
      </w:r>
    </w:p>
    <w:p w14:paraId="42DC660D" w14:textId="77777777" w:rsidR="004B6299" w:rsidRPr="00D2330E" w:rsidRDefault="004B6299" w:rsidP="00F74FCD">
      <w:pPr>
        <w:jc w:val="both"/>
        <w:rPr>
          <w:rFonts w:ascii="Arial" w:hAnsi="Arial" w:cs="Arial"/>
        </w:rPr>
      </w:pPr>
    </w:p>
    <w:p w14:paraId="1C43CB6E" w14:textId="77777777" w:rsidR="004B6299" w:rsidRDefault="004B6299" w:rsidP="00F74FCD">
      <w:pPr>
        <w:jc w:val="both"/>
        <w:rPr>
          <w:rFonts w:ascii="Arial" w:hAnsi="Arial" w:cs="Arial"/>
        </w:rPr>
      </w:pPr>
      <w:r w:rsidRPr="00D2330E">
        <w:rPr>
          <w:rFonts w:ascii="Arial" w:hAnsi="Arial" w:cs="Arial"/>
        </w:rPr>
        <w:t xml:space="preserve">Problémem </w:t>
      </w:r>
      <w:r>
        <w:rPr>
          <w:rFonts w:ascii="Arial" w:hAnsi="Arial" w:cs="Arial"/>
        </w:rPr>
        <w:t xml:space="preserve">opět </w:t>
      </w:r>
      <w:r w:rsidRPr="00D2330E">
        <w:rPr>
          <w:rFonts w:ascii="Arial" w:hAnsi="Arial" w:cs="Arial"/>
        </w:rPr>
        <w:t>zůstává nedostatečné financování některých služeb, zejména terénních programů, které jim neumožňuje vykonávat jejich činnost v dostatečném rozsahu a kvalitě.</w:t>
      </w:r>
    </w:p>
    <w:p w14:paraId="6FDFF21B" w14:textId="77777777" w:rsidR="004B6299" w:rsidRDefault="004B6299" w:rsidP="00F74FCD">
      <w:pPr>
        <w:jc w:val="both"/>
        <w:rPr>
          <w:rFonts w:ascii="Arial" w:hAnsi="Arial" w:cs="Arial"/>
          <w:b/>
          <w:i/>
          <w:sz w:val="20"/>
          <w:szCs w:val="20"/>
        </w:rPr>
      </w:pPr>
    </w:p>
    <w:p w14:paraId="7D57EA05" w14:textId="77777777" w:rsidR="001D2464" w:rsidRDefault="00AA3C14" w:rsidP="00F74FCD">
      <w:pPr>
        <w:jc w:val="both"/>
        <w:rPr>
          <w:rFonts w:ascii="Arial" w:hAnsi="Arial" w:cs="Arial"/>
        </w:rPr>
      </w:pPr>
      <w:r w:rsidRPr="00AA3C14">
        <w:rPr>
          <w:rFonts w:ascii="Arial" w:hAnsi="Arial" w:cs="Arial"/>
        </w:rPr>
        <w:t>Velmi kladně a efektivně se u všech terénních programů projevila možnost využívání automobilu.</w:t>
      </w:r>
    </w:p>
    <w:p w14:paraId="30B9B788" w14:textId="77777777" w:rsidR="00AA3C14" w:rsidRPr="00AA3C14" w:rsidRDefault="00AA3C14" w:rsidP="00F74FCD">
      <w:pPr>
        <w:jc w:val="both"/>
        <w:rPr>
          <w:rFonts w:ascii="Arial" w:hAnsi="Arial" w:cs="Arial"/>
        </w:rPr>
      </w:pPr>
    </w:p>
    <w:p w14:paraId="5FC29DAB" w14:textId="77777777" w:rsidR="00225873" w:rsidRPr="00E1409D" w:rsidRDefault="006D74A6" w:rsidP="00F74FCD">
      <w:pPr>
        <w:pStyle w:val="Nadpis3"/>
        <w:numPr>
          <w:ilvl w:val="0"/>
          <w:numId w:val="0"/>
        </w:numPr>
        <w:ind w:left="720" w:hanging="720"/>
        <w:jc w:val="both"/>
        <w:rPr>
          <w:bCs w:val="0"/>
          <w:iCs/>
          <w:color w:val="7030A0"/>
          <w:sz w:val="28"/>
        </w:rPr>
      </w:pPr>
      <w:r w:rsidRPr="00E1409D">
        <w:rPr>
          <w:color w:val="7030A0"/>
          <w:sz w:val="28"/>
          <w:szCs w:val="28"/>
        </w:rPr>
        <w:t>7</w:t>
      </w:r>
      <w:r w:rsidR="009D1475" w:rsidRPr="00E1409D">
        <w:rPr>
          <w:color w:val="7030A0"/>
          <w:sz w:val="28"/>
          <w:szCs w:val="28"/>
        </w:rPr>
        <w:t xml:space="preserve">.2 </w:t>
      </w:r>
      <w:bookmarkStart w:id="43" w:name="_Toc404169058"/>
      <w:r w:rsidR="00225873" w:rsidRPr="00E1409D">
        <w:rPr>
          <w:bCs w:val="0"/>
          <w:iCs/>
          <w:color w:val="7030A0"/>
          <w:sz w:val="28"/>
        </w:rPr>
        <w:t xml:space="preserve">Služby ambulantní léčby a </w:t>
      </w:r>
      <w:bookmarkEnd w:id="43"/>
      <w:r w:rsidR="00191D75" w:rsidRPr="00E1409D">
        <w:rPr>
          <w:bCs w:val="0"/>
          <w:iCs/>
          <w:color w:val="7030A0"/>
          <w:sz w:val="28"/>
        </w:rPr>
        <w:t>doléčovací programy</w:t>
      </w:r>
    </w:p>
    <w:p w14:paraId="48278AFA" w14:textId="77777777" w:rsidR="00CF542E" w:rsidRPr="00CF542E" w:rsidRDefault="00CF542E" w:rsidP="00F74FCD">
      <w:pPr>
        <w:jc w:val="both"/>
      </w:pPr>
    </w:p>
    <w:p w14:paraId="300B7B34" w14:textId="77777777" w:rsidR="00402ABF" w:rsidRPr="001A02A9" w:rsidRDefault="00402ABF" w:rsidP="00F74FCD">
      <w:pPr>
        <w:autoSpaceDE w:val="0"/>
        <w:autoSpaceDN w:val="0"/>
        <w:adjustRightInd w:val="0"/>
        <w:jc w:val="both"/>
        <w:rPr>
          <w:rFonts w:ascii="Arial" w:hAnsi="Arial" w:cs="Arial"/>
          <w:bCs/>
          <w:color w:val="000000"/>
        </w:rPr>
      </w:pPr>
      <w:r w:rsidRPr="001A02A9">
        <w:rPr>
          <w:rFonts w:ascii="Arial" w:hAnsi="Arial" w:cs="Arial"/>
          <w:bCs/>
          <w:color w:val="000000"/>
        </w:rPr>
        <w:t>Intervence v oblasti léčby a sociálního začleňování jsou zaměřeny zejména na návrat k životu bez d</w:t>
      </w:r>
      <w:r w:rsidR="001B0940" w:rsidRPr="001A02A9">
        <w:rPr>
          <w:rFonts w:ascii="Arial" w:hAnsi="Arial" w:cs="Arial"/>
          <w:bCs/>
          <w:color w:val="000000"/>
        </w:rPr>
        <w:t>r</w:t>
      </w:r>
      <w:r w:rsidRPr="001A02A9">
        <w:rPr>
          <w:rFonts w:ascii="Arial" w:hAnsi="Arial" w:cs="Arial"/>
          <w:bCs/>
          <w:color w:val="000000"/>
        </w:rPr>
        <w:t xml:space="preserve">og, zlepšení celkového zdraví uživatelů </w:t>
      </w:r>
      <w:r w:rsidR="001B0940" w:rsidRPr="001A02A9">
        <w:rPr>
          <w:rFonts w:ascii="Arial" w:hAnsi="Arial" w:cs="Arial"/>
          <w:bCs/>
          <w:color w:val="000000"/>
        </w:rPr>
        <w:t xml:space="preserve">návykových látek </w:t>
      </w:r>
      <w:r w:rsidRPr="001A02A9">
        <w:rPr>
          <w:rFonts w:ascii="Arial" w:hAnsi="Arial" w:cs="Arial"/>
          <w:bCs/>
          <w:color w:val="000000"/>
        </w:rPr>
        <w:t xml:space="preserve">a závislých, zlepšení sociálního statutu a míry sociálního začlenění uživatelů </w:t>
      </w:r>
      <w:r w:rsidR="001B0940" w:rsidRPr="001A02A9">
        <w:rPr>
          <w:rFonts w:ascii="Arial" w:hAnsi="Arial" w:cs="Arial"/>
          <w:bCs/>
          <w:color w:val="000000"/>
        </w:rPr>
        <w:t xml:space="preserve">návykových látek </w:t>
      </w:r>
      <w:r w:rsidRPr="001A02A9">
        <w:rPr>
          <w:rFonts w:ascii="Arial" w:hAnsi="Arial" w:cs="Arial"/>
          <w:bCs/>
          <w:color w:val="000000"/>
        </w:rPr>
        <w:t xml:space="preserve">a závislých a snížení negativních zdravotních a sociálních důsledků u uživatelů </w:t>
      </w:r>
      <w:r w:rsidR="00452C41" w:rsidRPr="001A02A9">
        <w:rPr>
          <w:rFonts w:ascii="Arial" w:hAnsi="Arial" w:cs="Arial"/>
          <w:bCs/>
          <w:color w:val="000000"/>
        </w:rPr>
        <w:t xml:space="preserve">návykových látek </w:t>
      </w:r>
      <w:r w:rsidRPr="001A02A9">
        <w:rPr>
          <w:rFonts w:ascii="Arial" w:hAnsi="Arial" w:cs="Arial"/>
          <w:bCs/>
          <w:color w:val="000000"/>
        </w:rPr>
        <w:t>a závislých</w:t>
      </w:r>
      <w:r w:rsidR="001A02A9">
        <w:rPr>
          <w:rFonts w:ascii="Arial" w:hAnsi="Arial" w:cs="Arial"/>
          <w:bCs/>
          <w:color w:val="000000"/>
        </w:rPr>
        <w:t>.</w:t>
      </w:r>
      <w:r w:rsidRPr="001A02A9">
        <w:rPr>
          <w:rFonts w:ascii="Arial" w:hAnsi="Arial" w:cs="Arial"/>
          <w:bCs/>
          <w:color w:val="000000"/>
        </w:rPr>
        <w:t xml:space="preserve"> </w:t>
      </w:r>
    </w:p>
    <w:p w14:paraId="43824053" w14:textId="77777777" w:rsidR="00402ABF" w:rsidRDefault="00402ABF" w:rsidP="00F74FCD">
      <w:pPr>
        <w:autoSpaceDE w:val="0"/>
        <w:autoSpaceDN w:val="0"/>
        <w:adjustRightInd w:val="0"/>
        <w:jc w:val="both"/>
        <w:rPr>
          <w:rFonts w:ascii="Arial" w:hAnsi="Arial" w:cs="Arial"/>
          <w:b/>
          <w:bCs/>
          <w:color w:val="000000"/>
        </w:rPr>
      </w:pPr>
    </w:p>
    <w:p w14:paraId="76EA8019" w14:textId="77777777" w:rsidR="004C05C2" w:rsidRDefault="004C05C2" w:rsidP="00F74FCD">
      <w:pPr>
        <w:autoSpaceDE w:val="0"/>
        <w:autoSpaceDN w:val="0"/>
        <w:adjustRightInd w:val="0"/>
        <w:jc w:val="both"/>
        <w:rPr>
          <w:rFonts w:ascii="Arial" w:hAnsi="Arial" w:cs="Arial"/>
          <w:b/>
          <w:bCs/>
          <w:color w:val="000000"/>
        </w:rPr>
      </w:pPr>
    </w:p>
    <w:p w14:paraId="1D413805" w14:textId="77777777" w:rsidR="001A02A9" w:rsidRDefault="001A02A9" w:rsidP="00F74FCD">
      <w:pPr>
        <w:autoSpaceDE w:val="0"/>
        <w:autoSpaceDN w:val="0"/>
        <w:adjustRightInd w:val="0"/>
        <w:jc w:val="both"/>
        <w:rPr>
          <w:rFonts w:ascii="Arial" w:hAnsi="Arial" w:cs="Arial"/>
          <w:b/>
          <w:bCs/>
          <w:color w:val="000000"/>
        </w:rPr>
      </w:pPr>
      <w:r w:rsidRPr="001A02A9">
        <w:rPr>
          <w:rFonts w:ascii="Arial" w:hAnsi="Arial" w:cs="Arial"/>
          <w:b/>
          <w:bCs/>
          <w:color w:val="000000"/>
        </w:rPr>
        <w:t>Ambulantní léčba</w:t>
      </w:r>
    </w:p>
    <w:p w14:paraId="6A0ED1E2" w14:textId="77777777" w:rsidR="002252B8" w:rsidRPr="001A02A9" w:rsidRDefault="002252B8" w:rsidP="00F74FCD">
      <w:pPr>
        <w:autoSpaceDE w:val="0"/>
        <w:autoSpaceDN w:val="0"/>
        <w:adjustRightInd w:val="0"/>
        <w:jc w:val="both"/>
        <w:rPr>
          <w:rFonts w:ascii="Arial" w:hAnsi="Arial" w:cs="Arial"/>
          <w:b/>
          <w:bCs/>
          <w:color w:val="000000"/>
        </w:rPr>
      </w:pPr>
    </w:p>
    <w:p w14:paraId="5596C289" w14:textId="77777777" w:rsidR="005C6FAD" w:rsidRDefault="005C6FAD" w:rsidP="00F74FCD">
      <w:pPr>
        <w:autoSpaceDE w:val="0"/>
        <w:autoSpaceDN w:val="0"/>
        <w:adjustRightInd w:val="0"/>
        <w:jc w:val="both"/>
        <w:rPr>
          <w:rFonts w:ascii="Arial" w:hAnsi="Arial" w:cs="Arial"/>
          <w:bCs/>
          <w:color w:val="000000"/>
        </w:rPr>
      </w:pPr>
      <w:r w:rsidRPr="005C6FAD">
        <w:rPr>
          <w:rFonts w:ascii="Arial" w:hAnsi="Arial" w:cs="Arial"/>
          <w:bCs/>
          <w:color w:val="000000"/>
        </w:rPr>
        <w:t>Ve Fakultní nemocnici v Olomouci je na Klinice psychiatrie v Ambulanci závislostí realizován program ambulantní léčby a programy substituce.</w:t>
      </w:r>
    </w:p>
    <w:p w14:paraId="13B1F024" w14:textId="77777777" w:rsidR="0021222A" w:rsidRPr="005C6FAD" w:rsidRDefault="0021222A" w:rsidP="00F74FCD">
      <w:pPr>
        <w:autoSpaceDE w:val="0"/>
        <w:autoSpaceDN w:val="0"/>
        <w:adjustRightInd w:val="0"/>
        <w:jc w:val="both"/>
        <w:rPr>
          <w:rFonts w:ascii="Arial" w:hAnsi="Arial" w:cs="Arial"/>
          <w:bCs/>
          <w:color w:val="000000"/>
        </w:rPr>
      </w:pPr>
      <w:r>
        <w:rPr>
          <w:rFonts w:ascii="Arial" w:hAnsi="Arial" w:cs="Arial"/>
          <w:bCs/>
          <w:color w:val="000000"/>
        </w:rPr>
        <w:t xml:space="preserve">Pacientům bude k dispozici i nová Ambulance </w:t>
      </w:r>
      <w:proofErr w:type="spellStart"/>
      <w:r>
        <w:rPr>
          <w:rFonts w:ascii="Arial" w:hAnsi="Arial" w:cs="Arial"/>
          <w:bCs/>
          <w:color w:val="000000"/>
        </w:rPr>
        <w:t>adiktologie</w:t>
      </w:r>
      <w:proofErr w:type="spellEnd"/>
      <w:r>
        <w:rPr>
          <w:rFonts w:ascii="Arial" w:hAnsi="Arial" w:cs="Arial"/>
          <w:bCs/>
          <w:color w:val="000000"/>
        </w:rPr>
        <w:t>.</w:t>
      </w:r>
    </w:p>
    <w:p w14:paraId="2C565DE9" w14:textId="77777777" w:rsidR="005C6FAD" w:rsidRPr="005C6FAD" w:rsidRDefault="005C6FAD" w:rsidP="00F74FCD">
      <w:pPr>
        <w:autoSpaceDE w:val="0"/>
        <w:autoSpaceDN w:val="0"/>
        <w:adjustRightInd w:val="0"/>
        <w:jc w:val="both"/>
        <w:rPr>
          <w:rFonts w:ascii="Arial" w:hAnsi="Arial" w:cs="Arial"/>
          <w:bCs/>
          <w:color w:val="000000"/>
        </w:rPr>
      </w:pPr>
    </w:p>
    <w:p w14:paraId="085D7C67" w14:textId="77777777" w:rsidR="002252B8" w:rsidRDefault="005C6FAD" w:rsidP="00F74FCD">
      <w:pPr>
        <w:autoSpaceDE w:val="0"/>
        <w:autoSpaceDN w:val="0"/>
        <w:adjustRightInd w:val="0"/>
        <w:jc w:val="both"/>
        <w:rPr>
          <w:rFonts w:ascii="Arial" w:hAnsi="Arial" w:cs="Arial"/>
          <w:bCs/>
          <w:color w:val="000000"/>
        </w:rPr>
      </w:pPr>
      <w:r w:rsidRPr="005C6FAD">
        <w:rPr>
          <w:rFonts w:ascii="Arial" w:hAnsi="Arial" w:cs="Arial"/>
          <w:bCs/>
          <w:color w:val="000000"/>
        </w:rPr>
        <w:t xml:space="preserve">V Olomouci zajišťují program ambulantní léčby a poradenství neziskové </w:t>
      </w:r>
      <w:proofErr w:type="gramStart"/>
      <w:r w:rsidRPr="005C6FAD">
        <w:rPr>
          <w:rFonts w:ascii="Arial" w:hAnsi="Arial" w:cs="Arial"/>
          <w:bCs/>
          <w:color w:val="000000"/>
        </w:rPr>
        <w:t>organizace P–centrum</w:t>
      </w:r>
      <w:proofErr w:type="gramEnd"/>
      <w:r w:rsidRPr="005C6FAD">
        <w:rPr>
          <w:rFonts w:ascii="Arial" w:hAnsi="Arial" w:cs="Arial"/>
          <w:bCs/>
          <w:color w:val="000000"/>
        </w:rPr>
        <w:t xml:space="preserve">, spolek a Společnost Podané ruce o.p.s. a zdravotnické zařízení </w:t>
      </w:r>
      <w:proofErr w:type="spellStart"/>
      <w:r w:rsidRPr="005C6FAD">
        <w:rPr>
          <w:rFonts w:ascii="Arial" w:hAnsi="Arial" w:cs="Arial"/>
          <w:bCs/>
          <w:color w:val="000000"/>
        </w:rPr>
        <w:t>Adiktologická</w:t>
      </w:r>
      <w:proofErr w:type="spellEnd"/>
      <w:r w:rsidRPr="005C6FAD">
        <w:rPr>
          <w:rFonts w:ascii="Arial" w:hAnsi="Arial" w:cs="Arial"/>
          <w:bCs/>
          <w:color w:val="000000"/>
        </w:rPr>
        <w:t xml:space="preserve"> ambulance prevence a léčby závislostí (Nestátní interní oddělení s. r. o.) v Olomouci.</w:t>
      </w:r>
      <w:r w:rsidR="00BC20CB">
        <w:rPr>
          <w:rFonts w:ascii="Arial" w:hAnsi="Arial" w:cs="Arial"/>
          <w:bCs/>
          <w:color w:val="000000"/>
        </w:rPr>
        <w:t xml:space="preserve"> Tato ambulance je také zaměřena na léčbu</w:t>
      </w:r>
      <w:r w:rsidR="00E973E0">
        <w:rPr>
          <w:rFonts w:ascii="Arial" w:hAnsi="Arial" w:cs="Arial"/>
          <w:bCs/>
          <w:color w:val="000000"/>
        </w:rPr>
        <w:t xml:space="preserve"> závislosti na tabáku. </w:t>
      </w:r>
    </w:p>
    <w:p w14:paraId="057A3D35" w14:textId="77777777" w:rsidR="00566270" w:rsidRDefault="005C6FAD" w:rsidP="00F74FCD">
      <w:pPr>
        <w:autoSpaceDE w:val="0"/>
        <w:autoSpaceDN w:val="0"/>
        <w:adjustRightInd w:val="0"/>
        <w:jc w:val="both"/>
        <w:rPr>
          <w:rFonts w:ascii="Arial" w:hAnsi="Arial" w:cs="Arial"/>
          <w:bCs/>
          <w:color w:val="000000"/>
        </w:rPr>
      </w:pPr>
      <w:r w:rsidRPr="005C6FAD">
        <w:rPr>
          <w:rFonts w:ascii="Arial" w:hAnsi="Arial" w:cs="Arial"/>
          <w:bCs/>
          <w:color w:val="000000"/>
        </w:rPr>
        <w:t xml:space="preserve">V Jeseníku působí </w:t>
      </w:r>
      <w:proofErr w:type="spellStart"/>
      <w:r w:rsidRPr="005C6FAD">
        <w:rPr>
          <w:rFonts w:ascii="Arial" w:hAnsi="Arial" w:cs="Arial"/>
          <w:bCs/>
          <w:color w:val="000000"/>
        </w:rPr>
        <w:t>adiktologická</w:t>
      </w:r>
      <w:proofErr w:type="spellEnd"/>
      <w:r w:rsidRPr="005C6FAD">
        <w:rPr>
          <w:rFonts w:ascii="Arial" w:hAnsi="Arial" w:cs="Arial"/>
          <w:bCs/>
          <w:color w:val="000000"/>
        </w:rPr>
        <w:t xml:space="preserve"> ambulance organizace </w:t>
      </w:r>
      <w:proofErr w:type="gramStart"/>
      <w:r w:rsidRPr="005C6FAD">
        <w:rPr>
          <w:rFonts w:ascii="Arial" w:hAnsi="Arial" w:cs="Arial"/>
          <w:bCs/>
          <w:color w:val="000000"/>
        </w:rPr>
        <w:t>Darmoděj, z.ú.</w:t>
      </w:r>
      <w:proofErr w:type="gramEnd"/>
      <w:r w:rsidRPr="005C6FAD">
        <w:rPr>
          <w:rFonts w:ascii="Arial" w:hAnsi="Arial" w:cs="Arial"/>
          <w:bCs/>
          <w:color w:val="000000"/>
        </w:rPr>
        <w:t xml:space="preserve"> </w:t>
      </w:r>
    </w:p>
    <w:p w14:paraId="3D8AE02A" w14:textId="77777777" w:rsidR="00566270" w:rsidRDefault="00566270" w:rsidP="00F74FCD">
      <w:pPr>
        <w:autoSpaceDE w:val="0"/>
        <w:autoSpaceDN w:val="0"/>
        <w:adjustRightInd w:val="0"/>
        <w:jc w:val="both"/>
        <w:rPr>
          <w:rFonts w:ascii="Arial" w:hAnsi="Arial" w:cs="Arial"/>
          <w:bCs/>
          <w:color w:val="000000"/>
        </w:rPr>
      </w:pPr>
    </w:p>
    <w:p w14:paraId="13C670CB" w14:textId="77777777" w:rsidR="005C6FAD" w:rsidRPr="005C6FAD" w:rsidRDefault="00566270" w:rsidP="00F74FCD">
      <w:pPr>
        <w:autoSpaceDE w:val="0"/>
        <w:autoSpaceDN w:val="0"/>
        <w:adjustRightInd w:val="0"/>
        <w:jc w:val="both"/>
        <w:rPr>
          <w:rFonts w:ascii="Arial" w:hAnsi="Arial" w:cs="Arial"/>
          <w:bCs/>
          <w:color w:val="000000"/>
        </w:rPr>
      </w:pPr>
      <w:r>
        <w:rPr>
          <w:rFonts w:ascii="Arial" w:hAnsi="Arial" w:cs="Arial"/>
          <w:bCs/>
          <w:color w:val="000000"/>
        </w:rPr>
        <w:t>A</w:t>
      </w:r>
      <w:r w:rsidR="005C6FAD" w:rsidRPr="005C6FAD">
        <w:rPr>
          <w:rFonts w:ascii="Arial" w:hAnsi="Arial" w:cs="Arial"/>
          <w:bCs/>
          <w:color w:val="000000"/>
        </w:rPr>
        <w:t>mbulantní léčbu závislosti na léčbu závislosti na legálních i nelegálních drogách poskytují také psychiatrické ordinace. Na webu Olomouckého kraje lze najít základní p</w:t>
      </w:r>
      <w:r w:rsidR="00AA3C14">
        <w:rPr>
          <w:rFonts w:ascii="Arial" w:hAnsi="Arial" w:cs="Arial"/>
          <w:bCs/>
          <w:color w:val="000000"/>
        </w:rPr>
        <w:t xml:space="preserve">řehled těchto služeb: Aktuální </w:t>
      </w:r>
      <w:r w:rsidR="005C6FAD" w:rsidRPr="005C6FAD">
        <w:rPr>
          <w:rFonts w:ascii="Arial" w:hAnsi="Arial" w:cs="Arial"/>
          <w:bCs/>
          <w:color w:val="000000"/>
        </w:rPr>
        <w:t xml:space="preserve">přehled psychiatrických a </w:t>
      </w:r>
      <w:proofErr w:type="spellStart"/>
      <w:r w:rsidR="005C6FAD" w:rsidRPr="005C6FAD">
        <w:rPr>
          <w:rFonts w:ascii="Arial" w:hAnsi="Arial" w:cs="Arial"/>
          <w:bCs/>
          <w:color w:val="000000"/>
        </w:rPr>
        <w:t>adiktologických</w:t>
      </w:r>
      <w:proofErr w:type="spellEnd"/>
      <w:r w:rsidR="005C6FAD" w:rsidRPr="005C6FAD">
        <w:rPr>
          <w:rFonts w:ascii="Arial" w:hAnsi="Arial" w:cs="Arial"/>
          <w:bCs/>
          <w:color w:val="000000"/>
        </w:rPr>
        <w:t xml:space="preserve"> služeb, aktivně pomáhajících lidem s problémovým užíváním alkoholu, nelegálních návykových látek a nelátkovými závislostmi, je s jejich souhlasem zveřejněn na webových stránkách Olomouckého kraje</w:t>
      </w:r>
    </w:p>
    <w:p w14:paraId="3EE1E4CD" w14:textId="77777777" w:rsidR="005C6FAD" w:rsidRPr="005C6FAD" w:rsidRDefault="00E03D8E" w:rsidP="00F74FCD">
      <w:pPr>
        <w:autoSpaceDE w:val="0"/>
        <w:autoSpaceDN w:val="0"/>
        <w:adjustRightInd w:val="0"/>
        <w:jc w:val="both"/>
        <w:rPr>
          <w:rFonts w:ascii="Arial" w:hAnsi="Arial" w:cs="Arial"/>
          <w:bCs/>
          <w:color w:val="000000"/>
          <w:sz w:val="22"/>
          <w:szCs w:val="22"/>
        </w:rPr>
      </w:pPr>
      <w:hyperlink r:id="rId24" w:history="1">
        <w:r w:rsidR="002B0800" w:rsidRPr="006903B6">
          <w:rPr>
            <w:rStyle w:val="Hypertextovodkaz"/>
            <w:rFonts w:ascii="Arial" w:hAnsi="Arial" w:cs="Arial"/>
            <w:bCs/>
            <w:sz w:val="22"/>
            <w:szCs w:val="22"/>
          </w:rPr>
          <w:t>http://www.olkraj.cz/prehled-psychiatrickych-a-adiktologickych-sluzeb-cl-2757.html</w:t>
        </w:r>
      </w:hyperlink>
    </w:p>
    <w:p w14:paraId="7B136A21" w14:textId="77777777" w:rsidR="005C6FAD" w:rsidRPr="00566270" w:rsidRDefault="005C6FAD" w:rsidP="00F74FCD">
      <w:pPr>
        <w:autoSpaceDE w:val="0"/>
        <w:autoSpaceDN w:val="0"/>
        <w:adjustRightInd w:val="0"/>
        <w:jc w:val="both"/>
        <w:rPr>
          <w:rFonts w:ascii="Arial" w:hAnsi="Arial" w:cs="Arial"/>
          <w:bCs/>
          <w:color w:val="000000"/>
          <w:szCs w:val="22"/>
        </w:rPr>
      </w:pPr>
    </w:p>
    <w:p w14:paraId="32DB7624" w14:textId="77777777" w:rsidR="005C6FAD" w:rsidRPr="005C6FAD" w:rsidRDefault="005C6FAD" w:rsidP="00F74FCD">
      <w:pPr>
        <w:autoSpaceDE w:val="0"/>
        <w:autoSpaceDN w:val="0"/>
        <w:adjustRightInd w:val="0"/>
        <w:jc w:val="both"/>
        <w:rPr>
          <w:rFonts w:ascii="Arial" w:hAnsi="Arial" w:cs="Arial"/>
          <w:bCs/>
          <w:color w:val="000000"/>
        </w:rPr>
      </w:pPr>
      <w:r w:rsidRPr="00566270">
        <w:rPr>
          <w:rFonts w:ascii="Arial" w:hAnsi="Arial" w:cs="Arial"/>
          <w:bCs/>
          <w:color w:val="000000"/>
          <w:szCs w:val="22"/>
        </w:rPr>
        <w:t xml:space="preserve">I přes to, že </w:t>
      </w:r>
      <w:r w:rsidRPr="005C6FAD">
        <w:rPr>
          <w:rFonts w:ascii="Arial" w:hAnsi="Arial" w:cs="Arial"/>
          <w:bCs/>
          <w:color w:val="000000"/>
        </w:rPr>
        <w:t xml:space="preserve">ve výše zmíněném přehledu jsou některá zařízení uvedena, dle sdělení pracovníků služeb ve městě Šumperku stále </w:t>
      </w:r>
      <w:r w:rsidR="002252B8">
        <w:rPr>
          <w:rFonts w:ascii="Arial" w:hAnsi="Arial" w:cs="Arial"/>
          <w:bCs/>
          <w:color w:val="000000"/>
        </w:rPr>
        <w:t xml:space="preserve">v každodenní praxi </w:t>
      </w:r>
      <w:r w:rsidRPr="005C6FAD">
        <w:rPr>
          <w:rFonts w:ascii="Arial" w:hAnsi="Arial" w:cs="Arial"/>
          <w:bCs/>
          <w:color w:val="000000"/>
        </w:rPr>
        <w:t xml:space="preserve">chybí kvalitní psychiatrická popř. psychologická (psychoterapeutická) péče o uživatele trpící psychickou poruchou způsobenou užíváním drog či jiným duševním onemocněním, dále pak terapeutičtí pracovníci – odborníci na drogovou problematiku a </w:t>
      </w:r>
      <w:proofErr w:type="spellStart"/>
      <w:r w:rsidRPr="005C6FAD">
        <w:rPr>
          <w:rFonts w:ascii="Arial" w:hAnsi="Arial" w:cs="Arial"/>
          <w:bCs/>
          <w:color w:val="000000"/>
        </w:rPr>
        <w:t>adiktologická</w:t>
      </w:r>
      <w:proofErr w:type="spellEnd"/>
      <w:r w:rsidRPr="005C6FAD">
        <w:rPr>
          <w:rFonts w:ascii="Arial" w:hAnsi="Arial" w:cs="Arial"/>
          <w:bCs/>
          <w:color w:val="000000"/>
        </w:rPr>
        <w:t xml:space="preserve"> ambulance.</w:t>
      </w:r>
    </w:p>
    <w:p w14:paraId="28500A30" w14:textId="77777777" w:rsidR="005C6FAD" w:rsidRPr="005C6FAD" w:rsidRDefault="005C6FAD" w:rsidP="00F74FCD">
      <w:pPr>
        <w:autoSpaceDE w:val="0"/>
        <w:autoSpaceDN w:val="0"/>
        <w:adjustRightInd w:val="0"/>
        <w:jc w:val="both"/>
        <w:rPr>
          <w:rFonts w:ascii="Arial" w:hAnsi="Arial" w:cs="Arial"/>
          <w:bCs/>
          <w:color w:val="000000"/>
        </w:rPr>
      </w:pPr>
    </w:p>
    <w:p w14:paraId="21A39560" w14:textId="77777777" w:rsidR="005C6FAD" w:rsidRPr="005C6FAD" w:rsidRDefault="005C6FAD" w:rsidP="00F74FCD">
      <w:pPr>
        <w:autoSpaceDE w:val="0"/>
        <w:autoSpaceDN w:val="0"/>
        <w:adjustRightInd w:val="0"/>
        <w:jc w:val="both"/>
        <w:rPr>
          <w:rFonts w:ascii="Arial" w:hAnsi="Arial" w:cs="Arial"/>
          <w:bCs/>
          <w:color w:val="000000"/>
        </w:rPr>
      </w:pPr>
      <w:r w:rsidRPr="005C6FAD">
        <w:rPr>
          <w:rFonts w:ascii="Arial" w:hAnsi="Arial" w:cs="Arial"/>
          <w:bCs/>
          <w:color w:val="000000"/>
        </w:rPr>
        <w:t xml:space="preserve">Služba </w:t>
      </w:r>
      <w:r w:rsidRPr="002F280A">
        <w:rPr>
          <w:rFonts w:ascii="Arial" w:hAnsi="Arial" w:cs="Arial"/>
          <w:b/>
          <w:bCs/>
          <w:color w:val="000000"/>
        </w:rPr>
        <w:t xml:space="preserve">Centrum komplexní péče v Olomouckém kraji </w:t>
      </w:r>
      <w:r w:rsidRPr="002F280A">
        <w:rPr>
          <w:rFonts w:ascii="Arial" w:hAnsi="Arial" w:cs="Arial"/>
          <w:bCs/>
          <w:color w:val="000000"/>
        </w:rPr>
        <w:t>(</w:t>
      </w:r>
      <w:r w:rsidRPr="005C6FAD">
        <w:rPr>
          <w:rFonts w:ascii="Arial" w:hAnsi="Arial" w:cs="Arial"/>
          <w:bCs/>
          <w:color w:val="000000"/>
        </w:rPr>
        <w:t xml:space="preserve">Společnost Podané ruce o.p.s.) v Olomouci poskytuje individuální i rodinné poradenství, zaměřené na problematiku zvládání závislosti a problémů s hráčstvím včetně otázek dluhů a základního právního poradenství. Pracuje i s klienty s problémem závislosti na alkoholu a nealkoholových návykových látkách. </w:t>
      </w:r>
      <w:r w:rsidR="00690C6B">
        <w:rPr>
          <w:rFonts w:ascii="Arial" w:hAnsi="Arial" w:cs="Arial"/>
          <w:bCs/>
          <w:color w:val="000000"/>
        </w:rPr>
        <w:t>Působí ve Statutárních městech Olomouc, Prostějov, Přerov a ve městě Zábřeh.</w:t>
      </w:r>
    </w:p>
    <w:p w14:paraId="1BA657B9" w14:textId="77777777" w:rsidR="005C6FAD" w:rsidRPr="005C6FAD" w:rsidRDefault="005C6FAD" w:rsidP="00F74FCD">
      <w:pPr>
        <w:autoSpaceDE w:val="0"/>
        <w:autoSpaceDN w:val="0"/>
        <w:adjustRightInd w:val="0"/>
        <w:jc w:val="both"/>
        <w:rPr>
          <w:rFonts w:ascii="Arial" w:hAnsi="Arial" w:cs="Arial"/>
          <w:bCs/>
          <w:color w:val="000000"/>
        </w:rPr>
      </w:pPr>
      <w:r w:rsidRPr="005C6FAD">
        <w:rPr>
          <w:rFonts w:ascii="Arial" w:hAnsi="Arial" w:cs="Arial"/>
          <w:bCs/>
          <w:color w:val="000000"/>
        </w:rPr>
        <w:t xml:space="preserve">Přerovská organizace KAPPA-HELP, z. </w:t>
      </w:r>
      <w:proofErr w:type="gramStart"/>
      <w:r w:rsidRPr="005C6FAD">
        <w:rPr>
          <w:rFonts w:ascii="Arial" w:hAnsi="Arial" w:cs="Arial"/>
          <w:bCs/>
          <w:color w:val="000000"/>
        </w:rPr>
        <w:t>s.</w:t>
      </w:r>
      <w:proofErr w:type="gramEnd"/>
      <w:r w:rsidRPr="005C6FAD">
        <w:rPr>
          <w:rFonts w:ascii="Arial" w:hAnsi="Arial" w:cs="Arial"/>
          <w:bCs/>
          <w:color w:val="000000"/>
        </w:rPr>
        <w:t xml:space="preserve"> provozuje ve spolupráci s městem </w:t>
      </w:r>
      <w:r w:rsidRPr="002F280A">
        <w:rPr>
          <w:rFonts w:ascii="Arial" w:hAnsi="Arial" w:cs="Arial"/>
          <w:b/>
          <w:bCs/>
          <w:color w:val="000000"/>
        </w:rPr>
        <w:t>Poradenské  centrum pro problém se závislostí</w:t>
      </w:r>
      <w:r w:rsidRPr="005C6FAD">
        <w:rPr>
          <w:rFonts w:ascii="Arial" w:hAnsi="Arial" w:cs="Arial"/>
          <w:bCs/>
          <w:color w:val="000000"/>
        </w:rPr>
        <w:t xml:space="preserve"> v Kojetíně.</w:t>
      </w:r>
    </w:p>
    <w:p w14:paraId="5780117F" w14:textId="77777777" w:rsidR="005C6FAD" w:rsidRDefault="005C6FAD" w:rsidP="00F74FCD">
      <w:pPr>
        <w:autoSpaceDE w:val="0"/>
        <w:autoSpaceDN w:val="0"/>
        <w:adjustRightInd w:val="0"/>
        <w:jc w:val="both"/>
        <w:rPr>
          <w:rFonts w:ascii="Arial" w:hAnsi="Arial" w:cs="Arial"/>
          <w:color w:val="000000"/>
        </w:rPr>
      </w:pPr>
      <w:r w:rsidRPr="003C1C23">
        <w:rPr>
          <w:rFonts w:ascii="Arial" w:hAnsi="Arial" w:cs="Arial"/>
          <w:color w:val="000000"/>
        </w:rPr>
        <w:t xml:space="preserve"> </w:t>
      </w:r>
    </w:p>
    <w:p w14:paraId="672C254D" w14:textId="77777777" w:rsidR="00191D75" w:rsidRDefault="00191D75" w:rsidP="00F74FCD">
      <w:pPr>
        <w:spacing w:after="60"/>
        <w:jc w:val="both"/>
        <w:rPr>
          <w:rFonts w:ascii="Arial" w:hAnsi="Arial" w:cs="Arial"/>
          <w:bCs/>
        </w:rPr>
      </w:pPr>
    </w:p>
    <w:p w14:paraId="239FF7F5" w14:textId="77777777" w:rsidR="00191D75" w:rsidRDefault="00191D75" w:rsidP="00F74FCD">
      <w:pPr>
        <w:spacing w:after="60"/>
        <w:jc w:val="both"/>
        <w:rPr>
          <w:rFonts w:ascii="Arial" w:hAnsi="Arial" w:cs="Arial"/>
          <w:b/>
          <w:bCs/>
        </w:rPr>
      </w:pPr>
      <w:r w:rsidRPr="001A02A9">
        <w:rPr>
          <w:rFonts w:ascii="Arial" w:hAnsi="Arial" w:cs="Arial"/>
          <w:b/>
          <w:bCs/>
        </w:rPr>
        <w:t>Doléčovací programy</w:t>
      </w:r>
    </w:p>
    <w:p w14:paraId="4AF82495" w14:textId="77777777" w:rsidR="00FA62D8" w:rsidRPr="001A02A9" w:rsidRDefault="00FA62D8" w:rsidP="00F74FCD">
      <w:pPr>
        <w:spacing w:after="60"/>
        <w:jc w:val="both"/>
        <w:rPr>
          <w:rFonts w:ascii="Arial" w:hAnsi="Arial" w:cs="Arial"/>
          <w:b/>
          <w:bCs/>
        </w:rPr>
      </w:pPr>
    </w:p>
    <w:p w14:paraId="2CA032E9" w14:textId="77777777" w:rsidR="00191D75" w:rsidRPr="00344946" w:rsidRDefault="00191D75" w:rsidP="00F74FCD">
      <w:pPr>
        <w:spacing w:after="60"/>
        <w:jc w:val="both"/>
        <w:rPr>
          <w:rFonts w:ascii="Arial" w:hAnsi="Arial" w:cs="Arial"/>
          <w:bCs/>
        </w:rPr>
      </w:pPr>
      <w:r w:rsidRPr="00344946">
        <w:rPr>
          <w:rFonts w:ascii="Arial" w:hAnsi="Arial" w:cs="Arial"/>
          <w:bCs/>
        </w:rPr>
        <w:t>V Olomouckém P-centru dlouhodobě probíhá úspěšný doléčovací program, který je určen klientům z celé České republiky. Jeho součástí je i nabídka chráněného bydlení ve dvou bytových jednotkách.</w:t>
      </w:r>
    </w:p>
    <w:p w14:paraId="18CDD2C3" w14:textId="77777777" w:rsidR="00191D75" w:rsidRDefault="00191D75" w:rsidP="00F74FCD">
      <w:pPr>
        <w:spacing w:after="60"/>
        <w:jc w:val="both"/>
        <w:rPr>
          <w:rFonts w:ascii="Arial" w:hAnsi="Arial" w:cs="Arial"/>
          <w:bCs/>
        </w:rPr>
      </w:pPr>
      <w:r w:rsidRPr="00344946">
        <w:rPr>
          <w:rFonts w:ascii="Arial" w:hAnsi="Arial" w:cs="Arial"/>
          <w:bCs/>
        </w:rPr>
        <w:t xml:space="preserve">Další doléčovací program realizuje v úzké spolupráci s Psychiatrickou nemocnicí v Bílé Vodě </w:t>
      </w:r>
      <w:r w:rsidR="00A414F2">
        <w:rPr>
          <w:rFonts w:ascii="Arial" w:hAnsi="Arial" w:cs="Arial"/>
          <w:bCs/>
        </w:rPr>
        <w:t xml:space="preserve">organizace </w:t>
      </w:r>
      <w:proofErr w:type="gramStart"/>
      <w:r w:rsidRPr="00344946">
        <w:rPr>
          <w:rFonts w:ascii="Arial" w:hAnsi="Arial" w:cs="Arial"/>
          <w:bCs/>
        </w:rPr>
        <w:t>Darmoděj</w:t>
      </w:r>
      <w:r>
        <w:rPr>
          <w:rFonts w:ascii="Arial" w:hAnsi="Arial" w:cs="Arial"/>
          <w:bCs/>
        </w:rPr>
        <w:t>,</w:t>
      </w:r>
      <w:r w:rsidRPr="00344946">
        <w:rPr>
          <w:rFonts w:ascii="Arial" w:hAnsi="Arial" w:cs="Arial"/>
          <w:bCs/>
        </w:rPr>
        <w:t xml:space="preserve"> </w:t>
      </w:r>
      <w:r>
        <w:rPr>
          <w:rFonts w:ascii="Arial" w:hAnsi="Arial" w:cs="Arial"/>
          <w:bCs/>
        </w:rPr>
        <w:t>z.ú.</w:t>
      </w:r>
      <w:r w:rsidR="001C3907">
        <w:rPr>
          <w:rFonts w:ascii="Arial" w:hAnsi="Arial" w:cs="Arial"/>
          <w:bCs/>
        </w:rPr>
        <w:t>.</w:t>
      </w:r>
      <w:proofErr w:type="gramEnd"/>
      <w:r w:rsidR="001C3907">
        <w:rPr>
          <w:rFonts w:ascii="Arial" w:hAnsi="Arial" w:cs="Arial"/>
          <w:bCs/>
        </w:rPr>
        <w:t xml:space="preserve"> Zaměřuje se zejména na péči o osoby s duální diagnózou.</w:t>
      </w:r>
    </w:p>
    <w:p w14:paraId="2B1B4C92" w14:textId="77777777" w:rsidR="00147F26" w:rsidRDefault="00147F26" w:rsidP="00F74FCD">
      <w:pPr>
        <w:jc w:val="both"/>
        <w:rPr>
          <w:rFonts w:ascii="Arial" w:hAnsi="Arial" w:cs="Arial"/>
          <w:bCs/>
          <w:sz w:val="20"/>
          <w:szCs w:val="20"/>
        </w:rPr>
      </w:pPr>
    </w:p>
    <w:p w14:paraId="51554CB0" w14:textId="77777777" w:rsidR="00225873" w:rsidRPr="00E1409D" w:rsidRDefault="006D74A6" w:rsidP="00F74FCD">
      <w:pPr>
        <w:pStyle w:val="Nadpis3"/>
        <w:numPr>
          <w:ilvl w:val="0"/>
          <w:numId w:val="0"/>
        </w:numPr>
        <w:jc w:val="both"/>
        <w:rPr>
          <w:bCs w:val="0"/>
          <w:iCs/>
          <w:color w:val="7030A0"/>
          <w:sz w:val="28"/>
        </w:rPr>
      </w:pPr>
      <w:bookmarkStart w:id="44" w:name="_Toc404169059"/>
      <w:r w:rsidRPr="00E1409D">
        <w:rPr>
          <w:bCs w:val="0"/>
          <w:iCs/>
          <w:color w:val="7030A0"/>
          <w:sz w:val="28"/>
        </w:rPr>
        <w:t>7</w:t>
      </w:r>
      <w:r w:rsidR="009D1475" w:rsidRPr="00E1409D">
        <w:rPr>
          <w:bCs w:val="0"/>
          <w:iCs/>
          <w:color w:val="7030A0"/>
          <w:sz w:val="28"/>
        </w:rPr>
        <w:t xml:space="preserve">.3 </w:t>
      </w:r>
      <w:r w:rsidR="00225873" w:rsidRPr="00E1409D">
        <w:rPr>
          <w:bCs w:val="0"/>
          <w:iCs/>
          <w:color w:val="7030A0"/>
          <w:sz w:val="28"/>
        </w:rPr>
        <w:t>Další léčebné programy</w:t>
      </w:r>
      <w:bookmarkEnd w:id="44"/>
      <w:r w:rsidR="00225873" w:rsidRPr="00E1409D">
        <w:rPr>
          <w:bCs w:val="0"/>
          <w:iCs/>
          <w:color w:val="7030A0"/>
          <w:sz w:val="28"/>
        </w:rPr>
        <w:t xml:space="preserve"> </w:t>
      </w:r>
    </w:p>
    <w:p w14:paraId="506BD8FF" w14:textId="77777777" w:rsidR="00225873" w:rsidRPr="003C1C23" w:rsidRDefault="00225873" w:rsidP="00F74FCD">
      <w:pPr>
        <w:autoSpaceDE w:val="0"/>
        <w:autoSpaceDN w:val="0"/>
        <w:adjustRightInd w:val="0"/>
        <w:jc w:val="both"/>
        <w:rPr>
          <w:rFonts w:ascii="Arial" w:hAnsi="Arial" w:cs="Arial"/>
          <w:color w:val="000000"/>
        </w:rPr>
      </w:pPr>
    </w:p>
    <w:p w14:paraId="54709F67" w14:textId="77777777" w:rsidR="001A02A9" w:rsidRPr="001A02A9" w:rsidRDefault="001A02A9" w:rsidP="00F74FCD">
      <w:pPr>
        <w:autoSpaceDE w:val="0"/>
        <w:autoSpaceDN w:val="0"/>
        <w:adjustRightInd w:val="0"/>
        <w:jc w:val="both"/>
        <w:rPr>
          <w:rFonts w:ascii="Arial" w:hAnsi="Arial" w:cs="Arial"/>
          <w:color w:val="000000"/>
        </w:rPr>
      </w:pPr>
      <w:r w:rsidRPr="001A02A9">
        <w:rPr>
          <w:rFonts w:ascii="Arial" w:hAnsi="Arial" w:cs="Arial"/>
          <w:color w:val="000000"/>
        </w:rPr>
        <w:t xml:space="preserve">V Olomouckém kraji je zajištěna střednědobá i dlouhodobá ústavní léčba závislostí v Psychiatrické nemocnici Marianny Oranžské v Bílé Vodě a v Psychiatrické léčebně ve Šternberku (Primariát VII. - Léčba závislostí). V Psychiatrické nemocnici v Bílé Vodě jsou k dispozici komunity i specializovaná oddělení pro komplexní léčbu závislostí. Pro klienty je v nabídce několik léčebných programů včetně začleněných terapeutických komunit (Terapeutická komunita Harmonie, Terapeutická komunita </w:t>
      </w:r>
      <w:proofErr w:type="spellStart"/>
      <w:r w:rsidRPr="001A02A9">
        <w:rPr>
          <w:rFonts w:ascii="Arial" w:hAnsi="Arial" w:cs="Arial"/>
          <w:color w:val="000000"/>
        </w:rPr>
        <w:t>Fides</w:t>
      </w:r>
      <w:proofErr w:type="spellEnd"/>
      <w:r w:rsidRPr="001A02A9">
        <w:rPr>
          <w:rFonts w:ascii="Arial" w:hAnsi="Arial" w:cs="Arial"/>
          <w:color w:val="000000"/>
        </w:rPr>
        <w:t xml:space="preserve"> a Terapeutická komun</w:t>
      </w:r>
      <w:r>
        <w:rPr>
          <w:rFonts w:ascii="Arial" w:hAnsi="Arial" w:cs="Arial"/>
          <w:color w:val="000000"/>
        </w:rPr>
        <w:t xml:space="preserve">ita </w:t>
      </w:r>
      <w:r w:rsidRPr="001A02A9">
        <w:rPr>
          <w:rFonts w:ascii="Arial" w:hAnsi="Arial" w:cs="Arial"/>
          <w:color w:val="000000"/>
        </w:rPr>
        <w:t xml:space="preserve">Fénix). </w:t>
      </w:r>
    </w:p>
    <w:p w14:paraId="7FA01A6A" w14:textId="77777777" w:rsidR="00F62286" w:rsidRDefault="001A02A9" w:rsidP="00F74FCD">
      <w:pPr>
        <w:autoSpaceDE w:val="0"/>
        <w:autoSpaceDN w:val="0"/>
        <w:adjustRightInd w:val="0"/>
        <w:jc w:val="both"/>
        <w:rPr>
          <w:rFonts w:ascii="Arial" w:hAnsi="Arial" w:cs="Arial"/>
          <w:color w:val="000000"/>
        </w:rPr>
      </w:pPr>
      <w:r w:rsidRPr="001A02A9">
        <w:rPr>
          <w:rFonts w:ascii="Arial" w:hAnsi="Arial" w:cs="Arial"/>
          <w:color w:val="000000"/>
        </w:rPr>
        <w:t>V Psychiatrické léčebně ve Šternberku je zajišťována také soudně nařízená ústavní léčba.</w:t>
      </w:r>
    </w:p>
    <w:p w14:paraId="3C225935" w14:textId="77777777" w:rsidR="00F62286" w:rsidRDefault="00F62286" w:rsidP="00F74FCD">
      <w:pPr>
        <w:jc w:val="both"/>
        <w:rPr>
          <w:rFonts w:ascii="Arial" w:hAnsi="Arial" w:cs="Arial"/>
          <w:color w:val="000000"/>
        </w:rPr>
      </w:pPr>
    </w:p>
    <w:p w14:paraId="0CC5141C" w14:textId="77777777" w:rsidR="00225873" w:rsidRPr="003C1C23" w:rsidRDefault="00225873" w:rsidP="00F74FCD">
      <w:pPr>
        <w:autoSpaceDE w:val="0"/>
        <w:autoSpaceDN w:val="0"/>
        <w:adjustRightInd w:val="0"/>
        <w:jc w:val="both"/>
        <w:rPr>
          <w:rFonts w:ascii="Arial" w:hAnsi="Arial" w:cs="Arial"/>
          <w:color w:val="000000"/>
        </w:rPr>
      </w:pPr>
      <w:r w:rsidRPr="001A02A9">
        <w:rPr>
          <w:rFonts w:ascii="Arial" w:hAnsi="Arial" w:cs="Arial"/>
          <w:bCs/>
          <w:color w:val="000000"/>
        </w:rPr>
        <w:t>Detoxifikace</w:t>
      </w:r>
      <w:r w:rsidR="003473D0">
        <w:rPr>
          <w:rFonts w:ascii="Arial" w:hAnsi="Arial" w:cs="Arial"/>
          <w:color w:val="000000"/>
        </w:rPr>
        <w:t xml:space="preserve"> </w:t>
      </w:r>
      <w:r w:rsidR="004967BC">
        <w:rPr>
          <w:rFonts w:ascii="Arial" w:hAnsi="Arial" w:cs="Arial"/>
          <w:color w:val="000000"/>
        </w:rPr>
        <w:t xml:space="preserve">je </w:t>
      </w:r>
      <w:r w:rsidR="003473D0">
        <w:rPr>
          <w:rFonts w:ascii="Arial" w:hAnsi="Arial" w:cs="Arial"/>
          <w:color w:val="000000"/>
        </w:rPr>
        <w:t xml:space="preserve">prováděna </w:t>
      </w:r>
      <w:r w:rsidR="00957D44">
        <w:rPr>
          <w:rFonts w:ascii="Arial" w:hAnsi="Arial" w:cs="Arial"/>
          <w:color w:val="000000"/>
        </w:rPr>
        <w:t>ve Fakultní nemocnici Olomouc</w:t>
      </w:r>
      <w:r w:rsidR="004967BC">
        <w:rPr>
          <w:rFonts w:ascii="Arial" w:hAnsi="Arial" w:cs="Arial"/>
          <w:color w:val="000000"/>
        </w:rPr>
        <w:t>, Vojenské nemocnici v Olomouci a v</w:t>
      </w:r>
      <w:r w:rsidR="00456CC4">
        <w:rPr>
          <w:rFonts w:ascii="Arial" w:hAnsi="Arial" w:cs="Arial"/>
          <w:color w:val="000000"/>
        </w:rPr>
        <w:t xml:space="preserve"> Psychiatrické nemocnici Marianny </w:t>
      </w:r>
      <w:r w:rsidR="00AE5B66">
        <w:rPr>
          <w:rFonts w:ascii="Arial" w:hAnsi="Arial" w:cs="Arial"/>
          <w:color w:val="000000"/>
        </w:rPr>
        <w:t>O</w:t>
      </w:r>
      <w:r w:rsidR="00456CC4">
        <w:rPr>
          <w:rFonts w:ascii="Arial" w:hAnsi="Arial" w:cs="Arial"/>
          <w:color w:val="000000"/>
        </w:rPr>
        <w:t xml:space="preserve">ranžské v </w:t>
      </w:r>
      <w:r w:rsidRPr="003C1C23">
        <w:rPr>
          <w:rFonts w:ascii="Arial" w:hAnsi="Arial" w:cs="Arial"/>
          <w:color w:val="000000"/>
        </w:rPr>
        <w:t>Bíl</w:t>
      </w:r>
      <w:r w:rsidR="00456CC4">
        <w:rPr>
          <w:rFonts w:ascii="Arial" w:hAnsi="Arial" w:cs="Arial"/>
          <w:color w:val="000000"/>
        </w:rPr>
        <w:t>é</w:t>
      </w:r>
      <w:r w:rsidRPr="003C1C23">
        <w:rPr>
          <w:rFonts w:ascii="Arial" w:hAnsi="Arial" w:cs="Arial"/>
          <w:color w:val="000000"/>
        </w:rPr>
        <w:t xml:space="preserve"> Vod</w:t>
      </w:r>
      <w:r w:rsidR="00456CC4">
        <w:rPr>
          <w:rFonts w:ascii="Arial" w:hAnsi="Arial" w:cs="Arial"/>
          <w:color w:val="000000"/>
        </w:rPr>
        <w:t>ě</w:t>
      </w:r>
      <w:r w:rsidRPr="003C1C23">
        <w:rPr>
          <w:rFonts w:ascii="Arial" w:hAnsi="Arial" w:cs="Arial"/>
          <w:color w:val="000000"/>
        </w:rPr>
        <w:t xml:space="preserve">. </w:t>
      </w:r>
    </w:p>
    <w:p w14:paraId="7FA11F14" w14:textId="77777777" w:rsidR="001A02A9" w:rsidRPr="00B92B03" w:rsidRDefault="00083259" w:rsidP="00F74FCD">
      <w:pPr>
        <w:spacing w:before="120"/>
        <w:jc w:val="both"/>
        <w:rPr>
          <w:rFonts w:ascii="Arial" w:hAnsi="Arial" w:cs="Arial"/>
          <w:sz w:val="18"/>
          <w:szCs w:val="18"/>
        </w:rPr>
      </w:pPr>
      <w:r w:rsidRPr="00083259">
        <w:rPr>
          <w:rFonts w:ascii="Arial" w:hAnsi="Arial" w:cs="Arial"/>
        </w:rPr>
        <w:t xml:space="preserve">Detoxikace osob pod silným vlivem alkoholu, většinou s projevy agresivity, je možná v jediné </w:t>
      </w:r>
      <w:r w:rsidRPr="00083259">
        <w:rPr>
          <w:rFonts w:ascii="Arial" w:hAnsi="Arial" w:cs="Arial"/>
          <w:b/>
        </w:rPr>
        <w:t>protialkoholní</w:t>
      </w:r>
      <w:r>
        <w:rPr>
          <w:rFonts w:ascii="Arial" w:hAnsi="Arial" w:cs="Arial"/>
        </w:rPr>
        <w:t xml:space="preserve"> </w:t>
      </w:r>
      <w:r>
        <w:rPr>
          <w:rFonts w:ascii="Arial" w:hAnsi="Arial" w:cs="Arial"/>
          <w:b/>
        </w:rPr>
        <w:t xml:space="preserve">a </w:t>
      </w:r>
      <w:proofErr w:type="spellStart"/>
      <w:r>
        <w:rPr>
          <w:rFonts w:ascii="Arial" w:hAnsi="Arial" w:cs="Arial"/>
          <w:b/>
        </w:rPr>
        <w:t>protitoxikomanické</w:t>
      </w:r>
      <w:proofErr w:type="spellEnd"/>
      <w:r>
        <w:rPr>
          <w:rFonts w:ascii="Arial" w:hAnsi="Arial" w:cs="Arial"/>
          <w:b/>
        </w:rPr>
        <w:t xml:space="preserve"> </w:t>
      </w:r>
      <w:r w:rsidRPr="00083259">
        <w:rPr>
          <w:rFonts w:ascii="Arial" w:hAnsi="Arial" w:cs="Arial"/>
          <w:b/>
        </w:rPr>
        <w:t xml:space="preserve">záchytné stanici </w:t>
      </w:r>
      <w:r w:rsidRPr="00083259">
        <w:rPr>
          <w:rFonts w:ascii="Arial" w:hAnsi="Arial" w:cs="Arial"/>
        </w:rPr>
        <w:t xml:space="preserve">v Olomouckém kraji, která je součástí </w:t>
      </w:r>
      <w:r>
        <w:rPr>
          <w:rFonts w:ascii="Arial" w:hAnsi="Arial" w:cs="Arial"/>
        </w:rPr>
        <w:t>Vojenské nemocnice v</w:t>
      </w:r>
      <w:r w:rsidR="00456CC4">
        <w:rPr>
          <w:rFonts w:ascii="Arial" w:hAnsi="Arial" w:cs="Arial"/>
        </w:rPr>
        <w:t> </w:t>
      </w:r>
      <w:r>
        <w:rPr>
          <w:rFonts w:ascii="Arial" w:hAnsi="Arial" w:cs="Arial"/>
        </w:rPr>
        <w:t>Olomouci</w:t>
      </w:r>
      <w:r w:rsidR="00456CC4">
        <w:rPr>
          <w:rFonts w:ascii="Arial" w:hAnsi="Arial" w:cs="Arial"/>
        </w:rPr>
        <w:t xml:space="preserve"> (zřizovatelem je Ministerstvo obrany)</w:t>
      </w:r>
      <w:r>
        <w:rPr>
          <w:rFonts w:ascii="Arial" w:hAnsi="Arial" w:cs="Arial"/>
        </w:rPr>
        <w:t>, a jejíž provoz je zajištěn finančním příspěvkem z rozpočtu Olomouckého kraje.</w:t>
      </w:r>
      <w:r w:rsidR="00456CC4">
        <w:rPr>
          <w:rFonts w:ascii="Arial" w:hAnsi="Arial" w:cs="Arial"/>
        </w:rPr>
        <w:t xml:space="preserve"> </w:t>
      </w:r>
      <w:r w:rsidR="00741375" w:rsidRPr="00741375">
        <w:rPr>
          <w:rFonts w:ascii="Arial" w:hAnsi="Arial" w:cs="Arial"/>
        </w:rPr>
        <w:t xml:space="preserve">Protialkoholní a </w:t>
      </w:r>
      <w:proofErr w:type="spellStart"/>
      <w:r w:rsidR="00741375" w:rsidRPr="00741375">
        <w:rPr>
          <w:rFonts w:ascii="Arial" w:hAnsi="Arial" w:cs="Arial"/>
        </w:rPr>
        <w:t>protitoxikomanická</w:t>
      </w:r>
      <w:proofErr w:type="spellEnd"/>
      <w:r w:rsidR="00741375" w:rsidRPr="00741375">
        <w:rPr>
          <w:rFonts w:ascii="Arial" w:hAnsi="Arial" w:cs="Arial"/>
        </w:rPr>
        <w:t xml:space="preserve"> záchytná služba umožňuje bezpečné vystřízlivění osob, které se pod vlivem alkoholu nebo jiných návykových látek dopouštějí společensky nebezpečného chování, chování ohrožujícího sebe nebo okolí, případně působí veřejné pohoršení. Záchytu jsou podrobeny také osoby, které se dopustily přestupků nebo trestné činnosti a pro opilost nemohou být umístěny v policejní cele a osoby, které jsou vedeny jako hledané a byly zadrženy ve stavu opilosti. Její provoz je nepřetržitý. Je personálně i provozně zajištěn Střediskem sekundární prevence a léčby závislostí Vojenské nemocnice Olomouc. Služba nabízí kapacitu 15 míst.</w:t>
      </w:r>
      <w:r w:rsidR="00741375" w:rsidRPr="001A02A9">
        <w:rPr>
          <w:rFonts w:ascii="Arial" w:hAnsi="Arial" w:cs="Arial"/>
        </w:rPr>
        <w:t xml:space="preserve"> </w:t>
      </w:r>
      <w:r w:rsidR="001A02A9" w:rsidRPr="001A02A9">
        <w:rPr>
          <w:rFonts w:ascii="Arial" w:hAnsi="Arial" w:cs="Arial"/>
        </w:rPr>
        <w:t xml:space="preserve">Činnost Protialkoholní a </w:t>
      </w:r>
      <w:proofErr w:type="spellStart"/>
      <w:r w:rsidR="001A02A9" w:rsidRPr="001A02A9">
        <w:rPr>
          <w:rFonts w:ascii="Arial" w:hAnsi="Arial" w:cs="Arial"/>
        </w:rPr>
        <w:t>protitoxikomanické</w:t>
      </w:r>
      <w:proofErr w:type="spellEnd"/>
      <w:r w:rsidR="001A02A9" w:rsidRPr="001A02A9">
        <w:rPr>
          <w:rFonts w:ascii="Arial" w:hAnsi="Arial" w:cs="Arial"/>
        </w:rPr>
        <w:t xml:space="preserve"> záchytné služby, která je každoročně podpořena finančními prostředky Olomouckého kraje ve výši zhruba 6 milionů Kč, zajišťuje Vojenská nemocnice.</w:t>
      </w:r>
      <w:r w:rsidR="001A02A9" w:rsidRPr="00B92B03">
        <w:rPr>
          <w:rFonts w:ascii="Arial" w:hAnsi="Arial" w:cs="Arial"/>
          <w:sz w:val="18"/>
          <w:szCs w:val="18"/>
        </w:rPr>
        <w:t xml:space="preserve"> </w:t>
      </w:r>
    </w:p>
    <w:p w14:paraId="63324936" w14:textId="1092210F" w:rsidR="00B92B03" w:rsidRPr="001A02A9" w:rsidRDefault="00B92B03" w:rsidP="00F74FCD">
      <w:pPr>
        <w:spacing w:before="120"/>
        <w:jc w:val="both"/>
        <w:rPr>
          <w:rFonts w:ascii="Arial" w:hAnsi="Arial" w:cs="Arial"/>
        </w:rPr>
      </w:pPr>
      <w:r w:rsidRPr="001A02A9">
        <w:rPr>
          <w:rFonts w:ascii="Arial" w:hAnsi="Arial" w:cs="Arial"/>
        </w:rPr>
        <w:t xml:space="preserve">Středisko sekundární prevence a léčby závislostí při Vojenské nemocnici v Olomouci poskytuje kromě detoxikace také krátkodobou léčbu. </w:t>
      </w:r>
    </w:p>
    <w:p w14:paraId="1B2F7BB4" w14:textId="77777777" w:rsidR="00E2555E" w:rsidRPr="001A02A9" w:rsidRDefault="00E2555E" w:rsidP="00F74FCD">
      <w:pPr>
        <w:spacing w:before="120"/>
        <w:jc w:val="both"/>
        <w:rPr>
          <w:rFonts w:ascii="Arial" w:hAnsi="Arial" w:cs="Arial"/>
        </w:rPr>
      </w:pPr>
    </w:p>
    <w:p w14:paraId="07A96F20" w14:textId="77777777" w:rsidR="001D6335" w:rsidRPr="00E1409D" w:rsidRDefault="006D74A6" w:rsidP="00F74FCD">
      <w:pPr>
        <w:pStyle w:val="Nadpis3"/>
        <w:numPr>
          <w:ilvl w:val="0"/>
          <w:numId w:val="0"/>
        </w:numPr>
        <w:ind w:left="720" w:hanging="720"/>
        <w:jc w:val="both"/>
        <w:rPr>
          <w:bCs w:val="0"/>
          <w:iCs/>
          <w:color w:val="7030A0"/>
          <w:sz w:val="28"/>
        </w:rPr>
      </w:pPr>
      <w:bookmarkStart w:id="45" w:name="_Toc404169060"/>
      <w:bookmarkStart w:id="46" w:name="_Toc81811339"/>
      <w:r w:rsidRPr="00E1409D">
        <w:rPr>
          <w:bCs w:val="0"/>
          <w:iCs/>
          <w:color w:val="7030A0"/>
          <w:sz w:val="28"/>
        </w:rPr>
        <w:t>7</w:t>
      </w:r>
      <w:r w:rsidR="009D1475" w:rsidRPr="00E1409D">
        <w:rPr>
          <w:bCs w:val="0"/>
          <w:iCs/>
          <w:color w:val="7030A0"/>
          <w:sz w:val="28"/>
        </w:rPr>
        <w:t xml:space="preserve">.4 </w:t>
      </w:r>
      <w:r w:rsidR="001D6335" w:rsidRPr="00E1409D">
        <w:rPr>
          <w:bCs w:val="0"/>
          <w:iCs/>
          <w:color w:val="7030A0"/>
          <w:sz w:val="28"/>
        </w:rPr>
        <w:t>Jiné služby</w:t>
      </w:r>
      <w:bookmarkEnd w:id="45"/>
      <w:r w:rsidR="001D6335" w:rsidRPr="00E1409D">
        <w:rPr>
          <w:bCs w:val="0"/>
          <w:iCs/>
          <w:color w:val="7030A0"/>
          <w:sz w:val="28"/>
        </w:rPr>
        <w:t xml:space="preserve"> </w:t>
      </w:r>
    </w:p>
    <w:p w14:paraId="0A18E416" w14:textId="77777777" w:rsidR="00D2029D" w:rsidRDefault="00D2029D" w:rsidP="00F74FCD">
      <w:pPr>
        <w:jc w:val="both"/>
        <w:rPr>
          <w:rFonts w:ascii="Arial" w:hAnsi="Arial" w:cs="Arial"/>
          <w:b/>
        </w:rPr>
      </w:pPr>
    </w:p>
    <w:p w14:paraId="77F2E213" w14:textId="77777777" w:rsidR="003473D0" w:rsidRDefault="00302357" w:rsidP="00F74FCD">
      <w:pPr>
        <w:jc w:val="both"/>
        <w:rPr>
          <w:rFonts w:ascii="Arial" w:hAnsi="Arial" w:cs="Arial"/>
        </w:rPr>
      </w:pPr>
      <w:r w:rsidRPr="00D2029D">
        <w:rPr>
          <w:rFonts w:ascii="Arial" w:hAnsi="Arial" w:cs="Arial"/>
          <w:b/>
        </w:rPr>
        <w:t xml:space="preserve">Program </w:t>
      </w:r>
      <w:r w:rsidR="00345006">
        <w:rPr>
          <w:rFonts w:ascii="Arial" w:hAnsi="Arial" w:cs="Arial"/>
          <w:b/>
        </w:rPr>
        <w:t>P</w:t>
      </w:r>
      <w:r w:rsidRPr="00D2029D">
        <w:rPr>
          <w:rFonts w:ascii="Arial" w:hAnsi="Arial" w:cs="Arial"/>
          <w:b/>
        </w:rPr>
        <w:t>ráce s klienty v</w:t>
      </w:r>
      <w:r w:rsidR="00D2029D" w:rsidRPr="00D2029D">
        <w:rPr>
          <w:rFonts w:ascii="Arial" w:hAnsi="Arial" w:cs="Arial"/>
          <w:b/>
        </w:rPr>
        <w:t xml:space="preserve"> konfliktu </w:t>
      </w:r>
      <w:r w:rsidRPr="00D2029D">
        <w:rPr>
          <w:rFonts w:ascii="Arial" w:hAnsi="Arial" w:cs="Arial"/>
        </w:rPr>
        <w:t xml:space="preserve"> </w:t>
      </w:r>
      <w:r w:rsidRPr="00D2029D">
        <w:rPr>
          <w:rFonts w:ascii="Arial" w:hAnsi="Arial" w:cs="Arial"/>
          <w:b/>
        </w:rPr>
        <w:t>se zákonem</w:t>
      </w:r>
      <w:r w:rsidR="00D2029D" w:rsidRPr="00D2029D">
        <w:rPr>
          <w:rFonts w:ascii="Arial" w:hAnsi="Arial" w:cs="Arial"/>
          <w:b/>
        </w:rPr>
        <w:t xml:space="preserve">, </w:t>
      </w:r>
      <w:r w:rsidR="00976357" w:rsidRPr="00D2029D">
        <w:rPr>
          <w:rFonts w:ascii="Arial" w:hAnsi="Arial" w:cs="Arial"/>
        </w:rPr>
        <w:t>S</w:t>
      </w:r>
      <w:r w:rsidR="00976357">
        <w:rPr>
          <w:rFonts w:ascii="Arial" w:hAnsi="Arial" w:cs="Arial"/>
        </w:rPr>
        <w:t xml:space="preserve">polečnost </w:t>
      </w:r>
      <w:r w:rsidR="00D2029D" w:rsidRPr="00D2029D">
        <w:rPr>
          <w:rFonts w:ascii="Arial" w:hAnsi="Arial" w:cs="Arial"/>
        </w:rPr>
        <w:t>Podané ruce, o.</w:t>
      </w:r>
      <w:r w:rsidR="00976357">
        <w:rPr>
          <w:rFonts w:ascii="Arial" w:hAnsi="Arial" w:cs="Arial"/>
        </w:rPr>
        <w:t>p.</w:t>
      </w:r>
      <w:r w:rsidR="00D2029D" w:rsidRPr="00D2029D">
        <w:rPr>
          <w:rFonts w:ascii="Arial" w:hAnsi="Arial" w:cs="Arial"/>
        </w:rPr>
        <w:t>s.</w:t>
      </w:r>
      <w:r w:rsidRPr="00D2029D">
        <w:rPr>
          <w:rFonts w:ascii="Arial" w:hAnsi="Arial" w:cs="Arial"/>
        </w:rPr>
        <w:t xml:space="preserve"> poskytuje odborné </w:t>
      </w:r>
      <w:proofErr w:type="spellStart"/>
      <w:r w:rsidR="004835B7" w:rsidRPr="00D2029D">
        <w:rPr>
          <w:rFonts w:ascii="Arial" w:hAnsi="Arial" w:cs="Arial"/>
        </w:rPr>
        <w:t>adiktologické</w:t>
      </w:r>
      <w:proofErr w:type="spellEnd"/>
      <w:r w:rsidR="004835B7" w:rsidRPr="00D2029D">
        <w:rPr>
          <w:rFonts w:ascii="Arial" w:hAnsi="Arial" w:cs="Arial"/>
        </w:rPr>
        <w:t xml:space="preserve"> </w:t>
      </w:r>
      <w:r w:rsidRPr="00D2029D">
        <w:rPr>
          <w:rFonts w:ascii="Arial" w:hAnsi="Arial" w:cs="Arial"/>
        </w:rPr>
        <w:t xml:space="preserve">a sociální poradenství lidem, kteří </w:t>
      </w:r>
      <w:proofErr w:type="gramStart"/>
      <w:r w:rsidRPr="00D2029D">
        <w:rPr>
          <w:rFonts w:ascii="Arial" w:hAnsi="Arial" w:cs="Arial"/>
        </w:rPr>
        <w:t>jsou a</w:t>
      </w:r>
      <w:r w:rsidR="00E70DDB">
        <w:rPr>
          <w:rFonts w:ascii="Arial" w:hAnsi="Arial" w:cs="Arial"/>
        </w:rPr>
        <w:t xml:space="preserve"> </w:t>
      </w:r>
      <w:r w:rsidRPr="00D2029D">
        <w:rPr>
          <w:rFonts w:ascii="Arial" w:hAnsi="Arial" w:cs="Arial"/>
        </w:rPr>
        <w:t>nebo mohou</w:t>
      </w:r>
      <w:proofErr w:type="gramEnd"/>
      <w:r w:rsidRPr="00D2029D">
        <w:rPr>
          <w:rFonts w:ascii="Arial" w:hAnsi="Arial" w:cs="Arial"/>
        </w:rPr>
        <w:t xml:space="preserve"> být, v souvislosti s návykovým chováním</w:t>
      </w:r>
      <w:r w:rsidR="001D4034">
        <w:rPr>
          <w:rFonts w:ascii="Arial" w:hAnsi="Arial" w:cs="Arial"/>
        </w:rPr>
        <w:t>,</w:t>
      </w:r>
      <w:r w:rsidRPr="00D2029D">
        <w:rPr>
          <w:rFonts w:ascii="Arial" w:hAnsi="Arial" w:cs="Arial"/>
        </w:rPr>
        <w:t xml:space="preserve"> vystaveni prá</w:t>
      </w:r>
      <w:r w:rsidR="00D2029D">
        <w:rPr>
          <w:rFonts w:ascii="Arial" w:hAnsi="Arial" w:cs="Arial"/>
        </w:rPr>
        <w:t xml:space="preserve">vnímu postihu a jeho důsledkům. </w:t>
      </w:r>
      <w:r w:rsidRPr="00D2029D">
        <w:rPr>
          <w:rFonts w:ascii="Arial" w:hAnsi="Arial" w:cs="Arial"/>
        </w:rPr>
        <w:t xml:space="preserve">Služby jsou poskytovány jak osobám na svobodě </w:t>
      </w:r>
      <w:r w:rsidR="004E0E0D">
        <w:rPr>
          <w:rFonts w:ascii="Arial" w:hAnsi="Arial" w:cs="Arial"/>
        </w:rPr>
        <w:t>(</w:t>
      </w:r>
      <w:r w:rsidRPr="00D2029D">
        <w:rPr>
          <w:rFonts w:ascii="Arial" w:hAnsi="Arial" w:cs="Arial"/>
        </w:rPr>
        <w:t>obviněným ze spáchání přestupku nebo trestného činu</w:t>
      </w:r>
      <w:r w:rsidR="004E0E0D">
        <w:rPr>
          <w:rFonts w:ascii="Arial" w:hAnsi="Arial" w:cs="Arial"/>
        </w:rPr>
        <w:t>)</w:t>
      </w:r>
      <w:r w:rsidRPr="00D2029D">
        <w:rPr>
          <w:rFonts w:ascii="Arial" w:hAnsi="Arial" w:cs="Arial"/>
        </w:rPr>
        <w:t xml:space="preserve">, tak </w:t>
      </w:r>
      <w:r w:rsidR="005D1B60">
        <w:rPr>
          <w:rFonts w:ascii="Arial" w:hAnsi="Arial" w:cs="Arial"/>
        </w:rPr>
        <w:t>ve</w:t>
      </w:r>
      <w:r w:rsidRPr="00D2029D">
        <w:rPr>
          <w:rFonts w:ascii="Arial" w:hAnsi="Arial" w:cs="Arial"/>
        </w:rPr>
        <w:t xml:space="preserve"> vazbě </w:t>
      </w:r>
      <w:r w:rsidR="005D1B60">
        <w:rPr>
          <w:rFonts w:ascii="Arial" w:hAnsi="Arial" w:cs="Arial"/>
        </w:rPr>
        <w:t>nebo</w:t>
      </w:r>
      <w:r w:rsidRPr="00D2029D">
        <w:rPr>
          <w:rFonts w:ascii="Arial" w:hAnsi="Arial" w:cs="Arial"/>
        </w:rPr>
        <w:t xml:space="preserve"> výkonu trestu</w:t>
      </w:r>
      <w:r w:rsidR="00E70DDB">
        <w:rPr>
          <w:rFonts w:ascii="Arial" w:hAnsi="Arial" w:cs="Arial"/>
        </w:rPr>
        <w:t>.</w:t>
      </w:r>
      <w:r w:rsidRPr="00D2029D">
        <w:rPr>
          <w:rFonts w:ascii="Arial" w:hAnsi="Arial" w:cs="Arial"/>
        </w:rPr>
        <w:t xml:space="preserve"> </w:t>
      </w:r>
      <w:r w:rsidR="00E70DDB">
        <w:rPr>
          <w:rFonts w:ascii="Arial" w:hAnsi="Arial" w:cs="Arial"/>
        </w:rPr>
        <w:t>T</w:t>
      </w:r>
      <w:r w:rsidRPr="00D2029D">
        <w:rPr>
          <w:rFonts w:ascii="Arial" w:hAnsi="Arial" w:cs="Arial"/>
        </w:rPr>
        <w:t>řetí fáze je pak zaměřena na osoby, které opustily vězení.</w:t>
      </w:r>
    </w:p>
    <w:p w14:paraId="3BD7FB0C" w14:textId="77777777" w:rsidR="002F280A" w:rsidRDefault="002F280A" w:rsidP="00F74FCD">
      <w:pPr>
        <w:jc w:val="both"/>
        <w:rPr>
          <w:rFonts w:ascii="Arial" w:hAnsi="Arial" w:cs="Arial"/>
        </w:rPr>
      </w:pPr>
    </w:p>
    <w:p w14:paraId="67C6D6D8" w14:textId="77777777" w:rsidR="00F62286" w:rsidRPr="002F280A" w:rsidRDefault="00AA3C14" w:rsidP="00F74FCD">
      <w:pPr>
        <w:jc w:val="both"/>
        <w:rPr>
          <w:rFonts w:ascii="Arial" w:hAnsi="Arial" w:cs="Arial"/>
          <w:b/>
        </w:rPr>
      </w:pPr>
      <w:r w:rsidRPr="00AA3C14">
        <w:rPr>
          <w:rFonts w:ascii="Arial" w:hAnsi="Arial" w:cs="Arial"/>
        </w:rPr>
        <w:t>V</w:t>
      </w:r>
      <w:r w:rsidR="00255BC7">
        <w:rPr>
          <w:rFonts w:ascii="Arial" w:hAnsi="Arial" w:cs="Arial"/>
        </w:rPr>
        <w:t> </w:t>
      </w:r>
      <w:r w:rsidRPr="00AA3C14">
        <w:rPr>
          <w:rFonts w:ascii="Arial" w:hAnsi="Arial" w:cs="Arial"/>
        </w:rPr>
        <w:t>Olomouci</w:t>
      </w:r>
      <w:r w:rsidR="00255BC7">
        <w:rPr>
          <w:rFonts w:ascii="Arial" w:hAnsi="Arial" w:cs="Arial"/>
        </w:rPr>
        <w:t xml:space="preserve"> i dalších městech</w:t>
      </w:r>
      <w:r w:rsidRPr="00AA3C14">
        <w:rPr>
          <w:rFonts w:ascii="Arial" w:hAnsi="Arial" w:cs="Arial"/>
        </w:rPr>
        <w:t xml:space="preserve"> se schází skupi</w:t>
      </w:r>
      <w:r w:rsidR="002F280A">
        <w:rPr>
          <w:rFonts w:ascii="Arial" w:hAnsi="Arial" w:cs="Arial"/>
        </w:rPr>
        <w:t>n</w:t>
      </w:r>
      <w:r w:rsidRPr="00AA3C14">
        <w:rPr>
          <w:rFonts w:ascii="Arial" w:hAnsi="Arial" w:cs="Arial"/>
        </w:rPr>
        <w:t xml:space="preserve">y </w:t>
      </w:r>
      <w:r w:rsidRPr="002F280A">
        <w:rPr>
          <w:rFonts w:ascii="Arial" w:hAnsi="Arial" w:cs="Arial"/>
          <w:b/>
        </w:rPr>
        <w:t>Anonymních alkoholiků</w:t>
      </w:r>
      <w:r w:rsidRPr="00AA3C14">
        <w:rPr>
          <w:rFonts w:ascii="Arial" w:hAnsi="Arial" w:cs="Arial"/>
        </w:rPr>
        <w:t xml:space="preserve"> a </w:t>
      </w:r>
      <w:r w:rsidRPr="00FC0AEC">
        <w:rPr>
          <w:rFonts w:ascii="Arial" w:hAnsi="Arial" w:cs="Arial"/>
          <w:b/>
        </w:rPr>
        <w:t>Anonymních narkomanů</w:t>
      </w:r>
      <w:r w:rsidR="002F280A">
        <w:rPr>
          <w:rFonts w:ascii="Arial" w:hAnsi="Arial" w:cs="Arial"/>
        </w:rPr>
        <w:t>.</w:t>
      </w:r>
    </w:p>
    <w:p w14:paraId="4E2FB0B3" w14:textId="77777777" w:rsidR="00534A6D" w:rsidRDefault="00534A6D" w:rsidP="00F74FCD">
      <w:pPr>
        <w:jc w:val="both"/>
        <w:rPr>
          <w:rFonts w:ascii="Arial" w:hAnsi="Arial" w:cs="Arial"/>
          <w:b/>
          <w:bCs/>
          <w:iCs/>
          <w:sz w:val="28"/>
        </w:rPr>
      </w:pPr>
    </w:p>
    <w:p w14:paraId="522D145A" w14:textId="0B55BACB" w:rsidR="0021222A" w:rsidRDefault="0021222A" w:rsidP="00B87DFC">
      <w:pPr>
        <w:jc w:val="both"/>
        <w:rPr>
          <w:rFonts w:ascii="Arial" w:hAnsi="Arial" w:cs="Arial"/>
          <w:b/>
          <w:bCs/>
          <w:iCs/>
          <w:sz w:val="28"/>
        </w:rPr>
      </w:pPr>
    </w:p>
    <w:p w14:paraId="2672B283" w14:textId="2C1BB835" w:rsidR="00B4614B" w:rsidRPr="00357DB4" w:rsidRDefault="006D74A6" w:rsidP="00B87DFC">
      <w:pPr>
        <w:pStyle w:val="Nadpis2"/>
        <w:numPr>
          <w:ilvl w:val="0"/>
          <w:numId w:val="0"/>
        </w:numPr>
        <w:jc w:val="both"/>
        <w:rPr>
          <w:iCs w:val="0"/>
          <w:color w:val="C0504D"/>
          <w:sz w:val="36"/>
        </w:rPr>
      </w:pPr>
      <w:bookmarkStart w:id="47" w:name="_Toc404169061"/>
      <w:r>
        <w:rPr>
          <w:iCs w:val="0"/>
          <w:color w:val="C0504D"/>
          <w:sz w:val="36"/>
        </w:rPr>
        <w:t>8</w:t>
      </w:r>
      <w:r w:rsidR="00E13461" w:rsidRPr="00357DB4">
        <w:rPr>
          <w:iCs w:val="0"/>
          <w:color w:val="C0504D"/>
          <w:sz w:val="36"/>
        </w:rPr>
        <w:t xml:space="preserve"> </w:t>
      </w:r>
      <w:r w:rsidR="00B4614B" w:rsidRPr="00357DB4">
        <w:rPr>
          <w:iCs w:val="0"/>
          <w:color w:val="C0504D"/>
          <w:sz w:val="36"/>
        </w:rPr>
        <w:t>Oblast výzkum</w:t>
      </w:r>
      <w:r w:rsidR="000B2EBE" w:rsidRPr="00357DB4">
        <w:rPr>
          <w:iCs w:val="0"/>
          <w:color w:val="C0504D"/>
          <w:sz w:val="36"/>
        </w:rPr>
        <w:t xml:space="preserve">u a mapování </w:t>
      </w:r>
      <w:r w:rsidR="00B87DFC">
        <w:rPr>
          <w:iCs w:val="0"/>
          <w:color w:val="C0504D"/>
          <w:sz w:val="36"/>
        </w:rPr>
        <w:t xml:space="preserve">situace </w:t>
      </w:r>
      <w:r w:rsidR="00B87DFC" w:rsidRPr="00B87DFC">
        <w:rPr>
          <w:iCs w:val="0"/>
          <w:color w:val="C0504D"/>
          <w:sz w:val="36"/>
        </w:rPr>
        <w:t xml:space="preserve">v oblasti návykového chování </w:t>
      </w:r>
      <w:r w:rsidR="000B2EBE" w:rsidRPr="00357DB4">
        <w:rPr>
          <w:iCs w:val="0"/>
          <w:color w:val="C0504D"/>
          <w:sz w:val="36"/>
        </w:rPr>
        <w:t>v O</w:t>
      </w:r>
      <w:r w:rsidR="00B4614B" w:rsidRPr="00357DB4">
        <w:rPr>
          <w:iCs w:val="0"/>
          <w:color w:val="C0504D"/>
          <w:sz w:val="36"/>
        </w:rPr>
        <w:t>lomouckém kraji</w:t>
      </w:r>
      <w:bookmarkEnd w:id="46"/>
      <w:bookmarkEnd w:id="47"/>
    </w:p>
    <w:p w14:paraId="1937220F" w14:textId="77777777" w:rsidR="00E737AC" w:rsidRPr="00FC216F" w:rsidRDefault="00E737AC" w:rsidP="00F74FCD">
      <w:pPr>
        <w:jc w:val="both"/>
        <w:rPr>
          <w:color w:val="339966"/>
          <w:sz w:val="32"/>
          <w:szCs w:val="32"/>
        </w:rPr>
      </w:pPr>
    </w:p>
    <w:p w14:paraId="73226473" w14:textId="77777777" w:rsidR="0083144B" w:rsidRDefault="0083144B" w:rsidP="00F74FCD">
      <w:pPr>
        <w:autoSpaceDE w:val="0"/>
        <w:autoSpaceDN w:val="0"/>
        <w:adjustRightInd w:val="0"/>
        <w:jc w:val="both"/>
        <w:rPr>
          <w:rFonts w:ascii="Arial" w:hAnsi="Arial" w:cs="Arial"/>
          <w:b/>
          <w:color w:val="000000"/>
        </w:rPr>
      </w:pPr>
      <w:r w:rsidRPr="0083144B">
        <w:rPr>
          <w:rFonts w:ascii="Arial" w:hAnsi="Arial" w:cs="Arial"/>
          <w:b/>
          <w:color w:val="000000"/>
        </w:rPr>
        <w:t xml:space="preserve">Pro přijímání rozhodnutí na národní, krajské a místní úrovni jsou velmi důležitá validní, včasná a srovnatelná data o rozsahu a dopadech užívání drog, která jsou zjišťována monitoringem, výzkumem a evaluací. </w:t>
      </w:r>
    </w:p>
    <w:p w14:paraId="0974892A" w14:textId="77777777" w:rsidR="0083144B" w:rsidRDefault="0083144B" w:rsidP="00F74FCD">
      <w:pPr>
        <w:autoSpaceDE w:val="0"/>
        <w:autoSpaceDN w:val="0"/>
        <w:adjustRightInd w:val="0"/>
        <w:jc w:val="both"/>
        <w:rPr>
          <w:rFonts w:ascii="Arial" w:hAnsi="Arial" w:cs="Arial"/>
          <w:b/>
          <w:color w:val="000000"/>
        </w:rPr>
      </w:pPr>
    </w:p>
    <w:p w14:paraId="56BECD9F" w14:textId="77777777" w:rsidR="004E0E8D" w:rsidRPr="0056568B" w:rsidRDefault="004E0E8D" w:rsidP="00F74FCD">
      <w:pPr>
        <w:jc w:val="both"/>
        <w:rPr>
          <w:rFonts w:ascii="Arial" w:hAnsi="Arial" w:cs="Arial"/>
          <w:color w:val="333333"/>
        </w:rPr>
      </w:pPr>
      <w:r w:rsidRPr="0056568B">
        <w:rPr>
          <w:rFonts w:ascii="Arial" w:hAnsi="Arial" w:cs="Arial"/>
          <w:color w:val="333333"/>
        </w:rPr>
        <w:t xml:space="preserve">V rámci projektu „Podpora plánování sociálních služeb a sociální práce na území Olomouckého kraje v návaznosti na zvyšování jejich dostupnosti a kvality“ (Registrační číslo CZ.03.2.63/0.0/0.0/15_007/0005690) spolufinancovaného z Evropského sociálního fondu a státního rozpočtu ČR v rámci Operačního programu Zaměstnanost byla zpracována </w:t>
      </w:r>
      <w:r w:rsidRPr="0056568B">
        <w:rPr>
          <w:rFonts w:ascii="Arial" w:hAnsi="Arial" w:cs="Arial"/>
          <w:b/>
          <w:bCs/>
          <w:color w:val="333333"/>
        </w:rPr>
        <w:t>Metodická příručka pro plánování sociálních služeb </w:t>
      </w:r>
      <w:r w:rsidRPr="0056568B">
        <w:rPr>
          <w:rFonts w:ascii="Arial" w:hAnsi="Arial" w:cs="Arial"/>
          <w:color w:val="333333"/>
        </w:rPr>
        <w:t xml:space="preserve">v obcích s rozšířenou působností a je vztažena k procesu plánování na území Olomouckého kraje. Metodiku zpracoval vědecko-výzkumný ústav </w:t>
      </w:r>
      <w:r w:rsidRPr="0056568B">
        <w:rPr>
          <w:rFonts w:ascii="Arial" w:hAnsi="Arial" w:cs="Arial"/>
          <w:b/>
          <w:bCs/>
          <w:color w:val="333333"/>
        </w:rPr>
        <w:t>ACCENDO – Centrum pro vědu a </w:t>
      </w:r>
      <w:proofErr w:type="gramStart"/>
      <w:r w:rsidRPr="0056568B">
        <w:rPr>
          <w:rFonts w:ascii="Arial" w:hAnsi="Arial" w:cs="Arial"/>
          <w:b/>
          <w:bCs/>
          <w:color w:val="333333"/>
        </w:rPr>
        <w:t>výzkum, z.ú. (</w:t>
      </w:r>
      <w:r w:rsidRPr="0056568B">
        <w:rPr>
          <w:rFonts w:ascii="Arial" w:hAnsi="Arial" w:cs="Arial"/>
          <w:color w:val="333333"/>
        </w:rPr>
        <w:t> </w:t>
      </w:r>
      <w:hyperlink r:id="rId25" w:history="1">
        <w:r w:rsidRPr="0056568B">
          <w:rPr>
            <w:rFonts w:ascii="Arial" w:hAnsi="Arial" w:cs="Arial"/>
            <w:color w:val="004679"/>
            <w:u w:val="single"/>
          </w:rPr>
          <w:t>http</w:t>
        </w:r>
        <w:proofErr w:type="gramEnd"/>
        <w:r w:rsidRPr="0056568B">
          <w:rPr>
            <w:rFonts w:ascii="Arial" w:hAnsi="Arial" w:cs="Arial"/>
            <w:color w:val="004679"/>
            <w:u w:val="single"/>
          </w:rPr>
          <w:t>://accendo.cz/</w:t>
        </w:r>
      </w:hyperlink>
      <w:r w:rsidRPr="0056568B">
        <w:rPr>
          <w:rFonts w:ascii="Arial" w:hAnsi="Arial" w:cs="Arial"/>
          <w:color w:val="333333"/>
        </w:rPr>
        <w:t>), ve spolupráci se společností:</w:t>
      </w:r>
    </w:p>
    <w:p w14:paraId="70E343E5" w14:textId="77777777" w:rsidR="004E0E8D" w:rsidRPr="0056568B" w:rsidRDefault="004E0E8D" w:rsidP="00F74FCD">
      <w:pPr>
        <w:jc w:val="both"/>
        <w:rPr>
          <w:rFonts w:ascii="Arial" w:hAnsi="Arial" w:cs="Arial"/>
          <w:color w:val="333333"/>
        </w:rPr>
      </w:pPr>
      <w:r w:rsidRPr="0056568B">
        <w:rPr>
          <w:rFonts w:ascii="Arial" w:hAnsi="Arial" w:cs="Arial"/>
          <w:b/>
          <w:bCs/>
          <w:color w:val="333333"/>
        </w:rPr>
        <w:t>PROCES – Centrum pro rozvoj obcí a regionů, s.r.o. (</w:t>
      </w:r>
      <w:r w:rsidRPr="0056568B">
        <w:rPr>
          <w:rFonts w:ascii="Arial" w:hAnsi="Arial" w:cs="Arial"/>
          <w:color w:val="333333"/>
        </w:rPr>
        <w:t> </w:t>
      </w:r>
      <w:hyperlink r:id="rId26" w:history="1">
        <w:r w:rsidRPr="0056568B">
          <w:rPr>
            <w:rFonts w:ascii="Arial" w:hAnsi="Arial" w:cs="Arial"/>
            <w:color w:val="004679"/>
            <w:u w:val="single"/>
          </w:rPr>
          <w:t>http://rozvoj-obce.</w:t>
        </w:r>
        <w:proofErr w:type="gramStart"/>
        <w:r w:rsidRPr="0056568B">
          <w:rPr>
            <w:rFonts w:ascii="Arial" w:hAnsi="Arial" w:cs="Arial"/>
            <w:color w:val="004679"/>
            <w:u w:val="single"/>
          </w:rPr>
          <w:t>cz/</w:t>
        </w:r>
      </w:hyperlink>
      <w:r w:rsidRPr="0056568B">
        <w:rPr>
          <w:rFonts w:ascii="Arial" w:hAnsi="Arial" w:cs="Arial"/>
          <w:color w:val="333333"/>
        </w:rPr>
        <w:t>).ce</w:t>
      </w:r>
      <w:proofErr w:type="gramEnd"/>
      <w:r w:rsidRPr="0056568B">
        <w:rPr>
          <w:rFonts w:ascii="Arial" w:hAnsi="Arial" w:cs="Arial"/>
          <w:color w:val="333333"/>
        </w:rPr>
        <w:t>.cz</w:t>
      </w:r>
    </w:p>
    <w:p w14:paraId="59B0A10D" w14:textId="77777777" w:rsidR="00EE6CB4" w:rsidRPr="0056568B" w:rsidRDefault="004E0E8D" w:rsidP="00F74FCD">
      <w:pPr>
        <w:autoSpaceDE w:val="0"/>
        <w:autoSpaceDN w:val="0"/>
        <w:adjustRightInd w:val="0"/>
        <w:jc w:val="both"/>
        <w:rPr>
          <w:rFonts w:ascii="Arial" w:hAnsi="Arial" w:cs="Arial"/>
        </w:rPr>
      </w:pPr>
      <w:r w:rsidRPr="0056568B">
        <w:rPr>
          <w:rFonts w:ascii="Arial" w:hAnsi="Arial" w:cs="Arial"/>
        </w:rPr>
        <w:t xml:space="preserve"> </w:t>
      </w:r>
      <w:r w:rsidR="003B2EC6" w:rsidRPr="0056568B">
        <w:rPr>
          <w:rFonts w:ascii="Arial" w:hAnsi="Arial" w:cs="Arial"/>
        </w:rPr>
        <w:t>(</w:t>
      </w:r>
      <w:hyperlink r:id="rId27" w:history="1">
        <w:r w:rsidR="002B0800" w:rsidRPr="0056568B">
          <w:rPr>
            <w:rStyle w:val="Hypertextovodkaz"/>
            <w:rFonts w:ascii="Arial" w:hAnsi="Arial" w:cs="Arial"/>
          </w:rPr>
          <w:t>http://www.olkraj.cz/strednedobe-planovani-socialnich-sluzeb-cl-288.html</w:t>
        </w:r>
      </w:hyperlink>
      <w:r w:rsidR="003B2EC6" w:rsidRPr="0056568B">
        <w:rPr>
          <w:rFonts w:ascii="Arial" w:hAnsi="Arial" w:cs="Arial"/>
        </w:rPr>
        <w:t>)</w:t>
      </w:r>
    </w:p>
    <w:p w14:paraId="681F491C" w14:textId="77777777" w:rsidR="0043032F" w:rsidRPr="0056568B" w:rsidRDefault="0043032F" w:rsidP="00F74FCD">
      <w:pPr>
        <w:autoSpaceDE w:val="0"/>
        <w:autoSpaceDN w:val="0"/>
        <w:adjustRightInd w:val="0"/>
        <w:jc w:val="both"/>
        <w:rPr>
          <w:rFonts w:ascii="Arial" w:hAnsi="Arial" w:cs="Arial"/>
        </w:rPr>
      </w:pPr>
    </w:p>
    <w:p w14:paraId="079C3064" w14:textId="77777777" w:rsidR="00B87DFC" w:rsidRDefault="0043032F" w:rsidP="00F74FCD">
      <w:pPr>
        <w:autoSpaceDE w:val="0"/>
        <w:autoSpaceDN w:val="0"/>
        <w:adjustRightInd w:val="0"/>
        <w:jc w:val="both"/>
        <w:rPr>
          <w:rFonts w:ascii="Arial" w:hAnsi="Arial" w:cs="Arial"/>
        </w:rPr>
      </w:pPr>
      <w:r w:rsidRPr="0056568B">
        <w:rPr>
          <w:rFonts w:ascii="Arial" w:hAnsi="Arial" w:cs="Arial"/>
        </w:rPr>
        <w:t xml:space="preserve">Metodická příručka pro plánování sociálních služeb v obcích s rozšířenou působností byla zpracována v rámci projektu „Podpora plánování sociálních služeb a sociální práce na území Olomouckého kraje v návaznosti na zvyšování jejich dostupnosti a kvality“ (Registrační číslo CZ.03.2.63/0.0/0.0/15_007/0005690) spolufinancovaného z Evropského sociálního fondu a státního rozpočtu ČR v rámci Operačního programu Zaměstnanost a je vztažena k procesu plánování na území Olomouckého kraje. Obsahem této příručky je obecná část vztahující se k procesu plánování sociálních služeb na obecné úrovni, popis jednotlivých fází, jejich implementace a následná evaluace procesu. Metodická příručka je zaměřena především na sjednocení struktury </w:t>
      </w:r>
    </w:p>
    <w:p w14:paraId="1344ABC3" w14:textId="2D5066D3" w:rsidR="0043032F" w:rsidRPr="0056568B" w:rsidRDefault="0043032F" w:rsidP="00F74FCD">
      <w:pPr>
        <w:autoSpaceDE w:val="0"/>
        <w:autoSpaceDN w:val="0"/>
        <w:adjustRightInd w:val="0"/>
        <w:jc w:val="both"/>
        <w:rPr>
          <w:rFonts w:ascii="Arial" w:hAnsi="Arial" w:cs="Arial"/>
        </w:rPr>
      </w:pPr>
      <w:r w:rsidRPr="0056568B">
        <w:rPr>
          <w:rFonts w:ascii="Arial" w:hAnsi="Arial" w:cs="Arial"/>
        </w:rPr>
        <w:t>a obsahu jednotlivých plánů. V rámci popisu jednotlivých částí jsou uváděny příklady, které mohou být pro jednotlivé ORP inspirující. Vytvoření přehledné struktury metodiky umožňuje efektivní práci koordinátorů střednědobých plánů sociálních služeb v jednotlivých ORP. Specifická část příručky je vtažena k jednotlivým plánujícím lokalitám/SO ORP s popisem aktuální fáze, ve které se tato lokalita/SO ORP nachází, s návrhem na další směřování, rozvoj a evaluaci tohoto procesu. Ve vztahu k obcím OK nezapojených do procesu plánování sociálních služeb je navržen postup na jejich zapojení do procesu komunitního plánování.</w:t>
      </w:r>
    </w:p>
    <w:p w14:paraId="74245CB1" w14:textId="240FD196" w:rsidR="00534A6D" w:rsidRDefault="00534A6D" w:rsidP="00F74FCD">
      <w:pPr>
        <w:autoSpaceDE w:val="0"/>
        <w:autoSpaceDN w:val="0"/>
        <w:adjustRightInd w:val="0"/>
        <w:jc w:val="both"/>
        <w:rPr>
          <w:rFonts w:ascii="Arial" w:hAnsi="Arial" w:cs="Arial"/>
        </w:rPr>
      </w:pPr>
    </w:p>
    <w:p w14:paraId="0DE82F6E" w14:textId="2BE74D00" w:rsidR="00534A6D" w:rsidRDefault="00534A6D" w:rsidP="00F74FCD">
      <w:pPr>
        <w:jc w:val="both"/>
        <w:rPr>
          <w:rFonts w:ascii="Arial" w:hAnsi="Arial" w:cs="Arial"/>
        </w:rPr>
      </w:pPr>
      <w:r>
        <w:rPr>
          <w:rFonts w:ascii="Arial" w:hAnsi="Arial" w:cs="Arial"/>
        </w:rPr>
        <w:br w:type="page"/>
      </w:r>
    </w:p>
    <w:p w14:paraId="6381D10A" w14:textId="77777777" w:rsidR="00534A6D" w:rsidRPr="0056568B" w:rsidRDefault="00534A6D" w:rsidP="00F74FCD">
      <w:pPr>
        <w:autoSpaceDE w:val="0"/>
        <w:autoSpaceDN w:val="0"/>
        <w:adjustRightInd w:val="0"/>
        <w:jc w:val="both"/>
        <w:rPr>
          <w:rFonts w:ascii="Arial" w:hAnsi="Arial" w:cs="Arial"/>
        </w:rPr>
      </w:pPr>
    </w:p>
    <w:p w14:paraId="7C8D45A5" w14:textId="77777777" w:rsidR="00534A6D" w:rsidRPr="000717DA" w:rsidRDefault="00534A6D" w:rsidP="00F74FCD">
      <w:pPr>
        <w:tabs>
          <w:tab w:val="left" w:pos="0"/>
          <w:tab w:val="left" w:pos="1701"/>
        </w:tabs>
        <w:jc w:val="both"/>
        <w:rPr>
          <w:rFonts w:ascii="Arial" w:hAnsi="Arial" w:cs="Arial"/>
          <w:b/>
        </w:rPr>
      </w:pPr>
      <w:bookmarkStart w:id="48" w:name="_Toc285458324"/>
      <w:r w:rsidRPr="000717DA">
        <w:rPr>
          <w:rFonts w:ascii="Arial" w:hAnsi="Arial" w:cs="Arial"/>
          <w:b/>
        </w:rPr>
        <w:t xml:space="preserve">Příloha č. 1 </w:t>
      </w:r>
    </w:p>
    <w:p w14:paraId="52B5D1E3" w14:textId="77777777" w:rsidR="00534A6D" w:rsidRDefault="00534A6D" w:rsidP="00F74FCD">
      <w:pPr>
        <w:tabs>
          <w:tab w:val="left" w:pos="0"/>
          <w:tab w:val="left" w:pos="1701"/>
        </w:tabs>
        <w:jc w:val="both"/>
        <w:rPr>
          <w:rFonts w:ascii="Arial" w:hAnsi="Arial" w:cs="Arial"/>
          <w:b/>
          <w:color w:val="0070C0"/>
          <w:sz w:val="28"/>
          <w:szCs w:val="28"/>
        </w:rPr>
      </w:pPr>
      <w:r w:rsidRPr="000717DA">
        <w:rPr>
          <w:rFonts w:ascii="Arial" w:hAnsi="Arial" w:cs="Arial"/>
          <w:b/>
          <w:color w:val="0070C0"/>
          <w:sz w:val="28"/>
          <w:szCs w:val="28"/>
        </w:rPr>
        <w:t xml:space="preserve">SWOT analýza Olomouckého kraje  </w:t>
      </w:r>
    </w:p>
    <w:p w14:paraId="1E284A33" w14:textId="3E917A9C" w:rsidR="0013742D" w:rsidRPr="006C34C5" w:rsidRDefault="00534A6D" w:rsidP="00F74FCD">
      <w:pPr>
        <w:jc w:val="both"/>
        <w:rPr>
          <w:rFonts w:ascii="Arial" w:hAnsi="Arial" w:cs="Arial"/>
          <w:b/>
          <w:caps/>
          <w:color w:val="0070C0"/>
          <w:sz w:val="28"/>
          <w:szCs w:val="28"/>
          <w:u w:val="single"/>
        </w:rPr>
      </w:pPr>
      <w:proofErr w:type="gramStart"/>
      <w:r w:rsidRPr="000717DA">
        <w:rPr>
          <w:rFonts w:ascii="Arial" w:hAnsi="Arial" w:cs="Arial"/>
          <w:b/>
          <w:caps/>
          <w:color w:val="0070C0"/>
          <w:sz w:val="28"/>
          <w:szCs w:val="28"/>
          <w:u w:val="single"/>
        </w:rPr>
        <w:t>p r i m á r n í   p r e v e n c e</w:t>
      </w:r>
      <w:proofErr w:type="gramEnd"/>
    </w:p>
    <w:tbl>
      <w:tblPr>
        <w:tblpPr w:leftFromText="141" w:rightFromText="141" w:vertAnchor="page" w:horzAnchor="margin" w:tblpY="3613"/>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4"/>
        <w:gridCol w:w="5044"/>
      </w:tblGrid>
      <w:tr w:rsidR="0013742D" w:rsidRPr="0013742D" w14:paraId="57F9B661" w14:textId="77777777" w:rsidTr="006C34C5">
        <w:trPr>
          <w:trHeight w:val="235"/>
        </w:trPr>
        <w:tc>
          <w:tcPr>
            <w:tcW w:w="4614" w:type="dxa"/>
            <w:shd w:val="clear" w:color="auto" w:fill="auto"/>
          </w:tcPr>
          <w:p w14:paraId="0AB3410D" w14:textId="5E5FEC12" w:rsidR="0013742D" w:rsidRPr="000717DA" w:rsidRDefault="0013742D" w:rsidP="00F74FCD">
            <w:pPr>
              <w:jc w:val="both"/>
              <w:rPr>
                <w:rFonts w:ascii="Arial" w:hAnsi="Arial" w:cs="Arial"/>
                <w:b/>
                <w:sz w:val="20"/>
                <w:szCs w:val="20"/>
              </w:rPr>
            </w:pPr>
            <w:r w:rsidRPr="000717DA">
              <w:rPr>
                <w:rFonts w:ascii="Arial" w:hAnsi="Arial" w:cs="Arial"/>
                <w:b/>
                <w:sz w:val="20"/>
                <w:szCs w:val="20"/>
              </w:rPr>
              <w:t>S – silné stránky</w:t>
            </w:r>
          </w:p>
        </w:tc>
        <w:tc>
          <w:tcPr>
            <w:tcW w:w="5044" w:type="dxa"/>
            <w:shd w:val="clear" w:color="auto" w:fill="auto"/>
          </w:tcPr>
          <w:p w14:paraId="19D33DE2" w14:textId="77777777" w:rsidR="0013742D" w:rsidRPr="000717DA" w:rsidRDefault="0013742D" w:rsidP="00F74FCD">
            <w:pPr>
              <w:jc w:val="both"/>
              <w:rPr>
                <w:rFonts w:ascii="Arial" w:hAnsi="Arial" w:cs="Arial"/>
                <w:b/>
                <w:sz w:val="20"/>
                <w:szCs w:val="20"/>
              </w:rPr>
            </w:pPr>
            <w:r w:rsidRPr="000717DA">
              <w:rPr>
                <w:rFonts w:ascii="Arial" w:hAnsi="Arial" w:cs="Arial"/>
                <w:b/>
                <w:sz w:val="20"/>
                <w:szCs w:val="20"/>
              </w:rPr>
              <w:t>W – slabé stránky</w:t>
            </w:r>
          </w:p>
        </w:tc>
      </w:tr>
      <w:tr w:rsidR="0013742D" w:rsidRPr="0013742D" w14:paraId="6DD4C5E4" w14:textId="77777777" w:rsidTr="006C34C5">
        <w:trPr>
          <w:trHeight w:val="5421"/>
        </w:trPr>
        <w:tc>
          <w:tcPr>
            <w:tcW w:w="4614" w:type="dxa"/>
            <w:shd w:val="clear" w:color="auto" w:fill="auto"/>
          </w:tcPr>
          <w:p w14:paraId="21D698AF" w14:textId="77777777" w:rsidR="0013742D" w:rsidRPr="0013742D" w:rsidRDefault="0013742D" w:rsidP="00F74FCD">
            <w:pPr>
              <w:numPr>
                <w:ilvl w:val="0"/>
                <w:numId w:val="5"/>
              </w:numPr>
              <w:jc w:val="both"/>
              <w:rPr>
                <w:rFonts w:ascii="Arial" w:hAnsi="Arial" w:cs="Arial"/>
                <w:sz w:val="20"/>
                <w:szCs w:val="20"/>
              </w:rPr>
            </w:pPr>
            <w:r w:rsidRPr="0013742D">
              <w:rPr>
                <w:rFonts w:ascii="Arial" w:hAnsi="Arial" w:cs="Arial"/>
                <w:sz w:val="20"/>
                <w:szCs w:val="20"/>
              </w:rPr>
              <w:t>Funkční systém primární prevence ve veřejné správě, existence legislativy a příslušných metodik.</w:t>
            </w:r>
          </w:p>
          <w:p w14:paraId="40AC2533" w14:textId="77777777" w:rsidR="0013742D" w:rsidRPr="0013742D" w:rsidRDefault="0013742D" w:rsidP="00F74FCD">
            <w:pPr>
              <w:numPr>
                <w:ilvl w:val="0"/>
                <w:numId w:val="5"/>
              </w:numPr>
              <w:jc w:val="both"/>
              <w:rPr>
                <w:rFonts w:ascii="Arial" w:hAnsi="Arial" w:cs="Arial"/>
                <w:sz w:val="20"/>
                <w:szCs w:val="20"/>
              </w:rPr>
            </w:pPr>
            <w:r w:rsidRPr="0013742D">
              <w:rPr>
                <w:rFonts w:ascii="Arial" w:hAnsi="Arial" w:cs="Arial"/>
                <w:sz w:val="20"/>
                <w:szCs w:val="20"/>
              </w:rPr>
              <w:t>Školní poradenská pracoviště a jejich úzká spolupráce s oblastními metodiky prevence v PPP a SPC OK a krajským školským koordinátorem.</w:t>
            </w:r>
          </w:p>
          <w:p w14:paraId="271BF523" w14:textId="77777777" w:rsidR="0013742D" w:rsidRPr="0013742D" w:rsidRDefault="0013742D" w:rsidP="00F74FCD">
            <w:pPr>
              <w:numPr>
                <w:ilvl w:val="0"/>
                <w:numId w:val="5"/>
              </w:numPr>
              <w:jc w:val="both"/>
              <w:rPr>
                <w:rFonts w:ascii="Arial" w:hAnsi="Arial" w:cs="Arial"/>
                <w:sz w:val="20"/>
                <w:szCs w:val="20"/>
              </w:rPr>
            </w:pPr>
            <w:r w:rsidRPr="0013742D">
              <w:rPr>
                <w:rFonts w:ascii="Arial" w:hAnsi="Arial" w:cs="Arial"/>
                <w:sz w:val="20"/>
                <w:szCs w:val="20"/>
              </w:rPr>
              <w:t>Stabilní síť NNO a jejich služeb v primární prevenci.</w:t>
            </w:r>
          </w:p>
          <w:p w14:paraId="769810DC" w14:textId="77777777" w:rsidR="0013742D" w:rsidRPr="0013742D" w:rsidRDefault="0013742D" w:rsidP="00F74FCD">
            <w:pPr>
              <w:numPr>
                <w:ilvl w:val="0"/>
                <w:numId w:val="5"/>
              </w:numPr>
              <w:jc w:val="both"/>
              <w:rPr>
                <w:rFonts w:ascii="Arial" w:hAnsi="Arial" w:cs="Arial"/>
                <w:sz w:val="20"/>
                <w:szCs w:val="20"/>
              </w:rPr>
            </w:pPr>
            <w:r w:rsidRPr="0013742D">
              <w:rPr>
                <w:rFonts w:ascii="Arial" w:hAnsi="Arial" w:cs="Arial"/>
                <w:sz w:val="20"/>
                <w:szCs w:val="20"/>
              </w:rPr>
              <w:t>Financování primární prevence ze strany Olomouckého kraje a dotací z MŠMT ČR.</w:t>
            </w:r>
          </w:p>
          <w:p w14:paraId="42CBBD42" w14:textId="77777777" w:rsidR="0013742D" w:rsidRPr="0013742D" w:rsidRDefault="0013742D" w:rsidP="00F74FCD">
            <w:pPr>
              <w:numPr>
                <w:ilvl w:val="0"/>
                <w:numId w:val="5"/>
              </w:numPr>
              <w:jc w:val="both"/>
              <w:rPr>
                <w:rFonts w:ascii="Arial" w:hAnsi="Arial" w:cs="Arial"/>
                <w:sz w:val="20"/>
                <w:szCs w:val="20"/>
              </w:rPr>
            </w:pPr>
            <w:r w:rsidRPr="0013742D">
              <w:rPr>
                <w:rFonts w:ascii="Arial" w:hAnsi="Arial" w:cs="Arial"/>
                <w:sz w:val="20"/>
                <w:szCs w:val="20"/>
              </w:rPr>
              <w:t>Každoroční realizace Krajské konference primární prevence.</w:t>
            </w:r>
          </w:p>
          <w:p w14:paraId="1D287834" w14:textId="77777777" w:rsidR="0013742D" w:rsidRPr="0013742D" w:rsidRDefault="0013742D" w:rsidP="00F74FCD">
            <w:pPr>
              <w:numPr>
                <w:ilvl w:val="0"/>
                <w:numId w:val="5"/>
              </w:numPr>
              <w:jc w:val="both"/>
              <w:rPr>
                <w:rFonts w:ascii="Arial" w:hAnsi="Arial" w:cs="Arial"/>
                <w:sz w:val="20"/>
                <w:szCs w:val="20"/>
              </w:rPr>
            </w:pPr>
            <w:r w:rsidRPr="0013742D">
              <w:rPr>
                <w:rFonts w:ascii="Arial" w:hAnsi="Arial" w:cs="Arial"/>
                <w:sz w:val="20"/>
                <w:szCs w:val="20"/>
              </w:rPr>
              <w:t>Pracovní flexibilita a rychlost oblastních metodiků prevence v řešení problémů a intervencí na školách a možnost si tuto pomoc vyžádat.</w:t>
            </w:r>
          </w:p>
          <w:p w14:paraId="34981398" w14:textId="77777777" w:rsidR="0013742D" w:rsidRPr="0013742D" w:rsidRDefault="0013742D" w:rsidP="00F74FCD">
            <w:pPr>
              <w:numPr>
                <w:ilvl w:val="0"/>
                <w:numId w:val="5"/>
              </w:numPr>
              <w:jc w:val="both"/>
              <w:rPr>
                <w:rFonts w:ascii="Arial" w:hAnsi="Arial" w:cs="Arial"/>
                <w:sz w:val="20"/>
                <w:szCs w:val="20"/>
              </w:rPr>
            </w:pPr>
            <w:r w:rsidRPr="0013742D">
              <w:rPr>
                <w:rFonts w:ascii="Arial" w:hAnsi="Arial" w:cs="Arial"/>
                <w:sz w:val="20"/>
                <w:szCs w:val="20"/>
              </w:rPr>
              <w:t>Možnosti online spolupráce metodiků prevence, školních psychologů a školních speciálních pedagogů na všech úrovních systému a sdílení dobré praxe.</w:t>
            </w:r>
          </w:p>
          <w:p w14:paraId="49348A9B" w14:textId="77777777" w:rsidR="0013742D" w:rsidRPr="0013742D" w:rsidRDefault="0013742D" w:rsidP="00F74FCD">
            <w:pPr>
              <w:jc w:val="both"/>
              <w:rPr>
                <w:rFonts w:ascii="Arial" w:hAnsi="Arial" w:cs="Arial"/>
                <w:sz w:val="20"/>
                <w:szCs w:val="20"/>
              </w:rPr>
            </w:pPr>
          </w:p>
        </w:tc>
        <w:tc>
          <w:tcPr>
            <w:tcW w:w="5044" w:type="dxa"/>
            <w:shd w:val="clear" w:color="auto" w:fill="auto"/>
          </w:tcPr>
          <w:p w14:paraId="7FB634B8" w14:textId="77777777" w:rsidR="0013742D" w:rsidRPr="0013742D" w:rsidRDefault="0013742D" w:rsidP="00F74FCD">
            <w:pPr>
              <w:numPr>
                <w:ilvl w:val="0"/>
                <w:numId w:val="6"/>
              </w:numPr>
              <w:jc w:val="both"/>
              <w:rPr>
                <w:rFonts w:ascii="Arial" w:hAnsi="Arial" w:cs="Arial"/>
                <w:sz w:val="20"/>
                <w:szCs w:val="20"/>
              </w:rPr>
            </w:pPr>
            <w:r w:rsidRPr="0013742D">
              <w:rPr>
                <w:rFonts w:ascii="Arial" w:hAnsi="Arial" w:cs="Arial"/>
                <w:sz w:val="20"/>
                <w:szCs w:val="20"/>
              </w:rPr>
              <w:t xml:space="preserve">Nedoceněná práce a ohodnocení školních metodiků prevence, </w:t>
            </w:r>
            <w:proofErr w:type="spellStart"/>
            <w:r w:rsidRPr="0013742D">
              <w:rPr>
                <w:rFonts w:ascii="Arial" w:hAnsi="Arial" w:cs="Arial"/>
                <w:sz w:val="20"/>
                <w:szCs w:val="20"/>
              </w:rPr>
              <w:t>nerealizace</w:t>
            </w:r>
            <w:proofErr w:type="spellEnd"/>
            <w:r w:rsidRPr="0013742D">
              <w:rPr>
                <w:rFonts w:ascii="Arial" w:hAnsi="Arial" w:cs="Arial"/>
                <w:sz w:val="20"/>
                <w:szCs w:val="20"/>
              </w:rPr>
              <w:t xml:space="preserve"> snížení přímé vyučovací povinnosti.</w:t>
            </w:r>
          </w:p>
          <w:p w14:paraId="0C1183F0" w14:textId="77777777" w:rsidR="0013742D" w:rsidRPr="0013742D" w:rsidRDefault="0013742D" w:rsidP="00F74FCD">
            <w:pPr>
              <w:numPr>
                <w:ilvl w:val="0"/>
                <w:numId w:val="6"/>
              </w:numPr>
              <w:jc w:val="both"/>
              <w:rPr>
                <w:rFonts w:ascii="Arial" w:hAnsi="Arial" w:cs="Arial"/>
                <w:sz w:val="20"/>
                <w:szCs w:val="20"/>
              </w:rPr>
            </w:pPr>
            <w:r w:rsidRPr="0013742D">
              <w:rPr>
                <w:rFonts w:ascii="Arial" w:hAnsi="Arial" w:cs="Arial"/>
                <w:sz w:val="20"/>
                <w:szCs w:val="20"/>
              </w:rPr>
              <w:t xml:space="preserve">Na narůstající psychické problémy žáků není reagováno navyšováním kapacity odborné péče. </w:t>
            </w:r>
          </w:p>
          <w:p w14:paraId="16FF42DD" w14:textId="77777777" w:rsidR="0013742D" w:rsidRPr="0013742D" w:rsidRDefault="0013742D" w:rsidP="00F74FCD">
            <w:pPr>
              <w:numPr>
                <w:ilvl w:val="0"/>
                <w:numId w:val="6"/>
              </w:numPr>
              <w:jc w:val="both"/>
              <w:rPr>
                <w:rFonts w:ascii="Arial" w:hAnsi="Arial" w:cs="Arial"/>
                <w:sz w:val="20"/>
                <w:szCs w:val="20"/>
              </w:rPr>
            </w:pPr>
            <w:r w:rsidRPr="0013742D">
              <w:rPr>
                <w:rFonts w:ascii="Arial" w:hAnsi="Arial" w:cs="Arial"/>
                <w:sz w:val="20"/>
                <w:szCs w:val="20"/>
              </w:rPr>
              <w:t>Nedostatečné zkušenosti s pandemickou či válečnou situací a z toho vyplývající ohrožení psychické stability – nárůst psychických problémů a náročného chování u dětí a mládeže, nedostatečná schopnost a dovednost na reagovat, včetně cílené práce s traumatem.</w:t>
            </w:r>
          </w:p>
          <w:p w14:paraId="59B4E65C" w14:textId="77777777" w:rsidR="0013742D" w:rsidRPr="0013742D" w:rsidRDefault="0013742D" w:rsidP="00F74FCD">
            <w:pPr>
              <w:numPr>
                <w:ilvl w:val="0"/>
                <w:numId w:val="6"/>
              </w:numPr>
              <w:jc w:val="both"/>
              <w:rPr>
                <w:rFonts w:ascii="Arial" w:hAnsi="Arial" w:cs="Arial"/>
                <w:sz w:val="20"/>
                <w:szCs w:val="20"/>
              </w:rPr>
            </w:pPr>
            <w:r w:rsidRPr="0013742D">
              <w:rPr>
                <w:rFonts w:ascii="Arial" w:hAnsi="Arial" w:cs="Arial"/>
                <w:sz w:val="20"/>
                <w:szCs w:val="20"/>
              </w:rPr>
              <w:t>Nedostatečná koordinace jednotlivých personálních složek primární prevence na školách (ředitel – školní metodik prevence – třídní učitel).</w:t>
            </w:r>
          </w:p>
          <w:p w14:paraId="0BF63B9B" w14:textId="77777777" w:rsidR="0013742D" w:rsidRPr="0013742D" w:rsidRDefault="0013742D" w:rsidP="00F74FCD">
            <w:pPr>
              <w:numPr>
                <w:ilvl w:val="0"/>
                <w:numId w:val="6"/>
              </w:numPr>
              <w:jc w:val="both"/>
              <w:rPr>
                <w:rFonts w:ascii="Arial" w:hAnsi="Arial" w:cs="Arial"/>
                <w:sz w:val="20"/>
                <w:szCs w:val="20"/>
              </w:rPr>
            </w:pPr>
            <w:r w:rsidRPr="0013742D">
              <w:rPr>
                <w:rFonts w:ascii="Arial" w:hAnsi="Arial" w:cs="Arial"/>
                <w:sz w:val="20"/>
                <w:szCs w:val="20"/>
              </w:rPr>
              <w:t>Problém v zajištění pravidelných třídnických hodin na školách.</w:t>
            </w:r>
          </w:p>
          <w:p w14:paraId="0059572B" w14:textId="77777777" w:rsidR="0013742D" w:rsidRPr="0013742D" w:rsidRDefault="0013742D" w:rsidP="00F74FCD">
            <w:pPr>
              <w:numPr>
                <w:ilvl w:val="0"/>
                <w:numId w:val="6"/>
              </w:numPr>
              <w:jc w:val="both"/>
              <w:rPr>
                <w:rFonts w:ascii="Arial" w:hAnsi="Arial" w:cs="Arial"/>
                <w:sz w:val="20"/>
                <w:szCs w:val="20"/>
              </w:rPr>
            </w:pPr>
            <w:r w:rsidRPr="0013742D">
              <w:rPr>
                <w:rFonts w:ascii="Arial" w:hAnsi="Arial" w:cs="Arial"/>
                <w:sz w:val="20"/>
                <w:szCs w:val="20"/>
              </w:rPr>
              <w:t>Zvýšená agresivita žáků v chování jednotlivců i ve vztazích ke kolektivu.</w:t>
            </w:r>
          </w:p>
          <w:p w14:paraId="7E71C663" w14:textId="77777777" w:rsidR="0013742D" w:rsidRPr="0013742D" w:rsidRDefault="0013742D" w:rsidP="00F74FCD">
            <w:pPr>
              <w:numPr>
                <w:ilvl w:val="0"/>
                <w:numId w:val="6"/>
              </w:numPr>
              <w:jc w:val="both"/>
              <w:rPr>
                <w:rFonts w:ascii="Arial" w:hAnsi="Arial" w:cs="Arial"/>
                <w:sz w:val="20"/>
                <w:szCs w:val="20"/>
              </w:rPr>
            </w:pPr>
            <w:r w:rsidRPr="0013742D">
              <w:rPr>
                <w:rFonts w:ascii="Arial" w:hAnsi="Arial" w:cs="Arial"/>
                <w:sz w:val="20"/>
                <w:szCs w:val="20"/>
              </w:rPr>
              <w:t>Vybrané rizikové projevy chování žáků se zvyšující se tendencí v rámci aktuálních negativních jevů a nepřipravenost to řešit: například různé formy zneužívání nikotinu (nikotinové sáčky).</w:t>
            </w:r>
          </w:p>
        </w:tc>
      </w:tr>
      <w:tr w:rsidR="0013742D" w:rsidRPr="0013742D" w14:paraId="68B527FB" w14:textId="77777777" w:rsidTr="006C34C5">
        <w:trPr>
          <w:trHeight w:val="367"/>
        </w:trPr>
        <w:tc>
          <w:tcPr>
            <w:tcW w:w="4614" w:type="dxa"/>
            <w:shd w:val="clear" w:color="auto" w:fill="auto"/>
          </w:tcPr>
          <w:p w14:paraId="16B8A2B5" w14:textId="77777777" w:rsidR="0013742D" w:rsidRPr="0013742D" w:rsidRDefault="0013742D" w:rsidP="00F74FCD">
            <w:pPr>
              <w:jc w:val="both"/>
              <w:rPr>
                <w:rFonts w:ascii="Arial" w:hAnsi="Arial" w:cs="Arial"/>
                <w:b/>
                <w:sz w:val="20"/>
                <w:szCs w:val="20"/>
              </w:rPr>
            </w:pPr>
            <w:r w:rsidRPr="0013742D">
              <w:rPr>
                <w:rFonts w:ascii="Arial" w:hAnsi="Arial" w:cs="Arial"/>
                <w:b/>
                <w:sz w:val="20"/>
                <w:szCs w:val="20"/>
              </w:rPr>
              <w:t>O – příležitosti</w:t>
            </w:r>
          </w:p>
        </w:tc>
        <w:tc>
          <w:tcPr>
            <w:tcW w:w="5044" w:type="dxa"/>
            <w:shd w:val="clear" w:color="auto" w:fill="auto"/>
          </w:tcPr>
          <w:p w14:paraId="4446BC5D" w14:textId="77777777" w:rsidR="0013742D" w:rsidRPr="0013742D" w:rsidRDefault="0013742D" w:rsidP="00F74FCD">
            <w:pPr>
              <w:jc w:val="both"/>
              <w:rPr>
                <w:rFonts w:ascii="Arial" w:hAnsi="Arial" w:cs="Arial"/>
                <w:b/>
                <w:sz w:val="20"/>
                <w:szCs w:val="20"/>
              </w:rPr>
            </w:pPr>
            <w:r w:rsidRPr="0013742D">
              <w:rPr>
                <w:rFonts w:ascii="Arial" w:hAnsi="Arial" w:cs="Arial"/>
                <w:b/>
                <w:sz w:val="20"/>
                <w:szCs w:val="20"/>
              </w:rPr>
              <w:t>T – hrozby</w:t>
            </w:r>
          </w:p>
        </w:tc>
      </w:tr>
      <w:tr w:rsidR="0013742D" w:rsidRPr="0013742D" w14:paraId="06F71484" w14:textId="77777777" w:rsidTr="006C34C5">
        <w:trPr>
          <w:trHeight w:val="67"/>
        </w:trPr>
        <w:tc>
          <w:tcPr>
            <w:tcW w:w="4614" w:type="dxa"/>
            <w:shd w:val="clear" w:color="auto" w:fill="auto"/>
          </w:tcPr>
          <w:p w14:paraId="08CBAD1E" w14:textId="1E213BAC" w:rsidR="0013742D" w:rsidRPr="0013742D" w:rsidRDefault="0013742D" w:rsidP="00F74FCD">
            <w:pPr>
              <w:numPr>
                <w:ilvl w:val="0"/>
                <w:numId w:val="7"/>
              </w:numPr>
              <w:jc w:val="both"/>
              <w:rPr>
                <w:rFonts w:ascii="Arial" w:hAnsi="Arial" w:cs="Arial"/>
                <w:sz w:val="20"/>
                <w:szCs w:val="20"/>
              </w:rPr>
            </w:pPr>
            <w:r w:rsidRPr="0013742D">
              <w:rPr>
                <w:rFonts w:ascii="Arial" w:hAnsi="Arial" w:cs="Arial"/>
                <w:sz w:val="20"/>
                <w:szCs w:val="20"/>
              </w:rPr>
              <w:t>Systémové financ</w:t>
            </w:r>
            <w:r w:rsidR="00912539">
              <w:rPr>
                <w:rFonts w:ascii="Arial" w:hAnsi="Arial" w:cs="Arial"/>
                <w:sz w:val="20"/>
                <w:szCs w:val="20"/>
              </w:rPr>
              <w:t>o</w:t>
            </w:r>
            <w:r w:rsidRPr="0013742D">
              <w:rPr>
                <w:rFonts w:ascii="Arial" w:hAnsi="Arial" w:cs="Arial"/>
                <w:sz w:val="20"/>
                <w:szCs w:val="20"/>
              </w:rPr>
              <w:t>vání a stabilizace pozicí školních psychologů na školách.</w:t>
            </w:r>
          </w:p>
          <w:p w14:paraId="08BCFEB7" w14:textId="77777777" w:rsidR="0013742D" w:rsidRPr="0013742D" w:rsidRDefault="0013742D" w:rsidP="00F74FCD">
            <w:pPr>
              <w:numPr>
                <w:ilvl w:val="0"/>
                <w:numId w:val="7"/>
              </w:numPr>
              <w:jc w:val="both"/>
              <w:rPr>
                <w:rFonts w:ascii="Arial" w:hAnsi="Arial" w:cs="Arial"/>
                <w:sz w:val="20"/>
                <w:szCs w:val="20"/>
              </w:rPr>
            </w:pPr>
            <w:r w:rsidRPr="0013742D">
              <w:rPr>
                <w:rFonts w:ascii="Arial" w:hAnsi="Arial" w:cs="Arial"/>
                <w:sz w:val="20"/>
                <w:szCs w:val="20"/>
              </w:rPr>
              <w:t>Cílené financování ze strany MŠMT ČR ve prospěch zvyšování kompetencí školních a oblastních metodiků prevence.</w:t>
            </w:r>
          </w:p>
          <w:p w14:paraId="55846967" w14:textId="77777777" w:rsidR="0013742D" w:rsidRPr="0013742D" w:rsidRDefault="0013742D" w:rsidP="00F74FCD">
            <w:pPr>
              <w:numPr>
                <w:ilvl w:val="0"/>
                <w:numId w:val="7"/>
              </w:numPr>
              <w:jc w:val="both"/>
              <w:rPr>
                <w:rFonts w:ascii="Arial" w:hAnsi="Arial" w:cs="Arial"/>
                <w:sz w:val="20"/>
                <w:szCs w:val="20"/>
              </w:rPr>
            </w:pPr>
            <w:r w:rsidRPr="0013742D">
              <w:rPr>
                <w:rFonts w:ascii="Arial" w:hAnsi="Arial" w:cs="Arial"/>
                <w:sz w:val="20"/>
                <w:szCs w:val="20"/>
              </w:rPr>
              <w:t>Cílená informační kampaň vůči ředitelům škol (nejlépe na jejich poradách) v rámci dosažení posloupnosti školního výkonu primární prevence: ředitel – školní metodik prevence – třídní učitel. Stejná forma podpory realizaci třídnických hodin.</w:t>
            </w:r>
          </w:p>
          <w:p w14:paraId="53CC73BA" w14:textId="77777777" w:rsidR="0013742D" w:rsidRPr="0013742D" w:rsidRDefault="0013742D" w:rsidP="00F74FCD">
            <w:pPr>
              <w:numPr>
                <w:ilvl w:val="0"/>
                <w:numId w:val="7"/>
              </w:numPr>
              <w:jc w:val="both"/>
              <w:rPr>
                <w:rFonts w:ascii="Arial" w:hAnsi="Arial" w:cs="Arial"/>
                <w:sz w:val="20"/>
                <w:szCs w:val="20"/>
              </w:rPr>
            </w:pPr>
            <w:r w:rsidRPr="0013742D">
              <w:rPr>
                <w:rFonts w:ascii="Arial" w:hAnsi="Arial" w:cs="Arial"/>
                <w:sz w:val="20"/>
                <w:szCs w:val="20"/>
              </w:rPr>
              <w:t>Cílená primární prevence zaměřená na vybrané rizikové projevy chování žáků: zejména prevence zneužívání nikotinu a prevence agresivity.</w:t>
            </w:r>
          </w:p>
          <w:p w14:paraId="65808235" w14:textId="77777777" w:rsidR="0013742D" w:rsidRPr="0013742D" w:rsidRDefault="0013742D" w:rsidP="00F74FCD">
            <w:pPr>
              <w:numPr>
                <w:ilvl w:val="0"/>
                <w:numId w:val="7"/>
              </w:numPr>
              <w:jc w:val="both"/>
              <w:rPr>
                <w:rFonts w:ascii="Arial" w:hAnsi="Arial" w:cs="Arial"/>
                <w:sz w:val="20"/>
                <w:szCs w:val="20"/>
              </w:rPr>
            </w:pPr>
            <w:r w:rsidRPr="0013742D">
              <w:rPr>
                <w:rFonts w:ascii="Arial" w:hAnsi="Arial" w:cs="Arial"/>
                <w:sz w:val="20"/>
                <w:szCs w:val="20"/>
              </w:rPr>
              <w:t>Schopnost PPP a SPC OK reagovat na pandemickou situaci, potažmo na možná rizika distančního způsobu výuky – tvorba metodických materiálů, edukace pedagogických pracovníků.</w:t>
            </w:r>
          </w:p>
          <w:p w14:paraId="0E100AB7" w14:textId="77777777" w:rsidR="0013742D" w:rsidRPr="0013742D" w:rsidRDefault="0013742D" w:rsidP="00F74FCD">
            <w:pPr>
              <w:numPr>
                <w:ilvl w:val="0"/>
                <w:numId w:val="7"/>
              </w:numPr>
              <w:jc w:val="both"/>
              <w:rPr>
                <w:rFonts w:ascii="Arial" w:hAnsi="Arial" w:cs="Arial"/>
                <w:sz w:val="20"/>
                <w:szCs w:val="20"/>
              </w:rPr>
            </w:pPr>
            <w:r w:rsidRPr="0013742D">
              <w:rPr>
                <w:rFonts w:ascii="Arial" w:hAnsi="Arial" w:cs="Arial"/>
                <w:sz w:val="20"/>
                <w:szCs w:val="20"/>
              </w:rPr>
              <w:t>Vyčlenění vyšších finančních prostředků na podporu krajského systému primární prevence z prostředků Olomouckého kraje.</w:t>
            </w:r>
          </w:p>
          <w:p w14:paraId="1877D1B2" w14:textId="77777777" w:rsidR="0013742D" w:rsidRPr="0013742D" w:rsidRDefault="0013742D" w:rsidP="00F74FCD">
            <w:pPr>
              <w:numPr>
                <w:ilvl w:val="0"/>
                <w:numId w:val="7"/>
              </w:numPr>
              <w:jc w:val="both"/>
              <w:rPr>
                <w:rFonts w:ascii="Arial" w:hAnsi="Arial" w:cs="Arial"/>
                <w:sz w:val="20"/>
                <w:szCs w:val="20"/>
              </w:rPr>
            </w:pPr>
            <w:r w:rsidRPr="0013742D">
              <w:rPr>
                <w:rFonts w:ascii="Arial" w:hAnsi="Arial" w:cs="Arial"/>
                <w:sz w:val="20"/>
                <w:szCs w:val="20"/>
              </w:rPr>
              <w:t>Změna obsahu školních vzdělávacích programů směrem k většímu důrazu na výchovnou složku a ke zmenšení nároků na objem předávaných informací.</w:t>
            </w:r>
          </w:p>
        </w:tc>
        <w:tc>
          <w:tcPr>
            <w:tcW w:w="5044" w:type="dxa"/>
            <w:shd w:val="clear" w:color="auto" w:fill="auto"/>
          </w:tcPr>
          <w:p w14:paraId="47B44A84" w14:textId="77777777" w:rsidR="0013742D" w:rsidRPr="0013742D" w:rsidRDefault="0013742D" w:rsidP="00F74FCD">
            <w:pPr>
              <w:numPr>
                <w:ilvl w:val="0"/>
                <w:numId w:val="8"/>
              </w:numPr>
              <w:jc w:val="both"/>
              <w:rPr>
                <w:rFonts w:ascii="Arial" w:hAnsi="Arial" w:cs="Arial"/>
                <w:sz w:val="20"/>
                <w:szCs w:val="20"/>
              </w:rPr>
            </w:pPr>
            <w:r w:rsidRPr="0013742D">
              <w:rPr>
                <w:rFonts w:ascii="Arial" w:hAnsi="Arial" w:cs="Arial"/>
                <w:sz w:val="20"/>
                <w:szCs w:val="20"/>
              </w:rPr>
              <w:t>Nerealizované snížení přímé vyučovací povinnosti pro školní metodiky prevence a jejich nedostatečné finanční ohodnocení – vysoké riziko demotivace.</w:t>
            </w:r>
          </w:p>
          <w:p w14:paraId="6A9B9446" w14:textId="77777777" w:rsidR="0013742D" w:rsidRPr="0013742D" w:rsidRDefault="0013742D" w:rsidP="00F74FCD">
            <w:pPr>
              <w:numPr>
                <w:ilvl w:val="0"/>
                <w:numId w:val="8"/>
              </w:numPr>
              <w:jc w:val="both"/>
              <w:rPr>
                <w:rFonts w:ascii="Arial" w:hAnsi="Arial" w:cs="Arial"/>
                <w:sz w:val="20"/>
                <w:szCs w:val="20"/>
              </w:rPr>
            </w:pPr>
            <w:r w:rsidRPr="0013742D">
              <w:rPr>
                <w:rFonts w:ascii="Arial" w:hAnsi="Arial" w:cs="Arial"/>
                <w:sz w:val="20"/>
                <w:szCs w:val="20"/>
              </w:rPr>
              <w:t>Nedostatečná odborná péče pro děti a mládež – zejména dětští psychiatři, psychologové a psychoterapeuti.</w:t>
            </w:r>
          </w:p>
          <w:p w14:paraId="6D9437F7" w14:textId="77777777" w:rsidR="0013742D" w:rsidRPr="0013742D" w:rsidRDefault="0013742D" w:rsidP="00F74FCD">
            <w:pPr>
              <w:numPr>
                <w:ilvl w:val="0"/>
                <w:numId w:val="8"/>
              </w:numPr>
              <w:jc w:val="both"/>
              <w:rPr>
                <w:rFonts w:ascii="Arial" w:hAnsi="Arial" w:cs="Arial"/>
                <w:sz w:val="20"/>
                <w:szCs w:val="20"/>
              </w:rPr>
            </w:pPr>
            <w:r w:rsidRPr="0013742D">
              <w:rPr>
                <w:rFonts w:ascii="Arial" w:hAnsi="Arial" w:cs="Arial"/>
                <w:sz w:val="20"/>
                <w:szCs w:val="20"/>
              </w:rPr>
              <w:t>Přetrvávající nedostatečná podpora školních metodiků prevence (zejména ze strany vedení škol) pro efektivní výkon primární prevence – vysoké riziko demotivace a rozvinutí syndromu vyhoření.</w:t>
            </w:r>
          </w:p>
          <w:p w14:paraId="6A33E634" w14:textId="77777777" w:rsidR="0013742D" w:rsidRPr="0013742D" w:rsidRDefault="0013742D" w:rsidP="00F74FCD">
            <w:pPr>
              <w:numPr>
                <w:ilvl w:val="0"/>
                <w:numId w:val="8"/>
              </w:numPr>
              <w:jc w:val="both"/>
              <w:rPr>
                <w:rFonts w:ascii="Arial" w:hAnsi="Arial" w:cs="Arial"/>
                <w:sz w:val="20"/>
                <w:szCs w:val="20"/>
              </w:rPr>
            </w:pPr>
            <w:r w:rsidRPr="0013742D">
              <w:rPr>
                <w:rFonts w:ascii="Arial" w:hAnsi="Arial" w:cs="Arial"/>
                <w:sz w:val="20"/>
                <w:szCs w:val="20"/>
              </w:rPr>
              <w:t>Narůstající počet dětí s psychickými problémy a narůstající počet tříd s problematickým klimatem.</w:t>
            </w:r>
          </w:p>
          <w:p w14:paraId="6413533F" w14:textId="77777777" w:rsidR="0013742D" w:rsidRPr="0013742D" w:rsidRDefault="0013742D" w:rsidP="00F74FCD">
            <w:pPr>
              <w:numPr>
                <w:ilvl w:val="0"/>
                <w:numId w:val="8"/>
              </w:numPr>
              <w:jc w:val="both"/>
              <w:rPr>
                <w:rFonts w:ascii="Arial" w:hAnsi="Arial" w:cs="Arial"/>
                <w:sz w:val="20"/>
                <w:szCs w:val="20"/>
              </w:rPr>
            </w:pPr>
            <w:r w:rsidRPr="0013742D">
              <w:rPr>
                <w:rFonts w:ascii="Arial" w:hAnsi="Arial" w:cs="Arial"/>
                <w:sz w:val="20"/>
                <w:szCs w:val="20"/>
              </w:rPr>
              <w:t>Řešení krizových projevů chování u žáků a kontakt odborných institucí ze strany školy až v případě, že je intervence nevyhnutelná či zpozdilá (v případě včasného rozpoznání pak nízká personální kapacita a přetížení školského poradenského pracoviště).</w:t>
            </w:r>
          </w:p>
          <w:p w14:paraId="546D897A" w14:textId="77777777" w:rsidR="0013742D" w:rsidRPr="0013742D" w:rsidRDefault="0013742D" w:rsidP="00F74FCD">
            <w:pPr>
              <w:numPr>
                <w:ilvl w:val="0"/>
                <w:numId w:val="8"/>
              </w:numPr>
              <w:jc w:val="both"/>
              <w:rPr>
                <w:rFonts w:ascii="Arial" w:hAnsi="Arial" w:cs="Arial"/>
                <w:sz w:val="20"/>
                <w:szCs w:val="20"/>
              </w:rPr>
            </w:pPr>
            <w:r w:rsidRPr="0013742D">
              <w:rPr>
                <w:rFonts w:ascii="Arial" w:hAnsi="Arial" w:cs="Arial"/>
                <w:sz w:val="20"/>
                <w:szCs w:val="20"/>
              </w:rPr>
              <w:t>Pokračující nárůst míry agresivity u dětí a mládeže, a to v online prostředí.</w:t>
            </w:r>
          </w:p>
          <w:p w14:paraId="093FF540" w14:textId="77777777" w:rsidR="0013742D" w:rsidRPr="0013742D" w:rsidRDefault="0013742D" w:rsidP="00F74FCD">
            <w:pPr>
              <w:numPr>
                <w:ilvl w:val="0"/>
                <w:numId w:val="8"/>
              </w:numPr>
              <w:jc w:val="both"/>
              <w:rPr>
                <w:rFonts w:ascii="Arial" w:hAnsi="Arial" w:cs="Arial"/>
                <w:sz w:val="20"/>
                <w:szCs w:val="20"/>
              </w:rPr>
            </w:pPr>
            <w:r w:rsidRPr="0013742D">
              <w:rPr>
                <w:rFonts w:ascii="Arial" w:hAnsi="Arial" w:cs="Arial"/>
                <w:sz w:val="20"/>
                <w:szCs w:val="20"/>
              </w:rPr>
              <w:t>Nedostatek finančních prostředků pro NNO na cílené programy primární prevence na školách ze strany MŠMT a stagnace či snížení financování primární prevence z rozpočtu Olomouckého kraje.</w:t>
            </w:r>
          </w:p>
          <w:p w14:paraId="75B04940" w14:textId="77777777" w:rsidR="0013742D" w:rsidRPr="0013742D" w:rsidRDefault="0013742D" w:rsidP="00F74FCD">
            <w:pPr>
              <w:jc w:val="both"/>
              <w:rPr>
                <w:rFonts w:ascii="Arial" w:hAnsi="Arial" w:cs="Arial"/>
                <w:sz w:val="20"/>
                <w:szCs w:val="20"/>
              </w:rPr>
            </w:pPr>
          </w:p>
        </w:tc>
      </w:tr>
    </w:tbl>
    <w:p w14:paraId="53796B42" w14:textId="77777777" w:rsidR="00534A6D" w:rsidRDefault="00534A6D" w:rsidP="00F74FCD">
      <w:pPr>
        <w:jc w:val="both"/>
        <w:rPr>
          <w:rFonts w:ascii="Arial" w:hAnsi="Arial" w:cs="Arial"/>
          <w:b/>
        </w:rPr>
      </w:pPr>
    </w:p>
    <w:p w14:paraId="58493325" w14:textId="77777777" w:rsidR="00534A6D" w:rsidRDefault="00534A6D" w:rsidP="00F74FCD">
      <w:pPr>
        <w:jc w:val="both"/>
        <w:rPr>
          <w:rFonts w:ascii="Arial" w:hAnsi="Arial" w:cs="Arial"/>
          <w:b/>
        </w:rPr>
      </w:pPr>
      <w:r>
        <w:rPr>
          <w:rFonts w:ascii="Arial" w:hAnsi="Arial" w:cs="Arial"/>
          <w:b/>
        </w:rPr>
        <w:br w:type="page"/>
      </w:r>
    </w:p>
    <w:p w14:paraId="29B8587E" w14:textId="77777777" w:rsidR="000717DA" w:rsidRDefault="00BB0A7D" w:rsidP="00F74FCD">
      <w:pPr>
        <w:jc w:val="both"/>
        <w:rPr>
          <w:rFonts w:ascii="Arial" w:hAnsi="Arial" w:cs="Arial"/>
          <w:b/>
        </w:rPr>
      </w:pPr>
      <w:bookmarkStart w:id="49" w:name="_Toc81811359"/>
      <w:bookmarkEnd w:id="48"/>
      <w:r w:rsidRPr="0056568B">
        <w:rPr>
          <w:rFonts w:ascii="Arial" w:hAnsi="Arial" w:cs="Arial"/>
          <w:b/>
        </w:rPr>
        <w:t xml:space="preserve">Příloha č. 2 </w:t>
      </w:r>
      <w:r w:rsidR="000717DA">
        <w:rPr>
          <w:rFonts w:ascii="Arial" w:hAnsi="Arial" w:cs="Arial"/>
          <w:b/>
        </w:rPr>
        <w:t xml:space="preserve">                    </w:t>
      </w:r>
    </w:p>
    <w:p w14:paraId="20279FD5" w14:textId="77777777" w:rsidR="00B80779" w:rsidRPr="0056568B" w:rsidRDefault="000717DA" w:rsidP="00F74FCD">
      <w:pPr>
        <w:jc w:val="both"/>
        <w:rPr>
          <w:rFonts w:ascii="Arial" w:hAnsi="Arial" w:cs="Arial"/>
          <w:b/>
          <w:color w:val="2E74B5" w:themeColor="accent1" w:themeShade="BF"/>
          <w:sz w:val="28"/>
          <w:szCs w:val="28"/>
        </w:rPr>
      </w:pPr>
      <w:r>
        <w:rPr>
          <w:rFonts w:ascii="Arial" w:hAnsi="Arial" w:cs="Arial"/>
          <w:b/>
        </w:rPr>
        <w:t xml:space="preserve">                                </w:t>
      </w:r>
      <w:r w:rsidR="00B80779" w:rsidRPr="0056568B">
        <w:rPr>
          <w:rFonts w:ascii="Arial" w:hAnsi="Arial" w:cs="Arial"/>
          <w:b/>
          <w:color w:val="2E74B5" w:themeColor="accent1" w:themeShade="BF"/>
          <w:sz w:val="28"/>
          <w:szCs w:val="28"/>
        </w:rPr>
        <w:t>SWOT analýza Olomouckého kraje</w:t>
      </w:r>
    </w:p>
    <w:p w14:paraId="2B2B81DA" w14:textId="695E12DB" w:rsidR="00B80779" w:rsidRDefault="002A2D43" w:rsidP="00F74FCD">
      <w:pPr>
        <w:spacing w:after="120" w:line="276" w:lineRule="auto"/>
        <w:jc w:val="both"/>
        <w:rPr>
          <w:rFonts w:ascii="Arial" w:hAnsi="Arial" w:cs="Arial"/>
          <w:b/>
          <w:caps/>
          <w:color w:val="2E74B5" w:themeColor="accent1" w:themeShade="BF"/>
          <w:sz w:val="28"/>
          <w:szCs w:val="28"/>
          <w:u w:val="single"/>
        </w:rPr>
      </w:pPr>
      <w:r w:rsidRPr="000717DA">
        <w:rPr>
          <w:rFonts w:ascii="Arial" w:hAnsi="Arial" w:cs="Arial"/>
          <w:b/>
          <w:caps/>
          <w:color w:val="2E74B5" w:themeColor="accent1" w:themeShade="BF"/>
          <w:sz w:val="28"/>
          <w:szCs w:val="28"/>
          <w:u w:val="single"/>
        </w:rPr>
        <w:t>snižování rizik, léčb</w:t>
      </w:r>
      <w:r w:rsidR="00823FC9">
        <w:rPr>
          <w:rFonts w:ascii="Arial" w:hAnsi="Arial" w:cs="Arial"/>
          <w:b/>
          <w:caps/>
          <w:color w:val="2E74B5" w:themeColor="accent1" w:themeShade="BF"/>
          <w:sz w:val="28"/>
          <w:szCs w:val="28"/>
          <w:u w:val="single"/>
        </w:rPr>
        <w:t>a</w:t>
      </w:r>
      <w:r w:rsidRPr="000717DA">
        <w:rPr>
          <w:rFonts w:ascii="Arial" w:hAnsi="Arial" w:cs="Arial"/>
          <w:b/>
          <w:caps/>
          <w:color w:val="2E74B5" w:themeColor="accent1" w:themeShade="BF"/>
          <w:sz w:val="28"/>
          <w:szCs w:val="28"/>
          <w:u w:val="single"/>
        </w:rPr>
        <w:t>, doléčování a sociální začleňování</w:t>
      </w:r>
    </w:p>
    <w:p w14:paraId="2CA23C76" w14:textId="77777777" w:rsidR="00534A6D" w:rsidRPr="000717DA" w:rsidRDefault="00534A6D" w:rsidP="00F74FCD">
      <w:pPr>
        <w:spacing w:after="120" w:line="276" w:lineRule="auto"/>
        <w:jc w:val="both"/>
        <w:rPr>
          <w:rFonts w:ascii="Arial" w:hAnsi="Arial" w:cs="Arial"/>
          <w:b/>
          <w:caps/>
          <w:color w:val="2E74B5" w:themeColor="accent1" w:themeShade="BF"/>
          <w:sz w:val="28"/>
          <w:szCs w:val="28"/>
          <w:u w:val="single"/>
        </w:rPr>
      </w:pP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0"/>
        <w:gridCol w:w="4611"/>
      </w:tblGrid>
      <w:tr w:rsidR="00C25635" w:rsidRPr="00344069" w14:paraId="7E440375" w14:textId="77777777" w:rsidTr="00344069">
        <w:trPr>
          <w:trHeight w:val="245"/>
          <w:jc w:val="center"/>
        </w:trPr>
        <w:tc>
          <w:tcPr>
            <w:tcW w:w="4610" w:type="dxa"/>
            <w:tcBorders>
              <w:top w:val="single" w:sz="4" w:space="0" w:color="auto"/>
              <w:left w:val="single" w:sz="4" w:space="0" w:color="auto"/>
              <w:bottom w:val="single" w:sz="4" w:space="0" w:color="auto"/>
              <w:right w:val="single" w:sz="4" w:space="0" w:color="auto"/>
            </w:tcBorders>
            <w:shd w:val="clear" w:color="auto" w:fill="auto"/>
            <w:hideMark/>
          </w:tcPr>
          <w:p w14:paraId="3F214902" w14:textId="77777777" w:rsidR="00C25635" w:rsidRPr="00344069" w:rsidRDefault="00C25635" w:rsidP="00F74FCD">
            <w:pPr>
              <w:spacing w:line="256" w:lineRule="auto"/>
              <w:jc w:val="both"/>
              <w:rPr>
                <w:rFonts w:ascii="Arial" w:hAnsi="Arial" w:cs="Arial"/>
                <w:b/>
                <w:sz w:val="20"/>
                <w:szCs w:val="20"/>
                <w:lang w:eastAsia="en-US"/>
              </w:rPr>
            </w:pPr>
            <w:r w:rsidRPr="00344069">
              <w:rPr>
                <w:rFonts w:ascii="Arial" w:hAnsi="Arial" w:cs="Arial"/>
                <w:b/>
                <w:sz w:val="20"/>
                <w:szCs w:val="20"/>
                <w:lang w:eastAsia="en-US"/>
              </w:rPr>
              <w:t>S – silné stránky</w:t>
            </w:r>
          </w:p>
        </w:tc>
        <w:tc>
          <w:tcPr>
            <w:tcW w:w="4611" w:type="dxa"/>
            <w:tcBorders>
              <w:top w:val="single" w:sz="4" w:space="0" w:color="auto"/>
              <w:left w:val="single" w:sz="4" w:space="0" w:color="auto"/>
              <w:bottom w:val="single" w:sz="4" w:space="0" w:color="auto"/>
              <w:right w:val="single" w:sz="4" w:space="0" w:color="auto"/>
            </w:tcBorders>
            <w:shd w:val="clear" w:color="auto" w:fill="auto"/>
            <w:hideMark/>
          </w:tcPr>
          <w:p w14:paraId="7AFAB022" w14:textId="77777777" w:rsidR="00C25635" w:rsidRPr="00344069" w:rsidRDefault="00C25635" w:rsidP="00F74FCD">
            <w:pPr>
              <w:spacing w:line="256" w:lineRule="auto"/>
              <w:jc w:val="both"/>
              <w:rPr>
                <w:rFonts w:ascii="Arial" w:hAnsi="Arial" w:cs="Arial"/>
                <w:b/>
                <w:sz w:val="20"/>
                <w:szCs w:val="20"/>
                <w:lang w:eastAsia="en-US"/>
              </w:rPr>
            </w:pPr>
            <w:r w:rsidRPr="00344069">
              <w:rPr>
                <w:rFonts w:ascii="Arial" w:hAnsi="Arial" w:cs="Arial"/>
                <w:b/>
                <w:sz w:val="20"/>
                <w:szCs w:val="20"/>
                <w:lang w:eastAsia="en-US"/>
              </w:rPr>
              <w:t>W – slabé stránky</w:t>
            </w:r>
          </w:p>
        </w:tc>
      </w:tr>
      <w:tr w:rsidR="00C25635" w:rsidRPr="00344069" w14:paraId="52CD99AC" w14:textId="77777777" w:rsidTr="00C25635">
        <w:trPr>
          <w:trHeight w:val="4571"/>
          <w:jc w:val="center"/>
        </w:trPr>
        <w:tc>
          <w:tcPr>
            <w:tcW w:w="4610" w:type="dxa"/>
            <w:tcBorders>
              <w:top w:val="single" w:sz="4" w:space="0" w:color="auto"/>
              <w:left w:val="single" w:sz="4" w:space="0" w:color="auto"/>
              <w:bottom w:val="single" w:sz="4" w:space="0" w:color="auto"/>
              <w:right w:val="single" w:sz="4" w:space="0" w:color="auto"/>
            </w:tcBorders>
          </w:tcPr>
          <w:p w14:paraId="12458A21" w14:textId="77777777" w:rsidR="00C25635" w:rsidRPr="00344069" w:rsidRDefault="00C25635" w:rsidP="00F74FCD">
            <w:pPr>
              <w:spacing w:line="256" w:lineRule="auto"/>
              <w:jc w:val="both"/>
              <w:rPr>
                <w:rFonts w:ascii="Arial" w:hAnsi="Arial" w:cs="Arial"/>
                <w:sz w:val="20"/>
                <w:szCs w:val="20"/>
                <w:lang w:eastAsia="en-US"/>
              </w:rPr>
            </w:pPr>
          </w:p>
          <w:p w14:paraId="10D0D9C0" w14:textId="77777777" w:rsidR="00C25635" w:rsidRPr="00344069" w:rsidRDefault="00C25635" w:rsidP="00F74FCD">
            <w:pPr>
              <w:numPr>
                <w:ilvl w:val="0"/>
                <w:numId w:val="13"/>
              </w:numPr>
              <w:spacing w:line="256" w:lineRule="auto"/>
              <w:jc w:val="both"/>
              <w:rPr>
                <w:rFonts w:ascii="Arial" w:hAnsi="Arial" w:cs="Arial"/>
                <w:sz w:val="20"/>
                <w:szCs w:val="20"/>
                <w:lang w:eastAsia="en-US"/>
              </w:rPr>
            </w:pPr>
            <w:r w:rsidRPr="00344069">
              <w:rPr>
                <w:rFonts w:ascii="Arial" w:hAnsi="Arial" w:cs="Arial"/>
                <w:sz w:val="20"/>
                <w:szCs w:val="20"/>
                <w:lang w:eastAsia="en-US"/>
              </w:rPr>
              <w:t>Síť kvalitních služeb</w:t>
            </w:r>
          </w:p>
          <w:p w14:paraId="373E5259" w14:textId="77777777" w:rsidR="00C25635" w:rsidRPr="00344069" w:rsidRDefault="00C25635" w:rsidP="00F74FCD">
            <w:pPr>
              <w:numPr>
                <w:ilvl w:val="0"/>
                <w:numId w:val="13"/>
              </w:numPr>
              <w:spacing w:line="256" w:lineRule="auto"/>
              <w:jc w:val="both"/>
              <w:rPr>
                <w:rFonts w:ascii="Arial" w:hAnsi="Arial" w:cs="Arial"/>
                <w:sz w:val="20"/>
                <w:szCs w:val="20"/>
                <w:lang w:eastAsia="en-US"/>
              </w:rPr>
            </w:pPr>
            <w:r w:rsidRPr="00344069">
              <w:rPr>
                <w:rFonts w:ascii="Arial" w:hAnsi="Arial" w:cs="Arial"/>
                <w:sz w:val="20"/>
                <w:szCs w:val="20"/>
                <w:lang w:eastAsia="en-US"/>
              </w:rPr>
              <w:t>Vertikální i horizontální koordinace</w:t>
            </w:r>
          </w:p>
          <w:p w14:paraId="6CE9F1A0" w14:textId="77777777" w:rsidR="00C25635" w:rsidRPr="00344069" w:rsidRDefault="00C25635" w:rsidP="00F74FCD">
            <w:pPr>
              <w:numPr>
                <w:ilvl w:val="0"/>
                <w:numId w:val="13"/>
              </w:numPr>
              <w:spacing w:line="256" w:lineRule="auto"/>
              <w:jc w:val="both"/>
              <w:rPr>
                <w:rFonts w:ascii="Arial" w:hAnsi="Arial" w:cs="Arial"/>
                <w:sz w:val="20"/>
                <w:szCs w:val="20"/>
                <w:lang w:eastAsia="en-US"/>
              </w:rPr>
            </w:pPr>
            <w:r w:rsidRPr="00344069">
              <w:rPr>
                <w:rFonts w:ascii="Arial" w:hAnsi="Arial" w:cs="Arial"/>
                <w:sz w:val="20"/>
                <w:szCs w:val="20"/>
                <w:lang w:eastAsia="en-US"/>
              </w:rPr>
              <w:t>Krajský protidrogový koordinátor – zaměstnanec krajského úřadu na plný úvazek</w:t>
            </w:r>
          </w:p>
          <w:p w14:paraId="65E78A66" w14:textId="77777777" w:rsidR="00C25635" w:rsidRPr="00344069" w:rsidRDefault="00C25635" w:rsidP="00F74FCD">
            <w:pPr>
              <w:numPr>
                <w:ilvl w:val="0"/>
                <w:numId w:val="13"/>
              </w:numPr>
              <w:spacing w:line="256" w:lineRule="auto"/>
              <w:jc w:val="both"/>
              <w:rPr>
                <w:rFonts w:ascii="Arial" w:hAnsi="Arial" w:cs="Arial"/>
                <w:sz w:val="20"/>
                <w:szCs w:val="20"/>
                <w:lang w:eastAsia="en-US"/>
              </w:rPr>
            </w:pPr>
            <w:r w:rsidRPr="00344069">
              <w:rPr>
                <w:rFonts w:ascii="Arial" w:hAnsi="Arial" w:cs="Arial"/>
                <w:sz w:val="20"/>
                <w:szCs w:val="20"/>
                <w:lang w:eastAsia="en-US"/>
              </w:rPr>
              <w:t>Dobrá provázanost a spolupráce sociálních a zdravotních služeb</w:t>
            </w:r>
          </w:p>
          <w:p w14:paraId="7EB54DE2" w14:textId="77777777" w:rsidR="00C25635" w:rsidRPr="00344069" w:rsidRDefault="00C25635" w:rsidP="00F74FCD">
            <w:pPr>
              <w:numPr>
                <w:ilvl w:val="0"/>
                <w:numId w:val="13"/>
              </w:numPr>
              <w:spacing w:line="256" w:lineRule="auto"/>
              <w:jc w:val="both"/>
              <w:rPr>
                <w:rFonts w:ascii="Arial" w:hAnsi="Arial" w:cs="Arial"/>
                <w:sz w:val="20"/>
                <w:szCs w:val="20"/>
                <w:lang w:eastAsia="en-US"/>
              </w:rPr>
            </w:pPr>
            <w:r w:rsidRPr="00344069">
              <w:rPr>
                <w:rFonts w:ascii="Arial" w:hAnsi="Arial" w:cs="Arial"/>
                <w:sz w:val="20"/>
                <w:szCs w:val="20"/>
                <w:lang w:eastAsia="en-US"/>
              </w:rPr>
              <w:t>Spolupráce s obcemi</w:t>
            </w:r>
          </w:p>
          <w:p w14:paraId="0C79C759" w14:textId="77777777" w:rsidR="00C25635" w:rsidRPr="00344069" w:rsidRDefault="00C25635" w:rsidP="00F74FCD">
            <w:pPr>
              <w:spacing w:line="256" w:lineRule="auto"/>
              <w:ind w:left="360"/>
              <w:jc w:val="both"/>
              <w:rPr>
                <w:rFonts w:ascii="Arial" w:hAnsi="Arial" w:cs="Arial"/>
                <w:sz w:val="20"/>
                <w:szCs w:val="20"/>
                <w:lang w:eastAsia="en-US"/>
              </w:rPr>
            </w:pPr>
          </w:p>
          <w:p w14:paraId="36E158B4" w14:textId="77777777" w:rsidR="00C25635" w:rsidRPr="00344069" w:rsidRDefault="00C25635" w:rsidP="00F74FCD">
            <w:pPr>
              <w:spacing w:line="256" w:lineRule="auto"/>
              <w:ind w:left="360"/>
              <w:jc w:val="both"/>
              <w:rPr>
                <w:rFonts w:ascii="Arial" w:hAnsi="Arial" w:cs="Arial"/>
                <w:sz w:val="20"/>
                <w:szCs w:val="20"/>
                <w:lang w:eastAsia="en-US"/>
              </w:rPr>
            </w:pPr>
          </w:p>
        </w:tc>
        <w:tc>
          <w:tcPr>
            <w:tcW w:w="4611" w:type="dxa"/>
            <w:tcBorders>
              <w:top w:val="single" w:sz="4" w:space="0" w:color="auto"/>
              <w:left w:val="single" w:sz="4" w:space="0" w:color="auto"/>
              <w:bottom w:val="single" w:sz="4" w:space="0" w:color="auto"/>
              <w:right w:val="single" w:sz="4" w:space="0" w:color="auto"/>
            </w:tcBorders>
          </w:tcPr>
          <w:p w14:paraId="7E14D425" w14:textId="77777777" w:rsidR="00C25635" w:rsidRPr="00344069" w:rsidRDefault="00C25635" w:rsidP="00F74FCD">
            <w:pPr>
              <w:spacing w:line="256" w:lineRule="auto"/>
              <w:jc w:val="both"/>
              <w:rPr>
                <w:rFonts w:ascii="Arial" w:hAnsi="Arial" w:cs="Arial"/>
                <w:sz w:val="20"/>
                <w:szCs w:val="20"/>
                <w:lang w:eastAsia="en-US"/>
              </w:rPr>
            </w:pPr>
          </w:p>
          <w:p w14:paraId="001B78B8" w14:textId="77777777" w:rsidR="00C25635" w:rsidRPr="00344069" w:rsidRDefault="00C25635" w:rsidP="00F74FCD">
            <w:pPr>
              <w:numPr>
                <w:ilvl w:val="0"/>
                <w:numId w:val="14"/>
              </w:numPr>
              <w:spacing w:line="256" w:lineRule="auto"/>
              <w:jc w:val="both"/>
              <w:rPr>
                <w:rFonts w:ascii="Arial" w:hAnsi="Arial" w:cs="Arial"/>
                <w:sz w:val="20"/>
                <w:szCs w:val="20"/>
                <w:lang w:eastAsia="en-US"/>
              </w:rPr>
            </w:pPr>
            <w:r w:rsidRPr="00344069">
              <w:rPr>
                <w:rFonts w:ascii="Arial" w:hAnsi="Arial" w:cs="Arial"/>
                <w:sz w:val="20"/>
                <w:szCs w:val="20"/>
                <w:lang w:eastAsia="en-US"/>
              </w:rPr>
              <w:t>Nejednotný systém financování služeb</w:t>
            </w:r>
          </w:p>
          <w:p w14:paraId="38F2E643" w14:textId="77777777" w:rsidR="00C25635" w:rsidRPr="00344069" w:rsidRDefault="00C25635" w:rsidP="00F74FCD">
            <w:pPr>
              <w:numPr>
                <w:ilvl w:val="0"/>
                <w:numId w:val="14"/>
              </w:numPr>
              <w:spacing w:line="256" w:lineRule="auto"/>
              <w:jc w:val="both"/>
              <w:rPr>
                <w:rFonts w:ascii="Arial" w:hAnsi="Arial" w:cs="Arial"/>
                <w:sz w:val="20"/>
                <w:szCs w:val="20"/>
                <w:lang w:eastAsia="en-US"/>
              </w:rPr>
            </w:pPr>
            <w:r w:rsidRPr="00344069">
              <w:rPr>
                <w:rFonts w:ascii="Arial" w:hAnsi="Arial" w:cs="Arial"/>
                <w:sz w:val="20"/>
                <w:szCs w:val="20"/>
                <w:lang w:eastAsia="en-US"/>
              </w:rPr>
              <w:t>Složitý administrativní systém – výkaznictví nemá jednotnou formu</w:t>
            </w:r>
          </w:p>
          <w:p w14:paraId="597873C1" w14:textId="77777777" w:rsidR="00C25635" w:rsidRPr="00344069" w:rsidRDefault="00C25635" w:rsidP="00F74FCD">
            <w:pPr>
              <w:numPr>
                <w:ilvl w:val="0"/>
                <w:numId w:val="14"/>
              </w:numPr>
              <w:spacing w:line="256" w:lineRule="auto"/>
              <w:jc w:val="both"/>
              <w:rPr>
                <w:rFonts w:ascii="Arial" w:hAnsi="Arial" w:cs="Arial"/>
                <w:sz w:val="20"/>
                <w:szCs w:val="20"/>
                <w:lang w:eastAsia="en-US"/>
              </w:rPr>
            </w:pPr>
            <w:r w:rsidRPr="00344069">
              <w:rPr>
                <w:rFonts w:ascii="Arial" w:hAnsi="Arial" w:cs="Arial"/>
                <w:sz w:val="20"/>
                <w:szCs w:val="20"/>
                <w:lang w:eastAsia="en-US"/>
              </w:rPr>
              <w:t>Nesoulad standardů kvality služeb MPSV a RVKPP</w:t>
            </w:r>
          </w:p>
          <w:p w14:paraId="7CFD8C0D" w14:textId="77777777" w:rsidR="00C25635" w:rsidRPr="00344069" w:rsidRDefault="00C25635" w:rsidP="00F74FCD">
            <w:pPr>
              <w:numPr>
                <w:ilvl w:val="0"/>
                <w:numId w:val="14"/>
              </w:numPr>
              <w:spacing w:line="256" w:lineRule="auto"/>
              <w:jc w:val="both"/>
              <w:rPr>
                <w:rFonts w:ascii="Arial" w:hAnsi="Arial" w:cs="Arial"/>
                <w:sz w:val="20"/>
                <w:szCs w:val="20"/>
                <w:lang w:eastAsia="en-US"/>
              </w:rPr>
            </w:pPr>
            <w:r w:rsidRPr="00344069">
              <w:rPr>
                <w:rFonts w:ascii="Arial" w:hAnsi="Arial" w:cs="Arial"/>
                <w:sz w:val="20"/>
                <w:szCs w:val="20"/>
                <w:lang w:eastAsia="en-US"/>
              </w:rPr>
              <w:t>Nedostatečná finanční podpora Olomouckého kraje – není nárůst finančních prostředků</w:t>
            </w:r>
          </w:p>
          <w:p w14:paraId="25F2BFDE" w14:textId="7A6F79C6" w:rsidR="00C25635" w:rsidRDefault="00C25635" w:rsidP="00F74FCD">
            <w:pPr>
              <w:numPr>
                <w:ilvl w:val="0"/>
                <w:numId w:val="14"/>
              </w:numPr>
              <w:spacing w:line="256" w:lineRule="auto"/>
              <w:jc w:val="both"/>
              <w:rPr>
                <w:rFonts w:ascii="Arial" w:hAnsi="Arial" w:cs="Arial"/>
                <w:sz w:val="20"/>
                <w:szCs w:val="20"/>
                <w:lang w:eastAsia="en-US"/>
              </w:rPr>
            </w:pPr>
            <w:r w:rsidRPr="00344069">
              <w:rPr>
                <w:rFonts w:ascii="Arial" w:hAnsi="Arial" w:cs="Arial"/>
                <w:sz w:val="20"/>
                <w:szCs w:val="20"/>
                <w:lang w:eastAsia="en-US"/>
              </w:rPr>
              <w:t xml:space="preserve">Síť služeb pro specifické cílové skupiny – duální diagnózy – metodika, postupy ve službách </w:t>
            </w:r>
          </w:p>
          <w:p w14:paraId="20284A8D" w14:textId="77777777" w:rsidR="007F20E3" w:rsidRPr="007F20E3" w:rsidRDefault="007F20E3" w:rsidP="00F74FCD">
            <w:pPr>
              <w:pStyle w:val="Odstavecseseznamem"/>
              <w:numPr>
                <w:ilvl w:val="0"/>
                <w:numId w:val="14"/>
              </w:numPr>
              <w:jc w:val="both"/>
              <w:rPr>
                <w:rFonts w:ascii="Arial" w:hAnsi="Arial" w:cs="Arial"/>
                <w:sz w:val="20"/>
                <w:szCs w:val="20"/>
                <w:lang w:eastAsia="en-US"/>
              </w:rPr>
            </w:pPr>
            <w:r w:rsidRPr="007F20E3">
              <w:rPr>
                <w:rFonts w:ascii="Arial" w:hAnsi="Arial" w:cs="Arial"/>
                <w:sz w:val="20"/>
                <w:szCs w:val="20"/>
                <w:lang w:eastAsia="en-US"/>
              </w:rPr>
              <w:t>Pozice obcí – v zákoně č. 65/2017 Sb., ve znění pozdějších předpisů, není stanovena povinnost obcí podílet se na financování protidrogové prevence</w:t>
            </w:r>
          </w:p>
          <w:p w14:paraId="219F98F8" w14:textId="77777777" w:rsidR="007F20E3" w:rsidRPr="00344069" w:rsidRDefault="007F20E3" w:rsidP="00F74FCD">
            <w:pPr>
              <w:spacing w:line="256" w:lineRule="auto"/>
              <w:ind w:left="360"/>
              <w:jc w:val="both"/>
              <w:rPr>
                <w:rFonts w:ascii="Arial" w:hAnsi="Arial" w:cs="Arial"/>
                <w:sz w:val="20"/>
                <w:szCs w:val="20"/>
                <w:lang w:eastAsia="en-US"/>
              </w:rPr>
            </w:pPr>
          </w:p>
          <w:p w14:paraId="6CB765E9" w14:textId="77777777" w:rsidR="00C25635" w:rsidRPr="00344069" w:rsidRDefault="00C25635" w:rsidP="00F74FCD">
            <w:pPr>
              <w:spacing w:line="256" w:lineRule="auto"/>
              <w:ind w:left="360"/>
              <w:jc w:val="both"/>
              <w:rPr>
                <w:rFonts w:ascii="Arial" w:hAnsi="Arial" w:cs="Arial"/>
                <w:sz w:val="20"/>
                <w:szCs w:val="20"/>
                <w:lang w:eastAsia="en-US"/>
              </w:rPr>
            </w:pPr>
          </w:p>
        </w:tc>
      </w:tr>
      <w:tr w:rsidR="00C25635" w:rsidRPr="00344069" w14:paraId="32B58CBE" w14:textId="77777777" w:rsidTr="00C25635">
        <w:trPr>
          <w:trHeight w:val="245"/>
          <w:jc w:val="center"/>
        </w:trPr>
        <w:tc>
          <w:tcPr>
            <w:tcW w:w="4610" w:type="dxa"/>
            <w:tcBorders>
              <w:top w:val="single" w:sz="4" w:space="0" w:color="auto"/>
              <w:left w:val="single" w:sz="4" w:space="0" w:color="auto"/>
              <w:bottom w:val="single" w:sz="4" w:space="0" w:color="auto"/>
              <w:right w:val="single" w:sz="4" w:space="0" w:color="auto"/>
            </w:tcBorders>
            <w:shd w:val="clear" w:color="auto" w:fill="D9D9D9"/>
            <w:hideMark/>
          </w:tcPr>
          <w:p w14:paraId="348D4968" w14:textId="77777777" w:rsidR="00C25635" w:rsidRPr="00344069" w:rsidRDefault="00C25635" w:rsidP="00F74FCD">
            <w:pPr>
              <w:spacing w:line="256" w:lineRule="auto"/>
              <w:jc w:val="both"/>
              <w:rPr>
                <w:rFonts w:ascii="Arial" w:hAnsi="Arial" w:cs="Arial"/>
                <w:b/>
                <w:sz w:val="20"/>
                <w:szCs w:val="20"/>
                <w:lang w:eastAsia="en-US"/>
              </w:rPr>
            </w:pPr>
            <w:r w:rsidRPr="00344069">
              <w:rPr>
                <w:rFonts w:ascii="Arial" w:hAnsi="Arial" w:cs="Arial"/>
                <w:b/>
                <w:sz w:val="20"/>
                <w:szCs w:val="20"/>
                <w:lang w:eastAsia="en-US"/>
              </w:rPr>
              <w:t>O – příležitosti</w:t>
            </w:r>
          </w:p>
        </w:tc>
        <w:tc>
          <w:tcPr>
            <w:tcW w:w="4611" w:type="dxa"/>
            <w:tcBorders>
              <w:top w:val="single" w:sz="4" w:space="0" w:color="auto"/>
              <w:left w:val="single" w:sz="4" w:space="0" w:color="auto"/>
              <w:bottom w:val="single" w:sz="4" w:space="0" w:color="auto"/>
              <w:right w:val="single" w:sz="4" w:space="0" w:color="auto"/>
            </w:tcBorders>
            <w:shd w:val="clear" w:color="auto" w:fill="D9D9D9"/>
            <w:hideMark/>
          </w:tcPr>
          <w:p w14:paraId="2B45E02B" w14:textId="77777777" w:rsidR="00C25635" w:rsidRPr="00344069" w:rsidRDefault="00C25635" w:rsidP="00F74FCD">
            <w:pPr>
              <w:spacing w:line="256" w:lineRule="auto"/>
              <w:jc w:val="both"/>
              <w:rPr>
                <w:rFonts w:ascii="Arial" w:hAnsi="Arial" w:cs="Arial"/>
                <w:b/>
                <w:sz w:val="20"/>
                <w:szCs w:val="20"/>
                <w:lang w:eastAsia="en-US"/>
              </w:rPr>
            </w:pPr>
            <w:r w:rsidRPr="00344069">
              <w:rPr>
                <w:rFonts w:ascii="Arial" w:hAnsi="Arial" w:cs="Arial"/>
                <w:b/>
                <w:sz w:val="20"/>
                <w:szCs w:val="20"/>
                <w:lang w:eastAsia="en-US"/>
              </w:rPr>
              <w:t>T – hrozby</w:t>
            </w:r>
          </w:p>
        </w:tc>
      </w:tr>
      <w:tr w:rsidR="00C25635" w:rsidRPr="00344069" w14:paraId="3A33ABF1" w14:textId="77777777" w:rsidTr="00C25635">
        <w:trPr>
          <w:trHeight w:val="4022"/>
          <w:jc w:val="center"/>
        </w:trPr>
        <w:tc>
          <w:tcPr>
            <w:tcW w:w="4610" w:type="dxa"/>
            <w:tcBorders>
              <w:top w:val="single" w:sz="4" w:space="0" w:color="auto"/>
              <w:left w:val="single" w:sz="4" w:space="0" w:color="auto"/>
              <w:bottom w:val="single" w:sz="4" w:space="0" w:color="auto"/>
              <w:right w:val="single" w:sz="4" w:space="0" w:color="auto"/>
            </w:tcBorders>
          </w:tcPr>
          <w:p w14:paraId="79E5148F" w14:textId="77777777" w:rsidR="00C25635" w:rsidRPr="00344069" w:rsidRDefault="00C25635" w:rsidP="00F74FCD">
            <w:pPr>
              <w:spacing w:line="256" w:lineRule="auto"/>
              <w:ind w:left="360"/>
              <w:jc w:val="both"/>
              <w:rPr>
                <w:rFonts w:ascii="Arial" w:hAnsi="Arial" w:cs="Arial"/>
                <w:b/>
                <w:sz w:val="20"/>
                <w:szCs w:val="20"/>
                <w:lang w:eastAsia="en-US"/>
              </w:rPr>
            </w:pPr>
          </w:p>
          <w:p w14:paraId="6452B359" w14:textId="77777777" w:rsidR="00C25635" w:rsidRPr="00344069" w:rsidRDefault="00C25635" w:rsidP="00F74FCD">
            <w:pPr>
              <w:numPr>
                <w:ilvl w:val="0"/>
                <w:numId w:val="15"/>
              </w:numPr>
              <w:spacing w:line="256" w:lineRule="auto"/>
              <w:jc w:val="both"/>
              <w:rPr>
                <w:rFonts w:ascii="Arial" w:hAnsi="Arial" w:cs="Arial"/>
                <w:sz w:val="20"/>
                <w:szCs w:val="20"/>
                <w:lang w:eastAsia="en-US"/>
              </w:rPr>
            </w:pPr>
            <w:r w:rsidRPr="00344069">
              <w:rPr>
                <w:rFonts w:ascii="Arial" w:hAnsi="Arial" w:cs="Arial"/>
                <w:sz w:val="20"/>
                <w:szCs w:val="20"/>
                <w:lang w:eastAsia="en-US"/>
              </w:rPr>
              <w:t>Integrovaná protidrogová politika Olomouckého kraje</w:t>
            </w:r>
          </w:p>
          <w:p w14:paraId="53B751D8" w14:textId="77777777" w:rsidR="00C25635" w:rsidRPr="00344069" w:rsidRDefault="00C25635" w:rsidP="00F74FCD">
            <w:pPr>
              <w:numPr>
                <w:ilvl w:val="0"/>
                <w:numId w:val="15"/>
              </w:numPr>
              <w:spacing w:line="256" w:lineRule="auto"/>
              <w:jc w:val="both"/>
              <w:rPr>
                <w:rFonts w:ascii="Arial" w:hAnsi="Arial" w:cs="Arial"/>
                <w:sz w:val="20"/>
                <w:szCs w:val="20"/>
                <w:lang w:eastAsia="en-US"/>
              </w:rPr>
            </w:pPr>
            <w:r w:rsidRPr="00344069">
              <w:rPr>
                <w:rFonts w:ascii="Arial" w:hAnsi="Arial" w:cs="Arial"/>
                <w:sz w:val="20"/>
                <w:szCs w:val="20"/>
                <w:lang w:eastAsia="en-US"/>
              </w:rPr>
              <w:t xml:space="preserve">Vzájemné propojení </w:t>
            </w:r>
            <w:proofErr w:type="spellStart"/>
            <w:r w:rsidRPr="00344069">
              <w:rPr>
                <w:rFonts w:ascii="Arial" w:hAnsi="Arial" w:cs="Arial"/>
                <w:sz w:val="20"/>
                <w:szCs w:val="20"/>
                <w:lang w:eastAsia="en-US"/>
              </w:rPr>
              <w:t>adiktologických</w:t>
            </w:r>
            <w:proofErr w:type="spellEnd"/>
            <w:r w:rsidRPr="00344069">
              <w:rPr>
                <w:rFonts w:ascii="Arial" w:hAnsi="Arial" w:cs="Arial"/>
                <w:sz w:val="20"/>
                <w:szCs w:val="20"/>
                <w:lang w:eastAsia="en-US"/>
              </w:rPr>
              <w:t xml:space="preserve"> a sociálních služeb</w:t>
            </w:r>
          </w:p>
          <w:p w14:paraId="3ACBB69E" w14:textId="77777777" w:rsidR="00C25635" w:rsidRPr="00344069" w:rsidRDefault="00C25635" w:rsidP="00F74FCD">
            <w:pPr>
              <w:numPr>
                <w:ilvl w:val="0"/>
                <w:numId w:val="15"/>
              </w:numPr>
              <w:spacing w:line="256" w:lineRule="auto"/>
              <w:jc w:val="both"/>
              <w:rPr>
                <w:rFonts w:ascii="Arial" w:hAnsi="Arial" w:cs="Arial"/>
                <w:sz w:val="20"/>
                <w:szCs w:val="20"/>
                <w:lang w:eastAsia="en-US"/>
              </w:rPr>
            </w:pPr>
            <w:r w:rsidRPr="00344069">
              <w:rPr>
                <w:rFonts w:ascii="Arial" w:hAnsi="Arial" w:cs="Arial"/>
                <w:sz w:val="20"/>
                <w:szCs w:val="20"/>
                <w:lang w:eastAsia="en-US"/>
              </w:rPr>
              <w:t>Větší informovanost veřejnosti o službách v regionu</w:t>
            </w:r>
          </w:p>
          <w:p w14:paraId="34299B7F" w14:textId="77777777" w:rsidR="00C25635" w:rsidRPr="00344069" w:rsidRDefault="00C25635" w:rsidP="00F74FCD">
            <w:pPr>
              <w:numPr>
                <w:ilvl w:val="0"/>
                <w:numId w:val="15"/>
              </w:numPr>
              <w:spacing w:line="256" w:lineRule="auto"/>
              <w:jc w:val="both"/>
              <w:rPr>
                <w:rFonts w:ascii="Arial" w:hAnsi="Arial" w:cs="Arial"/>
                <w:b/>
                <w:sz w:val="20"/>
                <w:szCs w:val="20"/>
                <w:lang w:eastAsia="en-US"/>
              </w:rPr>
            </w:pPr>
            <w:r w:rsidRPr="00344069">
              <w:rPr>
                <w:rFonts w:ascii="Arial" w:hAnsi="Arial" w:cs="Arial"/>
                <w:sz w:val="20"/>
                <w:szCs w:val="20"/>
                <w:lang w:eastAsia="en-US"/>
              </w:rPr>
              <w:t>Stabilní a transparentní dotační politika Olomouckého kraje</w:t>
            </w:r>
          </w:p>
          <w:p w14:paraId="3B3F37A5" w14:textId="2557EDEE" w:rsidR="00C25635" w:rsidRPr="00344069" w:rsidRDefault="00C25635" w:rsidP="00F74FCD">
            <w:pPr>
              <w:numPr>
                <w:ilvl w:val="0"/>
                <w:numId w:val="15"/>
              </w:numPr>
              <w:spacing w:line="256" w:lineRule="auto"/>
              <w:jc w:val="both"/>
              <w:rPr>
                <w:rFonts w:ascii="Arial" w:hAnsi="Arial" w:cs="Arial"/>
                <w:sz w:val="20"/>
                <w:szCs w:val="20"/>
                <w:lang w:eastAsia="en-US"/>
              </w:rPr>
            </w:pPr>
            <w:r w:rsidRPr="00344069">
              <w:rPr>
                <w:rFonts w:ascii="Arial" w:hAnsi="Arial" w:cs="Arial"/>
                <w:sz w:val="20"/>
                <w:szCs w:val="20"/>
                <w:lang w:eastAsia="en-US"/>
              </w:rPr>
              <w:t>Výzkum</w:t>
            </w:r>
            <w:r w:rsidR="007F20E3">
              <w:rPr>
                <w:rFonts w:ascii="Arial" w:hAnsi="Arial" w:cs="Arial"/>
                <w:sz w:val="20"/>
                <w:szCs w:val="20"/>
                <w:lang w:eastAsia="en-US"/>
              </w:rPr>
              <w:t xml:space="preserve"> </w:t>
            </w:r>
            <w:r w:rsidRPr="00344069">
              <w:rPr>
                <w:rFonts w:ascii="Arial" w:hAnsi="Arial" w:cs="Arial"/>
                <w:sz w:val="20"/>
                <w:szCs w:val="20"/>
                <w:lang w:eastAsia="en-US"/>
              </w:rPr>
              <w:t xml:space="preserve">– nových trendů v návykovém chování v populaci  </w:t>
            </w:r>
          </w:p>
          <w:p w14:paraId="03468CFC" w14:textId="77777777" w:rsidR="00C25635" w:rsidRPr="00344069" w:rsidRDefault="00C25635" w:rsidP="00F74FCD">
            <w:pPr>
              <w:spacing w:line="256" w:lineRule="auto"/>
              <w:jc w:val="both"/>
              <w:rPr>
                <w:rFonts w:ascii="Arial" w:hAnsi="Arial" w:cs="Arial"/>
                <w:b/>
                <w:sz w:val="20"/>
                <w:szCs w:val="20"/>
                <w:lang w:eastAsia="en-US"/>
              </w:rPr>
            </w:pPr>
          </w:p>
        </w:tc>
        <w:tc>
          <w:tcPr>
            <w:tcW w:w="4611" w:type="dxa"/>
            <w:tcBorders>
              <w:top w:val="single" w:sz="4" w:space="0" w:color="auto"/>
              <w:left w:val="single" w:sz="4" w:space="0" w:color="auto"/>
              <w:bottom w:val="single" w:sz="4" w:space="0" w:color="auto"/>
              <w:right w:val="single" w:sz="4" w:space="0" w:color="auto"/>
            </w:tcBorders>
          </w:tcPr>
          <w:p w14:paraId="449B636F" w14:textId="77777777" w:rsidR="00C25635" w:rsidRPr="00344069" w:rsidRDefault="00C25635" w:rsidP="00F74FCD">
            <w:pPr>
              <w:spacing w:line="256" w:lineRule="auto"/>
              <w:jc w:val="both"/>
              <w:rPr>
                <w:rFonts w:ascii="Arial" w:hAnsi="Arial" w:cs="Arial"/>
                <w:b/>
                <w:sz w:val="20"/>
                <w:szCs w:val="20"/>
                <w:lang w:eastAsia="en-US"/>
              </w:rPr>
            </w:pPr>
          </w:p>
          <w:p w14:paraId="18426289" w14:textId="77777777" w:rsidR="00C25635" w:rsidRPr="00344069" w:rsidRDefault="00C25635" w:rsidP="00F74FCD">
            <w:pPr>
              <w:numPr>
                <w:ilvl w:val="0"/>
                <w:numId w:val="16"/>
              </w:numPr>
              <w:spacing w:line="256" w:lineRule="auto"/>
              <w:jc w:val="both"/>
              <w:rPr>
                <w:rFonts w:ascii="Arial" w:hAnsi="Arial" w:cs="Arial"/>
                <w:sz w:val="20"/>
                <w:szCs w:val="20"/>
                <w:lang w:eastAsia="en-US"/>
              </w:rPr>
            </w:pPr>
            <w:r w:rsidRPr="00344069">
              <w:rPr>
                <w:rFonts w:ascii="Arial" w:hAnsi="Arial" w:cs="Arial"/>
                <w:b/>
                <w:sz w:val="20"/>
                <w:szCs w:val="20"/>
                <w:lang w:eastAsia="en-US"/>
              </w:rPr>
              <w:t>Nedostatek finančních prostředků ohrožuje existenci a udržitelnost služeb v Olomouckém kraji</w:t>
            </w:r>
            <w:r w:rsidRPr="00344069">
              <w:rPr>
                <w:rFonts w:ascii="Arial" w:hAnsi="Arial" w:cs="Arial"/>
                <w:sz w:val="20"/>
                <w:szCs w:val="20"/>
                <w:lang w:eastAsia="en-US"/>
              </w:rPr>
              <w:t xml:space="preserve">. </w:t>
            </w:r>
          </w:p>
          <w:p w14:paraId="45CAD7A5" w14:textId="77777777" w:rsidR="00C25635" w:rsidRPr="00344069" w:rsidRDefault="00C25635" w:rsidP="00F74FCD">
            <w:pPr>
              <w:numPr>
                <w:ilvl w:val="0"/>
                <w:numId w:val="16"/>
              </w:numPr>
              <w:spacing w:line="256" w:lineRule="auto"/>
              <w:jc w:val="both"/>
              <w:rPr>
                <w:rFonts w:ascii="Arial" w:hAnsi="Arial" w:cs="Arial"/>
                <w:b/>
                <w:sz w:val="20"/>
                <w:szCs w:val="20"/>
                <w:lang w:eastAsia="en-US"/>
              </w:rPr>
            </w:pPr>
            <w:r w:rsidRPr="00344069">
              <w:rPr>
                <w:rFonts w:ascii="Arial" w:hAnsi="Arial" w:cs="Arial"/>
                <w:b/>
                <w:sz w:val="20"/>
                <w:szCs w:val="20"/>
                <w:lang w:eastAsia="en-US"/>
              </w:rPr>
              <w:t xml:space="preserve">Vlivem nedostatečného financování může dojít ke snížení odborných kvalit služeb i k jejich možnému zániku </w:t>
            </w:r>
          </w:p>
          <w:p w14:paraId="7F53BAD6" w14:textId="77777777" w:rsidR="00C25635" w:rsidRPr="00344069" w:rsidRDefault="00C25635" w:rsidP="00F74FCD">
            <w:pPr>
              <w:numPr>
                <w:ilvl w:val="0"/>
                <w:numId w:val="16"/>
              </w:numPr>
              <w:spacing w:line="256" w:lineRule="auto"/>
              <w:jc w:val="both"/>
              <w:rPr>
                <w:rFonts w:ascii="Arial" w:hAnsi="Arial" w:cs="Arial"/>
                <w:sz w:val="20"/>
                <w:szCs w:val="20"/>
                <w:lang w:eastAsia="en-US"/>
              </w:rPr>
            </w:pPr>
            <w:r w:rsidRPr="00344069">
              <w:rPr>
                <w:rFonts w:ascii="Arial" w:hAnsi="Arial" w:cs="Arial"/>
                <w:sz w:val="20"/>
                <w:szCs w:val="20"/>
                <w:lang w:eastAsia="en-US"/>
              </w:rPr>
              <w:t>Zhoršování dostupnosti možnosti bezplatného testování na infekční choroby</w:t>
            </w:r>
            <w:r w:rsidRPr="00344069">
              <w:rPr>
                <w:sz w:val="20"/>
                <w:szCs w:val="20"/>
                <w:lang w:eastAsia="en-US"/>
              </w:rPr>
              <w:t xml:space="preserve"> </w:t>
            </w:r>
          </w:p>
          <w:p w14:paraId="2834D9A2" w14:textId="77777777" w:rsidR="00C25635" w:rsidRDefault="00C25635" w:rsidP="00F74FCD">
            <w:pPr>
              <w:numPr>
                <w:ilvl w:val="0"/>
                <w:numId w:val="16"/>
              </w:numPr>
              <w:spacing w:line="256" w:lineRule="auto"/>
              <w:jc w:val="both"/>
              <w:rPr>
                <w:rFonts w:ascii="Arial" w:hAnsi="Arial" w:cs="Arial"/>
                <w:sz w:val="20"/>
                <w:szCs w:val="20"/>
                <w:lang w:eastAsia="en-US"/>
              </w:rPr>
            </w:pPr>
            <w:r w:rsidRPr="00344069">
              <w:rPr>
                <w:rFonts w:ascii="Arial" w:hAnsi="Arial" w:cs="Arial"/>
                <w:sz w:val="20"/>
                <w:szCs w:val="20"/>
                <w:lang w:eastAsia="en-US"/>
              </w:rPr>
              <w:t xml:space="preserve">Chybějící akutní péče v některých oblastech Olomouckého kraje – Jeseník (tlak zdravotních služeb v regionu na zajištění akutní péče v oblasti Jeseníků) </w:t>
            </w:r>
          </w:p>
          <w:p w14:paraId="4A33A452" w14:textId="3E9C656E" w:rsidR="00A55EEE" w:rsidRPr="00344069" w:rsidRDefault="004B6152" w:rsidP="00F74FCD">
            <w:pPr>
              <w:numPr>
                <w:ilvl w:val="0"/>
                <w:numId w:val="16"/>
              </w:numPr>
              <w:spacing w:line="256" w:lineRule="auto"/>
              <w:jc w:val="both"/>
              <w:rPr>
                <w:rFonts w:ascii="Arial" w:hAnsi="Arial" w:cs="Arial"/>
                <w:sz w:val="20"/>
                <w:szCs w:val="20"/>
                <w:lang w:eastAsia="en-US"/>
              </w:rPr>
            </w:pPr>
            <w:r>
              <w:rPr>
                <w:rFonts w:ascii="Arial" w:hAnsi="Arial" w:cs="Arial"/>
                <w:sz w:val="20"/>
                <w:szCs w:val="20"/>
                <w:lang w:eastAsia="en-US"/>
              </w:rPr>
              <w:t xml:space="preserve">Klesající </w:t>
            </w:r>
            <w:r w:rsidR="00A55EEE">
              <w:rPr>
                <w:rFonts w:ascii="Arial" w:hAnsi="Arial" w:cs="Arial"/>
                <w:sz w:val="20"/>
                <w:szCs w:val="20"/>
                <w:lang w:eastAsia="en-US"/>
              </w:rPr>
              <w:t>participace obcí na financování služeb</w:t>
            </w:r>
          </w:p>
        </w:tc>
      </w:tr>
    </w:tbl>
    <w:p w14:paraId="6B580155" w14:textId="77777777" w:rsidR="00147F26" w:rsidRPr="00344069" w:rsidRDefault="00147F26" w:rsidP="00F74FCD">
      <w:pPr>
        <w:jc w:val="both"/>
        <w:rPr>
          <w:sz w:val="20"/>
          <w:szCs w:val="20"/>
        </w:rPr>
      </w:pPr>
    </w:p>
    <w:p w14:paraId="2A381058" w14:textId="77777777" w:rsidR="00C25635" w:rsidRDefault="00C25635" w:rsidP="00F74FCD">
      <w:pPr>
        <w:jc w:val="both"/>
      </w:pPr>
      <w:r>
        <w:br w:type="page"/>
      </w:r>
    </w:p>
    <w:p w14:paraId="43D7BA30" w14:textId="77777777" w:rsidR="00BB0A7D" w:rsidRPr="000717DA" w:rsidRDefault="00BB0A7D" w:rsidP="00F74FCD">
      <w:pPr>
        <w:pStyle w:val="Nadpis1"/>
        <w:numPr>
          <w:ilvl w:val="0"/>
          <w:numId w:val="0"/>
        </w:numPr>
        <w:jc w:val="both"/>
        <w:rPr>
          <w:caps w:val="0"/>
          <w:sz w:val="24"/>
          <w:szCs w:val="24"/>
        </w:rPr>
      </w:pPr>
      <w:bookmarkStart w:id="50" w:name="_Toc404169069"/>
      <w:r w:rsidRPr="000717DA">
        <w:rPr>
          <w:sz w:val="24"/>
          <w:szCs w:val="24"/>
        </w:rPr>
        <w:t>P</w:t>
      </w:r>
      <w:r w:rsidR="009D65F1" w:rsidRPr="000717DA">
        <w:rPr>
          <w:caps w:val="0"/>
          <w:sz w:val="24"/>
          <w:szCs w:val="24"/>
        </w:rPr>
        <w:t>říloha č. 3</w:t>
      </w:r>
    </w:p>
    <w:p w14:paraId="460EA272" w14:textId="77777777" w:rsidR="00C95F5D" w:rsidRPr="00651FC9" w:rsidRDefault="00C95F5D" w:rsidP="00F74FCD">
      <w:pPr>
        <w:pStyle w:val="Nadpis1"/>
        <w:numPr>
          <w:ilvl w:val="0"/>
          <w:numId w:val="0"/>
        </w:numPr>
        <w:jc w:val="both"/>
      </w:pPr>
      <w:bookmarkStart w:id="51" w:name="_Toc81811361"/>
      <w:bookmarkStart w:id="52" w:name="_Toc404169071"/>
      <w:bookmarkEnd w:id="49"/>
      <w:bookmarkEnd w:id="50"/>
      <w:r w:rsidRPr="0056568B">
        <w:rPr>
          <w:color w:val="2E74B5" w:themeColor="accent1" w:themeShade="BF"/>
        </w:rPr>
        <w:t>Seznam Výchozí literatury a dalších pramenů</w:t>
      </w:r>
      <w:bookmarkEnd w:id="51"/>
      <w:bookmarkEnd w:id="52"/>
    </w:p>
    <w:p w14:paraId="3A7AD58B" w14:textId="77777777" w:rsidR="009D65F1" w:rsidRDefault="009D65F1" w:rsidP="00F74FCD">
      <w:pPr>
        <w:jc w:val="both"/>
        <w:rPr>
          <w:rFonts w:ascii="Arial" w:hAnsi="Arial" w:cs="Arial"/>
          <w:color w:val="000000"/>
        </w:rPr>
      </w:pPr>
    </w:p>
    <w:p w14:paraId="155EFF14" w14:textId="77777777" w:rsidR="00040034" w:rsidRPr="000C300F" w:rsidRDefault="00040034" w:rsidP="00F74FCD">
      <w:pPr>
        <w:tabs>
          <w:tab w:val="left" w:pos="142"/>
        </w:tabs>
        <w:autoSpaceDE w:val="0"/>
        <w:autoSpaceDN w:val="0"/>
        <w:adjustRightInd w:val="0"/>
        <w:jc w:val="both"/>
        <w:rPr>
          <w:rFonts w:ascii="Arial" w:hAnsi="Arial" w:cs="Arial"/>
          <w:b/>
          <w:color w:val="000000"/>
        </w:rPr>
      </w:pPr>
      <w:r w:rsidRPr="000C300F">
        <w:rPr>
          <w:rFonts w:ascii="Arial" w:hAnsi="Arial" w:cs="Arial"/>
          <w:b/>
          <w:color w:val="000000"/>
        </w:rPr>
        <w:t>Zákon č. 65/2017 Sb., o ochraně zdraví před škodlivými účinky návykových látek, Změna: 183/2017 Sb.</w:t>
      </w:r>
    </w:p>
    <w:p w14:paraId="786C63FA" w14:textId="77777777" w:rsidR="00336266" w:rsidRPr="000C300F" w:rsidRDefault="00336266" w:rsidP="00F74FCD">
      <w:pPr>
        <w:jc w:val="both"/>
        <w:rPr>
          <w:rFonts w:ascii="Arial" w:hAnsi="Arial" w:cs="Arial"/>
          <w:b/>
          <w:color w:val="000000"/>
        </w:rPr>
      </w:pPr>
    </w:p>
    <w:p w14:paraId="7144531F" w14:textId="77777777" w:rsidR="00F30FC9" w:rsidRPr="000C300F" w:rsidRDefault="00F30FC9" w:rsidP="00F74FCD">
      <w:pPr>
        <w:adjustRightInd w:val="0"/>
        <w:jc w:val="both"/>
        <w:rPr>
          <w:rFonts w:ascii="Arial" w:hAnsi="Arial" w:cs="Arial"/>
          <w:b/>
        </w:rPr>
      </w:pPr>
      <w:r w:rsidRPr="000C300F">
        <w:rPr>
          <w:rFonts w:ascii="Arial" w:hAnsi="Arial" w:cs="Arial"/>
          <w:b/>
        </w:rPr>
        <w:t xml:space="preserve">Zákon č. 108/2006 Sb., o sociálních službách, </w:t>
      </w:r>
      <w:r w:rsidR="00F074AA" w:rsidRPr="000C300F">
        <w:rPr>
          <w:rFonts w:ascii="Arial" w:hAnsi="Arial" w:cs="Arial"/>
          <w:b/>
        </w:rPr>
        <w:t>v platném znění</w:t>
      </w:r>
      <w:r w:rsidRPr="000C300F">
        <w:rPr>
          <w:rFonts w:ascii="Arial" w:hAnsi="Arial" w:cs="Arial"/>
          <w:b/>
        </w:rPr>
        <w:t xml:space="preserve"> </w:t>
      </w:r>
    </w:p>
    <w:p w14:paraId="6535BC47" w14:textId="77777777" w:rsidR="00F30FC9" w:rsidRDefault="00F30FC9" w:rsidP="00F74FCD">
      <w:pPr>
        <w:adjustRightInd w:val="0"/>
        <w:jc w:val="both"/>
        <w:rPr>
          <w:rFonts w:ascii="Arial" w:hAnsi="Arial" w:cs="Arial"/>
        </w:rPr>
      </w:pPr>
    </w:p>
    <w:p w14:paraId="5984DEE9" w14:textId="77777777" w:rsidR="00AD333F" w:rsidRPr="0043032F" w:rsidRDefault="00AD333F" w:rsidP="00F74FCD">
      <w:pPr>
        <w:jc w:val="both"/>
        <w:rPr>
          <w:rFonts w:ascii="Arial" w:hAnsi="Arial" w:cs="Arial"/>
          <w:b/>
        </w:rPr>
      </w:pPr>
      <w:r w:rsidRPr="0043032F">
        <w:rPr>
          <w:rFonts w:ascii="Arial" w:hAnsi="Arial" w:cs="Arial"/>
          <w:b/>
        </w:rPr>
        <w:t>Národní strategie prevence a snižování škod spojených se závislostním chováním 2019–2027</w:t>
      </w:r>
    </w:p>
    <w:p w14:paraId="596878CB" w14:textId="77777777" w:rsidR="004D41BD" w:rsidRDefault="00E03D8E" w:rsidP="00F74FCD">
      <w:pPr>
        <w:jc w:val="both"/>
        <w:rPr>
          <w:rFonts w:ascii="Arial" w:hAnsi="Arial" w:cs="Arial"/>
        </w:rPr>
      </w:pPr>
      <w:hyperlink r:id="rId28" w:history="1">
        <w:r w:rsidR="00AD333F" w:rsidRPr="00AD333F">
          <w:rPr>
            <w:rStyle w:val="Hypertextovodkaz"/>
            <w:rFonts w:ascii="Arial" w:hAnsi="Arial" w:cs="Arial"/>
          </w:rPr>
          <w:t>https://www.vlada.cz/cz/ppov/protidrogova-politika/strategie-a-plany/narodni-strategie-prevence-a-snizovani-skod-spojenych-se-zavislostnim-chovanim-2019_2027-173695/</w:t>
        </w:r>
      </w:hyperlink>
    </w:p>
    <w:p w14:paraId="17EEF005" w14:textId="77777777" w:rsidR="00AD333F" w:rsidRPr="0043032F" w:rsidRDefault="00AD333F" w:rsidP="00F74FCD">
      <w:pPr>
        <w:jc w:val="both"/>
        <w:rPr>
          <w:rFonts w:ascii="Arial" w:hAnsi="Arial" w:cs="Arial"/>
          <w:b/>
          <w:color w:val="000000"/>
          <w:shd w:val="clear" w:color="auto" w:fill="FFFFFF"/>
        </w:rPr>
      </w:pPr>
    </w:p>
    <w:p w14:paraId="447AB55A" w14:textId="77777777" w:rsidR="00AD333F" w:rsidRPr="0043032F" w:rsidRDefault="00AD333F" w:rsidP="00F74FCD">
      <w:pPr>
        <w:jc w:val="both"/>
        <w:rPr>
          <w:rFonts w:ascii="Arial" w:hAnsi="Arial" w:cs="Arial"/>
          <w:b/>
          <w:color w:val="000000"/>
          <w:shd w:val="clear" w:color="auto" w:fill="FFFFFF"/>
        </w:rPr>
      </w:pPr>
      <w:r w:rsidRPr="0043032F">
        <w:rPr>
          <w:rFonts w:ascii="Arial" w:hAnsi="Arial" w:cs="Arial"/>
          <w:b/>
          <w:color w:val="000000"/>
          <w:shd w:val="clear" w:color="auto" w:fill="FFFFFF"/>
        </w:rPr>
        <w:t>Akční plány realizace Národní strategie prevence a snižování škod spojených se závislostním chováním 2019–2027</w:t>
      </w:r>
    </w:p>
    <w:p w14:paraId="328C06C0" w14:textId="77777777" w:rsidR="00600F3F" w:rsidRPr="00E03BDE" w:rsidRDefault="00E03D8E" w:rsidP="00F74FCD">
      <w:pPr>
        <w:jc w:val="both"/>
        <w:rPr>
          <w:rFonts w:ascii="Arial" w:hAnsi="Arial" w:cs="Arial"/>
          <w:color w:val="000000"/>
          <w:shd w:val="clear" w:color="auto" w:fill="FFFFFF"/>
        </w:rPr>
      </w:pPr>
      <w:hyperlink r:id="rId29" w:history="1">
        <w:r w:rsidR="00AD333F" w:rsidRPr="00AD333F">
          <w:rPr>
            <w:rStyle w:val="Hypertextovodkaz"/>
            <w:rFonts w:ascii="Arial" w:hAnsi="Arial" w:cs="Arial"/>
            <w:shd w:val="clear" w:color="auto" w:fill="FFFFFF"/>
          </w:rPr>
          <w:t>https://www.vlada.cz/cz/ppov/protidrogova-politika/strategie-a-plany/akcni-plan-realizace-narodni-strategie-prevence-a-snizovani-skod-spojenych-se-zavislostnim-chovanim-2019_2021--178678/</w:t>
        </w:r>
      </w:hyperlink>
    </w:p>
    <w:p w14:paraId="40EBD169" w14:textId="77777777" w:rsidR="00AD333F" w:rsidRDefault="00AD333F" w:rsidP="00F74FCD">
      <w:pPr>
        <w:jc w:val="both"/>
        <w:rPr>
          <w:rFonts w:ascii="Arial" w:hAnsi="Arial" w:cs="Arial"/>
        </w:rPr>
      </w:pPr>
    </w:p>
    <w:p w14:paraId="31CD84EF" w14:textId="77777777" w:rsidR="0043032F" w:rsidRPr="0043032F" w:rsidRDefault="0043032F" w:rsidP="00F74FCD">
      <w:pPr>
        <w:adjustRightInd w:val="0"/>
        <w:jc w:val="both"/>
        <w:rPr>
          <w:rFonts w:ascii="Arial" w:hAnsi="Arial" w:cs="Arial"/>
        </w:rPr>
      </w:pPr>
      <w:r w:rsidRPr="0043032F">
        <w:rPr>
          <w:rFonts w:ascii="Arial" w:hAnsi="Arial" w:cs="Arial"/>
        </w:rPr>
        <w:t xml:space="preserve">Oblast primární prevence je součástí </w:t>
      </w:r>
      <w:r w:rsidRPr="0043032F">
        <w:rPr>
          <w:rFonts w:ascii="Arial" w:hAnsi="Arial" w:cs="Arial"/>
          <w:b/>
        </w:rPr>
        <w:t>Strategie prevence a snižování škod spojených se závislostním chováním v Olomouckém kraji 2023–2026</w:t>
      </w:r>
    </w:p>
    <w:p w14:paraId="34718BDB" w14:textId="77777777" w:rsidR="0043032F" w:rsidRPr="0043032F" w:rsidRDefault="00E03D8E" w:rsidP="00F74FCD">
      <w:pPr>
        <w:adjustRightInd w:val="0"/>
        <w:jc w:val="both"/>
        <w:rPr>
          <w:rFonts w:ascii="Arial" w:hAnsi="Arial" w:cs="Arial"/>
        </w:rPr>
      </w:pPr>
      <w:hyperlink r:id="rId30" w:history="1">
        <w:r w:rsidR="0043032F" w:rsidRPr="0043032F">
          <w:rPr>
            <w:rStyle w:val="Hypertextovodkaz"/>
            <w:rFonts w:ascii="Arial" w:hAnsi="Arial" w:cs="Arial"/>
          </w:rPr>
          <w:t>https://www.olkraj.cz/dokumenty-vyrocni-zpravy-cl-359.html</w:t>
        </w:r>
      </w:hyperlink>
    </w:p>
    <w:p w14:paraId="030F31E5" w14:textId="77777777" w:rsidR="0043032F" w:rsidRPr="0043032F" w:rsidRDefault="0043032F" w:rsidP="00F74FCD">
      <w:pPr>
        <w:adjustRightInd w:val="0"/>
        <w:jc w:val="both"/>
        <w:rPr>
          <w:rFonts w:ascii="Arial" w:hAnsi="Arial" w:cs="Arial"/>
        </w:rPr>
      </w:pPr>
    </w:p>
    <w:p w14:paraId="78F9CFCA" w14:textId="77777777" w:rsidR="0043032F" w:rsidRPr="0043032F" w:rsidRDefault="0043032F" w:rsidP="00F74FCD">
      <w:pPr>
        <w:adjustRightInd w:val="0"/>
        <w:jc w:val="both"/>
        <w:rPr>
          <w:rFonts w:ascii="Arial" w:hAnsi="Arial" w:cs="Arial"/>
          <w:b/>
        </w:rPr>
      </w:pPr>
      <w:r w:rsidRPr="0043032F">
        <w:rPr>
          <w:rFonts w:ascii="Arial" w:hAnsi="Arial" w:cs="Arial"/>
          <w:b/>
        </w:rPr>
        <w:t xml:space="preserve">Strategie rozvoje územního obvodu Olomouckého kraje </w:t>
      </w:r>
    </w:p>
    <w:p w14:paraId="22A58208" w14:textId="77777777" w:rsidR="0043032F" w:rsidRPr="0043032F" w:rsidRDefault="00E03D8E" w:rsidP="00F74FCD">
      <w:pPr>
        <w:adjustRightInd w:val="0"/>
        <w:jc w:val="both"/>
        <w:rPr>
          <w:rFonts w:ascii="Arial" w:hAnsi="Arial" w:cs="Arial"/>
          <w:b/>
        </w:rPr>
      </w:pPr>
      <w:hyperlink r:id="rId31" w:history="1">
        <w:r w:rsidR="0043032F" w:rsidRPr="0043032F">
          <w:rPr>
            <w:rStyle w:val="Hypertextovodkaz"/>
            <w:rFonts w:ascii="Arial" w:hAnsi="Arial" w:cs="Arial"/>
            <w:b/>
          </w:rPr>
          <w:t>https://www.olkraj.cz/strategie-rozvoje-uzemniho-obvodu-olomouckeho-kraje-cl-537.html</w:t>
        </w:r>
      </w:hyperlink>
    </w:p>
    <w:p w14:paraId="427A2ADF" w14:textId="77777777" w:rsidR="0043032F" w:rsidRPr="0043032F" w:rsidRDefault="0043032F" w:rsidP="00F74FCD">
      <w:pPr>
        <w:adjustRightInd w:val="0"/>
        <w:jc w:val="both"/>
        <w:rPr>
          <w:rFonts w:ascii="Arial" w:hAnsi="Arial" w:cs="Arial"/>
          <w:b/>
        </w:rPr>
      </w:pPr>
    </w:p>
    <w:p w14:paraId="63CB8F2A" w14:textId="77777777" w:rsidR="0043032F" w:rsidRPr="0043032F" w:rsidRDefault="0043032F" w:rsidP="00F74FCD">
      <w:pPr>
        <w:adjustRightInd w:val="0"/>
        <w:jc w:val="both"/>
        <w:rPr>
          <w:rFonts w:ascii="Arial" w:hAnsi="Arial" w:cs="Arial"/>
          <w:b/>
        </w:rPr>
      </w:pPr>
      <w:r w:rsidRPr="0043032F">
        <w:rPr>
          <w:rFonts w:ascii="Arial" w:hAnsi="Arial" w:cs="Arial"/>
          <w:b/>
        </w:rPr>
        <w:t xml:space="preserve">Střednědobý plán rozvoje sociálních služeb v Olomouckém kraji pro roky 2021 – 2023. </w:t>
      </w:r>
    </w:p>
    <w:p w14:paraId="13403C84" w14:textId="77777777" w:rsidR="0043032F" w:rsidRPr="0043032F" w:rsidRDefault="00E03D8E" w:rsidP="00F74FCD">
      <w:pPr>
        <w:adjustRightInd w:val="0"/>
        <w:jc w:val="both"/>
        <w:rPr>
          <w:rFonts w:ascii="Arial" w:hAnsi="Arial" w:cs="Arial"/>
        </w:rPr>
      </w:pPr>
      <w:hyperlink r:id="rId32" w:history="1">
        <w:r w:rsidR="0043032F" w:rsidRPr="0043032F">
          <w:rPr>
            <w:rStyle w:val="Hypertextovodkaz"/>
            <w:rFonts w:ascii="Arial" w:hAnsi="Arial" w:cs="Arial"/>
          </w:rPr>
          <w:t>https://www.olkraj.cz/strednedobe-planovani-socialnich-sluzeb-cl-288.html</w:t>
        </w:r>
      </w:hyperlink>
    </w:p>
    <w:p w14:paraId="225E49E7" w14:textId="77777777" w:rsidR="0043032F" w:rsidRDefault="0043032F" w:rsidP="00F74FCD">
      <w:pPr>
        <w:adjustRightInd w:val="0"/>
        <w:jc w:val="both"/>
        <w:rPr>
          <w:rFonts w:ascii="Arial" w:hAnsi="Arial" w:cs="Arial"/>
        </w:rPr>
      </w:pPr>
    </w:p>
    <w:p w14:paraId="1645F45E" w14:textId="77777777" w:rsidR="0043032F" w:rsidRPr="0043032F" w:rsidRDefault="0043032F" w:rsidP="00F74FCD">
      <w:pPr>
        <w:adjustRightInd w:val="0"/>
        <w:jc w:val="both"/>
        <w:rPr>
          <w:rFonts w:ascii="Arial" w:hAnsi="Arial" w:cs="Arial"/>
          <w:b/>
        </w:rPr>
      </w:pPr>
      <w:r w:rsidRPr="0043032F">
        <w:rPr>
          <w:rFonts w:ascii="Arial" w:hAnsi="Arial" w:cs="Arial"/>
          <w:b/>
        </w:rPr>
        <w:t xml:space="preserve">Strategie prevence kriminality Olomouckého kraje na období 2022 – 2027 </w:t>
      </w:r>
    </w:p>
    <w:p w14:paraId="14BC7EA3" w14:textId="77777777" w:rsidR="00022A0E" w:rsidRDefault="00E03D8E" w:rsidP="00F74FCD">
      <w:pPr>
        <w:adjustRightInd w:val="0"/>
        <w:jc w:val="both"/>
        <w:rPr>
          <w:rFonts w:ascii="Arial" w:hAnsi="Arial" w:cs="Arial"/>
        </w:rPr>
      </w:pPr>
      <w:hyperlink r:id="rId33" w:history="1">
        <w:r w:rsidR="0043032F" w:rsidRPr="006F7EFD">
          <w:rPr>
            <w:rStyle w:val="Hypertextovodkaz"/>
            <w:rFonts w:ascii="Arial" w:hAnsi="Arial" w:cs="Arial"/>
          </w:rPr>
          <w:t>http://www.olkraj.cz/prevence-kriminality-cl-292.html</w:t>
        </w:r>
      </w:hyperlink>
    </w:p>
    <w:p w14:paraId="1E52E771" w14:textId="77777777" w:rsidR="0043032F" w:rsidRDefault="0043032F" w:rsidP="00F74FCD">
      <w:pPr>
        <w:adjustRightInd w:val="0"/>
        <w:jc w:val="both"/>
        <w:rPr>
          <w:rFonts w:ascii="Arial" w:hAnsi="Arial" w:cs="Arial"/>
        </w:rPr>
      </w:pPr>
    </w:p>
    <w:p w14:paraId="6D85A4AD" w14:textId="77777777" w:rsidR="00BE6166" w:rsidRPr="0043032F" w:rsidRDefault="00BE6166" w:rsidP="00F74FCD">
      <w:pPr>
        <w:jc w:val="both"/>
        <w:rPr>
          <w:rFonts w:ascii="Arial" w:hAnsi="Arial" w:cs="Arial"/>
          <w:color w:val="444444"/>
          <w:shd w:val="clear" w:color="auto" w:fill="FFFFFF"/>
        </w:rPr>
      </w:pPr>
      <w:r w:rsidRPr="0043032F">
        <w:rPr>
          <w:rFonts w:ascii="Arial" w:hAnsi="Arial" w:cs="Arial"/>
          <w:b/>
          <w:color w:val="444444"/>
          <w:shd w:val="clear" w:color="auto" w:fill="FFFFFF"/>
        </w:rPr>
        <w:t>Výroční zpráva o realizaci protidrogové politiky Olomouckého kraje v roce 20</w:t>
      </w:r>
      <w:r w:rsidR="0043032F" w:rsidRPr="0043032F">
        <w:rPr>
          <w:rFonts w:ascii="Arial" w:hAnsi="Arial" w:cs="Arial"/>
          <w:b/>
          <w:color w:val="444444"/>
          <w:shd w:val="clear" w:color="auto" w:fill="FFFFFF"/>
        </w:rPr>
        <w:t>21</w:t>
      </w:r>
      <w:r w:rsidRPr="0043032F">
        <w:rPr>
          <w:rFonts w:ascii="Arial" w:hAnsi="Arial" w:cs="Arial"/>
          <w:color w:val="444444"/>
          <w:shd w:val="clear" w:color="auto" w:fill="FFFFFF"/>
        </w:rPr>
        <w:t xml:space="preserve"> (</w:t>
      </w:r>
      <w:hyperlink r:id="rId34" w:history="1">
        <w:r w:rsidR="002B0800" w:rsidRPr="0043032F">
          <w:rPr>
            <w:rStyle w:val="Hypertextovodkaz"/>
            <w:rFonts w:ascii="Arial" w:hAnsi="Arial" w:cs="Arial"/>
            <w:shd w:val="clear" w:color="auto" w:fill="FFFFFF"/>
          </w:rPr>
          <w:t>http://www.olkraj.cz/dokumenty-vyrocni-zpravy-cl-359.html</w:t>
        </w:r>
      </w:hyperlink>
      <w:r w:rsidRPr="0043032F">
        <w:rPr>
          <w:rFonts w:ascii="Arial" w:hAnsi="Arial" w:cs="Arial"/>
          <w:color w:val="444444"/>
          <w:shd w:val="clear" w:color="auto" w:fill="FFFFFF"/>
        </w:rPr>
        <w:t>)</w:t>
      </w:r>
    </w:p>
    <w:p w14:paraId="3B0B7DC1" w14:textId="77777777" w:rsidR="00BE6166" w:rsidRPr="0043032F" w:rsidRDefault="00BE6166" w:rsidP="00F74FCD">
      <w:pPr>
        <w:jc w:val="both"/>
        <w:rPr>
          <w:rFonts w:ascii="Arial" w:hAnsi="Arial" w:cs="Arial"/>
          <w:color w:val="444444"/>
          <w:shd w:val="clear" w:color="auto" w:fill="FFFFFF"/>
        </w:rPr>
      </w:pPr>
    </w:p>
    <w:p w14:paraId="42E42729" w14:textId="77777777" w:rsidR="00EA27D7" w:rsidRDefault="00EA27D7" w:rsidP="00F74FCD">
      <w:pPr>
        <w:jc w:val="both"/>
        <w:rPr>
          <w:rFonts w:ascii="Arial" w:hAnsi="Arial" w:cs="Arial"/>
          <w:color w:val="444444"/>
          <w:shd w:val="clear" w:color="auto" w:fill="FFFFFF"/>
        </w:rPr>
      </w:pPr>
    </w:p>
    <w:p w14:paraId="45BF25C3" w14:textId="77777777" w:rsidR="00B32109" w:rsidRDefault="00B32109" w:rsidP="00F74FCD">
      <w:pPr>
        <w:jc w:val="both"/>
        <w:rPr>
          <w:rFonts w:ascii="Arial" w:hAnsi="Arial" w:cs="Arial"/>
          <w:color w:val="444444"/>
          <w:shd w:val="clear" w:color="auto" w:fill="FFFFFF"/>
        </w:rPr>
      </w:pPr>
    </w:p>
    <w:sectPr w:rsidR="00B32109">
      <w:headerReference w:type="default" r:id="rId35"/>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9BAB7" w14:textId="77777777" w:rsidR="00AC51C3" w:rsidRDefault="00AC51C3">
      <w:r>
        <w:separator/>
      </w:r>
    </w:p>
  </w:endnote>
  <w:endnote w:type="continuationSeparator" w:id="0">
    <w:p w14:paraId="0AD19165" w14:textId="77777777" w:rsidR="00AC51C3" w:rsidRDefault="00AC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C84D4" w14:textId="77777777" w:rsidR="00AC51C3" w:rsidRDefault="00AC51C3" w:rsidP="00957D4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48082D3" w14:textId="77777777" w:rsidR="00AC51C3" w:rsidRDefault="00AC51C3" w:rsidP="00DC014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E8FDB" w14:textId="0EF09F1F" w:rsidR="00AC51C3" w:rsidRPr="006C34C5" w:rsidRDefault="00E03D8E" w:rsidP="00DD5B81">
    <w:pPr>
      <w:pStyle w:val="Zpat"/>
      <w:rPr>
        <w:rFonts w:ascii="Arial" w:hAnsi="Arial" w:cs="Arial"/>
        <w:i/>
        <w:sz w:val="20"/>
        <w:szCs w:val="20"/>
      </w:rPr>
    </w:pPr>
    <w:r>
      <w:rPr>
        <w:rFonts w:ascii="Arial" w:hAnsi="Arial" w:cs="Arial"/>
        <w:i/>
        <w:sz w:val="20"/>
        <w:szCs w:val="20"/>
      </w:rPr>
      <w:t>Zastupitelstvo Olomouckého kraje 20. 2</w:t>
    </w:r>
    <w:r w:rsidR="00AC51C3" w:rsidRPr="006C34C5">
      <w:rPr>
        <w:rFonts w:ascii="Arial" w:hAnsi="Arial" w:cs="Arial"/>
        <w:i/>
        <w:sz w:val="20"/>
        <w:szCs w:val="20"/>
      </w:rPr>
      <w:t>. 2023</w:t>
    </w:r>
    <w:r w:rsidR="00AC51C3" w:rsidRPr="006C34C5">
      <w:rPr>
        <w:rFonts w:ascii="Arial" w:hAnsi="Arial" w:cs="Arial"/>
        <w:i/>
        <w:sz w:val="20"/>
        <w:szCs w:val="20"/>
      </w:rPr>
      <w:tab/>
      <w:t xml:space="preserve"> </w:t>
    </w:r>
    <w:r w:rsidR="00AC51C3" w:rsidRPr="006C34C5">
      <w:rPr>
        <w:rFonts w:ascii="Arial" w:hAnsi="Arial" w:cs="Arial"/>
        <w:i/>
        <w:sz w:val="20"/>
        <w:szCs w:val="20"/>
      </w:rPr>
      <w:tab/>
    </w:r>
  </w:p>
  <w:p w14:paraId="4FC18B11" w14:textId="77777777" w:rsidR="00AC51C3" w:rsidRPr="006C34C5" w:rsidRDefault="00AC51C3" w:rsidP="00DD5B81">
    <w:pPr>
      <w:pStyle w:val="Zpat"/>
      <w:rPr>
        <w:rFonts w:ascii="Arial" w:hAnsi="Arial" w:cs="Arial"/>
        <w:i/>
        <w:sz w:val="20"/>
        <w:szCs w:val="20"/>
      </w:rPr>
    </w:pPr>
    <w:r w:rsidRPr="006C34C5">
      <w:rPr>
        <w:rFonts w:ascii="Arial" w:hAnsi="Arial" w:cs="Arial"/>
        <w:i/>
        <w:sz w:val="20"/>
        <w:szCs w:val="20"/>
      </w:rPr>
      <w:t xml:space="preserve">Strategie prevence a snižování škod spojených se závislostním chováním v Olomouckém kraji 2023 –2026 </w:t>
    </w:r>
  </w:p>
  <w:p w14:paraId="179068E2" w14:textId="04EEF531" w:rsidR="00AC51C3" w:rsidRPr="006C34C5" w:rsidRDefault="00AC51C3" w:rsidP="00DD5B81">
    <w:pPr>
      <w:pStyle w:val="Zpat"/>
      <w:rPr>
        <w:rFonts w:ascii="Arial" w:hAnsi="Arial" w:cs="Arial"/>
        <w:i/>
        <w:sz w:val="20"/>
        <w:szCs w:val="20"/>
      </w:rPr>
    </w:pPr>
    <w:r w:rsidRPr="006C34C5">
      <w:rPr>
        <w:rFonts w:ascii="Arial" w:hAnsi="Arial" w:cs="Arial"/>
        <w:i/>
        <w:sz w:val="20"/>
        <w:szCs w:val="20"/>
      </w:rPr>
      <w:t xml:space="preserve">Usnesení příloha č. </w:t>
    </w:r>
    <w:r>
      <w:rPr>
        <w:rFonts w:ascii="Arial" w:hAnsi="Arial" w:cs="Arial"/>
        <w:i/>
        <w:sz w:val="20"/>
        <w:szCs w:val="20"/>
      </w:rPr>
      <w:t>0</w:t>
    </w:r>
    <w:r w:rsidRPr="006C34C5">
      <w:rPr>
        <w:rFonts w:ascii="Arial" w:hAnsi="Arial" w:cs="Arial"/>
        <w:i/>
        <w:sz w:val="20"/>
        <w:szCs w:val="20"/>
      </w:rPr>
      <w:t>1 – Strategie prevence a snižování škod spojených se závislostním chováním v Olomouckém kraji 2023 –2026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E4786" w14:textId="3F65EFEE" w:rsidR="00AC51C3" w:rsidRPr="00C50092" w:rsidRDefault="00E03D8E" w:rsidP="005C0BAE">
    <w:pPr>
      <w:pStyle w:val="Zpat"/>
      <w:pBdr>
        <w:top w:val="single" w:sz="4" w:space="1" w:color="auto"/>
      </w:pBdr>
      <w:ind w:right="360"/>
      <w:rPr>
        <w:rFonts w:ascii="Arial" w:hAnsi="Arial" w:cs="Arial"/>
        <w:i/>
        <w:sz w:val="20"/>
        <w:szCs w:val="20"/>
      </w:rPr>
    </w:pPr>
    <w:r>
      <w:rPr>
        <w:rFonts w:ascii="Arial" w:hAnsi="Arial" w:cs="Arial"/>
        <w:i/>
        <w:sz w:val="20"/>
        <w:szCs w:val="20"/>
      </w:rPr>
      <w:t>Zastupitelstvo Olomouckého kraje 20</w:t>
    </w:r>
    <w:r w:rsidR="00AC51C3" w:rsidRPr="00DD5B81">
      <w:rPr>
        <w:rFonts w:ascii="Arial" w:hAnsi="Arial" w:cs="Arial"/>
        <w:i/>
        <w:sz w:val="20"/>
        <w:szCs w:val="20"/>
      </w:rPr>
      <w:t xml:space="preserve">. </w:t>
    </w:r>
    <w:r>
      <w:rPr>
        <w:rFonts w:ascii="Arial" w:hAnsi="Arial" w:cs="Arial"/>
        <w:i/>
        <w:sz w:val="20"/>
        <w:szCs w:val="20"/>
      </w:rPr>
      <w:t>2</w:t>
    </w:r>
    <w:r w:rsidR="00AC51C3" w:rsidRPr="00DD5B81">
      <w:rPr>
        <w:rFonts w:ascii="Arial" w:hAnsi="Arial" w:cs="Arial"/>
        <w:i/>
        <w:sz w:val="20"/>
        <w:szCs w:val="20"/>
      </w:rPr>
      <w:t>. 2023</w:t>
    </w:r>
    <w:r w:rsidR="00AC51C3" w:rsidRPr="00C50092">
      <w:rPr>
        <w:rFonts w:ascii="Arial" w:hAnsi="Arial" w:cs="Arial"/>
        <w:i/>
        <w:sz w:val="20"/>
        <w:szCs w:val="20"/>
      </w:rPr>
      <w:tab/>
      <w:t xml:space="preserve"> </w:t>
    </w:r>
    <w:r w:rsidR="00AC51C3" w:rsidRPr="00C50092">
      <w:rPr>
        <w:rFonts w:ascii="Arial" w:hAnsi="Arial" w:cs="Arial"/>
        <w:i/>
        <w:sz w:val="20"/>
        <w:szCs w:val="20"/>
      </w:rPr>
      <w:tab/>
      <w:t xml:space="preserve">Strana </w:t>
    </w:r>
    <w:r w:rsidR="00AC51C3" w:rsidRPr="00C50092">
      <w:rPr>
        <w:rFonts w:ascii="Arial" w:hAnsi="Arial" w:cs="Arial"/>
        <w:i/>
        <w:sz w:val="20"/>
        <w:szCs w:val="20"/>
      </w:rPr>
      <w:fldChar w:fldCharType="begin"/>
    </w:r>
    <w:r w:rsidR="00AC51C3" w:rsidRPr="00C50092">
      <w:rPr>
        <w:rFonts w:ascii="Arial" w:hAnsi="Arial" w:cs="Arial"/>
        <w:i/>
        <w:sz w:val="20"/>
        <w:szCs w:val="20"/>
      </w:rPr>
      <w:instrText xml:space="preserve"> PAGE </w:instrText>
    </w:r>
    <w:r w:rsidR="00AC51C3" w:rsidRPr="00C50092">
      <w:rPr>
        <w:rFonts w:ascii="Arial" w:hAnsi="Arial" w:cs="Arial"/>
        <w:i/>
        <w:sz w:val="20"/>
        <w:szCs w:val="20"/>
      </w:rPr>
      <w:fldChar w:fldCharType="separate"/>
    </w:r>
    <w:r>
      <w:rPr>
        <w:rFonts w:ascii="Arial" w:hAnsi="Arial" w:cs="Arial"/>
        <w:i/>
        <w:noProof/>
        <w:sz w:val="20"/>
        <w:szCs w:val="20"/>
      </w:rPr>
      <w:t>22</w:t>
    </w:r>
    <w:r w:rsidR="00AC51C3" w:rsidRPr="00C50092">
      <w:rPr>
        <w:rFonts w:ascii="Arial" w:hAnsi="Arial" w:cs="Arial"/>
        <w:i/>
        <w:sz w:val="20"/>
        <w:szCs w:val="20"/>
      </w:rPr>
      <w:fldChar w:fldCharType="end"/>
    </w:r>
    <w:r w:rsidR="00AC51C3" w:rsidRPr="00C50092">
      <w:rPr>
        <w:rFonts w:ascii="Arial" w:hAnsi="Arial" w:cs="Arial"/>
        <w:i/>
        <w:sz w:val="20"/>
        <w:szCs w:val="20"/>
      </w:rPr>
      <w:t xml:space="preserve"> (celkem </w:t>
    </w:r>
    <w:r w:rsidR="00AC51C3" w:rsidRPr="00C50092">
      <w:rPr>
        <w:rFonts w:ascii="Arial" w:hAnsi="Arial" w:cs="Arial"/>
        <w:i/>
        <w:sz w:val="20"/>
        <w:szCs w:val="20"/>
      </w:rPr>
      <w:fldChar w:fldCharType="begin"/>
    </w:r>
    <w:r w:rsidR="00AC51C3" w:rsidRPr="00C50092">
      <w:rPr>
        <w:rFonts w:ascii="Arial" w:hAnsi="Arial" w:cs="Arial"/>
        <w:i/>
        <w:sz w:val="20"/>
        <w:szCs w:val="20"/>
      </w:rPr>
      <w:instrText xml:space="preserve"> NUMPAGES </w:instrText>
    </w:r>
    <w:r w:rsidR="00AC51C3" w:rsidRPr="00C50092">
      <w:rPr>
        <w:rFonts w:ascii="Arial" w:hAnsi="Arial" w:cs="Arial"/>
        <w:i/>
        <w:sz w:val="20"/>
        <w:szCs w:val="20"/>
      </w:rPr>
      <w:fldChar w:fldCharType="separate"/>
    </w:r>
    <w:r>
      <w:rPr>
        <w:rFonts w:ascii="Arial" w:hAnsi="Arial" w:cs="Arial"/>
        <w:i/>
        <w:noProof/>
        <w:sz w:val="20"/>
        <w:szCs w:val="20"/>
      </w:rPr>
      <w:t>48</w:t>
    </w:r>
    <w:r w:rsidR="00AC51C3" w:rsidRPr="00C50092">
      <w:rPr>
        <w:rFonts w:ascii="Arial" w:hAnsi="Arial" w:cs="Arial"/>
        <w:i/>
        <w:sz w:val="20"/>
        <w:szCs w:val="20"/>
      </w:rPr>
      <w:fldChar w:fldCharType="end"/>
    </w:r>
    <w:r w:rsidR="00AC51C3" w:rsidRPr="00C50092">
      <w:rPr>
        <w:rFonts w:ascii="Arial" w:hAnsi="Arial" w:cs="Arial"/>
        <w:i/>
        <w:sz w:val="20"/>
        <w:szCs w:val="20"/>
      </w:rPr>
      <w:t>)</w:t>
    </w:r>
  </w:p>
  <w:p w14:paraId="375EA9AA" w14:textId="66C43DA2" w:rsidR="00AC51C3" w:rsidRPr="00DD5B81" w:rsidRDefault="00AC51C3" w:rsidP="00DD5B81">
    <w:pPr>
      <w:pStyle w:val="Zpat"/>
      <w:ind w:right="360"/>
      <w:rPr>
        <w:rFonts w:ascii="Arial" w:hAnsi="Arial" w:cs="Arial"/>
        <w:i/>
        <w:sz w:val="20"/>
        <w:szCs w:val="20"/>
      </w:rPr>
    </w:pPr>
    <w:r w:rsidRPr="00DD5B81">
      <w:rPr>
        <w:rFonts w:ascii="Arial" w:hAnsi="Arial" w:cs="Arial"/>
        <w:i/>
        <w:sz w:val="20"/>
        <w:szCs w:val="20"/>
      </w:rPr>
      <w:t>Strategie prevence a snižování škod spojených se závislostním chováním v Olomouckém kraji 2023 –2026</w:t>
    </w:r>
    <w:r w:rsidRPr="007F3291">
      <w:rPr>
        <w:rFonts w:ascii="Arial" w:hAnsi="Arial" w:cs="Arial"/>
        <w:i/>
        <w:sz w:val="20"/>
        <w:szCs w:val="20"/>
      </w:rPr>
      <w:t xml:space="preserve"> </w:t>
    </w:r>
  </w:p>
  <w:p w14:paraId="2A9ACFC6" w14:textId="1FEC2DF5" w:rsidR="00AC51C3" w:rsidRPr="007F3291" w:rsidRDefault="00AC51C3" w:rsidP="00DD5B81">
    <w:pPr>
      <w:pStyle w:val="Zpat"/>
      <w:ind w:right="360"/>
      <w:rPr>
        <w:rFonts w:ascii="Arial" w:hAnsi="Arial" w:cs="Arial"/>
        <w:i/>
        <w:sz w:val="20"/>
        <w:szCs w:val="20"/>
      </w:rPr>
    </w:pPr>
    <w:r w:rsidRPr="00DD5B81">
      <w:rPr>
        <w:rFonts w:ascii="Arial" w:hAnsi="Arial" w:cs="Arial"/>
        <w:i/>
        <w:sz w:val="20"/>
        <w:szCs w:val="20"/>
      </w:rPr>
      <w:t xml:space="preserve">Usnesení příloha č. </w:t>
    </w:r>
    <w:r>
      <w:rPr>
        <w:rFonts w:ascii="Arial" w:hAnsi="Arial" w:cs="Arial"/>
        <w:i/>
        <w:sz w:val="20"/>
        <w:szCs w:val="20"/>
      </w:rPr>
      <w:t>0</w:t>
    </w:r>
    <w:r w:rsidRPr="00DD5B81">
      <w:rPr>
        <w:rFonts w:ascii="Arial" w:hAnsi="Arial" w:cs="Arial"/>
        <w:i/>
        <w:sz w:val="20"/>
        <w:szCs w:val="20"/>
      </w:rPr>
      <w:t>1 – Strategie prevence a snižování škod spojených se závislostním chováním v Olomouckém kraji 2023 –2026</w:t>
    </w:r>
  </w:p>
  <w:p w14:paraId="1021AE95" w14:textId="77777777" w:rsidR="00AC51C3" w:rsidRPr="00C50092" w:rsidRDefault="00AC51C3" w:rsidP="00537A34">
    <w:pPr>
      <w:pStyle w:val="Zpat"/>
      <w:ind w:right="360"/>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3C5AC" w14:textId="77777777" w:rsidR="00AC51C3" w:rsidRDefault="00AC51C3">
      <w:r>
        <w:separator/>
      </w:r>
    </w:p>
  </w:footnote>
  <w:footnote w:type="continuationSeparator" w:id="0">
    <w:p w14:paraId="634A5C99" w14:textId="77777777" w:rsidR="00AC51C3" w:rsidRDefault="00AC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48536" w14:textId="77777777" w:rsidR="00AC51C3" w:rsidRDefault="00AC51C3" w:rsidP="00207445">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C271D38" w14:textId="77777777" w:rsidR="00AC51C3" w:rsidRDefault="00AC51C3" w:rsidP="005B31C3">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F8814" w14:textId="77777777" w:rsidR="00AC51C3" w:rsidRDefault="00AC51C3">
    <w:pPr>
      <w:pStyle w:val="Zhlav"/>
    </w:pPr>
    <w:r>
      <w:rPr>
        <w:noProof/>
      </w:rPr>
      <w:drawing>
        <wp:inline distT="0" distB="0" distL="0" distR="0" wp14:anchorId="450423F2" wp14:editId="4AE3E037">
          <wp:extent cx="2487295" cy="1085215"/>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108521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053A" w14:textId="6F2D45AD" w:rsidR="00AC51C3" w:rsidRPr="006C34C5" w:rsidRDefault="00AC51C3" w:rsidP="00401520">
    <w:pPr>
      <w:pStyle w:val="Zhlav"/>
      <w:rPr>
        <w:rFonts w:ascii="Arial" w:hAnsi="Arial" w:cs="Arial"/>
        <w:i/>
        <w:sz w:val="20"/>
      </w:rPr>
    </w:pPr>
    <w:r w:rsidRPr="006C34C5">
      <w:rPr>
        <w:rFonts w:ascii="Arial" w:hAnsi="Arial" w:cs="Arial"/>
        <w:i/>
        <w:sz w:val="20"/>
      </w:rPr>
      <w:t>Strategie prevence a snižování škod spojených se závislostním chováním v Olomouckém kraji 2023 –2026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6C9"/>
    <w:multiLevelType w:val="hybridMultilevel"/>
    <w:tmpl w:val="08202038"/>
    <w:lvl w:ilvl="0" w:tplc="04050005">
      <w:start w:val="1"/>
      <w:numFmt w:val="bullet"/>
      <w:lvlText w:val=""/>
      <w:lvlJc w:val="left"/>
      <w:pPr>
        <w:tabs>
          <w:tab w:val="num" w:pos="360"/>
        </w:tabs>
        <w:ind w:left="360" w:hanging="360"/>
      </w:pPr>
      <w:rPr>
        <w:rFonts w:ascii="Wingdings" w:hAnsi="Wingdings" w:hint="default"/>
        <w:color w:val="auto"/>
        <w:sz w:val="24"/>
        <w:szCs w:val="96"/>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601F7E"/>
    <w:multiLevelType w:val="hybridMultilevel"/>
    <w:tmpl w:val="C26AEBAA"/>
    <w:lvl w:ilvl="0" w:tplc="04050005">
      <w:start w:val="1"/>
      <w:numFmt w:val="bullet"/>
      <w:lvlText w:val=""/>
      <w:lvlJc w:val="left"/>
      <w:pPr>
        <w:tabs>
          <w:tab w:val="num" w:pos="360"/>
        </w:tabs>
        <w:ind w:left="360" w:hanging="360"/>
      </w:pPr>
      <w:rPr>
        <w:rFonts w:ascii="Wingdings" w:hAnsi="Wingdings" w:hint="default"/>
        <w:color w:val="auto"/>
        <w:sz w:val="24"/>
        <w:szCs w:val="96"/>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CE0B9E"/>
    <w:multiLevelType w:val="multilevel"/>
    <w:tmpl w:val="C3FC252E"/>
    <w:lvl w:ilvl="0">
      <w:start w:val="1"/>
      <w:numFmt w:val="decimal"/>
      <w:pStyle w:val="Nadpis1"/>
      <w:lvlText w:val="%1"/>
      <w:lvlJc w:val="left"/>
      <w:pPr>
        <w:tabs>
          <w:tab w:val="num" w:pos="432"/>
        </w:tabs>
        <w:ind w:left="432" w:hanging="432"/>
      </w:pPr>
      <w:rPr>
        <w:sz w:val="40"/>
        <w:szCs w:val="40"/>
      </w:rPr>
    </w:lvl>
    <w:lvl w:ilvl="1">
      <w:start w:val="1"/>
      <w:numFmt w:val="decimal"/>
      <w:pStyle w:val="Nadpis2"/>
      <w:lvlText w:val="%1.%2"/>
      <w:lvlJc w:val="left"/>
      <w:pPr>
        <w:tabs>
          <w:tab w:val="num" w:pos="718"/>
        </w:tabs>
        <w:ind w:left="718" w:hanging="576"/>
      </w:pPr>
      <w:rPr>
        <w:sz w:val="36"/>
        <w:szCs w:val="36"/>
      </w:rPr>
    </w:lvl>
    <w:lvl w:ilvl="2">
      <w:start w:val="1"/>
      <w:numFmt w:val="decimal"/>
      <w:pStyle w:val="Nadpis3"/>
      <w:lvlText w:val="%1.%2.%3"/>
      <w:lvlJc w:val="left"/>
      <w:pPr>
        <w:tabs>
          <w:tab w:val="num" w:pos="720"/>
        </w:tabs>
        <w:ind w:left="720" w:hanging="720"/>
      </w:pPr>
      <w:rPr>
        <w:color w:val="5F497A"/>
        <w:sz w:val="28"/>
        <w:szCs w:val="28"/>
      </w:r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3" w15:restartNumberingAfterBreak="0">
    <w:nsid w:val="17845823"/>
    <w:multiLevelType w:val="hybridMultilevel"/>
    <w:tmpl w:val="15B41472"/>
    <w:lvl w:ilvl="0" w:tplc="04050019">
      <w:start w:val="1"/>
      <w:numFmt w:val="bullet"/>
      <w:lvlText w:val=""/>
      <w:lvlJc w:val="left"/>
      <w:pPr>
        <w:tabs>
          <w:tab w:val="num" w:pos="360"/>
        </w:tabs>
        <w:ind w:left="360" w:hanging="360"/>
      </w:pPr>
      <w:rPr>
        <w:rFonts w:ascii="Wingdings" w:hAnsi="Wingdings" w:hint="default"/>
        <w:color w:val="auto"/>
        <w:sz w:val="24"/>
        <w:szCs w:val="96"/>
      </w:rPr>
    </w:lvl>
    <w:lvl w:ilvl="1" w:tplc="04050019">
      <w:start w:val="1"/>
      <w:numFmt w:val="bullet"/>
      <w:lvlText w:val=""/>
      <w:lvlJc w:val="left"/>
      <w:pPr>
        <w:tabs>
          <w:tab w:val="num" w:pos="1080"/>
        </w:tabs>
        <w:ind w:left="1080" w:hanging="360"/>
      </w:pPr>
      <w:rPr>
        <w:rFonts w:ascii="Wingdings" w:hAnsi="Wingdings" w:hint="default"/>
        <w:color w:val="auto"/>
        <w:sz w:val="24"/>
        <w:szCs w:val="96"/>
      </w:rPr>
    </w:lvl>
    <w:lvl w:ilvl="2" w:tplc="0405001B" w:tentative="1">
      <w:start w:val="1"/>
      <w:numFmt w:val="bullet"/>
      <w:lvlText w:val=""/>
      <w:lvlJc w:val="left"/>
      <w:pPr>
        <w:tabs>
          <w:tab w:val="num" w:pos="1800"/>
        </w:tabs>
        <w:ind w:left="1800" w:hanging="360"/>
      </w:pPr>
      <w:rPr>
        <w:rFonts w:ascii="Wingdings" w:hAnsi="Wingdings" w:hint="default"/>
      </w:rPr>
    </w:lvl>
    <w:lvl w:ilvl="3" w:tplc="0405000F" w:tentative="1">
      <w:start w:val="1"/>
      <w:numFmt w:val="bullet"/>
      <w:lvlText w:val=""/>
      <w:lvlJc w:val="left"/>
      <w:pPr>
        <w:tabs>
          <w:tab w:val="num" w:pos="2520"/>
        </w:tabs>
        <w:ind w:left="2520" w:hanging="360"/>
      </w:pPr>
      <w:rPr>
        <w:rFonts w:ascii="Symbol" w:hAnsi="Symbol" w:hint="default"/>
      </w:rPr>
    </w:lvl>
    <w:lvl w:ilvl="4" w:tplc="04050019" w:tentative="1">
      <w:start w:val="1"/>
      <w:numFmt w:val="bullet"/>
      <w:lvlText w:val="o"/>
      <w:lvlJc w:val="left"/>
      <w:pPr>
        <w:tabs>
          <w:tab w:val="num" w:pos="3240"/>
        </w:tabs>
        <w:ind w:left="3240" w:hanging="360"/>
      </w:pPr>
      <w:rPr>
        <w:rFonts w:ascii="Courier New" w:hAnsi="Courier New" w:cs="Courier New" w:hint="default"/>
      </w:rPr>
    </w:lvl>
    <w:lvl w:ilvl="5" w:tplc="0405001B" w:tentative="1">
      <w:start w:val="1"/>
      <w:numFmt w:val="bullet"/>
      <w:lvlText w:val=""/>
      <w:lvlJc w:val="left"/>
      <w:pPr>
        <w:tabs>
          <w:tab w:val="num" w:pos="3960"/>
        </w:tabs>
        <w:ind w:left="3960" w:hanging="360"/>
      </w:pPr>
      <w:rPr>
        <w:rFonts w:ascii="Wingdings" w:hAnsi="Wingdings" w:hint="default"/>
      </w:rPr>
    </w:lvl>
    <w:lvl w:ilvl="6" w:tplc="0405000F" w:tentative="1">
      <w:start w:val="1"/>
      <w:numFmt w:val="bullet"/>
      <w:lvlText w:val=""/>
      <w:lvlJc w:val="left"/>
      <w:pPr>
        <w:tabs>
          <w:tab w:val="num" w:pos="4680"/>
        </w:tabs>
        <w:ind w:left="4680" w:hanging="360"/>
      </w:pPr>
      <w:rPr>
        <w:rFonts w:ascii="Symbol" w:hAnsi="Symbol" w:hint="default"/>
      </w:rPr>
    </w:lvl>
    <w:lvl w:ilvl="7" w:tplc="04050019" w:tentative="1">
      <w:start w:val="1"/>
      <w:numFmt w:val="bullet"/>
      <w:lvlText w:val="o"/>
      <w:lvlJc w:val="left"/>
      <w:pPr>
        <w:tabs>
          <w:tab w:val="num" w:pos="5400"/>
        </w:tabs>
        <w:ind w:left="5400" w:hanging="360"/>
      </w:pPr>
      <w:rPr>
        <w:rFonts w:ascii="Courier New" w:hAnsi="Courier New" w:cs="Courier New" w:hint="default"/>
      </w:rPr>
    </w:lvl>
    <w:lvl w:ilvl="8" w:tplc="0405001B"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B3F04A2"/>
    <w:multiLevelType w:val="multilevel"/>
    <w:tmpl w:val="2DDC9D98"/>
    <w:lvl w:ilvl="0">
      <w:start w:val="3"/>
      <w:numFmt w:val="decimal"/>
      <w:lvlText w:val="%1"/>
      <w:lvlJc w:val="left"/>
      <w:pPr>
        <w:ind w:left="495" w:hanging="49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3012" w:hanging="2160"/>
      </w:pPr>
      <w:rPr>
        <w:rFonts w:hint="default"/>
      </w:rPr>
    </w:lvl>
    <w:lvl w:ilvl="7">
      <w:start w:val="1"/>
      <w:numFmt w:val="decimal"/>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5" w15:restartNumberingAfterBreak="0">
    <w:nsid w:val="32F21FF0"/>
    <w:multiLevelType w:val="multilevel"/>
    <w:tmpl w:val="BD829636"/>
    <w:lvl w:ilvl="0">
      <w:start w:val="1"/>
      <w:numFmt w:val="upperRoman"/>
      <w:lvlText w:val="%1."/>
      <w:lvlJc w:val="left"/>
      <w:pPr>
        <w:tabs>
          <w:tab w:val="num" w:pos="360"/>
        </w:tabs>
        <w:ind w:left="360" w:hanging="360"/>
      </w:pPr>
      <w:rPr>
        <w:rFonts w:ascii="Arial" w:hAnsi="Arial" w:cs="Arial" w:hint="default"/>
        <w:b/>
      </w:rPr>
    </w:lvl>
    <w:lvl w:ilvl="1">
      <w:start w:val="2"/>
      <w:numFmt w:val="decimal"/>
      <w:isLgl/>
      <w:lvlText w:val="%1.%2"/>
      <w:lvlJc w:val="left"/>
      <w:pPr>
        <w:ind w:left="750" w:hanging="750"/>
      </w:pPr>
      <w:rPr>
        <w:rFonts w:hint="default"/>
      </w:rPr>
    </w:lvl>
    <w:lvl w:ilvl="2">
      <w:start w:val="2"/>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991329C"/>
    <w:multiLevelType w:val="hybridMultilevel"/>
    <w:tmpl w:val="7C82117C"/>
    <w:lvl w:ilvl="0" w:tplc="56FC6A52">
      <w:start w:val="1"/>
      <w:numFmt w:val="bullet"/>
      <w:lvlText w:val=""/>
      <w:lvlJc w:val="left"/>
      <w:pPr>
        <w:tabs>
          <w:tab w:val="num" w:pos="360"/>
        </w:tabs>
        <w:ind w:left="360" w:hanging="360"/>
      </w:pPr>
      <w:rPr>
        <w:rFonts w:ascii="Wingdings" w:hAnsi="Wingdings" w:hint="default"/>
        <w:color w:val="auto"/>
        <w:sz w:val="24"/>
        <w:szCs w:val="96"/>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9B76EDF"/>
    <w:multiLevelType w:val="multilevel"/>
    <w:tmpl w:val="5DEA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8C389E"/>
    <w:multiLevelType w:val="multilevel"/>
    <w:tmpl w:val="E25440D2"/>
    <w:lvl w:ilvl="0">
      <w:start w:val="1"/>
      <w:numFmt w:val="upperRoman"/>
      <w:pStyle w:val="cl1"/>
      <w:lvlText w:val="%1."/>
      <w:lvlJc w:val="right"/>
      <w:pPr>
        <w:tabs>
          <w:tab w:val="num" w:pos="1800"/>
        </w:tabs>
        <w:ind w:left="1800" w:hanging="180"/>
      </w:pPr>
      <w:rPr>
        <w:rFonts w:hint="default"/>
        <w:b w:val="0"/>
        <w:i/>
      </w:rPr>
    </w:lvl>
    <w:lvl w:ilvl="1">
      <w:start w:val="1"/>
      <w:numFmt w:val="upperRoman"/>
      <w:pStyle w:val="cl2"/>
      <w:lvlText w:val="%1.%2."/>
      <w:lvlJc w:val="left"/>
      <w:pPr>
        <w:tabs>
          <w:tab w:val="num" w:pos="1050"/>
        </w:tabs>
        <w:ind w:left="900" w:hanging="360"/>
      </w:pPr>
      <w:rPr>
        <w:rFonts w:hint="default"/>
        <w:b w:val="0"/>
        <w:i/>
      </w:rPr>
    </w:lvl>
    <w:lvl w:ilvl="2">
      <w:start w:val="1"/>
      <w:numFmt w:val="lowerLetter"/>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15:restartNumberingAfterBreak="0">
    <w:nsid w:val="53AD5B40"/>
    <w:multiLevelType w:val="multilevel"/>
    <w:tmpl w:val="0696F466"/>
    <w:styleLink w:val="Aktulnseznam1"/>
    <w:lvl w:ilvl="0">
      <w:start w:val="1"/>
      <w:numFmt w:val="upperRoman"/>
      <w:lvlText w:val="%1."/>
      <w:lvlJc w:val="right"/>
      <w:pPr>
        <w:tabs>
          <w:tab w:val="num" w:pos="180"/>
        </w:tabs>
        <w:ind w:left="180" w:hanging="180"/>
      </w:pPr>
      <w:rPr>
        <w:rFonts w:hint="default"/>
        <w:b w:val="0"/>
        <w:i/>
      </w:rPr>
    </w:lvl>
    <w:lvl w:ilvl="1">
      <w:start w:val="1"/>
      <w:numFmt w:val="upperRoman"/>
      <w:lvlText w:val="%1.%2."/>
      <w:lvlJc w:val="left"/>
      <w:pPr>
        <w:tabs>
          <w:tab w:val="num" w:pos="1050"/>
        </w:tabs>
        <w:ind w:left="900" w:hanging="360"/>
      </w:pPr>
      <w:rPr>
        <w:rFonts w:hint="default"/>
        <w:b w:val="0"/>
        <w:i/>
      </w:rPr>
    </w:lvl>
    <w:lvl w:ilvl="2">
      <w:start w:val="1"/>
      <w:numFmt w:val="lowerLetter"/>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15:restartNumberingAfterBreak="0">
    <w:nsid w:val="565125C3"/>
    <w:multiLevelType w:val="hybridMultilevel"/>
    <w:tmpl w:val="D4183DF6"/>
    <w:lvl w:ilvl="0" w:tplc="C122CA64">
      <w:start w:val="1"/>
      <w:numFmt w:val="upperRoman"/>
      <w:lvlText w:val="%1."/>
      <w:lvlJc w:val="left"/>
      <w:pPr>
        <w:tabs>
          <w:tab w:val="num" w:pos="700"/>
        </w:tabs>
        <w:ind w:left="700" w:hanging="360"/>
      </w:pPr>
      <w:rPr>
        <w:rFonts w:ascii="Arial" w:hAnsi="Arial" w:cs="Arial" w:hint="default"/>
        <w:i/>
      </w:rPr>
    </w:lvl>
    <w:lvl w:ilvl="1" w:tplc="04050019" w:tentative="1">
      <w:start w:val="1"/>
      <w:numFmt w:val="lowerLetter"/>
      <w:lvlText w:val="%2."/>
      <w:lvlJc w:val="left"/>
      <w:pPr>
        <w:tabs>
          <w:tab w:val="num" w:pos="1780"/>
        </w:tabs>
        <w:ind w:left="1780" w:hanging="360"/>
      </w:pPr>
    </w:lvl>
    <w:lvl w:ilvl="2" w:tplc="0405001B" w:tentative="1">
      <w:start w:val="1"/>
      <w:numFmt w:val="lowerRoman"/>
      <w:lvlText w:val="%3."/>
      <w:lvlJc w:val="right"/>
      <w:pPr>
        <w:tabs>
          <w:tab w:val="num" w:pos="2500"/>
        </w:tabs>
        <w:ind w:left="2500" w:hanging="180"/>
      </w:pPr>
    </w:lvl>
    <w:lvl w:ilvl="3" w:tplc="0405000F" w:tentative="1">
      <w:start w:val="1"/>
      <w:numFmt w:val="decimal"/>
      <w:lvlText w:val="%4."/>
      <w:lvlJc w:val="left"/>
      <w:pPr>
        <w:tabs>
          <w:tab w:val="num" w:pos="3220"/>
        </w:tabs>
        <w:ind w:left="3220" w:hanging="360"/>
      </w:pPr>
    </w:lvl>
    <w:lvl w:ilvl="4" w:tplc="04050019" w:tentative="1">
      <w:start w:val="1"/>
      <w:numFmt w:val="lowerLetter"/>
      <w:lvlText w:val="%5."/>
      <w:lvlJc w:val="left"/>
      <w:pPr>
        <w:tabs>
          <w:tab w:val="num" w:pos="3940"/>
        </w:tabs>
        <w:ind w:left="3940" w:hanging="360"/>
      </w:pPr>
    </w:lvl>
    <w:lvl w:ilvl="5" w:tplc="0405001B" w:tentative="1">
      <w:start w:val="1"/>
      <w:numFmt w:val="lowerRoman"/>
      <w:lvlText w:val="%6."/>
      <w:lvlJc w:val="right"/>
      <w:pPr>
        <w:tabs>
          <w:tab w:val="num" w:pos="4660"/>
        </w:tabs>
        <w:ind w:left="4660" w:hanging="180"/>
      </w:pPr>
    </w:lvl>
    <w:lvl w:ilvl="6" w:tplc="0405000F" w:tentative="1">
      <w:start w:val="1"/>
      <w:numFmt w:val="decimal"/>
      <w:lvlText w:val="%7."/>
      <w:lvlJc w:val="left"/>
      <w:pPr>
        <w:tabs>
          <w:tab w:val="num" w:pos="5380"/>
        </w:tabs>
        <w:ind w:left="5380" w:hanging="360"/>
      </w:pPr>
    </w:lvl>
    <w:lvl w:ilvl="7" w:tplc="04050019" w:tentative="1">
      <w:start w:val="1"/>
      <w:numFmt w:val="lowerLetter"/>
      <w:lvlText w:val="%8."/>
      <w:lvlJc w:val="left"/>
      <w:pPr>
        <w:tabs>
          <w:tab w:val="num" w:pos="6100"/>
        </w:tabs>
        <w:ind w:left="6100" w:hanging="360"/>
      </w:pPr>
    </w:lvl>
    <w:lvl w:ilvl="8" w:tplc="0405001B" w:tentative="1">
      <w:start w:val="1"/>
      <w:numFmt w:val="lowerRoman"/>
      <w:lvlText w:val="%9."/>
      <w:lvlJc w:val="right"/>
      <w:pPr>
        <w:tabs>
          <w:tab w:val="num" w:pos="6820"/>
        </w:tabs>
        <w:ind w:left="6820" w:hanging="180"/>
      </w:pPr>
    </w:lvl>
  </w:abstractNum>
  <w:abstractNum w:abstractNumId="11" w15:restartNumberingAfterBreak="0">
    <w:nsid w:val="719F1EF8"/>
    <w:multiLevelType w:val="singleLevel"/>
    <w:tmpl w:val="5CE64D44"/>
    <w:lvl w:ilvl="0">
      <w:start w:val="1"/>
      <w:numFmt w:val="bullet"/>
      <w:pStyle w:val="Dosaenvzdln"/>
      <w:lvlText w:val=""/>
      <w:lvlJc w:val="left"/>
      <w:pPr>
        <w:tabs>
          <w:tab w:val="num" w:pos="360"/>
        </w:tabs>
        <w:ind w:left="245" w:hanging="245"/>
      </w:pPr>
      <w:rPr>
        <w:rFonts w:ascii="Symbol" w:hAnsi="Symbol" w:hint="default"/>
        <w:sz w:val="22"/>
        <w:effect w:val="none"/>
      </w:rPr>
    </w:lvl>
  </w:abstractNum>
  <w:num w:numId="1">
    <w:abstractNumId w:val="11"/>
  </w:num>
  <w:num w:numId="2">
    <w:abstractNumId w:val="8"/>
  </w:num>
  <w:num w:numId="3">
    <w:abstractNumId w:val="2"/>
  </w:num>
  <w:num w:numId="4">
    <w:abstractNumId w:val="9"/>
  </w:num>
  <w:num w:numId="5">
    <w:abstractNumId w:val="1"/>
  </w:num>
  <w:num w:numId="6">
    <w:abstractNumId w:val="3"/>
  </w:num>
  <w:num w:numId="7">
    <w:abstractNumId w:val="6"/>
  </w:num>
  <w:num w:numId="8">
    <w:abstractNumId w:val="0"/>
  </w:num>
  <w:num w:numId="9">
    <w:abstractNumId w:val="10"/>
  </w:num>
  <w:num w:numId="10">
    <w:abstractNumId w:val="5"/>
  </w:num>
  <w:num w:numId="11">
    <w:abstractNumId w:val="4"/>
  </w:num>
  <w:num w:numId="12">
    <w:abstractNumId w:val="7"/>
  </w:num>
  <w:num w:numId="13">
    <w:abstractNumId w:val="1"/>
  </w:num>
  <w:num w:numId="14">
    <w:abstractNumId w:val="3"/>
  </w:num>
  <w:num w:numId="15">
    <w:abstractNumId w:val="6"/>
  </w:num>
  <w:num w:numId="1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2769" fillcolor="#333" stroke="f">
      <v:fill color="#333" opacity="0"/>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0E9"/>
    <w:rsid w:val="00003174"/>
    <w:rsid w:val="00003690"/>
    <w:rsid w:val="0000725D"/>
    <w:rsid w:val="00007C09"/>
    <w:rsid w:val="00007D01"/>
    <w:rsid w:val="00007EFB"/>
    <w:rsid w:val="000100B7"/>
    <w:rsid w:val="000148EC"/>
    <w:rsid w:val="000161B4"/>
    <w:rsid w:val="000162E3"/>
    <w:rsid w:val="000173A6"/>
    <w:rsid w:val="00022A0E"/>
    <w:rsid w:val="00022F87"/>
    <w:rsid w:val="00026309"/>
    <w:rsid w:val="00026C6D"/>
    <w:rsid w:val="000339E2"/>
    <w:rsid w:val="00033A88"/>
    <w:rsid w:val="0003545F"/>
    <w:rsid w:val="00035845"/>
    <w:rsid w:val="000371C0"/>
    <w:rsid w:val="00037B13"/>
    <w:rsid w:val="00037E69"/>
    <w:rsid w:val="00040034"/>
    <w:rsid w:val="000405EF"/>
    <w:rsid w:val="000407E8"/>
    <w:rsid w:val="000537D0"/>
    <w:rsid w:val="000557E4"/>
    <w:rsid w:val="0005778C"/>
    <w:rsid w:val="00057906"/>
    <w:rsid w:val="00060E3C"/>
    <w:rsid w:val="00061080"/>
    <w:rsid w:val="0006627B"/>
    <w:rsid w:val="00067273"/>
    <w:rsid w:val="00067E77"/>
    <w:rsid w:val="000717DA"/>
    <w:rsid w:val="000726D0"/>
    <w:rsid w:val="00072FFB"/>
    <w:rsid w:val="00074A96"/>
    <w:rsid w:val="00076D4C"/>
    <w:rsid w:val="00083259"/>
    <w:rsid w:val="00084650"/>
    <w:rsid w:val="0008589F"/>
    <w:rsid w:val="00085DCD"/>
    <w:rsid w:val="00085E96"/>
    <w:rsid w:val="00086BDE"/>
    <w:rsid w:val="00087772"/>
    <w:rsid w:val="000913C6"/>
    <w:rsid w:val="000913D9"/>
    <w:rsid w:val="0009161F"/>
    <w:rsid w:val="000921EC"/>
    <w:rsid w:val="00093505"/>
    <w:rsid w:val="00094FD3"/>
    <w:rsid w:val="0009570A"/>
    <w:rsid w:val="00096408"/>
    <w:rsid w:val="00096DB7"/>
    <w:rsid w:val="000A128B"/>
    <w:rsid w:val="000A3C67"/>
    <w:rsid w:val="000A534B"/>
    <w:rsid w:val="000A6611"/>
    <w:rsid w:val="000B04F8"/>
    <w:rsid w:val="000B0C8D"/>
    <w:rsid w:val="000B0CC1"/>
    <w:rsid w:val="000B0EAF"/>
    <w:rsid w:val="000B13B5"/>
    <w:rsid w:val="000B2C57"/>
    <w:rsid w:val="000B2EBE"/>
    <w:rsid w:val="000B34BE"/>
    <w:rsid w:val="000B5868"/>
    <w:rsid w:val="000B7800"/>
    <w:rsid w:val="000C1CCD"/>
    <w:rsid w:val="000C300F"/>
    <w:rsid w:val="000C3BAE"/>
    <w:rsid w:val="000C47F4"/>
    <w:rsid w:val="000C5347"/>
    <w:rsid w:val="000D0892"/>
    <w:rsid w:val="000D6735"/>
    <w:rsid w:val="000D7027"/>
    <w:rsid w:val="000E1053"/>
    <w:rsid w:val="000E30AE"/>
    <w:rsid w:val="000E3A42"/>
    <w:rsid w:val="000E4908"/>
    <w:rsid w:val="000E5BA8"/>
    <w:rsid w:val="000E7377"/>
    <w:rsid w:val="000E76FD"/>
    <w:rsid w:val="000F1744"/>
    <w:rsid w:val="000F20BD"/>
    <w:rsid w:val="000F2494"/>
    <w:rsid w:val="000F28F7"/>
    <w:rsid w:val="000F2E1D"/>
    <w:rsid w:val="000F3506"/>
    <w:rsid w:val="000F49DC"/>
    <w:rsid w:val="000F5EA2"/>
    <w:rsid w:val="000F6E52"/>
    <w:rsid w:val="000F752A"/>
    <w:rsid w:val="00101B21"/>
    <w:rsid w:val="00105A06"/>
    <w:rsid w:val="001063D0"/>
    <w:rsid w:val="001071C6"/>
    <w:rsid w:val="0011137F"/>
    <w:rsid w:val="00111767"/>
    <w:rsid w:val="0011209D"/>
    <w:rsid w:val="00113254"/>
    <w:rsid w:val="00115BE6"/>
    <w:rsid w:val="00115C53"/>
    <w:rsid w:val="00121803"/>
    <w:rsid w:val="001232C7"/>
    <w:rsid w:val="00123DF3"/>
    <w:rsid w:val="0012473E"/>
    <w:rsid w:val="0012513C"/>
    <w:rsid w:val="00126089"/>
    <w:rsid w:val="00127CF6"/>
    <w:rsid w:val="00131076"/>
    <w:rsid w:val="0013251B"/>
    <w:rsid w:val="00132563"/>
    <w:rsid w:val="00132894"/>
    <w:rsid w:val="0013318F"/>
    <w:rsid w:val="001341EA"/>
    <w:rsid w:val="001357A7"/>
    <w:rsid w:val="00135A7D"/>
    <w:rsid w:val="0013742D"/>
    <w:rsid w:val="00137FB2"/>
    <w:rsid w:val="00140456"/>
    <w:rsid w:val="00143BCC"/>
    <w:rsid w:val="00144D12"/>
    <w:rsid w:val="00145BB7"/>
    <w:rsid w:val="00147F26"/>
    <w:rsid w:val="00151923"/>
    <w:rsid w:val="00151AE0"/>
    <w:rsid w:val="00152AA2"/>
    <w:rsid w:val="00154F08"/>
    <w:rsid w:val="0015680C"/>
    <w:rsid w:val="001614DA"/>
    <w:rsid w:val="00163710"/>
    <w:rsid w:val="00165472"/>
    <w:rsid w:val="00167B99"/>
    <w:rsid w:val="00170269"/>
    <w:rsid w:val="00170C70"/>
    <w:rsid w:val="001730DB"/>
    <w:rsid w:val="00177F8D"/>
    <w:rsid w:val="00180B0A"/>
    <w:rsid w:val="00180C1E"/>
    <w:rsid w:val="001812F1"/>
    <w:rsid w:val="00181CE9"/>
    <w:rsid w:val="0018227E"/>
    <w:rsid w:val="0018320F"/>
    <w:rsid w:val="00183F02"/>
    <w:rsid w:val="001855A6"/>
    <w:rsid w:val="00191C27"/>
    <w:rsid w:val="00191D75"/>
    <w:rsid w:val="0019725D"/>
    <w:rsid w:val="00197978"/>
    <w:rsid w:val="001A02A9"/>
    <w:rsid w:val="001A05F1"/>
    <w:rsid w:val="001A09D9"/>
    <w:rsid w:val="001A2069"/>
    <w:rsid w:val="001A24DE"/>
    <w:rsid w:val="001A66DE"/>
    <w:rsid w:val="001B05A0"/>
    <w:rsid w:val="001B0940"/>
    <w:rsid w:val="001B2C86"/>
    <w:rsid w:val="001B3DA1"/>
    <w:rsid w:val="001B448A"/>
    <w:rsid w:val="001C0510"/>
    <w:rsid w:val="001C1578"/>
    <w:rsid w:val="001C3907"/>
    <w:rsid w:val="001C5E25"/>
    <w:rsid w:val="001C7647"/>
    <w:rsid w:val="001C7DD1"/>
    <w:rsid w:val="001D2464"/>
    <w:rsid w:val="001D4034"/>
    <w:rsid w:val="001D5114"/>
    <w:rsid w:val="001D6335"/>
    <w:rsid w:val="001D752D"/>
    <w:rsid w:val="001E0B1C"/>
    <w:rsid w:val="001E253E"/>
    <w:rsid w:val="001E3415"/>
    <w:rsid w:val="001E42A0"/>
    <w:rsid w:val="001E7C15"/>
    <w:rsid w:val="001F111B"/>
    <w:rsid w:val="001F258B"/>
    <w:rsid w:val="001F3A10"/>
    <w:rsid w:val="001F3A7E"/>
    <w:rsid w:val="001F5811"/>
    <w:rsid w:val="001F77AD"/>
    <w:rsid w:val="00201AAA"/>
    <w:rsid w:val="002036D8"/>
    <w:rsid w:val="00203D34"/>
    <w:rsid w:val="00204938"/>
    <w:rsid w:val="00205E32"/>
    <w:rsid w:val="00206522"/>
    <w:rsid w:val="00206C47"/>
    <w:rsid w:val="0020723F"/>
    <w:rsid w:val="00207445"/>
    <w:rsid w:val="0021118F"/>
    <w:rsid w:val="0021222A"/>
    <w:rsid w:val="002131C4"/>
    <w:rsid w:val="00213404"/>
    <w:rsid w:val="0021566A"/>
    <w:rsid w:val="002166A0"/>
    <w:rsid w:val="002233CD"/>
    <w:rsid w:val="002241C3"/>
    <w:rsid w:val="002252B8"/>
    <w:rsid w:val="00225873"/>
    <w:rsid w:val="00226DBB"/>
    <w:rsid w:val="002275FC"/>
    <w:rsid w:val="00230519"/>
    <w:rsid w:val="002320F6"/>
    <w:rsid w:val="002324A4"/>
    <w:rsid w:val="00233B1E"/>
    <w:rsid w:val="00237693"/>
    <w:rsid w:val="00237DFA"/>
    <w:rsid w:val="00240580"/>
    <w:rsid w:val="002418B3"/>
    <w:rsid w:val="0024399B"/>
    <w:rsid w:val="00243AA1"/>
    <w:rsid w:val="00244582"/>
    <w:rsid w:val="0025486F"/>
    <w:rsid w:val="00255BC7"/>
    <w:rsid w:val="00262312"/>
    <w:rsid w:val="0026545B"/>
    <w:rsid w:val="0026566A"/>
    <w:rsid w:val="002656B4"/>
    <w:rsid w:val="00266A15"/>
    <w:rsid w:val="00267153"/>
    <w:rsid w:val="002679ED"/>
    <w:rsid w:val="00267F2B"/>
    <w:rsid w:val="00270FE3"/>
    <w:rsid w:val="00272229"/>
    <w:rsid w:val="00272684"/>
    <w:rsid w:val="00272A47"/>
    <w:rsid w:val="0027782D"/>
    <w:rsid w:val="002816BA"/>
    <w:rsid w:val="00284C9A"/>
    <w:rsid w:val="0028667E"/>
    <w:rsid w:val="002906F3"/>
    <w:rsid w:val="0029146E"/>
    <w:rsid w:val="00295DB9"/>
    <w:rsid w:val="00296258"/>
    <w:rsid w:val="00296E54"/>
    <w:rsid w:val="002972F6"/>
    <w:rsid w:val="00297B76"/>
    <w:rsid w:val="002A11C3"/>
    <w:rsid w:val="002A1AC9"/>
    <w:rsid w:val="002A1F1F"/>
    <w:rsid w:val="002A2D43"/>
    <w:rsid w:val="002A34E2"/>
    <w:rsid w:val="002A35AE"/>
    <w:rsid w:val="002A6476"/>
    <w:rsid w:val="002A65FF"/>
    <w:rsid w:val="002A7CC3"/>
    <w:rsid w:val="002A7DA6"/>
    <w:rsid w:val="002B0800"/>
    <w:rsid w:val="002B12F1"/>
    <w:rsid w:val="002B35CB"/>
    <w:rsid w:val="002B3AEF"/>
    <w:rsid w:val="002B474B"/>
    <w:rsid w:val="002B4DC6"/>
    <w:rsid w:val="002B5CF5"/>
    <w:rsid w:val="002C134C"/>
    <w:rsid w:val="002C1E43"/>
    <w:rsid w:val="002C2C1B"/>
    <w:rsid w:val="002C423C"/>
    <w:rsid w:val="002C5691"/>
    <w:rsid w:val="002D282C"/>
    <w:rsid w:val="002D48D5"/>
    <w:rsid w:val="002D7301"/>
    <w:rsid w:val="002D7A80"/>
    <w:rsid w:val="002E02BE"/>
    <w:rsid w:val="002E0B05"/>
    <w:rsid w:val="002E11B6"/>
    <w:rsid w:val="002E22D9"/>
    <w:rsid w:val="002E29F3"/>
    <w:rsid w:val="002E32D2"/>
    <w:rsid w:val="002E7B91"/>
    <w:rsid w:val="002F0749"/>
    <w:rsid w:val="002F237B"/>
    <w:rsid w:val="002F280A"/>
    <w:rsid w:val="002F5A8E"/>
    <w:rsid w:val="002F5DD8"/>
    <w:rsid w:val="002F6800"/>
    <w:rsid w:val="002F7DCB"/>
    <w:rsid w:val="00300170"/>
    <w:rsid w:val="00302357"/>
    <w:rsid w:val="00302529"/>
    <w:rsid w:val="003025C6"/>
    <w:rsid w:val="0030366E"/>
    <w:rsid w:val="0030584C"/>
    <w:rsid w:val="003131F0"/>
    <w:rsid w:val="00316242"/>
    <w:rsid w:val="00316793"/>
    <w:rsid w:val="00320823"/>
    <w:rsid w:val="00320847"/>
    <w:rsid w:val="003215E9"/>
    <w:rsid w:val="003216B2"/>
    <w:rsid w:val="00323CB5"/>
    <w:rsid w:val="00324C67"/>
    <w:rsid w:val="0032773C"/>
    <w:rsid w:val="00330279"/>
    <w:rsid w:val="003307CE"/>
    <w:rsid w:val="003316C8"/>
    <w:rsid w:val="00331973"/>
    <w:rsid w:val="00331D18"/>
    <w:rsid w:val="00332C57"/>
    <w:rsid w:val="00334D5E"/>
    <w:rsid w:val="003361FF"/>
    <w:rsid w:val="00336266"/>
    <w:rsid w:val="00341859"/>
    <w:rsid w:val="003422A9"/>
    <w:rsid w:val="00344069"/>
    <w:rsid w:val="003448AD"/>
    <w:rsid w:val="00344928"/>
    <w:rsid w:val="00345006"/>
    <w:rsid w:val="00345C29"/>
    <w:rsid w:val="0034645C"/>
    <w:rsid w:val="003473D0"/>
    <w:rsid w:val="00347D9B"/>
    <w:rsid w:val="00347E75"/>
    <w:rsid w:val="003507BE"/>
    <w:rsid w:val="00350C40"/>
    <w:rsid w:val="00350D56"/>
    <w:rsid w:val="00351780"/>
    <w:rsid w:val="00354E23"/>
    <w:rsid w:val="00355ECF"/>
    <w:rsid w:val="00356164"/>
    <w:rsid w:val="00357DB4"/>
    <w:rsid w:val="00361DA2"/>
    <w:rsid w:val="00362031"/>
    <w:rsid w:val="0036236C"/>
    <w:rsid w:val="00362A2C"/>
    <w:rsid w:val="00362DB2"/>
    <w:rsid w:val="00366970"/>
    <w:rsid w:val="00367FE4"/>
    <w:rsid w:val="0037200A"/>
    <w:rsid w:val="00376193"/>
    <w:rsid w:val="003835C5"/>
    <w:rsid w:val="003872D9"/>
    <w:rsid w:val="00390469"/>
    <w:rsid w:val="0039101A"/>
    <w:rsid w:val="003916E1"/>
    <w:rsid w:val="00392160"/>
    <w:rsid w:val="00392558"/>
    <w:rsid w:val="00392827"/>
    <w:rsid w:val="00397259"/>
    <w:rsid w:val="003975EE"/>
    <w:rsid w:val="00397719"/>
    <w:rsid w:val="003A08B0"/>
    <w:rsid w:val="003A23FF"/>
    <w:rsid w:val="003A2639"/>
    <w:rsid w:val="003A2B2F"/>
    <w:rsid w:val="003A39D9"/>
    <w:rsid w:val="003A4A30"/>
    <w:rsid w:val="003A5723"/>
    <w:rsid w:val="003A5C9B"/>
    <w:rsid w:val="003A6CBC"/>
    <w:rsid w:val="003A71F5"/>
    <w:rsid w:val="003B184A"/>
    <w:rsid w:val="003B24D3"/>
    <w:rsid w:val="003B25FA"/>
    <w:rsid w:val="003B2EC6"/>
    <w:rsid w:val="003B55D7"/>
    <w:rsid w:val="003B5C85"/>
    <w:rsid w:val="003C0D27"/>
    <w:rsid w:val="003C12DA"/>
    <w:rsid w:val="003C1A26"/>
    <w:rsid w:val="003C1C23"/>
    <w:rsid w:val="003C28E7"/>
    <w:rsid w:val="003C4183"/>
    <w:rsid w:val="003C7EBB"/>
    <w:rsid w:val="003D51C0"/>
    <w:rsid w:val="003E0BD9"/>
    <w:rsid w:val="003E1C7C"/>
    <w:rsid w:val="003E1DEB"/>
    <w:rsid w:val="003E2238"/>
    <w:rsid w:val="003E26E4"/>
    <w:rsid w:val="003E3B3C"/>
    <w:rsid w:val="003F03AE"/>
    <w:rsid w:val="003F03F2"/>
    <w:rsid w:val="003F0BB2"/>
    <w:rsid w:val="003F63BA"/>
    <w:rsid w:val="003F7553"/>
    <w:rsid w:val="00401520"/>
    <w:rsid w:val="00402ABF"/>
    <w:rsid w:val="00403599"/>
    <w:rsid w:val="00405E90"/>
    <w:rsid w:val="00406794"/>
    <w:rsid w:val="00407FD5"/>
    <w:rsid w:val="004110A9"/>
    <w:rsid w:val="00411F62"/>
    <w:rsid w:val="00412075"/>
    <w:rsid w:val="00412B8D"/>
    <w:rsid w:val="00413B51"/>
    <w:rsid w:val="00415E9C"/>
    <w:rsid w:val="0042381E"/>
    <w:rsid w:val="00423A20"/>
    <w:rsid w:val="00424FAB"/>
    <w:rsid w:val="00425D59"/>
    <w:rsid w:val="00426523"/>
    <w:rsid w:val="0042695B"/>
    <w:rsid w:val="00427D23"/>
    <w:rsid w:val="00427F48"/>
    <w:rsid w:val="00430014"/>
    <w:rsid w:val="004301F4"/>
    <w:rsid w:val="0043032F"/>
    <w:rsid w:val="00430827"/>
    <w:rsid w:val="00431ABB"/>
    <w:rsid w:val="00433295"/>
    <w:rsid w:val="00433E49"/>
    <w:rsid w:val="004358C1"/>
    <w:rsid w:val="0043683C"/>
    <w:rsid w:val="00440738"/>
    <w:rsid w:val="00442189"/>
    <w:rsid w:val="00446017"/>
    <w:rsid w:val="00447D8C"/>
    <w:rsid w:val="00447EF1"/>
    <w:rsid w:val="00447FC9"/>
    <w:rsid w:val="00450DB8"/>
    <w:rsid w:val="00452C41"/>
    <w:rsid w:val="00453705"/>
    <w:rsid w:val="00453C6A"/>
    <w:rsid w:val="0045629C"/>
    <w:rsid w:val="00456CC4"/>
    <w:rsid w:val="00456ECD"/>
    <w:rsid w:val="00460AD6"/>
    <w:rsid w:val="00461734"/>
    <w:rsid w:val="00462712"/>
    <w:rsid w:val="00462C7E"/>
    <w:rsid w:val="0046495F"/>
    <w:rsid w:val="0046570A"/>
    <w:rsid w:val="00466269"/>
    <w:rsid w:val="004669CD"/>
    <w:rsid w:val="004670E2"/>
    <w:rsid w:val="0046721E"/>
    <w:rsid w:val="00471DDD"/>
    <w:rsid w:val="00473990"/>
    <w:rsid w:val="004757CA"/>
    <w:rsid w:val="004803D4"/>
    <w:rsid w:val="00481517"/>
    <w:rsid w:val="00482C8A"/>
    <w:rsid w:val="004835B7"/>
    <w:rsid w:val="004872B4"/>
    <w:rsid w:val="004879E5"/>
    <w:rsid w:val="00490E03"/>
    <w:rsid w:val="00493EB8"/>
    <w:rsid w:val="00495256"/>
    <w:rsid w:val="004967BC"/>
    <w:rsid w:val="004A49D6"/>
    <w:rsid w:val="004A4B18"/>
    <w:rsid w:val="004A4E46"/>
    <w:rsid w:val="004B072C"/>
    <w:rsid w:val="004B0D2F"/>
    <w:rsid w:val="004B286B"/>
    <w:rsid w:val="004B4A88"/>
    <w:rsid w:val="004B4F75"/>
    <w:rsid w:val="004B5B24"/>
    <w:rsid w:val="004B5D8F"/>
    <w:rsid w:val="004B6152"/>
    <w:rsid w:val="004B6299"/>
    <w:rsid w:val="004B7387"/>
    <w:rsid w:val="004C05C2"/>
    <w:rsid w:val="004C47D5"/>
    <w:rsid w:val="004C5620"/>
    <w:rsid w:val="004C747F"/>
    <w:rsid w:val="004C77C0"/>
    <w:rsid w:val="004C7914"/>
    <w:rsid w:val="004C7E95"/>
    <w:rsid w:val="004D111C"/>
    <w:rsid w:val="004D41BD"/>
    <w:rsid w:val="004D5541"/>
    <w:rsid w:val="004D6A73"/>
    <w:rsid w:val="004D7208"/>
    <w:rsid w:val="004E0E0D"/>
    <w:rsid w:val="004E0E8D"/>
    <w:rsid w:val="004E1068"/>
    <w:rsid w:val="004E4328"/>
    <w:rsid w:val="004E6F91"/>
    <w:rsid w:val="004F144C"/>
    <w:rsid w:val="004F2722"/>
    <w:rsid w:val="004F5831"/>
    <w:rsid w:val="004F5B42"/>
    <w:rsid w:val="004F6EEC"/>
    <w:rsid w:val="004F7925"/>
    <w:rsid w:val="005007E6"/>
    <w:rsid w:val="00501EC4"/>
    <w:rsid w:val="00503F45"/>
    <w:rsid w:val="00506268"/>
    <w:rsid w:val="0050644D"/>
    <w:rsid w:val="00506E12"/>
    <w:rsid w:val="00506FFE"/>
    <w:rsid w:val="00507389"/>
    <w:rsid w:val="005102D6"/>
    <w:rsid w:val="00510A19"/>
    <w:rsid w:val="00510D27"/>
    <w:rsid w:val="005114CC"/>
    <w:rsid w:val="00512F5D"/>
    <w:rsid w:val="005132EA"/>
    <w:rsid w:val="00516F89"/>
    <w:rsid w:val="00517246"/>
    <w:rsid w:val="00520026"/>
    <w:rsid w:val="0052032F"/>
    <w:rsid w:val="00522150"/>
    <w:rsid w:val="00530767"/>
    <w:rsid w:val="00531D5B"/>
    <w:rsid w:val="00531E16"/>
    <w:rsid w:val="00534A6D"/>
    <w:rsid w:val="00534EA3"/>
    <w:rsid w:val="005351A5"/>
    <w:rsid w:val="00536368"/>
    <w:rsid w:val="005377D4"/>
    <w:rsid w:val="005379AD"/>
    <w:rsid w:val="00537A34"/>
    <w:rsid w:val="00537C66"/>
    <w:rsid w:val="00540504"/>
    <w:rsid w:val="005424BB"/>
    <w:rsid w:val="00542E1B"/>
    <w:rsid w:val="005430D9"/>
    <w:rsid w:val="00543D0B"/>
    <w:rsid w:val="0054430D"/>
    <w:rsid w:val="00545043"/>
    <w:rsid w:val="00546A93"/>
    <w:rsid w:val="005519A4"/>
    <w:rsid w:val="0055268C"/>
    <w:rsid w:val="00554C03"/>
    <w:rsid w:val="00556388"/>
    <w:rsid w:val="005566A5"/>
    <w:rsid w:val="005570EE"/>
    <w:rsid w:val="00561973"/>
    <w:rsid w:val="00562759"/>
    <w:rsid w:val="00562E75"/>
    <w:rsid w:val="00562EC6"/>
    <w:rsid w:val="005653E3"/>
    <w:rsid w:val="0056568B"/>
    <w:rsid w:val="00566270"/>
    <w:rsid w:val="00573CBD"/>
    <w:rsid w:val="00574DFE"/>
    <w:rsid w:val="00575550"/>
    <w:rsid w:val="005755A1"/>
    <w:rsid w:val="00575D8D"/>
    <w:rsid w:val="00576313"/>
    <w:rsid w:val="00580E07"/>
    <w:rsid w:val="00582463"/>
    <w:rsid w:val="0058535B"/>
    <w:rsid w:val="005866D0"/>
    <w:rsid w:val="00590415"/>
    <w:rsid w:val="00592547"/>
    <w:rsid w:val="005926F1"/>
    <w:rsid w:val="005931B5"/>
    <w:rsid w:val="00594B12"/>
    <w:rsid w:val="00594FA8"/>
    <w:rsid w:val="00595165"/>
    <w:rsid w:val="00595691"/>
    <w:rsid w:val="00597F8E"/>
    <w:rsid w:val="005A0F25"/>
    <w:rsid w:val="005A194E"/>
    <w:rsid w:val="005A1BD4"/>
    <w:rsid w:val="005A2833"/>
    <w:rsid w:val="005A2F68"/>
    <w:rsid w:val="005A4B33"/>
    <w:rsid w:val="005B195E"/>
    <w:rsid w:val="005B2397"/>
    <w:rsid w:val="005B31C3"/>
    <w:rsid w:val="005B39FD"/>
    <w:rsid w:val="005B3D3E"/>
    <w:rsid w:val="005B6B43"/>
    <w:rsid w:val="005B7584"/>
    <w:rsid w:val="005B7E65"/>
    <w:rsid w:val="005C0BAE"/>
    <w:rsid w:val="005C0F7F"/>
    <w:rsid w:val="005C38AA"/>
    <w:rsid w:val="005C41FF"/>
    <w:rsid w:val="005C6FAD"/>
    <w:rsid w:val="005C7151"/>
    <w:rsid w:val="005D0910"/>
    <w:rsid w:val="005D1B60"/>
    <w:rsid w:val="005D2A99"/>
    <w:rsid w:val="005D2C11"/>
    <w:rsid w:val="005D42D2"/>
    <w:rsid w:val="005D728E"/>
    <w:rsid w:val="005D7616"/>
    <w:rsid w:val="005E11F8"/>
    <w:rsid w:val="005E2E13"/>
    <w:rsid w:val="005E5213"/>
    <w:rsid w:val="005E5E9C"/>
    <w:rsid w:val="005E750D"/>
    <w:rsid w:val="005F07FB"/>
    <w:rsid w:val="005F2F22"/>
    <w:rsid w:val="005F3002"/>
    <w:rsid w:val="005F417C"/>
    <w:rsid w:val="005F5780"/>
    <w:rsid w:val="005F5AF6"/>
    <w:rsid w:val="005F6529"/>
    <w:rsid w:val="005F70F8"/>
    <w:rsid w:val="005F7136"/>
    <w:rsid w:val="00600F3F"/>
    <w:rsid w:val="00603324"/>
    <w:rsid w:val="00603D64"/>
    <w:rsid w:val="006058D7"/>
    <w:rsid w:val="006104C6"/>
    <w:rsid w:val="00610D0B"/>
    <w:rsid w:val="00612D14"/>
    <w:rsid w:val="00614244"/>
    <w:rsid w:val="00615404"/>
    <w:rsid w:val="00623982"/>
    <w:rsid w:val="00626D8A"/>
    <w:rsid w:val="00630906"/>
    <w:rsid w:val="00631BF1"/>
    <w:rsid w:val="00631CE7"/>
    <w:rsid w:val="00632DCC"/>
    <w:rsid w:val="00633C6C"/>
    <w:rsid w:val="00635A36"/>
    <w:rsid w:val="00636A34"/>
    <w:rsid w:val="00637D03"/>
    <w:rsid w:val="0064208C"/>
    <w:rsid w:val="00643E55"/>
    <w:rsid w:val="006440A0"/>
    <w:rsid w:val="00646486"/>
    <w:rsid w:val="00647590"/>
    <w:rsid w:val="00651028"/>
    <w:rsid w:val="00651638"/>
    <w:rsid w:val="00651FC9"/>
    <w:rsid w:val="00652E83"/>
    <w:rsid w:val="006566A6"/>
    <w:rsid w:val="00657CCE"/>
    <w:rsid w:val="00661338"/>
    <w:rsid w:val="0066172A"/>
    <w:rsid w:val="00662904"/>
    <w:rsid w:val="006649F2"/>
    <w:rsid w:val="00664BF8"/>
    <w:rsid w:val="0066549A"/>
    <w:rsid w:val="006675C5"/>
    <w:rsid w:val="00670088"/>
    <w:rsid w:val="00671A86"/>
    <w:rsid w:val="0067480B"/>
    <w:rsid w:val="006757B6"/>
    <w:rsid w:val="00677367"/>
    <w:rsid w:val="006800A7"/>
    <w:rsid w:val="0068044C"/>
    <w:rsid w:val="00681FF5"/>
    <w:rsid w:val="0068345C"/>
    <w:rsid w:val="0068545E"/>
    <w:rsid w:val="00690031"/>
    <w:rsid w:val="00690A93"/>
    <w:rsid w:val="00690AC9"/>
    <w:rsid w:val="00690C6B"/>
    <w:rsid w:val="00692A33"/>
    <w:rsid w:val="00692AD5"/>
    <w:rsid w:val="00692B7A"/>
    <w:rsid w:val="0069308C"/>
    <w:rsid w:val="0069463C"/>
    <w:rsid w:val="0069523F"/>
    <w:rsid w:val="006954A7"/>
    <w:rsid w:val="00696478"/>
    <w:rsid w:val="0069648D"/>
    <w:rsid w:val="006A2B9D"/>
    <w:rsid w:val="006A325C"/>
    <w:rsid w:val="006A32CB"/>
    <w:rsid w:val="006A6D08"/>
    <w:rsid w:val="006B17EE"/>
    <w:rsid w:val="006B25E9"/>
    <w:rsid w:val="006B2983"/>
    <w:rsid w:val="006B4191"/>
    <w:rsid w:val="006B4722"/>
    <w:rsid w:val="006B5ABE"/>
    <w:rsid w:val="006C1D51"/>
    <w:rsid w:val="006C2E79"/>
    <w:rsid w:val="006C34C5"/>
    <w:rsid w:val="006C4CA8"/>
    <w:rsid w:val="006C5521"/>
    <w:rsid w:val="006C5E72"/>
    <w:rsid w:val="006C6F65"/>
    <w:rsid w:val="006C7AAE"/>
    <w:rsid w:val="006D1F41"/>
    <w:rsid w:val="006D2551"/>
    <w:rsid w:val="006D2BA4"/>
    <w:rsid w:val="006D318C"/>
    <w:rsid w:val="006D3CF6"/>
    <w:rsid w:val="006D74A6"/>
    <w:rsid w:val="006E1F65"/>
    <w:rsid w:val="006E28CD"/>
    <w:rsid w:val="006E3194"/>
    <w:rsid w:val="006E463D"/>
    <w:rsid w:val="006E5D27"/>
    <w:rsid w:val="006E6046"/>
    <w:rsid w:val="006E6E70"/>
    <w:rsid w:val="006E7C46"/>
    <w:rsid w:val="006F13A8"/>
    <w:rsid w:val="006F29B0"/>
    <w:rsid w:val="006F5397"/>
    <w:rsid w:val="007048A1"/>
    <w:rsid w:val="00707B04"/>
    <w:rsid w:val="007104D8"/>
    <w:rsid w:val="00711E21"/>
    <w:rsid w:val="007154E4"/>
    <w:rsid w:val="0072386A"/>
    <w:rsid w:val="00726E20"/>
    <w:rsid w:val="00727318"/>
    <w:rsid w:val="007277B8"/>
    <w:rsid w:val="00727E9A"/>
    <w:rsid w:val="007359A3"/>
    <w:rsid w:val="00735E27"/>
    <w:rsid w:val="00741375"/>
    <w:rsid w:val="00742D2F"/>
    <w:rsid w:val="00743934"/>
    <w:rsid w:val="007472E3"/>
    <w:rsid w:val="0075117F"/>
    <w:rsid w:val="007513DA"/>
    <w:rsid w:val="00751CB7"/>
    <w:rsid w:val="00751CE0"/>
    <w:rsid w:val="00752606"/>
    <w:rsid w:val="00754B52"/>
    <w:rsid w:val="007564F7"/>
    <w:rsid w:val="007565BB"/>
    <w:rsid w:val="00757825"/>
    <w:rsid w:val="00761462"/>
    <w:rsid w:val="007627B3"/>
    <w:rsid w:val="007638CA"/>
    <w:rsid w:val="0076455B"/>
    <w:rsid w:val="00765198"/>
    <w:rsid w:val="007651F2"/>
    <w:rsid w:val="00773E01"/>
    <w:rsid w:val="007741B9"/>
    <w:rsid w:val="007752F3"/>
    <w:rsid w:val="0077572C"/>
    <w:rsid w:val="00776164"/>
    <w:rsid w:val="00776422"/>
    <w:rsid w:val="00780A87"/>
    <w:rsid w:val="00780F6D"/>
    <w:rsid w:val="0078177B"/>
    <w:rsid w:val="00781C0D"/>
    <w:rsid w:val="00781FEA"/>
    <w:rsid w:val="007825ED"/>
    <w:rsid w:val="007858A2"/>
    <w:rsid w:val="00787ABB"/>
    <w:rsid w:val="00787C7B"/>
    <w:rsid w:val="007914EC"/>
    <w:rsid w:val="00792F59"/>
    <w:rsid w:val="00794D53"/>
    <w:rsid w:val="00794D89"/>
    <w:rsid w:val="007950DA"/>
    <w:rsid w:val="007973FC"/>
    <w:rsid w:val="00797BB3"/>
    <w:rsid w:val="00797D62"/>
    <w:rsid w:val="007A3577"/>
    <w:rsid w:val="007A4026"/>
    <w:rsid w:val="007A6944"/>
    <w:rsid w:val="007A7AB4"/>
    <w:rsid w:val="007B10F3"/>
    <w:rsid w:val="007B2C6B"/>
    <w:rsid w:val="007B33AD"/>
    <w:rsid w:val="007B3944"/>
    <w:rsid w:val="007B480F"/>
    <w:rsid w:val="007B562C"/>
    <w:rsid w:val="007B5AD8"/>
    <w:rsid w:val="007B5C70"/>
    <w:rsid w:val="007C0C8B"/>
    <w:rsid w:val="007C1133"/>
    <w:rsid w:val="007C377A"/>
    <w:rsid w:val="007C6432"/>
    <w:rsid w:val="007C67CF"/>
    <w:rsid w:val="007C7B9C"/>
    <w:rsid w:val="007D0D7C"/>
    <w:rsid w:val="007D16C8"/>
    <w:rsid w:val="007D1BF0"/>
    <w:rsid w:val="007D22D7"/>
    <w:rsid w:val="007D2AD1"/>
    <w:rsid w:val="007D4234"/>
    <w:rsid w:val="007D4341"/>
    <w:rsid w:val="007D4F12"/>
    <w:rsid w:val="007D6B5E"/>
    <w:rsid w:val="007E0842"/>
    <w:rsid w:val="007E0C34"/>
    <w:rsid w:val="007E1F62"/>
    <w:rsid w:val="007E2955"/>
    <w:rsid w:val="007E314B"/>
    <w:rsid w:val="007E3D68"/>
    <w:rsid w:val="007E482B"/>
    <w:rsid w:val="007E4DE3"/>
    <w:rsid w:val="007F001B"/>
    <w:rsid w:val="007F05D7"/>
    <w:rsid w:val="007F20E3"/>
    <w:rsid w:val="007F2DF6"/>
    <w:rsid w:val="007F3291"/>
    <w:rsid w:val="007F4598"/>
    <w:rsid w:val="007F78A0"/>
    <w:rsid w:val="007F7D10"/>
    <w:rsid w:val="00800B9B"/>
    <w:rsid w:val="00800F1A"/>
    <w:rsid w:val="00801D55"/>
    <w:rsid w:val="00801F18"/>
    <w:rsid w:val="00802351"/>
    <w:rsid w:val="00804526"/>
    <w:rsid w:val="00804B3E"/>
    <w:rsid w:val="00804CB8"/>
    <w:rsid w:val="008058A9"/>
    <w:rsid w:val="008079F1"/>
    <w:rsid w:val="008123D0"/>
    <w:rsid w:val="00812A21"/>
    <w:rsid w:val="00812B5F"/>
    <w:rsid w:val="008134CE"/>
    <w:rsid w:val="00813738"/>
    <w:rsid w:val="0081549C"/>
    <w:rsid w:val="00816BCA"/>
    <w:rsid w:val="00816D89"/>
    <w:rsid w:val="00817CAE"/>
    <w:rsid w:val="00820B4D"/>
    <w:rsid w:val="00821238"/>
    <w:rsid w:val="008237E7"/>
    <w:rsid w:val="008239BE"/>
    <w:rsid w:val="00823FC9"/>
    <w:rsid w:val="00825BA3"/>
    <w:rsid w:val="00825F8C"/>
    <w:rsid w:val="00826B0E"/>
    <w:rsid w:val="00826CCA"/>
    <w:rsid w:val="00827036"/>
    <w:rsid w:val="00830FC6"/>
    <w:rsid w:val="0083144B"/>
    <w:rsid w:val="00832318"/>
    <w:rsid w:val="00832526"/>
    <w:rsid w:val="00832D1F"/>
    <w:rsid w:val="00834B10"/>
    <w:rsid w:val="008378AE"/>
    <w:rsid w:val="0084061E"/>
    <w:rsid w:val="008407BE"/>
    <w:rsid w:val="00843476"/>
    <w:rsid w:val="00847B6E"/>
    <w:rsid w:val="008502A5"/>
    <w:rsid w:val="0085149C"/>
    <w:rsid w:val="00854E27"/>
    <w:rsid w:val="008550F7"/>
    <w:rsid w:val="008551FE"/>
    <w:rsid w:val="00855FD6"/>
    <w:rsid w:val="00856667"/>
    <w:rsid w:val="00860852"/>
    <w:rsid w:val="00862021"/>
    <w:rsid w:val="00862F26"/>
    <w:rsid w:val="008676F2"/>
    <w:rsid w:val="008735CC"/>
    <w:rsid w:val="008753D4"/>
    <w:rsid w:val="00876059"/>
    <w:rsid w:val="00876A03"/>
    <w:rsid w:val="008804E2"/>
    <w:rsid w:val="0088150B"/>
    <w:rsid w:val="00881BF8"/>
    <w:rsid w:val="0088277E"/>
    <w:rsid w:val="008834E6"/>
    <w:rsid w:val="00884B57"/>
    <w:rsid w:val="00887728"/>
    <w:rsid w:val="00887776"/>
    <w:rsid w:val="00887E73"/>
    <w:rsid w:val="00892157"/>
    <w:rsid w:val="00892161"/>
    <w:rsid w:val="008931DF"/>
    <w:rsid w:val="0089477A"/>
    <w:rsid w:val="00895349"/>
    <w:rsid w:val="00897EE3"/>
    <w:rsid w:val="00897FBE"/>
    <w:rsid w:val="008B17D1"/>
    <w:rsid w:val="008B1C22"/>
    <w:rsid w:val="008B46D9"/>
    <w:rsid w:val="008B56C1"/>
    <w:rsid w:val="008B728E"/>
    <w:rsid w:val="008B7632"/>
    <w:rsid w:val="008C179B"/>
    <w:rsid w:val="008C5D4F"/>
    <w:rsid w:val="008D22CB"/>
    <w:rsid w:val="008D4BED"/>
    <w:rsid w:val="008E1440"/>
    <w:rsid w:val="008E1B94"/>
    <w:rsid w:val="008E212A"/>
    <w:rsid w:val="008E25F1"/>
    <w:rsid w:val="008E3DFD"/>
    <w:rsid w:val="008E3EE4"/>
    <w:rsid w:val="008E4715"/>
    <w:rsid w:val="008E4A91"/>
    <w:rsid w:val="008E5BF1"/>
    <w:rsid w:val="008E5F53"/>
    <w:rsid w:val="008F02C8"/>
    <w:rsid w:val="008F1A95"/>
    <w:rsid w:val="008F473F"/>
    <w:rsid w:val="008F60A6"/>
    <w:rsid w:val="009046FB"/>
    <w:rsid w:val="009047D3"/>
    <w:rsid w:val="0090794C"/>
    <w:rsid w:val="00910CCD"/>
    <w:rsid w:val="009115C7"/>
    <w:rsid w:val="00912451"/>
    <w:rsid w:val="00912539"/>
    <w:rsid w:val="0091361E"/>
    <w:rsid w:val="0091404E"/>
    <w:rsid w:val="00915B60"/>
    <w:rsid w:val="00916144"/>
    <w:rsid w:val="00920090"/>
    <w:rsid w:val="00920143"/>
    <w:rsid w:val="00923D25"/>
    <w:rsid w:val="009250A2"/>
    <w:rsid w:val="009258EE"/>
    <w:rsid w:val="0092705A"/>
    <w:rsid w:val="00927F5A"/>
    <w:rsid w:val="009300E5"/>
    <w:rsid w:val="00932148"/>
    <w:rsid w:val="00934386"/>
    <w:rsid w:val="00934EB4"/>
    <w:rsid w:val="00936649"/>
    <w:rsid w:val="00936E6F"/>
    <w:rsid w:val="00943890"/>
    <w:rsid w:val="00944228"/>
    <w:rsid w:val="0094746D"/>
    <w:rsid w:val="0095393E"/>
    <w:rsid w:val="00953F65"/>
    <w:rsid w:val="009544B9"/>
    <w:rsid w:val="009546F5"/>
    <w:rsid w:val="00955556"/>
    <w:rsid w:val="00956D87"/>
    <w:rsid w:val="00957D44"/>
    <w:rsid w:val="0097228F"/>
    <w:rsid w:val="009729A8"/>
    <w:rsid w:val="00976357"/>
    <w:rsid w:val="00976FA9"/>
    <w:rsid w:val="009772C8"/>
    <w:rsid w:val="009800B3"/>
    <w:rsid w:val="00981438"/>
    <w:rsid w:val="009849F1"/>
    <w:rsid w:val="009853AC"/>
    <w:rsid w:val="00986479"/>
    <w:rsid w:val="0098773A"/>
    <w:rsid w:val="0099183E"/>
    <w:rsid w:val="009925A5"/>
    <w:rsid w:val="0099260F"/>
    <w:rsid w:val="009928BA"/>
    <w:rsid w:val="00992B21"/>
    <w:rsid w:val="00994C7D"/>
    <w:rsid w:val="00995AEA"/>
    <w:rsid w:val="009A154A"/>
    <w:rsid w:val="009A3925"/>
    <w:rsid w:val="009A5CCA"/>
    <w:rsid w:val="009B0A86"/>
    <w:rsid w:val="009B21F1"/>
    <w:rsid w:val="009B38F0"/>
    <w:rsid w:val="009B5C48"/>
    <w:rsid w:val="009B5D91"/>
    <w:rsid w:val="009B6A70"/>
    <w:rsid w:val="009C4603"/>
    <w:rsid w:val="009C578B"/>
    <w:rsid w:val="009C5B16"/>
    <w:rsid w:val="009C7F76"/>
    <w:rsid w:val="009D1475"/>
    <w:rsid w:val="009D1E6D"/>
    <w:rsid w:val="009D1F27"/>
    <w:rsid w:val="009D271B"/>
    <w:rsid w:val="009D307C"/>
    <w:rsid w:val="009D3516"/>
    <w:rsid w:val="009D44BA"/>
    <w:rsid w:val="009D49FE"/>
    <w:rsid w:val="009D5580"/>
    <w:rsid w:val="009D65F1"/>
    <w:rsid w:val="009D6F47"/>
    <w:rsid w:val="009E2483"/>
    <w:rsid w:val="009E6FFC"/>
    <w:rsid w:val="009F2578"/>
    <w:rsid w:val="009F2F8F"/>
    <w:rsid w:val="009F59DE"/>
    <w:rsid w:val="009F6B9C"/>
    <w:rsid w:val="009F7477"/>
    <w:rsid w:val="00A03002"/>
    <w:rsid w:val="00A051D0"/>
    <w:rsid w:val="00A07DC3"/>
    <w:rsid w:val="00A115E9"/>
    <w:rsid w:val="00A1161D"/>
    <w:rsid w:val="00A1207F"/>
    <w:rsid w:val="00A12138"/>
    <w:rsid w:val="00A12C32"/>
    <w:rsid w:val="00A218C7"/>
    <w:rsid w:val="00A21E3A"/>
    <w:rsid w:val="00A22212"/>
    <w:rsid w:val="00A22C9B"/>
    <w:rsid w:val="00A2531E"/>
    <w:rsid w:val="00A30B3A"/>
    <w:rsid w:val="00A30C59"/>
    <w:rsid w:val="00A3200A"/>
    <w:rsid w:val="00A33594"/>
    <w:rsid w:val="00A34530"/>
    <w:rsid w:val="00A36229"/>
    <w:rsid w:val="00A371C1"/>
    <w:rsid w:val="00A37EE6"/>
    <w:rsid w:val="00A414F2"/>
    <w:rsid w:val="00A44462"/>
    <w:rsid w:val="00A46015"/>
    <w:rsid w:val="00A47900"/>
    <w:rsid w:val="00A51234"/>
    <w:rsid w:val="00A5142F"/>
    <w:rsid w:val="00A55EEE"/>
    <w:rsid w:val="00A60257"/>
    <w:rsid w:val="00A603B0"/>
    <w:rsid w:val="00A62113"/>
    <w:rsid w:val="00A6277C"/>
    <w:rsid w:val="00A62CEF"/>
    <w:rsid w:val="00A63D4C"/>
    <w:rsid w:val="00A65799"/>
    <w:rsid w:val="00A65A94"/>
    <w:rsid w:val="00A67554"/>
    <w:rsid w:val="00A733EC"/>
    <w:rsid w:val="00A73B65"/>
    <w:rsid w:val="00A74241"/>
    <w:rsid w:val="00A747B2"/>
    <w:rsid w:val="00A7537E"/>
    <w:rsid w:val="00A772DE"/>
    <w:rsid w:val="00A81483"/>
    <w:rsid w:val="00A83BC6"/>
    <w:rsid w:val="00A85E5D"/>
    <w:rsid w:val="00A87AA6"/>
    <w:rsid w:val="00A90005"/>
    <w:rsid w:val="00A909D7"/>
    <w:rsid w:val="00A92459"/>
    <w:rsid w:val="00A92891"/>
    <w:rsid w:val="00A939F8"/>
    <w:rsid w:val="00A97639"/>
    <w:rsid w:val="00A97900"/>
    <w:rsid w:val="00A97CA6"/>
    <w:rsid w:val="00AA0EF0"/>
    <w:rsid w:val="00AA1950"/>
    <w:rsid w:val="00AA1956"/>
    <w:rsid w:val="00AA2918"/>
    <w:rsid w:val="00AA3AA0"/>
    <w:rsid w:val="00AA3C14"/>
    <w:rsid w:val="00AA4DF3"/>
    <w:rsid w:val="00AA4DF8"/>
    <w:rsid w:val="00AA649A"/>
    <w:rsid w:val="00AA72E5"/>
    <w:rsid w:val="00AA7A24"/>
    <w:rsid w:val="00AA7D25"/>
    <w:rsid w:val="00AB56C3"/>
    <w:rsid w:val="00AB688D"/>
    <w:rsid w:val="00AB72BA"/>
    <w:rsid w:val="00AB786E"/>
    <w:rsid w:val="00AC1628"/>
    <w:rsid w:val="00AC2380"/>
    <w:rsid w:val="00AC49E9"/>
    <w:rsid w:val="00AC51C3"/>
    <w:rsid w:val="00AC598E"/>
    <w:rsid w:val="00AC6298"/>
    <w:rsid w:val="00AD333F"/>
    <w:rsid w:val="00AD3F9B"/>
    <w:rsid w:val="00AD57BE"/>
    <w:rsid w:val="00AD7909"/>
    <w:rsid w:val="00AE1578"/>
    <w:rsid w:val="00AE1CA1"/>
    <w:rsid w:val="00AE213B"/>
    <w:rsid w:val="00AE24B9"/>
    <w:rsid w:val="00AE271B"/>
    <w:rsid w:val="00AE447B"/>
    <w:rsid w:val="00AE55D1"/>
    <w:rsid w:val="00AE5B66"/>
    <w:rsid w:val="00AE671A"/>
    <w:rsid w:val="00AF13F7"/>
    <w:rsid w:val="00AF1517"/>
    <w:rsid w:val="00AF22F5"/>
    <w:rsid w:val="00AF587D"/>
    <w:rsid w:val="00AF5E41"/>
    <w:rsid w:val="00B0166C"/>
    <w:rsid w:val="00B01CE4"/>
    <w:rsid w:val="00B02564"/>
    <w:rsid w:val="00B045B0"/>
    <w:rsid w:val="00B11774"/>
    <w:rsid w:val="00B12472"/>
    <w:rsid w:val="00B12E40"/>
    <w:rsid w:val="00B14575"/>
    <w:rsid w:val="00B1463F"/>
    <w:rsid w:val="00B1488F"/>
    <w:rsid w:val="00B15EF8"/>
    <w:rsid w:val="00B205F4"/>
    <w:rsid w:val="00B211C5"/>
    <w:rsid w:val="00B2295C"/>
    <w:rsid w:val="00B240F6"/>
    <w:rsid w:val="00B2441A"/>
    <w:rsid w:val="00B24E43"/>
    <w:rsid w:val="00B26995"/>
    <w:rsid w:val="00B27D14"/>
    <w:rsid w:val="00B27F84"/>
    <w:rsid w:val="00B31FEF"/>
    <w:rsid w:val="00B32109"/>
    <w:rsid w:val="00B326BB"/>
    <w:rsid w:val="00B36233"/>
    <w:rsid w:val="00B36C03"/>
    <w:rsid w:val="00B36C38"/>
    <w:rsid w:val="00B37172"/>
    <w:rsid w:val="00B3722E"/>
    <w:rsid w:val="00B413C9"/>
    <w:rsid w:val="00B426BA"/>
    <w:rsid w:val="00B439D4"/>
    <w:rsid w:val="00B448DF"/>
    <w:rsid w:val="00B4614B"/>
    <w:rsid w:val="00B46230"/>
    <w:rsid w:val="00B5071F"/>
    <w:rsid w:val="00B50B86"/>
    <w:rsid w:val="00B528A1"/>
    <w:rsid w:val="00B539B9"/>
    <w:rsid w:val="00B53DD5"/>
    <w:rsid w:val="00B546DE"/>
    <w:rsid w:val="00B54E61"/>
    <w:rsid w:val="00B55017"/>
    <w:rsid w:val="00B60491"/>
    <w:rsid w:val="00B61242"/>
    <w:rsid w:val="00B62FEA"/>
    <w:rsid w:val="00B65E34"/>
    <w:rsid w:val="00B67A6D"/>
    <w:rsid w:val="00B702B9"/>
    <w:rsid w:val="00B70BB4"/>
    <w:rsid w:val="00B71C29"/>
    <w:rsid w:val="00B740A8"/>
    <w:rsid w:val="00B7471C"/>
    <w:rsid w:val="00B7555A"/>
    <w:rsid w:val="00B767C6"/>
    <w:rsid w:val="00B77AC5"/>
    <w:rsid w:val="00B80779"/>
    <w:rsid w:val="00B81229"/>
    <w:rsid w:val="00B834DF"/>
    <w:rsid w:val="00B83816"/>
    <w:rsid w:val="00B87DFC"/>
    <w:rsid w:val="00B92B03"/>
    <w:rsid w:val="00BA1A4F"/>
    <w:rsid w:val="00BA3486"/>
    <w:rsid w:val="00BA43C1"/>
    <w:rsid w:val="00BA46E6"/>
    <w:rsid w:val="00BA4E02"/>
    <w:rsid w:val="00BA51F8"/>
    <w:rsid w:val="00BA52A3"/>
    <w:rsid w:val="00BA5311"/>
    <w:rsid w:val="00BA5CE2"/>
    <w:rsid w:val="00BA72E1"/>
    <w:rsid w:val="00BA7A74"/>
    <w:rsid w:val="00BB0A7D"/>
    <w:rsid w:val="00BB0C67"/>
    <w:rsid w:val="00BB23AF"/>
    <w:rsid w:val="00BB283F"/>
    <w:rsid w:val="00BB288F"/>
    <w:rsid w:val="00BB2DF8"/>
    <w:rsid w:val="00BB302E"/>
    <w:rsid w:val="00BB4791"/>
    <w:rsid w:val="00BB66BB"/>
    <w:rsid w:val="00BB69A9"/>
    <w:rsid w:val="00BB6CBA"/>
    <w:rsid w:val="00BC0964"/>
    <w:rsid w:val="00BC20CB"/>
    <w:rsid w:val="00BC4207"/>
    <w:rsid w:val="00BC69B0"/>
    <w:rsid w:val="00BC7E91"/>
    <w:rsid w:val="00BD093D"/>
    <w:rsid w:val="00BD0A71"/>
    <w:rsid w:val="00BD1F5E"/>
    <w:rsid w:val="00BD2455"/>
    <w:rsid w:val="00BD50E1"/>
    <w:rsid w:val="00BD7B6F"/>
    <w:rsid w:val="00BD7F2E"/>
    <w:rsid w:val="00BE1431"/>
    <w:rsid w:val="00BE3264"/>
    <w:rsid w:val="00BE6166"/>
    <w:rsid w:val="00BE7F6B"/>
    <w:rsid w:val="00BF4842"/>
    <w:rsid w:val="00BF4B88"/>
    <w:rsid w:val="00BF59C0"/>
    <w:rsid w:val="00BF67A1"/>
    <w:rsid w:val="00BF6D27"/>
    <w:rsid w:val="00C007EF"/>
    <w:rsid w:val="00C01927"/>
    <w:rsid w:val="00C04DFF"/>
    <w:rsid w:val="00C054FE"/>
    <w:rsid w:val="00C05826"/>
    <w:rsid w:val="00C059A0"/>
    <w:rsid w:val="00C077F6"/>
    <w:rsid w:val="00C07F4F"/>
    <w:rsid w:val="00C109A8"/>
    <w:rsid w:val="00C11539"/>
    <w:rsid w:val="00C117A3"/>
    <w:rsid w:val="00C117E3"/>
    <w:rsid w:val="00C11D33"/>
    <w:rsid w:val="00C14C40"/>
    <w:rsid w:val="00C156AE"/>
    <w:rsid w:val="00C15DCF"/>
    <w:rsid w:val="00C1613A"/>
    <w:rsid w:val="00C2272F"/>
    <w:rsid w:val="00C231A6"/>
    <w:rsid w:val="00C25283"/>
    <w:rsid w:val="00C25635"/>
    <w:rsid w:val="00C2712C"/>
    <w:rsid w:val="00C31C35"/>
    <w:rsid w:val="00C31FC7"/>
    <w:rsid w:val="00C32663"/>
    <w:rsid w:val="00C32D5E"/>
    <w:rsid w:val="00C34075"/>
    <w:rsid w:val="00C368D1"/>
    <w:rsid w:val="00C41FCE"/>
    <w:rsid w:val="00C46CE9"/>
    <w:rsid w:val="00C46DB3"/>
    <w:rsid w:val="00C47AEC"/>
    <w:rsid w:val="00C50092"/>
    <w:rsid w:val="00C502AA"/>
    <w:rsid w:val="00C51FC4"/>
    <w:rsid w:val="00C52927"/>
    <w:rsid w:val="00C557F3"/>
    <w:rsid w:val="00C5714F"/>
    <w:rsid w:val="00C608CF"/>
    <w:rsid w:val="00C6207D"/>
    <w:rsid w:val="00C62826"/>
    <w:rsid w:val="00C63569"/>
    <w:rsid w:val="00C63EBD"/>
    <w:rsid w:val="00C64545"/>
    <w:rsid w:val="00C64CB9"/>
    <w:rsid w:val="00C657D2"/>
    <w:rsid w:val="00C67EC6"/>
    <w:rsid w:val="00C70C9F"/>
    <w:rsid w:val="00C73D7A"/>
    <w:rsid w:val="00C764C6"/>
    <w:rsid w:val="00C76E29"/>
    <w:rsid w:val="00C80059"/>
    <w:rsid w:val="00C813D8"/>
    <w:rsid w:val="00C81F8A"/>
    <w:rsid w:val="00C84A3D"/>
    <w:rsid w:val="00C865E7"/>
    <w:rsid w:val="00C86B9D"/>
    <w:rsid w:val="00C872DD"/>
    <w:rsid w:val="00C875E8"/>
    <w:rsid w:val="00C91110"/>
    <w:rsid w:val="00C92FBC"/>
    <w:rsid w:val="00C95F5D"/>
    <w:rsid w:val="00C9672B"/>
    <w:rsid w:val="00C967C0"/>
    <w:rsid w:val="00C967D2"/>
    <w:rsid w:val="00C975CF"/>
    <w:rsid w:val="00CA27C9"/>
    <w:rsid w:val="00CA31DA"/>
    <w:rsid w:val="00CA3924"/>
    <w:rsid w:val="00CB144E"/>
    <w:rsid w:val="00CB184E"/>
    <w:rsid w:val="00CB5731"/>
    <w:rsid w:val="00CB60A0"/>
    <w:rsid w:val="00CC0DCA"/>
    <w:rsid w:val="00CC39F2"/>
    <w:rsid w:val="00CC4795"/>
    <w:rsid w:val="00CC5442"/>
    <w:rsid w:val="00CC6523"/>
    <w:rsid w:val="00CD09E7"/>
    <w:rsid w:val="00CD0D81"/>
    <w:rsid w:val="00CD3508"/>
    <w:rsid w:val="00CD37A2"/>
    <w:rsid w:val="00CD39CD"/>
    <w:rsid w:val="00CD4C3E"/>
    <w:rsid w:val="00CD6890"/>
    <w:rsid w:val="00CE508B"/>
    <w:rsid w:val="00CE5118"/>
    <w:rsid w:val="00CE6E57"/>
    <w:rsid w:val="00CE74BE"/>
    <w:rsid w:val="00CE7847"/>
    <w:rsid w:val="00CF0239"/>
    <w:rsid w:val="00CF0EDA"/>
    <w:rsid w:val="00CF1840"/>
    <w:rsid w:val="00CF3865"/>
    <w:rsid w:val="00CF542E"/>
    <w:rsid w:val="00CF5524"/>
    <w:rsid w:val="00D0000E"/>
    <w:rsid w:val="00D00731"/>
    <w:rsid w:val="00D01115"/>
    <w:rsid w:val="00D013E9"/>
    <w:rsid w:val="00D025B4"/>
    <w:rsid w:val="00D02C98"/>
    <w:rsid w:val="00D03018"/>
    <w:rsid w:val="00D03023"/>
    <w:rsid w:val="00D122C7"/>
    <w:rsid w:val="00D12892"/>
    <w:rsid w:val="00D1297F"/>
    <w:rsid w:val="00D13A28"/>
    <w:rsid w:val="00D13F27"/>
    <w:rsid w:val="00D1672C"/>
    <w:rsid w:val="00D169E1"/>
    <w:rsid w:val="00D175DD"/>
    <w:rsid w:val="00D2029D"/>
    <w:rsid w:val="00D20A90"/>
    <w:rsid w:val="00D22579"/>
    <w:rsid w:val="00D247EF"/>
    <w:rsid w:val="00D25ED7"/>
    <w:rsid w:val="00D26873"/>
    <w:rsid w:val="00D310E9"/>
    <w:rsid w:val="00D31EB7"/>
    <w:rsid w:val="00D3213A"/>
    <w:rsid w:val="00D323B3"/>
    <w:rsid w:val="00D324F3"/>
    <w:rsid w:val="00D32A87"/>
    <w:rsid w:val="00D357C6"/>
    <w:rsid w:val="00D35A97"/>
    <w:rsid w:val="00D35D37"/>
    <w:rsid w:val="00D3612E"/>
    <w:rsid w:val="00D3760F"/>
    <w:rsid w:val="00D4408B"/>
    <w:rsid w:val="00D442DE"/>
    <w:rsid w:val="00D44C02"/>
    <w:rsid w:val="00D47BFB"/>
    <w:rsid w:val="00D5062D"/>
    <w:rsid w:val="00D507FA"/>
    <w:rsid w:val="00D508DF"/>
    <w:rsid w:val="00D54B5D"/>
    <w:rsid w:val="00D5714A"/>
    <w:rsid w:val="00D61115"/>
    <w:rsid w:val="00D70B32"/>
    <w:rsid w:val="00D71973"/>
    <w:rsid w:val="00D74170"/>
    <w:rsid w:val="00D74432"/>
    <w:rsid w:val="00D7494F"/>
    <w:rsid w:val="00D770D5"/>
    <w:rsid w:val="00D8200F"/>
    <w:rsid w:val="00D830B1"/>
    <w:rsid w:val="00D83153"/>
    <w:rsid w:val="00D85EE8"/>
    <w:rsid w:val="00D87AD6"/>
    <w:rsid w:val="00D87D3E"/>
    <w:rsid w:val="00D9009C"/>
    <w:rsid w:val="00D90599"/>
    <w:rsid w:val="00D9238E"/>
    <w:rsid w:val="00D93166"/>
    <w:rsid w:val="00D93344"/>
    <w:rsid w:val="00D942C0"/>
    <w:rsid w:val="00D95731"/>
    <w:rsid w:val="00D9574F"/>
    <w:rsid w:val="00D95E2E"/>
    <w:rsid w:val="00D97666"/>
    <w:rsid w:val="00DA3AD7"/>
    <w:rsid w:val="00DA3BD3"/>
    <w:rsid w:val="00DA3D9C"/>
    <w:rsid w:val="00DA52A1"/>
    <w:rsid w:val="00DA6F52"/>
    <w:rsid w:val="00DB0367"/>
    <w:rsid w:val="00DB215A"/>
    <w:rsid w:val="00DB39A7"/>
    <w:rsid w:val="00DB4BFD"/>
    <w:rsid w:val="00DB4C2F"/>
    <w:rsid w:val="00DB648F"/>
    <w:rsid w:val="00DB7026"/>
    <w:rsid w:val="00DB7868"/>
    <w:rsid w:val="00DC014A"/>
    <w:rsid w:val="00DC1812"/>
    <w:rsid w:val="00DC3A9E"/>
    <w:rsid w:val="00DC6778"/>
    <w:rsid w:val="00DC771E"/>
    <w:rsid w:val="00DD082B"/>
    <w:rsid w:val="00DD0A60"/>
    <w:rsid w:val="00DD1B86"/>
    <w:rsid w:val="00DD278A"/>
    <w:rsid w:val="00DD33A8"/>
    <w:rsid w:val="00DD5B81"/>
    <w:rsid w:val="00DE18A7"/>
    <w:rsid w:val="00DE2961"/>
    <w:rsid w:val="00DE4215"/>
    <w:rsid w:val="00DE63BF"/>
    <w:rsid w:val="00DF2AE5"/>
    <w:rsid w:val="00DF67E8"/>
    <w:rsid w:val="00DF6AF7"/>
    <w:rsid w:val="00DF746A"/>
    <w:rsid w:val="00DF7916"/>
    <w:rsid w:val="00E0013B"/>
    <w:rsid w:val="00E015A0"/>
    <w:rsid w:val="00E02E6A"/>
    <w:rsid w:val="00E03149"/>
    <w:rsid w:val="00E03BDE"/>
    <w:rsid w:val="00E03D8E"/>
    <w:rsid w:val="00E05569"/>
    <w:rsid w:val="00E05F12"/>
    <w:rsid w:val="00E10C27"/>
    <w:rsid w:val="00E12E15"/>
    <w:rsid w:val="00E12EAC"/>
    <w:rsid w:val="00E13461"/>
    <w:rsid w:val="00E13C2E"/>
    <w:rsid w:val="00E1409D"/>
    <w:rsid w:val="00E16C3C"/>
    <w:rsid w:val="00E17B66"/>
    <w:rsid w:val="00E20861"/>
    <w:rsid w:val="00E20925"/>
    <w:rsid w:val="00E214FD"/>
    <w:rsid w:val="00E230ED"/>
    <w:rsid w:val="00E2321E"/>
    <w:rsid w:val="00E23449"/>
    <w:rsid w:val="00E24943"/>
    <w:rsid w:val="00E25085"/>
    <w:rsid w:val="00E2555E"/>
    <w:rsid w:val="00E276F9"/>
    <w:rsid w:val="00E3065F"/>
    <w:rsid w:val="00E31432"/>
    <w:rsid w:val="00E34CD7"/>
    <w:rsid w:val="00E35EC9"/>
    <w:rsid w:val="00E37B84"/>
    <w:rsid w:val="00E4176E"/>
    <w:rsid w:val="00E41CDF"/>
    <w:rsid w:val="00E42DAC"/>
    <w:rsid w:val="00E42F22"/>
    <w:rsid w:val="00E46371"/>
    <w:rsid w:val="00E46D56"/>
    <w:rsid w:val="00E51901"/>
    <w:rsid w:val="00E525EC"/>
    <w:rsid w:val="00E538BD"/>
    <w:rsid w:val="00E54A7F"/>
    <w:rsid w:val="00E56A3D"/>
    <w:rsid w:val="00E56DD4"/>
    <w:rsid w:val="00E57299"/>
    <w:rsid w:val="00E57F6B"/>
    <w:rsid w:val="00E60A1B"/>
    <w:rsid w:val="00E61223"/>
    <w:rsid w:val="00E620A9"/>
    <w:rsid w:val="00E66129"/>
    <w:rsid w:val="00E66D70"/>
    <w:rsid w:val="00E67922"/>
    <w:rsid w:val="00E70DDB"/>
    <w:rsid w:val="00E717E2"/>
    <w:rsid w:val="00E71CB6"/>
    <w:rsid w:val="00E737AC"/>
    <w:rsid w:val="00E742C1"/>
    <w:rsid w:val="00E74923"/>
    <w:rsid w:val="00E77177"/>
    <w:rsid w:val="00E80054"/>
    <w:rsid w:val="00E81372"/>
    <w:rsid w:val="00E82019"/>
    <w:rsid w:val="00E824F8"/>
    <w:rsid w:val="00E834CE"/>
    <w:rsid w:val="00E92BC3"/>
    <w:rsid w:val="00E948C8"/>
    <w:rsid w:val="00E94CA1"/>
    <w:rsid w:val="00E973D1"/>
    <w:rsid w:val="00E973D7"/>
    <w:rsid w:val="00E973E0"/>
    <w:rsid w:val="00E97489"/>
    <w:rsid w:val="00EA26C6"/>
    <w:rsid w:val="00EA27D7"/>
    <w:rsid w:val="00EA3DFE"/>
    <w:rsid w:val="00EA4FD7"/>
    <w:rsid w:val="00EB1136"/>
    <w:rsid w:val="00EB4233"/>
    <w:rsid w:val="00EB5600"/>
    <w:rsid w:val="00EB6BFA"/>
    <w:rsid w:val="00EB7874"/>
    <w:rsid w:val="00EC16E9"/>
    <w:rsid w:val="00EC25FB"/>
    <w:rsid w:val="00EC4280"/>
    <w:rsid w:val="00EC48DF"/>
    <w:rsid w:val="00EC4CF5"/>
    <w:rsid w:val="00EC5ECF"/>
    <w:rsid w:val="00EC5F87"/>
    <w:rsid w:val="00EC6EE9"/>
    <w:rsid w:val="00EC741A"/>
    <w:rsid w:val="00EC7899"/>
    <w:rsid w:val="00ED0790"/>
    <w:rsid w:val="00ED1732"/>
    <w:rsid w:val="00ED17BD"/>
    <w:rsid w:val="00ED4CF1"/>
    <w:rsid w:val="00ED745D"/>
    <w:rsid w:val="00ED7988"/>
    <w:rsid w:val="00ED7EF8"/>
    <w:rsid w:val="00ED7F7D"/>
    <w:rsid w:val="00EE0A92"/>
    <w:rsid w:val="00EE23CE"/>
    <w:rsid w:val="00EE49BB"/>
    <w:rsid w:val="00EE6001"/>
    <w:rsid w:val="00EE665A"/>
    <w:rsid w:val="00EE6997"/>
    <w:rsid w:val="00EE6CB4"/>
    <w:rsid w:val="00EF139F"/>
    <w:rsid w:val="00EF3707"/>
    <w:rsid w:val="00EF5A43"/>
    <w:rsid w:val="00EF601C"/>
    <w:rsid w:val="00EF6ADE"/>
    <w:rsid w:val="00EF72B9"/>
    <w:rsid w:val="00EF74D4"/>
    <w:rsid w:val="00EF7D57"/>
    <w:rsid w:val="00F007F7"/>
    <w:rsid w:val="00F02590"/>
    <w:rsid w:val="00F02952"/>
    <w:rsid w:val="00F03461"/>
    <w:rsid w:val="00F050CB"/>
    <w:rsid w:val="00F05F6B"/>
    <w:rsid w:val="00F06470"/>
    <w:rsid w:val="00F0739F"/>
    <w:rsid w:val="00F074AA"/>
    <w:rsid w:val="00F10F38"/>
    <w:rsid w:val="00F12A9C"/>
    <w:rsid w:val="00F13BD0"/>
    <w:rsid w:val="00F16369"/>
    <w:rsid w:val="00F200F0"/>
    <w:rsid w:val="00F222EA"/>
    <w:rsid w:val="00F232C9"/>
    <w:rsid w:val="00F23386"/>
    <w:rsid w:val="00F2374F"/>
    <w:rsid w:val="00F24248"/>
    <w:rsid w:val="00F24B46"/>
    <w:rsid w:val="00F25070"/>
    <w:rsid w:val="00F254C4"/>
    <w:rsid w:val="00F25509"/>
    <w:rsid w:val="00F264CC"/>
    <w:rsid w:val="00F2658A"/>
    <w:rsid w:val="00F26C9F"/>
    <w:rsid w:val="00F26CAC"/>
    <w:rsid w:val="00F27D94"/>
    <w:rsid w:val="00F30FC9"/>
    <w:rsid w:val="00F32224"/>
    <w:rsid w:val="00F33583"/>
    <w:rsid w:val="00F34D63"/>
    <w:rsid w:val="00F34E73"/>
    <w:rsid w:val="00F36AB7"/>
    <w:rsid w:val="00F37078"/>
    <w:rsid w:val="00F377D7"/>
    <w:rsid w:val="00F409ED"/>
    <w:rsid w:val="00F43B28"/>
    <w:rsid w:val="00F44097"/>
    <w:rsid w:val="00F44A05"/>
    <w:rsid w:val="00F457E6"/>
    <w:rsid w:val="00F46A76"/>
    <w:rsid w:val="00F47241"/>
    <w:rsid w:val="00F507C5"/>
    <w:rsid w:val="00F51E09"/>
    <w:rsid w:val="00F53864"/>
    <w:rsid w:val="00F57F95"/>
    <w:rsid w:val="00F608BC"/>
    <w:rsid w:val="00F61276"/>
    <w:rsid w:val="00F62286"/>
    <w:rsid w:val="00F6760A"/>
    <w:rsid w:val="00F67E12"/>
    <w:rsid w:val="00F71324"/>
    <w:rsid w:val="00F72F96"/>
    <w:rsid w:val="00F74062"/>
    <w:rsid w:val="00F74FCD"/>
    <w:rsid w:val="00F766E9"/>
    <w:rsid w:val="00F833B6"/>
    <w:rsid w:val="00F8409C"/>
    <w:rsid w:val="00F84EC6"/>
    <w:rsid w:val="00F86246"/>
    <w:rsid w:val="00F87377"/>
    <w:rsid w:val="00F879F9"/>
    <w:rsid w:val="00F91ECC"/>
    <w:rsid w:val="00F95F96"/>
    <w:rsid w:val="00F9627D"/>
    <w:rsid w:val="00F97136"/>
    <w:rsid w:val="00F97E98"/>
    <w:rsid w:val="00FA0A7C"/>
    <w:rsid w:val="00FA1706"/>
    <w:rsid w:val="00FA18E5"/>
    <w:rsid w:val="00FA270D"/>
    <w:rsid w:val="00FA2759"/>
    <w:rsid w:val="00FA56B8"/>
    <w:rsid w:val="00FA5D31"/>
    <w:rsid w:val="00FA62D8"/>
    <w:rsid w:val="00FA6F82"/>
    <w:rsid w:val="00FB19AC"/>
    <w:rsid w:val="00FB239D"/>
    <w:rsid w:val="00FB2827"/>
    <w:rsid w:val="00FB2953"/>
    <w:rsid w:val="00FB2C6E"/>
    <w:rsid w:val="00FB2FBB"/>
    <w:rsid w:val="00FB3B24"/>
    <w:rsid w:val="00FB3E92"/>
    <w:rsid w:val="00FB740E"/>
    <w:rsid w:val="00FC0AEC"/>
    <w:rsid w:val="00FC1BFB"/>
    <w:rsid w:val="00FC216D"/>
    <w:rsid w:val="00FC216F"/>
    <w:rsid w:val="00FC3CAA"/>
    <w:rsid w:val="00FC4964"/>
    <w:rsid w:val="00FC6C22"/>
    <w:rsid w:val="00FD01ED"/>
    <w:rsid w:val="00FD1FA0"/>
    <w:rsid w:val="00FD44D4"/>
    <w:rsid w:val="00FD7EE4"/>
    <w:rsid w:val="00FE208B"/>
    <w:rsid w:val="00FE2A39"/>
    <w:rsid w:val="00FE4289"/>
    <w:rsid w:val="00FE4343"/>
    <w:rsid w:val="00FE454C"/>
    <w:rsid w:val="00FE6886"/>
    <w:rsid w:val="00FE68AE"/>
    <w:rsid w:val="00FF688A"/>
    <w:rsid w:val="00FF78D6"/>
    <w:rsid w:val="00FF7D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color="#333" stroke="f">
      <v:fill color="#333" opacity="0"/>
      <v:stroke on="f"/>
    </o:shapedefaults>
    <o:shapelayout v:ext="edit">
      <o:idmap v:ext="edit" data="1"/>
    </o:shapelayout>
  </w:shapeDefaults>
  <w:decimalSymbol w:val=","/>
  <w:listSeparator w:val=";"/>
  <w14:docId w14:val="3FDD5EAE"/>
  <w15:chartTrackingRefBased/>
  <w15:docId w15:val="{579F9EFB-AE29-4B21-9183-D0781483D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E6CB4"/>
    <w:rPr>
      <w:sz w:val="24"/>
      <w:szCs w:val="24"/>
    </w:rPr>
  </w:style>
  <w:style w:type="paragraph" w:styleId="Nadpis1">
    <w:name w:val="heading 1"/>
    <w:basedOn w:val="Normln"/>
    <w:next w:val="Normln"/>
    <w:link w:val="Nadpis1Char"/>
    <w:uiPriority w:val="99"/>
    <w:qFormat/>
    <w:rsid w:val="0012513C"/>
    <w:pPr>
      <w:keepNext/>
      <w:numPr>
        <w:numId w:val="3"/>
      </w:numPr>
      <w:spacing w:before="240" w:after="60"/>
      <w:outlineLvl w:val="0"/>
    </w:pPr>
    <w:rPr>
      <w:rFonts w:ascii="Arial" w:hAnsi="Arial" w:cs="Arial"/>
      <w:b/>
      <w:bCs/>
      <w:caps/>
      <w:kern w:val="32"/>
      <w:sz w:val="32"/>
      <w:szCs w:val="32"/>
    </w:rPr>
  </w:style>
  <w:style w:type="paragraph" w:styleId="Nadpis2">
    <w:name w:val="heading 2"/>
    <w:basedOn w:val="Normln"/>
    <w:next w:val="Normln"/>
    <w:link w:val="Nadpis2Char"/>
    <w:uiPriority w:val="99"/>
    <w:qFormat/>
    <w:rsid w:val="00506268"/>
    <w:pPr>
      <w:keepNext/>
      <w:numPr>
        <w:ilvl w:val="1"/>
        <w:numId w:val="3"/>
      </w:numPr>
      <w:autoSpaceDE w:val="0"/>
      <w:autoSpaceDN w:val="0"/>
      <w:adjustRightInd w:val="0"/>
      <w:spacing w:before="240" w:after="60"/>
      <w:outlineLvl w:val="1"/>
    </w:pPr>
    <w:rPr>
      <w:rFonts w:ascii="Arial" w:hAnsi="Arial" w:cs="Arial"/>
      <w:b/>
      <w:bCs/>
      <w:iCs/>
      <w:sz w:val="28"/>
    </w:rPr>
  </w:style>
  <w:style w:type="paragraph" w:styleId="Nadpis3">
    <w:name w:val="heading 3"/>
    <w:basedOn w:val="Normln"/>
    <w:next w:val="Normln"/>
    <w:link w:val="Nadpis3Char"/>
    <w:uiPriority w:val="99"/>
    <w:qFormat/>
    <w:rsid w:val="00FE454C"/>
    <w:pPr>
      <w:keepNext/>
      <w:numPr>
        <w:ilvl w:val="2"/>
        <w:numId w:val="3"/>
      </w:numPr>
      <w:spacing w:before="240" w:after="60"/>
      <w:outlineLvl w:val="2"/>
    </w:pPr>
    <w:rPr>
      <w:rFonts w:ascii="Arial" w:hAnsi="Arial" w:cs="Arial"/>
      <w:b/>
      <w:bCs/>
      <w:szCs w:val="22"/>
    </w:rPr>
  </w:style>
  <w:style w:type="paragraph" w:styleId="Nadpis4">
    <w:name w:val="heading 4"/>
    <w:basedOn w:val="Normln"/>
    <w:next w:val="Normln"/>
    <w:link w:val="Nadpis4Char"/>
    <w:uiPriority w:val="99"/>
    <w:qFormat/>
    <w:rsid w:val="0012513C"/>
    <w:pPr>
      <w:keepNext/>
      <w:numPr>
        <w:ilvl w:val="3"/>
        <w:numId w:val="3"/>
      </w:numPr>
      <w:spacing w:before="240" w:after="60"/>
      <w:outlineLvl w:val="3"/>
    </w:pPr>
    <w:rPr>
      <w:b/>
      <w:bCs/>
      <w:sz w:val="28"/>
      <w:szCs w:val="28"/>
    </w:rPr>
  </w:style>
  <w:style w:type="paragraph" w:styleId="Nadpis5">
    <w:name w:val="heading 5"/>
    <w:basedOn w:val="Normln"/>
    <w:next w:val="Normln"/>
    <w:uiPriority w:val="99"/>
    <w:qFormat/>
    <w:rsid w:val="0012513C"/>
    <w:pPr>
      <w:numPr>
        <w:ilvl w:val="4"/>
        <w:numId w:val="3"/>
      </w:numPr>
      <w:spacing w:before="240" w:after="60"/>
      <w:outlineLvl w:val="4"/>
    </w:pPr>
    <w:rPr>
      <w:b/>
      <w:bCs/>
      <w:i/>
      <w:iCs/>
      <w:sz w:val="26"/>
      <w:szCs w:val="26"/>
    </w:rPr>
  </w:style>
  <w:style w:type="paragraph" w:styleId="Nadpis6">
    <w:name w:val="heading 6"/>
    <w:basedOn w:val="Normln"/>
    <w:next w:val="Normln"/>
    <w:uiPriority w:val="99"/>
    <w:qFormat/>
    <w:rsid w:val="0012513C"/>
    <w:pPr>
      <w:numPr>
        <w:ilvl w:val="5"/>
        <w:numId w:val="3"/>
      </w:numPr>
      <w:spacing w:before="240" w:after="60"/>
      <w:outlineLvl w:val="5"/>
    </w:pPr>
    <w:rPr>
      <w:b/>
      <w:bCs/>
      <w:sz w:val="22"/>
      <w:szCs w:val="22"/>
    </w:rPr>
  </w:style>
  <w:style w:type="paragraph" w:styleId="Nadpis7">
    <w:name w:val="heading 7"/>
    <w:basedOn w:val="Normln"/>
    <w:next w:val="Normln"/>
    <w:uiPriority w:val="99"/>
    <w:qFormat/>
    <w:rsid w:val="0012513C"/>
    <w:pPr>
      <w:numPr>
        <w:ilvl w:val="6"/>
        <w:numId w:val="3"/>
      </w:numPr>
      <w:spacing w:before="240" w:after="60"/>
      <w:outlineLvl w:val="6"/>
    </w:pPr>
  </w:style>
  <w:style w:type="paragraph" w:styleId="Nadpis8">
    <w:name w:val="heading 8"/>
    <w:basedOn w:val="Normln"/>
    <w:next w:val="Normln"/>
    <w:uiPriority w:val="99"/>
    <w:qFormat/>
    <w:rsid w:val="0012513C"/>
    <w:pPr>
      <w:numPr>
        <w:ilvl w:val="7"/>
        <w:numId w:val="3"/>
      </w:numPr>
      <w:spacing w:before="240" w:after="60"/>
      <w:outlineLvl w:val="7"/>
    </w:pPr>
    <w:rPr>
      <w:i/>
      <w:iCs/>
    </w:rPr>
  </w:style>
  <w:style w:type="paragraph" w:styleId="Nadpis9">
    <w:name w:val="heading 9"/>
    <w:basedOn w:val="Normln"/>
    <w:next w:val="Normln"/>
    <w:uiPriority w:val="99"/>
    <w:qFormat/>
    <w:rsid w:val="0012513C"/>
    <w:pPr>
      <w:numPr>
        <w:ilvl w:val="8"/>
        <w:numId w:val="3"/>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B46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qFormat/>
    <w:rsid w:val="00B4614B"/>
    <w:pPr>
      <w:jc w:val="center"/>
    </w:pPr>
    <w:rPr>
      <w:b/>
      <w:szCs w:val="20"/>
    </w:rPr>
  </w:style>
  <w:style w:type="paragraph" w:styleId="Zhlav">
    <w:name w:val="header"/>
    <w:basedOn w:val="Normln"/>
    <w:link w:val="ZhlavChar"/>
    <w:rsid w:val="00B4614B"/>
    <w:pPr>
      <w:tabs>
        <w:tab w:val="center" w:pos="4536"/>
        <w:tab w:val="right" w:pos="9072"/>
      </w:tabs>
      <w:overflowPunct w:val="0"/>
      <w:autoSpaceDE w:val="0"/>
      <w:autoSpaceDN w:val="0"/>
      <w:adjustRightInd w:val="0"/>
      <w:textAlignment w:val="baseline"/>
    </w:pPr>
    <w:rPr>
      <w:szCs w:val="20"/>
    </w:rPr>
  </w:style>
  <w:style w:type="character" w:styleId="Siln">
    <w:name w:val="Strong"/>
    <w:qFormat/>
    <w:rsid w:val="00B4614B"/>
    <w:rPr>
      <w:b/>
      <w:bCs/>
    </w:rPr>
  </w:style>
  <w:style w:type="paragraph" w:customStyle="1" w:styleId="norm05">
    <w:name w:val="norm05"/>
    <w:basedOn w:val="Normln"/>
    <w:rsid w:val="00B4614B"/>
    <w:pPr>
      <w:spacing w:before="240"/>
      <w:jc w:val="both"/>
    </w:pPr>
    <w:rPr>
      <w:szCs w:val="20"/>
    </w:rPr>
  </w:style>
  <w:style w:type="character" w:styleId="Hypertextovodkaz">
    <w:name w:val="Hyperlink"/>
    <w:rsid w:val="00615404"/>
    <w:rPr>
      <w:color w:val="0000FF"/>
      <w:u w:val="single"/>
    </w:rPr>
  </w:style>
  <w:style w:type="paragraph" w:styleId="Zkladntext">
    <w:name w:val="Body Text"/>
    <w:basedOn w:val="Normln"/>
    <w:rsid w:val="00615404"/>
    <w:pPr>
      <w:spacing w:after="120"/>
      <w:jc w:val="both"/>
    </w:pPr>
    <w:rPr>
      <w:sz w:val="20"/>
      <w:szCs w:val="20"/>
      <w:lang w:val="en-GB"/>
    </w:rPr>
  </w:style>
  <w:style w:type="paragraph" w:styleId="Zkladntext2">
    <w:name w:val="Body Text 2"/>
    <w:basedOn w:val="Normln"/>
    <w:rsid w:val="00615404"/>
    <w:pPr>
      <w:spacing w:after="120" w:line="480" w:lineRule="auto"/>
    </w:pPr>
  </w:style>
  <w:style w:type="paragraph" w:styleId="Zpat">
    <w:name w:val="footer"/>
    <w:basedOn w:val="Normln"/>
    <w:link w:val="ZpatChar"/>
    <w:uiPriority w:val="99"/>
    <w:rsid w:val="00AA649A"/>
    <w:pPr>
      <w:tabs>
        <w:tab w:val="center" w:pos="4536"/>
        <w:tab w:val="right" w:pos="9072"/>
      </w:tabs>
    </w:pPr>
  </w:style>
  <w:style w:type="character" w:styleId="slostrnky">
    <w:name w:val="page number"/>
    <w:basedOn w:val="Standardnpsmoodstavce"/>
    <w:rsid w:val="00DC014A"/>
  </w:style>
  <w:style w:type="paragraph" w:customStyle="1" w:styleId="Dosaenvzdln">
    <w:name w:val="Dosažené vzdělání"/>
    <w:basedOn w:val="Normln"/>
    <w:rsid w:val="00545043"/>
    <w:pPr>
      <w:numPr>
        <w:numId w:val="1"/>
      </w:numPr>
    </w:pPr>
    <w:rPr>
      <w:sz w:val="20"/>
      <w:szCs w:val="20"/>
    </w:rPr>
  </w:style>
  <w:style w:type="paragraph" w:styleId="Obsah1">
    <w:name w:val="toc 1"/>
    <w:basedOn w:val="Normln"/>
    <w:next w:val="Normln"/>
    <w:autoRedefine/>
    <w:uiPriority w:val="39"/>
    <w:rsid w:val="00140456"/>
    <w:pPr>
      <w:tabs>
        <w:tab w:val="left" w:pos="480"/>
        <w:tab w:val="right" w:leader="dot" w:pos="9062"/>
      </w:tabs>
      <w:spacing w:before="120"/>
      <w:outlineLvl w:val="1"/>
    </w:pPr>
    <w:rPr>
      <w:rFonts w:ascii="Arial" w:hAnsi="Arial" w:cs="Arial"/>
      <w:caps/>
      <w:noProof/>
      <w:szCs w:val="18"/>
    </w:rPr>
  </w:style>
  <w:style w:type="paragraph" w:styleId="Obsah2">
    <w:name w:val="toc 2"/>
    <w:basedOn w:val="Normln"/>
    <w:next w:val="Normln"/>
    <w:autoRedefine/>
    <w:uiPriority w:val="39"/>
    <w:rsid w:val="006D74A6"/>
    <w:pPr>
      <w:tabs>
        <w:tab w:val="right" w:leader="dot" w:pos="9062"/>
      </w:tabs>
      <w:ind w:left="426" w:hanging="426"/>
    </w:pPr>
    <w:rPr>
      <w:rFonts w:ascii="Arial" w:hAnsi="Arial" w:cs="Arial"/>
      <w:noProof/>
      <w:color w:val="00B050"/>
    </w:rPr>
  </w:style>
  <w:style w:type="paragraph" w:styleId="Obsah3">
    <w:name w:val="toc 3"/>
    <w:basedOn w:val="Normln"/>
    <w:next w:val="Normln"/>
    <w:autoRedefine/>
    <w:uiPriority w:val="39"/>
    <w:rsid w:val="001C7DD1"/>
    <w:pPr>
      <w:tabs>
        <w:tab w:val="left" w:pos="851"/>
        <w:tab w:val="left" w:pos="1320"/>
        <w:tab w:val="right" w:leader="dot" w:pos="9062"/>
      </w:tabs>
      <w:ind w:left="426"/>
    </w:pPr>
    <w:rPr>
      <w:rFonts w:ascii="Arial" w:hAnsi="Arial" w:cs="Arial"/>
      <w:noProof/>
      <w:color w:val="000000"/>
      <w:sz w:val="22"/>
      <w:szCs w:val="22"/>
    </w:rPr>
  </w:style>
  <w:style w:type="character" w:customStyle="1" w:styleId="Nadpis2Char">
    <w:name w:val="Nadpis 2 Char"/>
    <w:link w:val="Nadpis2"/>
    <w:uiPriority w:val="99"/>
    <w:rsid w:val="00506268"/>
    <w:rPr>
      <w:rFonts w:ascii="Arial" w:hAnsi="Arial" w:cs="Arial"/>
      <w:b/>
      <w:bCs/>
      <w:iCs/>
      <w:sz w:val="28"/>
      <w:szCs w:val="24"/>
    </w:rPr>
  </w:style>
  <w:style w:type="paragraph" w:customStyle="1" w:styleId="Zkladntext21">
    <w:name w:val="Základní text 21"/>
    <w:basedOn w:val="Normln"/>
    <w:rsid w:val="00C95F5D"/>
    <w:pPr>
      <w:spacing w:before="120"/>
      <w:ind w:left="360"/>
      <w:jc w:val="both"/>
    </w:pPr>
    <w:rPr>
      <w:sz w:val="22"/>
      <w:szCs w:val="20"/>
    </w:rPr>
  </w:style>
  <w:style w:type="paragraph" w:styleId="Textbubliny">
    <w:name w:val="Balloon Text"/>
    <w:basedOn w:val="Normln"/>
    <w:semiHidden/>
    <w:rsid w:val="00651FC9"/>
    <w:rPr>
      <w:rFonts w:ascii="Tahoma" w:hAnsi="Tahoma" w:cs="Tahoma"/>
      <w:sz w:val="16"/>
      <w:szCs w:val="16"/>
    </w:rPr>
  </w:style>
  <w:style w:type="numbering" w:customStyle="1" w:styleId="Aktulnseznam1">
    <w:name w:val="Aktuální seznam1"/>
    <w:rsid w:val="00575550"/>
    <w:pPr>
      <w:numPr>
        <w:numId w:val="4"/>
      </w:numPr>
    </w:pPr>
  </w:style>
  <w:style w:type="paragraph" w:customStyle="1" w:styleId="Default">
    <w:name w:val="Default"/>
    <w:rsid w:val="00881BF8"/>
    <w:pPr>
      <w:autoSpaceDE w:val="0"/>
      <w:autoSpaceDN w:val="0"/>
      <w:adjustRightInd w:val="0"/>
    </w:pPr>
    <w:rPr>
      <w:rFonts w:ascii="Arial" w:hAnsi="Arial" w:cs="Arial"/>
      <w:color w:val="000000"/>
      <w:sz w:val="24"/>
      <w:szCs w:val="24"/>
    </w:rPr>
  </w:style>
  <w:style w:type="paragraph" w:customStyle="1" w:styleId="cl1">
    <w:name w:val="cíl 1"/>
    <w:basedOn w:val="Normln"/>
    <w:rsid w:val="00BB0C67"/>
    <w:pPr>
      <w:numPr>
        <w:numId w:val="2"/>
      </w:numPr>
      <w:spacing w:before="240"/>
    </w:pPr>
    <w:rPr>
      <w:rFonts w:ascii="Arial" w:hAnsi="Arial" w:cs="Arial"/>
      <w:i/>
      <w:caps/>
      <w:sz w:val="22"/>
      <w:szCs w:val="22"/>
    </w:rPr>
  </w:style>
  <w:style w:type="paragraph" w:customStyle="1" w:styleId="cl2">
    <w:name w:val="cíl 2"/>
    <w:basedOn w:val="Normln"/>
    <w:rsid w:val="000F20BD"/>
    <w:pPr>
      <w:numPr>
        <w:ilvl w:val="1"/>
        <w:numId w:val="2"/>
      </w:numPr>
      <w:spacing w:before="120"/>
      <w:ind w:left="1050" w:hanging="600"/>
    </w:pPr>
    <w:rPr>
      <w:rFonts w:ascii="Arial" w:hAnsi="Arial" w:cs="Arial"/>
      <w:sz w:val="22"/>
      <w:szCs w:val="22"/>
    </w:rPr>
  </w:style>
  <w:style w:type="paragraph" w:customStyle="1" w:styleId="cl3">
    <w:name w:val="cíl 3"/>
    <w:basedOn w:val="Normln"/>
    <w:rsid w:val="000D0892"/>
    <w:pPr>
      <w:tabs>
        <w:tab w:val="num" w:pos="1800"/>
      </w:tabs>
      <w:spacing w:before="240"/>
      <w:ind w:left="1800" w:hanging="180"/>
    </w:pPr>
    <w:rPr>
      <w:rFonts w:ascii="Arial" w:hAnsi="Arial" w:cs="Arial"/>
      <w:i/>
      <w:sz w:val="22"/>
      <w:szCs w:val="22"/>
    </w:rPr>
  </w:style>
  <w:style w:type="paragraph" w:styleId="Rozloendokumentu">
    <w:name w:val="Document Map"/>
    <w:basedOn w:val="Normln"/>
    <w:semiHidden/>
    <w:rsid w:val="00270FE3"/>
    <w:pPr>
      <w:shd w:val="clear" w:color="auto" w:fill="000080"/>
    </w:pPr>
    <w:rPr>
      <w:rFonts w:ascii="Tahoma" w:hAnsi="Tahoma" w:cs="Tahoma"/>
      <w:sz w:val="20"/>
      <w:szCs w:val="20"/>
    </w:rPr>
  </w:style>
  <w:style w:type="paragraph" w:styleId="Textpoznpodarou">
    <w:name w:val="footnote text"/>
    <w:basedOn w:val="Normln"/>
    <w:semiHidden/>
    <w:rsid w:val="009F7477"/>
    <w:rPr>
      <w:sz w:val="20"/>
      <w:szCs w:val="20"/>
    </w:rPr>
  </w:style>
  <w:style w:type="character" w:styleId="Znakapoznpodarou">
    <w:name w:val="footnote reference"/>
    <w:semiHidden/>
    <w:rsid w:val="009F7477"/>
    <w:rPr>
      <w:vertAlign w:val="superscript"/>
    </w:rPr>
  </w:style>
  <w:style w:type="paragraph" w:styleId="Zkladntext3">
    <w:name w:val="Body Text 3"/>
    <w:basedOn w:val="Normln"/>
    <w:rsid w:val="00D87D3E"/>
    <w:pPr>
      <w:spacing w:after="120"/>
    </w:pPr>
    <w:rPr>
      <w:sz w:val="16"/>
      <w:szCs w:val="16"/>
    </w:rPr>
  </w:style>
  <w:style w:type="character" w:styleId="Odkaznakoment">
    <w:name w:val="annotation reference"/>
    <w:semiHidden/>
    <w:rsid w:val="00D87D3E"/>
    <w:rPr>
      <w:sz w:val="16"/>
      <w:szCs w:val="16"/>
    </w:rPr>
  </w:style>
  <w:style w:type="paragraph" w:styleId="Obsah4">
    <w:name w:val="toc 4"/>
    <w:basedOn w:val="Normln"/>
    <w:next w:val="Normln"/>
    <w:autoRedefine/>
    <w:semiHidden/>
    <w:rsid w:val="00447FC9"/>
    <w:pPr>
      <w:ind w:left="720"/>
    </w:pPr>
  </w:style>
  <w:style w:type="character" w:customStyle="1" w:styleId="ZpatChar">
    <w:name w:val="Zápatí Char"/>
    <w:link w:val="Zpat"/>
    <w:uiPriority w:val="99"/>
    <w:rsid w:val="00C117A3"/>
    <w:rPr>
      <w:sz w:val="24"/>
      <w:szCs w:val="24"/>
    </w:rPr>
  </w:style>
  <w:style w:type="paragraph" w:styleId="Textvysvtlivek">
    <w:name w:val="endnote text"/>
    <w:basedOn w:val="Normln"/>
    <w:link w:val="TextvysvtlivekChar"/>
    <w:rsid w:val="00D9238E"/>
    <w:rPr>
      <w:sz w:val="20"/>
      <w:szCs w:val="20"/>
    </w:rPr>
  </w:style>
  <w:style w:type="character" w:customStyle="1" w:styleId="TextvysvtlivekChar">
    <w:name w:val="Text vysvětlivek Char"/>
    <w:basedOn w:val="Standardnpsmoodstavce"/>
    <w:link w:val="Textvysvtlivek"/>
    <w:rsid w:val="00D9238E"/>
  </w:style>
  <w:style w:type="character" w:styleId="Odkaznavysvtlivky">
    <w:name w:val="endnote reference"/>
    <w:rsid w:val="00D9238E"/>
    <w:rPr>
      <w:vertAlign w:val="superscript"/>
    </w:rPr>
  </w:style>
  <w:style w:type="character" w:customStyle="1" w:styleId="Nadpis4Char">
    <w:name w:val="Nadpis 4 Char"/>
    <w:link w:val="Nadpis4"/>
    <w:uiPriority w:val="99"/>
    <w:rsid w:val="002D7A80"/>
    <w:rPr>
      <w:b/>
      <w:bCs/>
      <w:sz w:val="28"/>
      <w:szCs w:val="28"/>
    </w:rPr>
  </w:style>
  <w:style w:type="character" w:customStyle="1" w:styleId="Nadpis1Char">
    <w:name w:val="Nadpis 1 Char"/>
    <w:link w:val="Nadpis1"/>
    <w:uiPriority w:val="99"/>
    <w:rsid w:val="00AF13F7"/>
    <w:rPr>
      <w:rFonts w:ascii="Arial" w:hAnsi="Arial" w:cs="Arial"/>
      <w:b/>
      <w:bCs/>
      <w:caps/>
      <w:kern w:val="32"/>
      <w:sz w:val="32"/>
      <w:szCs w:val="32"/>
    </w:rPr>
  </w:style>
  <w:style w:type="character" w:styleId="Sledovanodkaz">
    <w:name w:val="FollowedHyperlink"/>
    <w:rsid w:val="004B5B24"/>
    <w:rPr>
      <w:color w:val="800080"/>
      <w:u w:val="single"/>
    </w:rPr>
  </w:style>
  <w:style w:type="character" w:customStyle="1" w:styleId="ZhlavChar">
    <w:name w:val="Záhlaví Char"/>
    <w:link w:val="Zhlav"/>
    <w:rsid w:val="00401520"/>
    <w:rPr>
      <w:sz w:val="24"/>
    </w:rPr>
  </w:style>
  <w:style w:type="paragraph" w:styleId="Titulek">
    <w:name w:val="caption"/>
    <w:basedOn w:val="Normln"/>
    <w:next w:val="Normln"/>
    <w:uiPriority w:val="35"/>
    <w:qFormat/>
    <w:rsid w:val="004B6299"/>
    <w:rPr>
      <w:b/>
      <w:bCs/>
      <w:sz w:val="20"/>
      <w:szCs w:val="20"/>
    </w:rPr>
  </w:style>
  <w:style w:type="character" w:customStyle="1" w:styleId="Nadpis3Char">
    <w:name w:val="Nadpis 3 Char"/>
    <w:link w:val="Nadpis3"/>
    <w:uiPriority w:val="99"/>
    <w:rsid w:val="00086BDE"/>
    <w:rPr>
      <w:rFonts w:ascii="Arial" w:hAnsi="Arial" w:cs="Arial"/>
      <w:b/>
      <w:bCs/>
      <w:sz w:val="24"/>
      <w:szCs w:val="22"/>
    </w:rPr>
  </w:style>
  <w:style w:type="paragraph" w:customStyle="1" w:styleId="Dopisosloven">
    <w:name w:val="Dopis oslovení"/>
    <w:basedOn w:val="Normln"/>
    <w:rsid w:val="0011137F"/>
    <w:pPr>
      <w:spacing w:before="360" w:after="240"/>
      <w:jc w:val="both"/>
    </w:pPr>
    <w:rPr>
      <w:rFonts w:ascii="Arial" w:eastAsiaTheme="minorHAnsi" w:hAnsi="Arial" w:cs="Arial"/>
    </w:rPr>
  </w:style>
  <w:style w:type="table" w:customStyle="1" w:styleId="TableNormal">
    <w:name w:val="Table Normal"/>
    <w:uiPriority w:val="2"/>
    <w:semiHidden/>
    <w:unhideWhenUsed/>
    <w:qFormat/>
    <w:rsid w:val="00B77AC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B77AC5"/>
    <w:pPr>
      <w:widowControl w:val="0"/>
      <w:autoSpaceDE w:val="0"/>
      <w:autoSpaceDN w:val="0"/>
      <w:spacing w:before="55"/>
      <w:ind w:left="51"/>
    </w:pPr>
    <w:rPr>
      <w:rFonts w:ascii="Calibri" w:eastAsia="Calibri" w:hAnsi="Calibri" w:cs="Calibri"/>
      <w:sz w:val="22"/>
      <w:szCs w:val="22"/>
      <w:lang w:eastAsia="en-US"/>
    </w:rPr>
  </w:style>
  <w:style w:type="paragraph" w:styleId="Normlnweb">
    <w:name w:val="Normal (Web)"/>
    <w:basedOn w:val="Normln"/>
    <w:rsid w:val="00B77AC5"/>
  </w:style>
  <w:style w:type="paragraph" w:styleId="Textkomente">
    <w:name w:val="annotation text"/>
    <w:basedOn w:val="Normln"/>
    <w:link w:val="TextkomenteChar"/>
    <w:rsid w:val="00826B0E"/>
    <w:rPr>
      <w:sz w:val="20"/>
      <w:szCs w:val="20"/>
    </w:rPr>
  </w:style>
  <w:style w:type="character" w:customStyle="1" w:styleId="TextkomenteChar">
    <w:name w:val="Text komentáře Char"/>
    <w:basedOn w:val="Standardnpsmoodstavce"/>
    <w:link w:val="Textkomente"/>
    <w:rsid w:val="00826B0E"/>
  </w:style>
  <w:style w:type="paragraph" w:styleId="Pedmtkomente">
    <w:name w:val="annotation subject"/>
    <w:basedOn w:val="Textkomente"/>
    <w:next w:val="Textkomente"/>
    <w:link w:val="PedmtkomenteChar"/>
    <w:rsid w:val="00826B0E"/>
    <w:rPr>
      <w:b/>
      <w:bCs/>
    </w:rPr>
  </w:style>
  <w:style w:type="character" w:customStyle="1" w:styleId="PedmtkomenteChar">
    <w:name w:val="Předmět komentáře Char"/>
    <w:basedOn w:val="TextkomenteChar"/>
    <w:link w:val="Pedmtkomente"/>
    <w:rsid w:val="00826B0E"/>
    <w:rPr>
      <w:b/>
      <w:bCs/>
    </w:rPr>
  </w:style>
  <w:style w:type="paragraph" w:styleId="Odstavecseseznamem">
    <w:name w:val="List Paragraph"/>
    <w:basedOn w:val="Normln"/>
    <w:uiPriority w:val="34"/>
    <w:qFormat/>
    <w:rsid w:val="007D4F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81651">
      <w:bodyDiv w:val="1"/>
      <w:marLeft w:val="0"/>
      <w:marRight w:val="0"/>
      <w:marTop w:val="0"/>
      <w:marBottom w:val="0"/>
      <w:divBdr>
        <w:top w:val="none" w:sz="0" w:space="0" w:color="auto"/>
        <w:left w:val="none" w:sz="0" w:space="0" w:color="auto"/>
        <w:bottom w:val="none" w:sz="0" w:space="0" w:color="auto"/>
        <w:right w:val="none" w:sz="0" w:space="0" w:color="auto"/>
      </w:divBdr>
    </w:div>
    <w:div w:id="149175406">
      <w:bodyDiv w:val="1"/>
      <w:marLeft w:val="0"/>
      <w:marRight w:val="0"/>
      <w:marTop w:val="0"/>
      <w:marBottom w:val="0"/>
      <w:divBdr>
        <w:top w:val="none" w:sz="0" w:space="0" w:color="auto"/>
        <w:left w:val="none" w:sz="0" w:space="0" w:color="auto"/>
        <w:bottom w:val="none" w:sz="0" w:space="0" w:color="auto"/>
        <w:right w:val="none" w:sz="0" w:space="0" w:color="auto"/>
      </w:divBdr>
    </w:div>
    <w:div w:id="325792199">
      <w:bodyDiv w:val="1"/>
      <w:marLeft w:val="0"/>
      <w:marRight w:val="0"/>
      <w:marTop w:val="0"/>
      <w:marBottom w:val="0"/>
      <w:divBdr>
        <w:top w:val="none" w:sz="0" w:space="0" w:color="auto"/>
        <w:left w:val="none" w:sz="0" w:space="0" w:color="auto"/>
        <w:bottom w:val="none" w:sz="0" w:space="0" w:color="auto"/>
        <w:right w:val="none" w:sz="0" w:space="0" w:color="auto"/>
      </w:divBdr>
    </w:div>
    <w:div w:id="463961671">
      <w:bodyDiv w:val="1"/>
      <w:marLeft w:val="0"/>
      <w:marRight w:val="0"/>
      <w:marTop w:val="0"/>
      <w:marBottom w:val="0"/>
      <w:divBdr>
        <w:top w:val="none" w:sz="0" w:space="0" w:color="auto"/>
        <w:left w:val="none" w:sz="0" w:space="0" w:color="auto"/>
        <w:bottom w:val="none" w:sz="0" w:space="0" w:color="auto"/>
        <w:right w:val="none" w:sz="0" w:space="0" w:color="auto"/>
      </w:divBdr>
      <w:divsChild>
        <w:div w:id="816990767">
          <w:marLeft w:val="0"/>
          <w:marRight w:val="150"/>
          <w:marTop w:val="0"/>
          <w:marBottom w:val="0"/>
          <w:divBdr>
            <w:top w:val="none" w:sz="0" w:space="0" w:color="auto"/>
            <w:left w:val="none" w:sz="0" w:space="0" w:color="auto"/>
            <w:bottom w:val="none" w:sz="0" w:space="0" w:color="auto"/>
            <w:right w:val="none" w:sz="0" w:space="0" w:color="auto"/>
          </w:divBdr>
          <w:divsChild>
            <w:div w:id="17604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43644">
      <w:bodyDiv w:val="1"/>
      <w:marLeft w:val="0"/>
      <w:marRight w:val="0"/>
      <w:marTop w:val="0"/>
      <w:marBottom w:val="0"/>
      <w:divBdr>
        <w:top w:val="none" w:sz="0" w:space="0" w:color="auto"/>
        <w:left w:val="none" w:sz="0" w:space="0" w:color="auto"/>
        <w:bottom w:val="none" w:sz="0" w:space="0" w:color="auto"/>
        <w:right w:val="none" w:sz="0" w:space="0" w:color="auto"/>
      </w:divBdr>
    </w:div>
    <w:div w:id="856887042">
      <w:bodyDiv w:val="1"/>
      <w:marLeft w:val="0"/>
      <w:marRight w:val="0"/>
      <w:marTop w:val="0"/>
      <w:marBottom w:val="0"/>
      <w:divBdr>
        <w:top w:val="none" w:sz="0" w:space="0" w:color="auto"/>
        <w:left w:val="none" w:sz="0" w:space="0" w:color="auto"/>
        <w:bottom w:val="none" w:sz="0" w:space="0" w:color="auto"/>
        <w:right w:val="none" w:sz="0" w:space="0" w:color="auto"/>
      </w:divBdr>
      <w:divsChild>
        <w:div w:id="1815104235">
          <w:marLeft w:val="0"/>
          <w:marRight w:val="150"/>
          <w:marTop w:val="0"/>
          <w:marBottom w:val="0"/>
          <w:divBdr>
            <w:top w:val="none" w:sz="0" w:space="0" w:color="auto"/>
            <w:left w:val="none" w:sz="0" w:space="0" w:color="auto"/>
            <w:bottom w:val="none" w:sz="0" w:space="0" w:color="auto"/>
            <w:right w:val="none" w:sz="0" w:space="0" w:color="auto"/>
          </w:divBdr>
          <w:divsChild>
            <w:div w:id="20603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14810">
      <w:bodyDiv w:val="1"/>
      <w:marLeft w:val="0"/>
      <w:marRight w:val="0"/>
      <w:marTop w:val="0"/>
      <w:marBottom w:val="0"/>
      <w:divBdr>
        <w:top w:val="none" w:sz="0" w:space="0" w:color="auto"/>
        <w:left w:val="none" w:sz="0" w:space="0" w:color="auto"/>
        <w:bottom w:val="none" w:sz="0" w:space="0" w:color="auto"/>
        <w:right w:val="none" w:sz="0" w:space="0" w:color="auto"/>
      </w:divBdr>
      <w:divsChild>
        <w:div w:id="221064120">
          <w:marLeft w:val="0"/>
          <w:marRight w:val="0"/>
          <w:marTop w:val="0"/>
          <w:marBottom w:val="0"/>
          <w:divBdr>
            <w:top w:val="none" w:sz="0" w:space="0" w:color="auto"/>
            <w:left w:val="none" w:sz="0" w:space="0" w:color="auto"/>
            <w:bottom w:val="none" w:sz="0" w:space="0" w:color="auto"/>
            <w:right w:val="none" w:sz="0" w:space="0" w:color="auto"/>
          </w:divBdr>
          <w:divsChild>
            <w:div w:id="1168256103">
              <w:marLeft w:val="0"/>
              <w:marRight w:val="0"/>
              <w:marTop w:val="0"/>
              <w:marBottom w:val="0"/>
              <w:divBdr>
                <w:top w:val="none" w:sz="0" w:space="0" w:color="auto"/>
                <w:left w:val="none" w:sz="0" w:space="0" w:color="auto"/>
                <w:bottom w:val="none" w:sz="0" w:space="0" w:color="auto"/>
                <w:right w:val="none" w:sz="0" w:space="0" w:color="auto"/>
              </w:divBdr>
              <w:divsChild>
                <w:div w:id="8989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87749">
      <w:bodyDiv w:val="1"/>
      <w:marLeft w:val="0"/>
      <w:marRight w:val="0"/>
      <w:marTop w:val="0"/>
      <w:marBottom w:val="0"/>
      <w:divBdr>
        <w:top w:val="none" w:sz="0" w:space="0" w:color="auto"/>
        <w:left w:val="none" w:sz="0" w:space="0" w:color="auto"/>
        <w:bottom w:val="none" w:sz="0" w:space="0" w:color="auto"/>
        <w:right w:val="none" w:sz="0" w:space="0" w:color="auto"/>
      </w:divBdr>
      <w:divsChild>
        <w:div w:id="804543963">
          <w:blockQuote w:val="1"/>
          <w:marLeft w:val="0"/>
          <w:marRight w:val="0"/>
          <w:marTop w:val="0"/>
          <w:marBottom w:val="375"/>
          <w:divBdr>
            <w:top w:val="none" w:sz="0" w:space="0" w:color="auto"/>
            <w:left w:val="none" w:sz="0" w:space="0" w:color="auto"/>
            <w:bottom w:val="none" w:sz="0" w:space="0" w:color="auto"/>
            <w:right w:val="none" w:sz="0" w:space="0" w:color="auto"/>
          </w:divBdr>
          <w:divsChild>
            <w:div w:id="488134453">
              <w:marLeft w:val="750"/>
              <w:marRight w:val="0"/>
              <w:marTop w:val="0"/>
              <w:marBottom w:val="0"/>
              <w:divBdr>
                <w:top w:val="none" w:sz="0" w:space="0" w:color="auto"/>
                <w:left w:val="single" w:sz="18" w:space="11" w:color="B7CED1"/>
                <w:bottom w:val="none" w:sz="0" w:space="0" w:color="auto"/>
                <w:right w:val="none" w:sz="0" w:space="0" w:color="auto"/>
              </w:divBdr>
            </w:div>
          </w:divsChild>
        </w:div>
      </w:divsChild>
    </w:div>
    <w:div w:id="1117681272">
      <w:bodyDiv w:val="1"/>
      <w:marLeft w:val="0"/>
      <w:marRight w:val="0"/>
      <w:marTop w:val="0"/>
      <w:marBottom w:val="0"/>
      <w:divBdr>
        <w:top w:val="none" w:sz="0" w:space="0" w:color="auto"/>
        <w:left w:val="none" w:sz="0" w:space="0" w:color="auto"/>
        <w:bottom w:val="none" w:sz="0" w:space="0" w:color="auto"/>
        <w:right w:val="none" w:sz="0" w:space="0" w:color="auto"/>
      </w:divBdr>
    </w:div>
    <w:div w:id="1156070299">
      <w:bodyDiv w:val="1"/>
      <w:marLeft w:val="0"/>
      <w:marRight w:val="0"/>
      <w:marTop w:val="0"/>
      <w:marBottom w:val="0"/>
      <w:divBdr>
        <w:top w:val="none" w:sz="0" w:space="0" w:color="auto"/>
        <w:left w:val="none" w:sz="0" w:space="0" w:color="auto"/>
        <w:bottom w:val="none" w:sz="0" w:space="0" w:color="auto"/>
        <w:right w:val="none" w:sz="0" w:space="0" w:color="auto"/>
      </w:divBdr>
    </w:div>
    <w:div w:id="1193610456">
      <w:bodyDiv w:val="1"/>
      <w:marLeft w:val="0"/>
      <w:marRight w:val="0"/>
      <w:marTop w:val="0"/>
      <w:marBottom w:val="0"/>
      <w:divBdr>
        <w:top w:val="none" w:sz="0" w:space="0" w:color="auto"/>
        <w:left w:val="none" w:sz="0" w:space="0" w:color="auto"/>
        <w:bottom w:val="none" w:sz="0" w:space="0" w:color="auto"/>
        <w:right w:val="none" w:sz="0" w:space="0" w:color="auto"/>
      </w:divBdr>
    </w:div>
    <w:div w:id="1254972933">
      <w:bodyDiv w:val="1"/>
      <w:marLeft w:val="0"/>
      <w:marRight w:val="0"/>
      <w:marTop w:val="0"/>
      <w:marBottom w:val="0"/>
      <w:divBdr>
        <w:top w:val="none" w:sz="0" w:space="0" w:color="auto"/>
        <w:left w:val="none" w:sz="0" w:space="0" w:color="auto"/>
        <w:bottom w:val="none" w:sz="0" w:space="0" w:color="auto"/>
        <w:right w:val="none" w:sz="0" w:space="0" w:color="auto"/>
      </w:divBdr>
      <w:divsChild>
        <w:div w:id="733041602">
          <w:marLeft w:val="0"/>
          <w:marRight w:val="0"/>
          <w:marTop w:val="0"/>
          <w:marBottom w:val="0"/>
          <w:divBdr>
            <w:top w:val="none" w:sz="0" w:space="0" w:color="auto"/>
            <w:left w:val="none" w:sz="0" w:space="0" w:color="auto"/>
            <w:bottom w:val="none" w:sz="0" w:space="0" w:color="auto"/>
            <w:right w:val="none" w:sz="0" w:space="0" w:color="auto"/>
          </w:divBdr>
          <w:divsChild>
            <w:div w:id="757408808">
              <w:marLeft w:val="0"/>
              <w:marRight w:val="0"/>
              <w:marTop w:val="0"/>
              <w:marBottom w:val="0"/>
              <w:divBdr>
                <w:top w:val="none" w:sz="0" w:space="0" w:color="auto"/>
                <w:left w:val="none" w:sz="0" w:space="0" w:color="auto"/>
                <w:bottom w:val="none" w:sz="0" w:space="0" w:color="auto"/>
                <w:right w:val="none" w:sz="0" w:space="0" w:color="auto"/>
              </w:divBdr>
              <w:divsChild>
                <w:div w:id="13450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250124">
      <w:bodyDiv w:val="1"/>
      <w:marLeft w:val="0"/>
      <w:marRight w:val="0"/>
      <w:marTop w:val="0"/>
      <w:marBottom w:val="0"/>
      <w:divBdr>
        <w:top w:val="none" w:sz="0" w:space="0" w:color="auto"/>
        <w:left w:val="none" w:sz="0" w:space="0" w:color="auto"/>
        <w:bottom w:val="none" w:sz="0" w:space="0" w:color="auto"/>
        <w:right w:val="none" w:sz="0" w:space="0" w:color="auto"/>
      </w:divBdr>
    </w:div>
    <w:div w:id="1328556583">
      <w:bodyDiv w:val="1"/>
      <w:marLeft w:val="0"/>
      <w:marRight w:val="0"/>
      <w:marTop w:val="0"/>
      <w:marBottom w:val="0"/>
      <w:divBdr>
        <w:top w:val="none" w:sz="0" w:space="0" w:color="auto"/>
        <w:left w:val="none" w:sz="0" w:space="0" w:color="auto"/>
        <w:bottom w:val="none" w:sz="0" w:space="0" w:color="auto"/>
        <w:right w:val="none" w:sz="0" w:space="0" w:color="auto"/>
      </w:divBdr>
    </w:div>
    <w:div w:id="1354649081">
      <w:bodyDiv w:val="1"/>
      <w:marLeft w:val="0"/>
      <w:marRight w:val="0"/>
      <w:marTop w:val="0"/>
      <w:marBottom w:val="0"/>
      <w:divBdr>
        <w:top w:val="none" w:sz="0" w:space="0" w:color="auto"/>
        <w:left w:val="none" w:sz="0" w:space="0" w:color="auto"/>
        <w:bottom w:val="none" w:sz="0" w:space="0" w:color="auto"/>
        <w:right w:val="none" w:sz="0" w:space="0" w:color="auto"/>
      </w:divBdr>
    </w:div>
    <w:div w:id="1451895625">
      <w:bodyDiv w:val="1"/>
      <w:marLeft w:val="0"/>
      <w:marRight w:val="0"/>
      <w:marTop w:val="0"/>
      <w:marBottom w:val="0"/>
      <w:divBdr>
        <w:top w:val="none" w:sz="0" w:space="0" w:color="auto"/>
        <w:left w:val="none" w:sz="0" w:space="0" w:color="auto"/>
        <w:bottom w:val="none" w:sz="0" w:space="0" w:color="auto"/>
        <w:right w:val="none" w:sz="0" w:space="0" w:color="auto"/>
      </w:divBdr>
      <w:divsChild>
        <w:div w:id="1437363187">
          <w:marLeft w:val="0"/>
          <w:marRight w:val="0"/>
          <w:marTop w:val="0"/>
          <w:marBottom w:val="0"/>
          <w:divBdr>
            <w:top w:val="none" w:sz="0" w:space="0" w:color="auto"/>
            <w:left w:val="none" w:sz="0" w:space="0" w:color="auto"/>
            <w:bottom w:val="none" w:sz="0" w:space="0" w:color="auto"/>
            <w:right w:val="none" w:sz="0" w:space="0" w:color="auto"/>
          </w:divBdr>
        </w:div>
        <w:div w:id="1896961849">
          <w:marLeft w:val="0"/>
          <w:marRight w:val="0"/>
          <w:marTop w:val="0"/>
          <w:marBottom w:val="0"/>
          <w:divBdr>
            <w:top w:val="none" w:sz="0" w:space="0" w:color="auto"/>
            <w:left w:val="none" w:sz="0" w:space="0" w:color="auto"/>
            <w:bottom w:val="none" w:sz="0" w:space="0" w:color="auto"/>
            <w:right w:val="none" w:sz="0" w:space="0" w:color="auto"/>
          </w:divBdr>
        </w:div>
      </w:divsChild>
    </w:div>
    <w:div w:id="1516923675">
      <w:bodyDiv w:val="1"/>
      <w:marLeft w:val="0"/>
      <w:marRight w:val="0"/>
      <w:marTop w:val="0"/>
      <w:marBottom w:val="0"/>
      <w:divBdr>
        <w:top w:val="none" w:sz="0" w:space="0" w:color="auto"/>
        <w:left w:val="none" w:sz="0" w:space="0" w:color="auto"/>
        <w:bottom w:val="none" w:sz="0" w:space="0" w:color="auto"/>
        <w:right w:val="none" w:sz="0" w:space="0" w:color="auto"/>
      </w:divBdr>
    </w:div>
    <w:div w:id="1615400871">
      <w:bodyDiv w:val="1"/>
      <w:marLeft w:val="0"/>
      <w:marRight w:val="0"/>
      <w:marTop w:val="0"/>
      <w:marBottom w:val="0"/>
      <w:divBdr>
        <w:top w:val="none" w:sz="0" w:space="0" w:color="auto"/>
        <w:left w:val="none" w:sz="0" w:space="0" w:color="auto"/>
        <w:bottom w:val="none" w:sz="0" w:space="0" w:color="auto"/>
        <w:right w:val="none" w:sz="0" w:space="0" w:color="auto"/>
      </w:divBdr>
    </w:div>
    <w:div w:id="1761835211">
      <w:bodyDiv w:val="1"/>
      <w:marLeft w:val="0"/>
      <w:marRight w:val="0"/>
      <w:marTop w:val="0"/>
      <w:marBottom w:val="0"/>
      <w:divBdr>
        <w:top w:val="none" w:sz="0" w:space="0" w:color="auto"/>
        <w:left w:val="none" w:sz="0" w:space="0" w:color="auto"/>
        <w:bottom w:val="none" w:sz="0" w:space="0" w:color="auto"/>
        <w:right w:val="none" w:sz="0" w:space="0" w:color="auto"/>
      </w:divBdr>
    </w:div>
    <w:div w:id="1772698236">
      <w:bodyDiv w:val="1"/>
      <w:marLeft w:val="0"/>
      <w:marRight w:val="0"/>
      <w:marTop w:val="0"/>
      <w:marBottom w:val="0"/>
      <w:divBdr>
        <w:top w:val="none" w:sz="0" w:space="0" w:color="auto"/>
        <w:left w:val="none" w:sz="0" w:space="0" w:color="auto"/>
        <w:bottom w:val="none" w:sz="0" w:space="0" w:color="auto"/>
        <w:right w:val="none" w:sz="0" w:space="0" w:color="auto"/>
      </w:divBdr>
      <w:divsChild>
        <w:div w:id="1437604261">
          <w:marLeft w:val="0"/>
          <w:marRight w:val="0"/>
          <w:marTop w:val="0"/>
          <w:marBottom w:val="0"/>
          <w:divBdr>
            <w:top w:val="none" w:sz="0" w:space="0" w:color="auto"/>
            <w:left w:val="none" w:sz="0" w:space="0" w:color="auto"/>
            <w:bottom w:val="none" w:sz="0" w:space="0" w:color="auto"/>
            <w:right w:val="none" w:sz="0" w:space="0" w:color="auto"/>
          </w:divBdr>
          <w:divsChild>
            <w:div w:id="127212802">
              <w:marLeft w:val="0"/>
              <w:marRight w:val="0"/>
              <w:marTop w:val="0"/>
              <w:marBottom w:val="0"/>
              <w:divBdr>
                <w:top w:val="none" w:sz="0" w:space="0" w:color="auto"/>
                <w:left w:val="none" w:sz="0" w:space="0" w:color="auto"/>
                <w:bottom w:val="none" w:sz="0" w:space="0" w:color="auto"/>
                <w:right w:val="none" w:sz="0" w:space="0" w:color="auto"/>
              </w:divBdr>
              <w:divsChild>
                <w:div w:id="12505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86562">
      <w:bodyDiv w:val="1"/>
      <w:marLeft w:val="0"/>
      <w:marRight w:val="0"/>
      <w:marTop w:val="0"/>
      <w:marBottom w:val="0"/>
      <w:divBdr>
        <w:top w:val="none" w:sz="0" w:space="0" w:color="auto"/>
        <w:left w:val="none" w:sz="0" w:space="0" w:color="auto"/>
        <w:bottom w:val="none" w:sz="0" w:space="0" w:color="auto"/>
        <w:right w:val="none" w:sz="0" w:space="0" w:color="auto"/>
      </w:divBdr>
    </w:div>
    <w:div w:id="1872644771">
      <w:bodyDiv w:val="1"/>
      <w:marLeft w:val="0"/>
      <w:marRight w:val="0"/>
      <w:marTop w:val="0"/>
      <w:marBottom w:val="0"/>
      <w:divBdr>
        <w:top w:val="none" w:sz="0" w:space="0" w:color="auto"/>
        <w:left w:val="none" w:sz="0" w:space="0" w:color="auto"/>
        <w:bottom w:val="none" w:sz="0" w:space="0" w:color="auto"/>
        <w:right w:val="none" w:sz="0" w:space="0" w:color="auto"/>
      </w:divBdr>
    </w:div>
    <w:div w:id="207377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vlada.cz/cz/ppov/protidrogova-politika/strategie-a-plany/narodni-strategie-prevence-a-snizovani-skod-spojenych-se-zavislostnim-chovanim-2019_2027-173695/" TargetMode="External"/><Relationship Id="rId18" Type="http://schemas.openxmlformats.org/officeDocument/2006/relationships/hyperlink" Target="https://eur-lex.europa.eu/legal-content/CS/TXT/HTML/?uri=OJ:C:2021:102I:FULL&amp;from=EN" TargetMode="External"/><Relationship Id="rId26" Type="http://schemas.openxmlformats.org/officeDocument/2006/relationships/hyperlink" Target="http://rozvoj-obce.cz/" TargetMode="External"/><Relationship Id="rId3" Type="http://schemas.openxmlformats.org/officeDocument/2006/relationships/styles" Target="styles.xml"/><Relationship Id="rId21" Type="http://schemas.openxmlformats.org/officeDocument/2006/relationships/hyperlink" Target="http://www.uzis.cz/registry-nzis/nrlud" TargetMode="External"/><Relationship Id="rId34" Type="http://schemas.openxmlformats.org/officeDocument/2006/relationships/hyperlink" Target="http://www.olkraj.cz/dokumenty-vyrocni-zpravy-cl-359.html" TargetMode="External"/><Relationship Id="rId7" Type="http://schemas.openxmlformats.org/officeDocument/2006/relationships/endnotes" Target="endnotes.xml"/><Relationship Id="rId12" Type="http://schemas.openxmlformats.org/officeDocument/2006/relationships/hyperlink" Target="https://data.consilium.europa.eu/doc/document/ST-14178-2020-REV-1/cs/pdf" TargetMode="External"/><Relationship Id="rId17" Type="http://schemas.openxmlformats.org/officeDocument/2006/relationships/hyperlink" Target="http://www.olkraj.cz/prevence-kriminality-cl-292.html" TargetMode="External"/><Relationship Id="rId25" Type="http://schemas.openxmlformats.org/officeDocument/2006/relationships/hyperlink" Target="http://accendo.cz/" TargetMode="External"/><Relationship Id="rId33" Type="http://schemas.openxmlformats.org/officeDocument/2006/relationships/hyperlink" Target="http://www.olkraj.cz/prevence-kriminality-cl-292.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olkraj.cz/strednedobe-planovani-socialnich-sluzeb-cl-288.html" TargetMode="External"/><Relationship Id="rId20" Type="http://schemas.openxmlformats.org/officeDocument/2006/relationships/image" Target="media/image2.png"/><Relationship Id="rId29" Type="http://schemas.openxmlformats.org/officeDocument/2006/relationships/hyperlink" Target="https://www.vlada.cz/cz/ppov/protidrogova-politika/strategie-a-plany/akcni-plan-realizace-narodni-strategie-prevence-a-snizovani-skod-spojenych-se-zavislostnim-chovanim-2019_2021--1786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olkraj.cz/prehled-psychiatrickych-a-adiktologickych-sluzeb-cl-2757.html" TargetMode="External"/><Relationship Id="rId32" Type="http://schemas.openxmlformats.org/officeDocument/2006/relationships/hyperlink" Target="https://www.olkraj.cz/strednedobe-planovani-socialnich-sluzeb-cl-288.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lkraj.cz/strategie-rozvoje-uzemniho-obvodu-olomouckeho-kraje-cl-537.html" TargetMode="External"/><Relationship Id="rId23" Type="http://schemas.openxmlformats.org/officeDocument/2006/relationships/hyperlink" Target="http://www.olkraj.cz/dokumenty-vyrocni-zpravy-cl-359.html" TargetMode="External"/><Relationship Id="rId28" Type="http://schemas.openxmlformats.org/officeDocument/2006/relationships/hyperlink" Target="https://www.vlada.cz/cz/ppov/protidrogova-politika/strategie-a-plany/narodni-strategie-prevence-a-snizovani-skod-spojenych-se-zavislostnim-chovanim-2019_2027-173695/" TargetMode="External"/><Relationship Id="rId36"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www.drogy-info.cz/publikace/vyrocni-zpravy/souhrnna-zprava-o-zavislostech-v-ceske-republice-2021/" TargetMode="External"/><Relationship Id="rId31" Type="http://schemas.openxmlformats.org/officeDocument/2006/relationships/hyperlink" Target="https://www.olkraj.cz/strategie-rozvoje-uzemniho-obvodu-olomouckeho-kraje-cl-537.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lkraj.cz/dokumenty-vyrocni-zpravy-cl-359.html" TargetMode="External"/><Relationship Id="rId22" Type="http://schemas.openxmlformats.org/officeDocument/2006/relationships/hyperlink" Target="https://www.olkraj.cz/komise-pro-prevenci-kriminality-a-drogovych-zavislosti-cl-5017.html" TargetMode="External"/><Relationship Id="rId27" Type="http://schemas.openxmlformats.org/officeDocument/2006/relationships/hyperlink" Target="http://www.olkraj.cz/strednedobe-planovani-socialnich-sluzeb-cl-288.html" TargetMode="External"/><Relationship Id="rId30" Type="http://schemas.openxmlformats.org/officeDocument/2006/relationships/hyperlink" Target="https://www.olkraj.cz/dokumenty-vyrocni-zpravy-cl-359.html" TargetMode="External"/><Relationship Id="rId35"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30E8E-B183-4C31-9237-96703C383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14316</Words>
  <Characters>95646</Characters>
  <Application>Microsoft Office Word</Application>
  <DocSecurity>0</DocSecurity>
  <Lines>797</Lines>
  <Paragraphs>219</Paragraphs>
  <ScaleCrop>false</ScaleCrop>
  <HeadingPairs>
    <vt:vector size="2" baseType="variant">
      <vt:variant>
        <vt:lpstr>Název</vt:lpstr>
      </vt:variant>
      <vt:variant>
        <vt:i4>1</vt:i4>
      </vt:variant>
    </vt:vector>
  </HeadingPairs>
  <TitlesOfParts>
    <vt:vector size="1" baseType="lpstr">
      <vt:lpstr>Strategický protidrogový plán Olomouckého kraje</vt:lpstr>
    </vt:vector>
  </TitlesOfParts>
  <Company>OLOMOUC</Company>
  <LinksUpToDate>false</LinksUpToDate>
  <CharactersWithSpaces>109743</CharactersWithSpaces>
  <SharedDoc>false</SharedDoc>
  <HLinks>
    <vt:vector size="162" baseType="variant">
      <vt:variant>
        <vt:i4>5570581</vt:i4>
      </vt:variant>
      <vt:variant>
        <vt:i4>120</vt:i4>
      </vt:variant>
      <vt:variant>
        <vt:i4>0</vt:i4>
      </vt:variant>
      <vt:variant>
        <vt:i4>5</vt:i4>
      </vt:variant>
      <vt:variant>
        <vt:lpwstr>http://www.msmt.cz/file/28077</vt:lpwstr>
      </vt:variant>
      <vt:variant>
        <vt:lpwstr/>
      </vt:variant>
      <vt:variant>
        <vt:i4>3342438</vt:i4>
      </vt:variant>
      <vt:variant>
        <vt:i4>117</vt:i4>
      </vt:variant>
      <vt:variant>
        <vt:i4>0</vt:i4>
      </vt:variant>
      <vt:variant>
        <vt:i4>5</vt:i4>
      </vt:variant>
      <vt:variant>
        <vt:lpwstr>https://www.kraj.cz/strategie-rozvoje-uzemniho-obvodu-olomouckeho-kraje-cl-537.html</vt:lpwstr>
      </vt:variant>
      <vt:variant>
        <vt:lpwstr/>
      </vt:variant>
      <vt:variant>
        <vt:i4>4063334</vt:i4>
      </vt:variant>
      <vt:variant>
        <vt:i4>114</vt:i4>
      </vt:variant>
      <vt:variant>
        <vt:i4>0</vt:i4>
      </vt:variant>
      <vt:variant>
        <vt:i4>5</vt:i4>
      </vt:variant>
      <vt:variant>
        <vt:lpwstr>https://www.drogy-info.cz/publikace/vyrocni-zpravy/</vt:lpwstr>
      </vt:variant>
      <vt:variant>
        <vt:lpwstr/>
      </vt:variant>
      <vt:variant>
        <vt:i4>5308498</vt:i4>
      </vt:variant>
      <vt:variant>
        <vt:i4>111</vt:i4>
      </vt:variant>
      <vt:variant>
        <vt:i4>0</vt:i4>
      </vt:variant>
      <vt:variant>
        <vt:i4>5</vt:i4>
      </vt:variant>
      <vt:variant>
        <vt:lpwstr>http://www.olkraj.cz/dokumenty-vyrocni-zpravy-cl-359.html</vt:lpwstr>
      </vt:variant>
      <vt:variant>
        <vt:lpwstr/>
      </vt:variant>
      <vt:variant>
        <vt:i4>3211326</vt:i4>
      </vt:variant>
      <vt:variant>
        <vt:i4>108</vt:i4>
      </vt:variant>
      <vt:variant>
        <vt:i4>0</vt:i4>
      </vt:variant>
      <vt:variant>
        <vt:i4>5</vt:i4>
      </vt:variant>
      <vt:variant>
        <vt:lpwstr>https://www.drogy-info.cz/publikace/zaostreno-na-drogy/2016-zaostreno/05-2016-evropska-skolni-studie-o-alkoholu-a-jinych-drogach-2015/</vt:lpwstr>
      </vt:variant>
      <vt:variant>
        <vt:lpwstr/>
      </vt:variant>
      <vt:variant>
        <vt:i4>2359394</vt:i4>
      </vt:variant>
      <vt:variant>
        <vt:i4>105</vt:i4>
      </vt:variant>
      <vt:variant>
        <vt:i4>0</vt:i4>
      </vt:variant>
      <vt:variant>
        <vt:i4>5</vt:i4>
      </vt:variant>
      <vt:variant>
        <vt:lpwstr>https://www.olkraj.cz/prevence-kriminality-cl-292.html</vt:lpwstr>
      </vt:variant>
      <vt:variant>
        <vt:lpwstr/>
      </vt:variant>
      <vt:variant>
        <vt:i4>2097189</vt:i4>
      </vt:variant>
      <vt:variant>
        <vt:i4>102</vt:i4>
      </vt:variant>
      <vt:variant>
        <vt:i4>0</vt:i4>
      </vt:variant>
      <vt:variant>
        <vt:i4>5</vt:i4>
      </vt:variant>
      <vt:variant>
        <vt:lpwstr>https://www.olkraj.cz/strednedoby-plan-rozvoje-socialnich-sluzeb-v-olomouckem-kraji-pro-roky-2018-2020-cl-3923.html</vt:lpwstr>
      </vt:variant>
      <vt:variant>
        <vt:lpwstr/>
      </vt:variant>
      <vt:variant>
        <vt:i4>4325397</vt:i4>
      </vt:variant>
      <vt:variant>
        <vt:i4>99</vt:i4>
      </vt:variant>
      <vt:variant>
        <vt:i4>0</vt:i4>
      </vt:variant>
      <vt:variant>
        <vt:i4>5</vt:i4>
      </vt:variant>
      <vt:variant>
        <vt:lpwstr>https://www.vlada.cz/cz/ppov/protidrogova-politika/strategie-a-plany/akcni-plan-realizace-narodni-strategie-protidrogove-politiky-na-obdobi-2016-az-2018-pro-oblast-nelegalnich-navykovych-latek-146871/</vt:lpwstr>
      </vt:variant>
      <vt:variant>
        <vt:lpwstr/>
      </vt:variant>
      <vt:variant>
        <vt:i4>6684744</vt:i4>
      </vt:variant>
      <vt:variant>
        <vt:i4>96</vt:i4>
      </vt:variant>
      <vt:variant>
        <vt:i4>0</vt:i4>
      </vt:variant>
      <vt:variant>
        <vt:i4>5</vt:i4>
      </vt:variant>
      <vt:variant>
        <vt:lpwstr>http://www.vlada.cz/assets/ppov/protidrogova-politika/strategie-a-plany/strategie_revize.pdf</vt:lpwstr>
      </vt:variant>
      <vt:variant>
        <vt:lpwstr/>
      </vt:variant>
      <vt:variant>
        <vt:i4>196685</vt:i4>
      </vt:variant>
      <vt:variant>
        <vt:i4>93</vt:i4>
      </vt:variant>
      <vt:variant>
        <vt:i4>0</vt:i4>
      </vt:variant>
      <vt:variant>
        <vt:i4>5</vt:i4>
      </vt:variant>
      <vt:variant>
        <vt:lpwstr>http://www.olkraj.cz/strednedobe-planovani-socialnich-sluzeb-cl-288.html</vt:lpwstr>
      </vt:variant>
      <vt:variant>
        <vt:lpwstr/>
      </vt:variant>
      <vt:variant>
        <vt:i4>5308498</vt:i4>
      </vt:variant>
      <vt:variant>
        <vt:i4>90</vt:i4>
      </vt:variant>
      <vt:variant>
        <vt:i4>0</vt:i4>
      </vt:variant>
      <vt:variant>
        <vt:i4>5</vt:i4>
      </vt:variant>
      <vt:variant>
        <vt:lpwstr>http://www.olkraj.cz/dokumenty-vyrocni-zpravy-cl-359.html</vt:lpwstr>
      </vt:variant>
      <vt:variant>
        <vt:lpwstr/>
      </vt:variant>
      <vt:variant>
        <vt:i4>7340074</vt:i4>
      </vt:variant>
      <vt:variant>
        <vt:i4>87</vt:i4>
      </vt:variant>
      <vt:variant>
        <vt:i4>0</vt:i4>
      </vt:variant>
      <vt:variant>
        <vt:i4>5</vt:i4>
      </vt:variant>
      <vt:variant>
        <vt:lpwstr>http://www.olkraj.cz/prehled-psychiatrickych-a-adiktologickych-sluzeb-cl-2757.html</vt:lpwstr>
      </vt:variant>
      <vt:variant>
        <vt:lpwstr/>
      </vt:variant>
      <vt:variant>
        <vt:i4>5308498</vt:i4>
      </vt:variant>
      <vt:variant>
        <vt:i4>84</vt:i4>
      </vt:variant>
      <vt:variant>
        <vt:i4>0</vt:i4>
      </vt:variant>
      <vt:variant>
        <vt:i4>5</vt:i4>
      </vt:variant>
      <vt:variant>
        <vt:lpwstr>http://www.olkraj.cz/dokumenty-vyrocni-zpravy-cl-359.html</vt:lpwstr>
      </vt:variant>
      <vt:variant>
        <vt:lpwstr/>
      </vt:variant>
      <vt:variant>
        <vt:i4>8126530</vt:i4>
      </vt:variant>
      <vt:variant>
        <vt:i4>81</vt:i4>
      </vt:variant>
      <vt:variant>
        <vt:i4>0</vt:i4>
      </vt:variant>
      <vt:variant>
        <vt:i4>5</vt:i4>
      </vt:variant>
      <vt:variant>
        <vt:lpwstr>http://www.cekas.cz/sites/default/files/u6/STANDARDY_SPECIALNI.pdf</vt:lpwstr>
      </vt:variant>
      <vt:variant>
        <vt:lpwstr/>
      </vt:variant>
      <vt:variant>
        <vt:i4>4063232</vt:i4>
      </vt:variant>
      <vt:variant>
        <vt:i4>78</vt:i4>
      </vt:variant>
      <vt:variant>
        <vt:i4>0</vt:i4>
      </vt:variant>
      <vt:variant>
        <vt:i4>5</vt:i4>
      </vt:variant>
      <vt:variant>
        <vt:lpwstr>http://www.cekas.cz/sites/default/files/u6/STANDARDY_OBECNE.pdf</vt:lpwstr>
      </vt:variant>
      <vt:variant>
        <vt:lpwstr/>
      </vt:variant>
      <vt:variant>
        <vt:i4>5308498</vt:i4>
      </vt:variant>
      <vt:variant>
        <vt:i4>75</vt:i4>
      </vt:variant>
      <vt:variant>
        <vt:i4>0</vt:i4>
      </vt:variant>
      <vt:variant>
        <vt:i4>5</vt:i4>
      </vt:variant>
      <vt:variant>
        <vt:lpwstr>http://www.olkraj.cz/dokumenty-vyrocni-zpravy-cl-359.html</vt:lpwstr>
      </vt:variant>
      <vt:variant>
        <vt:lpwstr/>
      </vt:variant>
      <vt:variant>
        <vt:i4>3473467</vt:i4>
      </vt:variant>
      <vt:variant>
        <vt:i4>72</vt:i4>
      </vt:variant>
      <vt:variant>
        <vt:i4>0</vt:i4>
      </vt:variant>
      <vt:variant>
        <vt:i4>5</vt:i4>
      </vt:variant>
      <vt:variant>
        <vt:lpwstr>http://www.uzis.cz/registry-nzis/nrlud</vt:lpwstr>
      </vt:variant>
      <vt:variant>
        <vt:lpwstr/>
      </vt:variant>
      <vt:variant>
        <vt:i4>5767279</vt:i4>
      </vt:variant>
      <vt:variant>
        <vt:i4>69</vt:i4>
      </vt:variant>
      <vt:variant>
        <vt:i4>0</vt:i4>
      </vt:variant>
      <vt:variant>
        <vt:i4>5</vt:i4>
      </vt:variant>
      <vt:variant>
        <vt:lpwstr>http://www.hygpraha.cz/dokumenty/vyrocni-zprava--leceni-uzivatele-drog-v-cesku-v-roce-2016--3281_3281_161_1.html</vt:lpwstr>
      </vt:variant>
      <vt:variant>
        <vt:lpwstr/>
      </vt:variant>
      <vt:variant>
        <vt:i4>3473467</vt:i4>
      </vt:variant>
      <vt:variant>
        <vt:i4>66</vt:i4>
      </vt:variant>
      <vt:variant>
        <vt:i4>0</vt:i4>
      </vt:variant>
      <vt:variant>
        <vt:i4>5</vt:i4>
      </vt:variant>
      <vt:variant>
        <vt:lpwstr>http://www.uzis.cz/registry-nzis/nrlud</vt:lpwstr>
      </vt:variant>
      <vt:variant>
        <vt:lpwstr/>
      </vt:variant>
      <vt:variant>
        <vt:i4>6684744</vt:i4>
      </vt:variant>
      <vt:variant>
        <vt:i4>63</vt:i4>
      </vt:variant>
      <vt:variant>
        <vt:i4>0</vt:i4>
      </vt:variant>
      <vt:variant>
        <vt:i4>5</vt:i4>
      </vt:variant>
      <vt:variant>
        <vt:lpwstr>http://www.vlada.cz/assets/ppov/protidrogova-politika/strategie-a-plany/strategie_revize.pdf</vt:lpwstr>
      </vt:variant>
      <vt:variant>
        <vt:lpwstr/>
      </vt:variant>
      <vt:variant>
        <vt:i4>65541</vt:i4>
      </vt:variant>
      <vt:variant>
        <vt:i4>57</vt:i4>
      </vt:variant>
      <vt:variant>
        <vt:i4>0</vt:i4>
      </vt:variant>
      <vt:variant>
        <vt:i4>5</vt:i4>
      </vt:variant>
      <vt:variant>
        <vt:lpwstr>https://www.drogy-info.cz/drogova-situace-2016/32594-uzivani-drog-v-populaci-2016/32594-uzivani-drog-v-obecne-populaci-2016/32594-narodni-vyzkum-uzivani-navykovych-latek-2016-2016/</vt:lpwstr>
      </vt:variant>
      <vt:variant>
        <vt:lpwstr/>
      </vt:variant>
      <vt:variant>
        <vt:i4>589904</vt:i4>
      </vt:variant>
      <vt:variant>
        <vt:i4>54</vt:i4>
      </vt:variant>
      <vt:variant>
        <vt:i4>0</vt:i4>
      </vt:variant>
      <vt:variant>
        <vt:i4>5</vt:i4>
      </vt:variant>
      <vt:variant>
        <vt:lpwstr>http://www.olkraj.cz/prevence-kriminality-cl-292.html</vt:lpwstr>
      </vt:variant>
      <vt:variant>
        <vt:lpwstr/>
      </vt:variant>
      <vt:variant>
        <vt:i4>5570564</vt:i4>
      </vt:variant>
      <vt:variant>
        <vt:i4>51</vt:i4>
      </vt:variant>
      <vt:variant>
        <vt:i4>0</vt:i4>
      </vt:variant>
      <vt:variant>
        <vt:i4>5</vt:i4>
      </vt:variant>
      <vt:variant>
        <vt:lpwstr>https://www.olkraj.cz/strednedobe-planovani-socialnich-sluzeb-cl-288.html</vt:lpwstr>
      </vt:variant>
      <vt:variant>
        <vt:lpwstr/>
      </vt:variant>
      <vt:variant>
        <vt:i4>6225929</vt:i4>
      </vt:variant>
      <vt:variant>
        <vt:i4>48</vt:i4>
      </vt:variant>
      <vt:variant>
        <vt:i4>0</vt:i4>
      </vt:variant>
      <vt:variant>
        <vt:i4>5</vt:i4>
      </vt:variant>
      <vt:variant>
        <vt:lpwstr>https://www.olkraj.cz/strategie-rozvoje-uzemniho-obvodu-olomouckeho-kraje-cl-537.html</vt:lpwstr>
      </vt:variant>
      <vt:variant>
        <vt:lpwstr/>
      </vt:variant>
      <vt:variant>
        <vt:i4>2490426</vt:i4>
      </vt:variant>
      <vt:variant>
        <vt:i4>45</vt:i4>
      </vt:variant>
      <vt:variant>
        <vt:i4>0</vt:i4>
      </vt:variant>
      <vt:variant>
        <vt:i4>5</vt:i4>
      </vt:variant>
      <vt:variant>
        <vt:lpwstr>https://www.olkraj.cz/dokumenty-vyrocni-zpravy-cl-359.html</vt:lpwstr>
      </vt:variant>
      <vt:variant>
        <vt:lpwstr/>
      </vt:variant>
      <vt:variant>
        <vt:i4>1704007</vt:i4>
      </vt:variant>
      <vt:variant>
        <vt:i4>3</vt:i4>
      </vt:variant>
      <vt:variant>
        <vt:i4>0</vt:i4>
      </vt:variant>
      <vt:variant>
        <vt:i4>5</vt:i4>
      </vt:variant>
      <vt:variant>
        <vt:lpwstr>http://www.olkraj.cz/</vt:lpwstr>
      </vt:variant>
      <vt:variant>
        <vt:lpwstr/>
      </vt:variant>
      <vt:variant>
        <vt:i4>552468584</vt:i4>
      </vt:variant>
      <vt:variant>
        <vt:i4>0</vt:i4>
      </vt:variant>
      <vt:variant>
        <vt:i4>0</vt:i4>
      </vt:variant>
      <vt:variant>
        <vt:i4>5</vt:i4>
      </vt:variant>
      <vt:variant>
        <vt:lpwstr>Národní strategie protidrogové politiky na období 2010 – 2018 revidovaná verze (1.revize) http:/www.vlada.cz/assets/ppov/protidrogova-politika/strategie-a-plany/strategie_revize.pdf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Strategický protidrogový plán Olomouckého kraje</dc:title>
  <dc:subject/>
  <dc:creator>Skokanová Darina</dc:creator>
  <cp:keywords/>
  <cp:lastModifiedBy>Starostová Zuzana</cp:lastModifiedBy>
  <cp:revision>3</cp:revision>
  <cp:lastPrinted>2023-01-10T07:25:00Z</cp:lastPrinted>
  <dcterms:created xsi:type="dcterms:W3CDTF">2023-01-10T16:12:00Z</dcterms:created>
  <dcterms:modified xsi:type="dcterms:W3CDTF">2023-01-20T06:42:00Z</dcterms:modified>
</cp:coreProperties>
</file>