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C36A2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Pr="00C36A2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36A2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 w:rsidRPr="00C36A25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C36A25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C36A2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C36A2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C36A25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C36A2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C36A2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C36A2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96DC1C0" w14:textId="33551443" w:rsidR="00181BCE" w:rsidRPr="00C36A25" w:rsidRDefault="009701E1" w:rsidP="00181BC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81BCE" w:rsidRPr="00C36A25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</w:t>
      </w:r>
      <w:r w:rsidR="008C7D1A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1BCE" w:rsidRPr="00C36A25">
        <w:rPr>
          <w:rFonts w:ascii="Arial" w:eastAsia="Times New Roman" w:hAnsi="Arial" w:cs="Arial"/>
          <w:sz w:val="24"/>
          <w:szCs w:val="24"/>
          <w:lang w:eastAsia="cs-CZ"/>
        </w:rPr>
        <w:t>2020</w:t>
      </w:r>
    </w:p>
    <w:p w14:paraId="72AE9F70" w14:textId="77777777" w:rsidR="00181BCE" w:rsidRPr="00C36A25" w:rsidRDefault="00181BCE" w:rsidP="00181BC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27-4228330207/0100, Komerční banka, a.s. </w:t>
      </w:r>
    </w:p>
    <w:p w14:paraId="161F6CF7" w14:textId="302790D6" w:rsidR="009701E1" w:rsidRPr="00C36A25" w:rsidRDefault="00181BCE" w:rsidP="00181BC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C36A2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C36A2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C36A25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C36A25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C36A2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C36A2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C36A2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C36A2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C36A2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C36A25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662F44B4" w14:textId="77777777" w:rsidR="007A401E" w:rsidRPr="00C36A25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C36A25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36A2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C36A25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C36A2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C36A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C36A2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46353" w:rsidRPr="00C36A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39BA779" w:rsidR="009A3DA5" w:rsidRPr="00C36A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36A2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C36A2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C36A2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neprovádí se přitom žádná změna</w:t>
      </w:r>
      <w:r w:rsidR="00034296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názvu činnosti</w:t>
      </w:r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ve schválené </w:t>
      </w:r>
      <w:bookmarkStart w:id="0" w:name="_GoBack"/>
      <w:bookmarkEnd w:id="0"/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žádosti – tzn. v tabulce žadatelů v materiálu, schváleném řídícím orgánem. Zde uvedený text odpovídá obsahu sloupce </w:t>
      </w:r>
      <w:r w:rsidR="00034296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Název</w:t>
      </w:r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akc</w:t>
      </w:r>
      <w:r w:rsidR="00034296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/činnost</w:t>
      </w:r>
      <w:r w:rsidR="00034296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8A574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59FF3A9E" w:rsidR="009A3DA5" w:rsidRPr="00C36A25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36A2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C36A25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207D6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5746BAE9" w:rsidR="009A3DA5" w:rsidRPr="00C36A2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AAE8272" w:rsidR="009A3DA5" w:rsidRPr="00C36A2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6E780FCE" w14:textId="27B83DC3" w:rsidR="00D07A52" w:rsidRPr="00C36A25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C36A25">
        <w:rPr>
          <w:rFonts w:ascii="Arial" w:hAnsi="Arial" w:cs="Arial"/>
          <w:sz w:val="24"/>
          <w:szCs w:val="24"/>
        </w:rPr>
        <w:t>příjemcem v jeho</w:t>
      </w:r>
      <w:r w:rsidRPr="00C36A25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C36A25">
        <w:rPr>
          <w:rFonts w:ascii="Arial" w:hAnsi="Arial" w:cs="Arial"/>
          <w:sz w:val="24"/>
          <w:szCs w:val="24"/>
        </w:rPr>
        <w:t>u</w:t>
      </w:r>
      <w:r w:rsidRPr="00C36A25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C36A25">
        <w:rPr>
          <w:rFonts w:ascii="Arial" w:hAnsi="Arial" w:cs="Arial"/>
          <w:sz w:val="24"/>
          <w:szCs w:val="24"/>
        </w:rPr>
        <w:t>zákonem</w:t>
      </w:r>
      <w:proofErr w:type="gramEnd"/>
      <w:r w:rsidRPr="00C36A25">
        <w:rPr>
          <w:rFonts w:ascii="Arial" w:hAnsi="Arial" w:cs="Arial"/>
          <w:sz w:val="24"/>
          <w:szCs w:val="24"/>
        </w:rPr>
        <w:t xml:space="preserve">). Pokud má </w:t>
      </w:r>
      <w:r w:rsidR="00346353" w:rsidRPr="00C36A25">
        <w:rPr>
          <w:rFonts w:ascii="Arial" w:hAnsi="Arial" w:cs="Arial"/>
          <w:sz w:val="24"/>
          <w:szCs w:val="24"/>
        </w:rPr>
        <w:t>příjemce</w:t>
      </w:r>
      <w:r w:rsidRPr="00C36A25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C36A25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C36A25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Pr="00C36A2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C36A2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53CD93" w:rsidR="009A3DA5" w:rsidRPr="00C36A2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C36A2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C36A2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FC408AB" w:rsidR="00054974" w:rsidRPr="00C36A2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C36A25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</w:t>
      </w:r>
      <w:r w:rsidR="00181BCE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11_01_Program na podporu poskytovatelů paliativní péče v roce 2023 pro dotační titul </w:t>
      </w:r>
      <w:r w:rsidR="008C7D1A" w:rsidRPr="00C36A25">
        <w:rPr>
          <w:rFonts w:ascii="Arial" w:eastAsia="Times New Roman" w:hAnsi="Arial" w:cs="Arial"/>
          <w:sz w:val="24"/>
          <w:szCs w:val="24"/>
          <w:lang w:eastAsia="cs-CZ"/>
        </w:rPr>
        <w:t>11_01_03</w:t>
      </w:r>
      <w:r w:rsidR="00181BCE" w:rsidRPr="00C36A25">
        <w:rPr>
          <w:rFonts w:ascii="Arial" w:eastAsia="Times New Roman" w:hAnsi="Arial" w:cs="Arial"/>
          <w:sz w:val="24"/>
          <w:szCs w:val="24"/>
          <w:lang w:eastAsia="cs-CZ"/>
        </w:rPr>
        <w:t>_Podpora poskytovatelů domácí paliativní péče</w:t>
      </w:r>
      <w:r w:rsidR="008C7D1A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oboru paliativní péče</w:t>
      </w:r>
      <w:r w:rsidR="00181BCE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61922BD8" w:rsidR="00054974" w:rsidRPr="00C36A2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E4CB16B" w14:textId="50108B87" w:rsidR="00D64B01" w:rsidRPr="00C36A25" w:rsidRDefault="00054974" w:rsidP="00D64B01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C36A2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C36A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C36A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C36A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FC6232A" w:rsidR="009A3DA5" w:rsidRPr="00C36A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C36A2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C36A2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C36A2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1D435EE2" w:rsidR="005A477A" w:rsidRPr="00C36A25" w:rsidRDefault="005A477A" w:rsidP="00C36A2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C36A2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proofErr w:type="gramStart"/>
      <w:r w:rsidR="00094A20" w:rsidRPr="00C36A25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BF3D05"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80BF0" w:rsidRPr="00C36A25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proofErr w:type="gramEnd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06AECA11" w:rsidR="00BF3D05" w:rsidRPr="00C36A25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81BCE" w:rsidRPr="00C36A25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81BCE" w:rsidRPr="00C36A2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C36A2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C36A25">
        <w:rPr>
          <w:rFonts w:ascii="Arial" w:hAnsi="Arial" w:cs="Arial"/>
          <w:sz w:val="24"/>
          <w:szCs w:val="24"/>
        </w:rPr>
        <w:t xml:space="preserve">nejvýše </w:t>
      </w:r>
      <w:r w:rsidR="00181BCE" w:rsidRPr="00C36A25">
        <w:rPr>
          <w:rFonts w:ascii="Arial" w:hAnsi="Arial" w:cs="Arial"/>
          <w:sz w:val="24"/>
          <w:szCs w:val="24"/>
        </w:rPr>
        <w:t>50</w:t>
      </w:r>
      <w:r w:rsidRPr="00C36A2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3C9258EB" w14:textId="6EC5B86B" w:rsidR="009A3DA5" w:rsidRPr="00C36A25" w:rsidRDefault="00AB6E62" w:rsidP="00C36A2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 w:rsidRPr="00C36A2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 w:rsidRPr="00C36A2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C36A25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A3DA5" w:rsidRPr="00C36A2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3595049" w:rsidR="006A1189" w:rsidRPr="00C36A25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652B86" w:rsidRPr="00C36A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D65722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652B86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973744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652B86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652B86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652B86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94F6E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94F6E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C36A25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C36A25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C36A2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C36A25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C36A25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3CE933BD" w:rsidR="006A1189" w:rsidRPr="00C36A25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C36A25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C36A2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2867825" w14:textId="2B499B15" w:rsidR="00181BCE" w:rsidRPr="00C36A25" w:rsidRDefault="00181BCE" w:rsidP="008C7D1A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hAnsi="Arial" w:cs="Arial"/>
          <w:sz w:val="24"/>
          <w:szCs w:val="24"/>
        </w:rPr>
        <w:t>jmenným seznamem pacientů, kterým byla v rámci činnosti</w:t>
      </w:r>
      <w:r w:rsidR="00C36A25" w:rsidRPr="00C36A25">
        <w:rPr>
          <w:rFonts w:ascii="Arial" w:hAnsi="Arial" w:cs="Arial"/>
          <w:sz w:val="24"/>
          <w:szCs w:val="24"/>
        </w:rPr>
        <w:t xml:space="preserve"> příjemce v období od 1. 1. 2023</w:t>
      </w:r>
      <w:r w:rsidRPr="00C36A25">
        <w:rPr>
          <w:rFonts w:ascii="Arial" w:hAnsi="Arial" w:cs="Arial"/>
          <w:sz w:val="24"/>
          <w:szCs w:val="24"/>
        </w:rPr>
        <w:t xml:space="preserve"> do 31. 1</w:t>
      </w:r>
      <w:r w:rsidR="00C36A25" w:rsidRPr="00C36A25">
        <w:rPr>
          <w:rFonts w:ascii="Arial" w:hAnsi="Arial" w:cs="Arial"/>
          <w:sz w:val="24"/>
          <w:szCs w:val="24"/>
        </w:rPr>
        <w:t>2. 2023</w:t>
      </w:r>
      <w:r w:rsidRPr="00C36A25">
        <w:rPr>
          <w:rFonts w:ascii="Arial" w:hAnsi="Arial" w:cs="Arial"/>
          <w:sz w:val="24"/>
          <w:szCs w:val="24"/>
        </w:rPr>
        <w:t xml:space="preserve"> poskytnuta domácí paliativní péče – obor paliativní medicína.</w:t>
      </w:r>
    </w:p>
    <w:p w14:paraId="1814D30A" w14:textId="7969A092" w:rsidR="00181BCE" w:rsidRPr="00C36A25" w:rsidRDefault="00181BCE" w:rsidP="00181BCE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0ABB4C32" w14:textId="4570BDEC" w:rsidR="006A1189" w:rsidRPr="00C36A25" w:rsidRDefault="00383A8F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C36A2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861BE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D65722" w:rsidRPr="00C36A25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6861BE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C36A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18E98B81" w:rsidR="006A1189" w:rsidRPr="00C36A25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445BE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="009445BE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9445BE"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445BE" w:rsidRPr="00C36A25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="009445BE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9" w14:textId="1A18C170" w:rsidR="009A3DA5" w:rsidRPr="00C36A25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C36A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C36A2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C36A25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 w:rsidRPr="00C36A2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 w:rsidRPr="00C36A2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 w:rsidRPr="00C36A25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 w:rsidRPr="00C36A25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F12128" w:rsidRPr="00C36A25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36A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36A25" w:rsidRPr="00C36A2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36A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C36A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C36A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36A25" w:rsidRPr="00C36A2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36A2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36A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36A25" w:rsidRPr="00C36A25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Pr="00C36A25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F12128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C36A25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36A25" w:rsidRPr="00C36A2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C36A25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C36A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36A25" w:rsidRPr="00C36A2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C36A25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36A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36A25" w:rsidRPr="00C36A2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36A2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36A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36A25" w:rsidRPr="00C36A2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C36A25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36A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C36A25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C36A25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C36A25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36A2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7F4AC79" w14:textId="77777777" w:rsidR="00C36A25" w:rsidRPr="00C36A25" w:rsidRDefault="00C36A25" w:rsidP="00C36A2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C36A25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732E6C96" w:rsidR="009A3DA5" w:rsidRPr="00C36A25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1CF12F4F" w:rsidR="00836AA2" w:rsidRPr="00C36A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445BE"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minimálně 1 roku od obdržení dotace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EA6756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C36A25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C36A2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4462E85F" w:rsidR="00836AA2" w:rsidRPr="00C36A2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C36A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C36A2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C36A2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36A2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36A2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C36A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C36A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C36A25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C36A2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C36A2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C36A25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C36A25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CB5E83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CB5E83"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CB5E83"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C36A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1CA1BD9" w:rsidR="006C7815" w:rsidRPr="00C36A2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409BA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C36A25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36A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36A2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C36A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C36A25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C36A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C36A25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C36A2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C36A25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36A2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C36A25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C36A25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C36A2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C36A2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C36A2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C36A25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C36A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36A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C36A2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C36A25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C36A25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36A2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C36A25">
        <w:rPr>
          <w:rFonts w:ascii="Arial" w:hAnsi="Arial" w:cs="Arial"/>
          <w:sz w:val="24"/>
          <w:szCs w:val="24"/>
          <w:lang w:eastAsia="cs-CZ"/>
        </w:rPr>
        <w:t>T</w:t>
      </w:r>
      <w:r w:rsidRPr="00C36A2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12CB7957" w:rsidR="00CF0003" w:rsidRPr="00C36A25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C409BA" w:rsidRPr="00C36A25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 w:rsidRPr="00C36A25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 w:rsidRPr="00C36A25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8522F" w:rsidRPr="00C36A25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C36A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C36A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C36A25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C36A2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36A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C36A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2181" w:rsidRPr="00C36A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38DE30B" w:rsidR="009A3DA5" w:rsidRPr="00C36A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A51483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9714D8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C36A25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07F133A" w:rsidR="009A3DA5" w:rsidRPr="00C36A2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C36A2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C36A2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36A25" w:rsidRPr="00C36A2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36A2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36A2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C36A2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36A25" w:rsidRPr="00C36A2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C36A2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82CED19" w14:textId="77777777" w:rsidR="007244B8" w:rsidRPr="00C36A25" w:rsidRDefault="007244B8" w:rsidP="007244B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36A2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0E9091A1" w14:textId="77777777" w:rsidR="007244B8" w:rsidRPr="00C36A25" w:rsidRDefault="007244B8" w:rsidP="007244B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36A2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C36A25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C36A2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C36A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C8D3036" w:rsidR="00EC57C5" w:rsidRPr="00C36A25" w:rsidRDefault="00EC57C5" w:rsidP="00C36A25">
      <w:pPr>
        <w:ind w:left="0" w:firstLine="0"/>
        <w:rPr>
          <w:rFonts w:ascii="Arial" w:hAnsi="Arial" w:cs="Arial"/>
          <w:bCs/>
        </w:rPr>
      </w:pPr>
    </w:p>
    <w:sectPr w:rsidR="00EC57C5" w:rsidRPr="00C36A25" w:rsidSect="0034635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FC92" w14:textId="77777777" w:rsidR="00EC0FB9" w:rsidRDefault="00EC0FB9" w:rsidP="00D40C40">
      <w:r>
        <w:separator/>
      </w:r>
    </w:p>
  </w:endnote>
  <w:endnote w:type="continuationSeparator" w:id="0">
    <w:p w14:paraId="353406EE" w14:textId="77777777" w:rsidR="00EC0FB9" w:rsidRDefault="00EC0FB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DA10" w14:textId="22EF5E13" w:rsidR="00181BCE" w:rsidRPr="005F3AAD" w:rsidRDefault="00B33E7F" w:rsidP="00181BCE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181BCE">
          <w:rPr>
            <w:rFonts w:ascii="Arial" w:hAnsi="Arial" w:cs="Arial"/>
            <w:i/>
            <w:sz w:val="20"/>
            <w:szCs w:val="20"/>
          </w:rPr>
          <w:t>. 2023</w:t>
        </w:r>
        <w:r w:rsidR="00181BCE">
          <w:rPr>
            <w:rFonts w:ascii="Arial" w:hAnsi="Arial" w:cs="Arial"/>
            <w:i/>
            <w:sz w:val="20"/>
            <w:szCs w:val="20"/>
          </w:rPr>
          <w:tab/>
        </w:r>
        <w:r w:rsidR="00181BCE">
          <w:rPr>
            <w:rFonts w:ascii="Arial" w:hAnsi="Arial" w:cs="Arial"/>
            <w:i/>
            <w:sz w:val="20"/>
            <w:szCs w:val="20"/>
          </w:rPr>
          <w:tab/>
        </w:r>
        <w:r w:rsidR="00181BCE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81BCE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81BCE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81BCE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181BCE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81BCE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81BCE">
          <w:rPr>
            <w:rFonts w:ascii="Arial" w:hAnsi="Arial" w:cs="Arial"/>
            <w:i/>
            <w:sz w:val="20"/>
            <w:szCs w:val="20"/>
          </w:rPr>
          <w:t xml:space="preserve"> </w:t>
        </w:r>
        <w:r w:rsidR="00181BCE">
          <w:rPr>
            <w:rFonts w:ascii="Arial" w:hAnsi="Arial" w:cs="Arial"/>
            <w:i/>
            <w:sz w:val="20"/>
            <w:szCs w:val="20"/>
          </w:rPr>
          <w:fldChar w:fldCharType="begin"/>
        </w:r>
        <w:r w:rsidR="00181BCE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81BC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181BCE">
          <w:rPr>
            <w:rFonts w:ascii="Arial" w:hAnsi="Arial" w:cs="Arial"/>
            <w:i/>
            <w:sz w:val="20"/>
            <w:szCs w:val="20"/>
          </w:rPr>
          <w:fldChar w:fldCharType="end"/>
        </w:r>
        <w:r w:rsidR="00181BCE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A14287" w14:textId="647EEA04" w:rsidR="00181BCE" w:rsidRDefault="00181BCE" w:rsidP="00181BCE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8C7D1A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5081D6AF" w14:textId="64E39CF4" w:rsidR="00181BCE" w:rsidRPr="000115B7" w:rsidRDefault="00181BCE" w:rsidP="00181BCE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</w:t>
    </w:r>
    <w:r w:rsidR="008C7D1A">
      <w:rPr>
        <w:rFonts w:ascii="Arial" w:eastAsia="Times New Roman" w:hAnsi="Arial" w:cs="Arial"/>
        <w:i/>
        <w:iCs/>
        <w:sz w:val="20"/>
        <w:szCs w:val="20"/>
        <w:lang w:eastAsia="cs-CZ"/>
      </w:rPr>
      <w:t>íloha_usnesení</w:t>
    </w:r>
    <w:proofErr w:type="spellEnd"/>
    <w:r w:rsidR="008C7D1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06: DT_11_01_03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_Smlouva na činnost FO podnikající</w:t>
    </w:r>
  </w:p>
  <w:p w14:paraId="2015E6C5" w14:textId="77777777" w:rsidR="00181BCE" w:rsidRPr="00BF0299" w:rsidRDefault="00181BCE" w:rsidP="00181BCE">
    <w:pPr>
      <w:pStyle w:val="Zpat"/>
      <w:rPr>
        <w:rFonts w:ascii="Arial" w:hAnsi="Arial" w:cs="Arial"/>
        <w:i/>
        <w:sz w:val="20"/>
        <w:szCs w:val="20"/>
      </w:rPr>
    </w:pPr>
  </w:p>
  <w:p w14:paraId="63048056" w14:textId="55CC0620" w:rsidR="007B5DE4" w:rsidRPr="00181BCE" w:rsidRDefault="007B5DE4" w:rsidP="00181B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1D32" w14:textId="77777777" w:rsidR="00EC0FB9" w:rsidRDefault="00EC0FB9" w:rsidP="00D40C40">
      <w:r>
        <w:separator/>
      </w:r>
    </w:p>
  </w:footnote>
  <w:footnote w:type="continuationSeparator" w:id="0">
    <w:p w14:paraId="6ED4CAF7" w14:textId="77777777" w:rsidR="00EC0FB9" w:rsidRDefault="00EC0FB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5605" w14:textId="140C2E83" w:rsidR="00181BCE" w:rsidRPr="00CE64EA" w:rsidRDefault="00181BCE" w:rsidP="00181BCE">
    <w:pPr>
      <w:pStyle w:val="Zhlav"/>
      <w:rPr>
        <w:i/>
      </w:rPr>
    </w:pPr>
    <w:r>
      <w:rPr>
        <w:i/>
      </w:rPr>
      <w:t>Příl</w:t>
    </w:r>
    <w:r w:rsidR="008C7D1A">
      <w:rPr>
        <w:i/>
      </w:rPr>
      <w:t>oha _usnesení č. 06: DT_11_01_03</w:t>
    </w:r>
    <w:r>
      <w:rPr>
        <w:i/>
      </w:rPr>
      <w:t>_Smlouva na činnost FO podnikající</w:t>
    </w:r>
  </w:p>
  <w:p w14:paraId="67219AFD" w14:textId="77777777" w:rsidR="00A41556" w:rsidRDefault="00A41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5888"/>
    <w:rsid w:val="000D6D79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4FB6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3CD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1BCE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3980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3343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43D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8B4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43B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4B8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5F7B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C7D1A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5BE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D7F22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4A5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155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24"/>
    <w:rsid w:val="00B0724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3E7F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6A25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277DC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4B01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46AD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0FB9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CBF5-FC28-4444-9F5E-09E4E22E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3117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2018-08-24T12:55:00Z</cp:lastPrinted>
  <dcterms:created xsi:type="dcterms:W3CDTF">2022-12-08T07:27:00Z</dcterms:created>
  <dcterms:modified xsi:type="dcterms:W3CDTF">2023-02-03T08:14:00Z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