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F1" w:rsidRDefault="00D742F1" w:rsidP="00D742F1">
      <w:pPr>
        <w:jc w:val="center"/>
        <w:rPr>
          <w:rFonts w:ascii="Arial" w:hAnsi="Arial" w:cs="Arial"/>
          <w:b/>
          <w:sz w:val="28"/>
        </w:rPr>
      </w:pPr>
      <w:bookmarkStart w:id="0" w:name="bookmark4"/>
      <w:bookmarkStart w:id="1" w:name="_GoBack"/>
      <w:bookmarkEnd w:id="1"/>
      <w:r w:rsidRPr="00D742F1">
        <w:rPr>
          <w:rFonts w:ascii="Arial" w:hAnsi="Arial" w:cs="Arial"/>
          <w:b/>
          <w:sz w:val="28"/>
        </w:rPr>
        <w:t>OLOMOUCKÝ</w:t>
      </w:r>
      <w:r w:rsidRPr="00D742F1">
        <w:rPr>
          <w:rFonts w:ascii="Arial" w:hAnsi="Arial" w:cs="Arial"/>
          <w:b/>
          <w:sz w:val="32"/>
        </w:rPr>
        <w:t xml:space="preserve"> </w:t>
      </w:r>
      <w:r w:rsidRPr="00D742F1">
        <w:rPr>
          <w:rFonts w:ascii="Arial" w:hAnsi="Arial" w:cs="Arial"/>
          <w:b/>
          <w:sz w:val="28"/>
        </w:rPr>
        <w:t>KRAJ</w:t>
      </w:r>
    </w:p>
    <w:p w:rsidR="00D742F1" w:rsidRPr="00D742F1" w:rsidRDefault="00D742F1" w:rsidP="00D742F1">
      <w:pPr>
        <w:jc w:val="center"/>
        <w:rPr>
          <w:rFonts w:ascii="Arial" w:hAnsi="Arial" w:cs="Arial"/>
          <w:b/>
          <w:sz w:val="32"/>
        </w:rPr>
      </w:pPr>
    </w:p>
    <w:p w:rsidR="00D742F1" w:rsidRPr="00F84BD3" w:rsidRDefault="00A7207C" w:rsidP="00D742F1">
      <w:pPr>
        <w:pStyle w:val="Nzev"/>
        <w:jc w:val="center"/>
      </w:pPr>
      <w:r>
        <w:rPr>
          <w:noProof/>
          <w:lang w:eastAsia="cs-CZ"/>
        </w:rPr>
        <w:drawing>
          <wp:inline distT="0" distB="0" distL="0" distR="0" wp14:anchorId="070E4543" wp14:editId="4983CC1E">
            <wp:extent cx="1445895" cy="1680210"/>
            <wp:effectExtent l="0" t="0" r="190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F1" w:rsidRDefault="00D742F1" w:rsidP="00D742F1">
      <w:pPr>
        <w:jc w:val="center"/>
        <w:rPr>
          <w:sz w:val="28"/>
          <w:u w:val="single"/>
        </w:rPr>
      </w:pPr>
    </w:p>
    <w:p w:rsidR="00382A18" w:rsidRDefault="00382A18" w:rsidP="00382A18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Specifikace oblasti podpory</w:t>
      </w:r>
    </w:p>
    <w:p w:rsidR="00382A18" w:rsidRDefault="00382A18" w:rsidP="00382A18">
      <w:pPr>
        <w:jc w:val="center"/>
        <w:rPr>
          <w:sz w:val="28"/>
          <w:u w:val="single"/>
        </w:rPr>
      </w:pPr>
    </w:p>
    <w:p w:rsidR="00382A18" w:rsidRDefault="00382A18" w:rsidP="00382A18">
      <w:pPr>
        <w:jc w:val="center"/>
        <w:rPr>
          <w:b/>
          <w:sz w:val="28"/>
        </w:rPr>
      </w:pPr>
      <w:r>
        <w:rPr>
          <w:b/>
          <w:sz w:val="28"/>
        </w:rPr>
        <w:t>PREVENCE KRIMINALITY</w:t>
      </w:r>
    </w:p>
    <w:p w:rsidR="00382A18" w:rsidRDefault="00382A18" w:rsidP="00382A18">
      <w:pPr>
        <w:jc w:val="center"/>
        <w:rPr>
          <w:b/>
          <w:sz w:val="28"/>
        </w:rPr>
      </w:pPr>
    </w:p>
    <w:p w:rsidR="00382A18" w:rsidRDefault="00382A18" w:rsidP="00382A18">
      <w:pPr>
        <w:jc w:val="center"/>
        <w:rPr>
          <w:b/>
          <w:sz w:val="28"/>
        </w:rPr>
      </w:pPr>
    </w:p>
    <w:p w:rsidR="00382A18" w:rsidRDefault="00382A18" w:rsidP="00382A18">
      <w:pPr>
        <w:jc w:val="center"/>
        <w:rPr>
          <w:b/>
          <w:sz w:val="28"/>
        </w:rPr>
      </w:pPr>
    </w:p>
    <w:p w:rsidR="00382A18" w:rsidRDefault="00382A18" w:rsidP="00382A18">
      <w:pPr>
        <w:jc w:val="center"/>
        <w:rPr>
          <w:sz w:val="28"/>
          <w:u w:val="single"/>
        </w:rPr>
      </w:pPr>
    </w:p>
    <w:p w:rsidR="00382A18" w:rsidRDefault="00382A18" w:rsidP="00382A18">
      <w:pPr>
        <w:pStyle w:val="Text"/>
      </w:pPr>
      <w:r>
        <w:rPr>
          <w:u w:val="single"/>
        </w:rPr>
        <w:t>Věcně příslušný odbor:</w:t>
      </w:r>
      <w:r>
        <w:tab/>
        <w:t>Odbor sociálních věcí Krajského úřadu Olomouckého kraje</w:t>
      </w:r>
    </w:p>
    <w:p w:rsidR="00382A18" w:rsidRDefault="00382A18" w:rsidP="00382A18">
      <w:pPr>
        <w:pStyle w:val="Text"/>
      </w:pPr>
      <w:r>
        <w:rPr>
          <w:u w:val="single"/>
        </w:rPr>
        <w:t>Kontakt:</w:t>
      </w:r>
      <w:r w:rsidR="00591160">
        <w:tab/>
      </w:r>
      <w:r w:rsidR="00591160">
        <w:tab/>
      </w:r>
      <w:r w:rsidR="00591160">
        <w:tab/>
        <w:t>Jeremenkova 40b</w:t>
      </w:r>
      <w:r>
        <w:t>, 779 11  OLOMOUC</w:t>
      </w:r>
    </w:p>
    <w:p w:rsidR="00382A18" w:rsidRDefault="00382A18" w:rsidP="00382A18">
      <w:pPr>
        <w:pStyle w:val="Text"/>
        <w:ind w:left="2160" w:firstLine="720"/>
      </w:pPr>
      <w:r>
        <w:t>sekretariát odboru</w:t>
      </w:r>
    </w:p>
    <w:p w:rsidR="00382A18" w:rsidRDefault="00382A18" w:rsidP="00382A18">
      <w:pPr>
        <w:pStyle w:val="Text"/>
        <w:ind w:left="2160" w:firstLine="720"/>
      </w:pPr>
      <w:r>
        <w:t>tel.: 585 508 219</w:t>
      </w:r>
    </w:p>
    <w:p w:rsidR="00382A18" w:rsidRDefault="00382A18" w:rsidP="00382A18">
      <w:pPr>
        <w:pStyle w:val="Text"/>
      </w:pPr>
      <w:r>
        <w:rPr>
          <w:u w:val="single"/>
        </w:rPr>
        <w:t>Zpracoval:</w:t>
      </w:r>
      <w:r>
        <w:t xml:space="preserve"> </w:t>
      </w:r>
      <w:r>
        <w:tab/>
      </w:r>
      <w:r>
        <w:tab/>
        <w:t xml:space="preserve"> </w:t>
      </w:r>
      <w:r>
        <w:tab/>
        <w:t>Odbor sociálních věcí Krajského úřadu Olomouckého kraje</w:t>
      </w:r>
    </w:p>
    <w:p w:rsidR="00382A18" w:rsidRPr="00B44475" w:rsidRDefault="00382A18" w:rsidP="00382A18">
      <w:pPr>
        <w:pStyle w:val="Text"/>
        <w:ind w:left="2880" w:hanging="2880"/>
        <w:rPr>
          <w:color w:val="000000" w:themeColor="text1"/>
        </w:rPr>
      </w:pPr>
      <w:r>
        <w:rPr>
          <w:u w:val="single"/>
        </w:rPr>
        <w:t>Schváleno:</w:t>
      </w:r>
      <w:r>
        <w:t xml:space="preserve"> </w:t>
      </w:r>
      <w:r>
        <w:tab/>
        <w:t xml:space="preserve">Usnesením Zastupitelstva Olomouckého kraje </w:t>
      </w:r>
      <w:r>
        <w:br/>
        <w:t xml:space="preserve">č. </w:t>
      </w:r>
      <w:r w:rsidR="002210C0" w:rsidRPr="00B44475">
        <w:rPr>
          <w:color w:val="000000" w:themeColor="text1"/>
        </w:rPr>
        <w:t>UZ/…/…</w:t>
      </w:r>
      <w:r w:rsidRPr="00B44475">
        <w:rPr>
          <w:color w:val="000000" w:themeColor="text1"/>
        </w:rPr>
        <w:t>/201</w:t>
      </w:r>
      <w:r w:rsidR="000D1D8F" w:rsidRPr="00B44475">
        <w:rPr>
          <w:color w:val="000000" w:themeColor="text1"/>
        </w:rPr>
        <w:t>5</w:t>
      </w:r>
      <w:r w:rsidR="002210C0" w:rsidRPr="00B44475">
        <w:rPr>
          <w:color w:val="000000" w:themeColor="text1"/>
        </w:rPr>
        <w:t xml:space="preserve"> ze dne ……..</w:t>
      </w:r>
    </w:p>
    <w:p w:rsidR="00382A18" w:rsidRDefault="00382A18" w:rsidP="00382A18">
      <w:pPr>
        <w:pStyle w:val="Text"/>
      </w:pPr>
      <w:r>
        <w:rPr>
          <w:u w:val="single"/>
        </w:rPr>
        <w:t>Rozsah působnosti:</w:t>
      </w:r>
      <w:r>
        <w:tab/>
        <w:t xml:space="preserve"> </w:t>
      </w:r>
      <w:r>
        <w:tab/>
        <w:t>Olomoucký kraj</w:t>
      </w:r>
    </w:p>
    <w:p w:rsidR="00382A18" w:rsidRDefault="00382A18" w:rsidP="00382A18">
      <w:pPr>
        <w:pStyle w:val="Text"/>
      </w:pPr>
      <w:r>
        <w:rPr>
          <w:u w:val="single"/>
        </w:rPr>
        <w:t>Zdroj finančních prostředků</w:t>
      </w:r>
      <w:r>
        <w:t>: rozpočet Olomouckého kraje</w:t>
      </w:r>
    </w:p>
    <w:p w:rsidR="00382A18" w:rsidRDefault="00382A18" w:rsidP="00382A18">
      <w:pPr>
        <w:pStyle w:val="Text"/>
      </w:pPr>
      <w:r>
        <w:rPr>
          <w:u w:val="single"/>
        </w:rPr>
        <w:t>Účinnost od:</w:t>
      </w:r>
      <w:r>
        <w:tab/>
      </w:r>
      <w:r>
        <w:tab/>
      </w:r>
      <w:r>
        <w:tab/>
        <w:t xml:space="preserve"> </w:t>
      </w:r>
      <w:r w:rsidR="00B44475">
        <w:rPr>
          <w:color w:val="000000" w:themeColor="text1"/>
        </w:rPr>
        <w:t xml:space="preserve">… </w:t>
      </w:r>
      <w:r w:rsidR="002210C0" w:rsidRPr="00B44475">
        <w:rPr>
          <w:color w:val="000000" w:themeColor="text1"/>
        </w:rPr>
        <w:t>..</w:t>
      </w:r>
      <w:r w:rsidRPr="00B44475">
        <w:rPr>
          <w:color w:val="000000" w:themeColor="text1"/>
        </w:rPr>
        <w:t>. 201</w:t>
      </w:r>
      <w:r w:rsidR="000D1D8F" w:rsidRPr="00B44475">
        <w:rPr>
          <w:color w:val="000000" w:themeColor="text1"/>
        </w:rPr>
        <w:t>5</w:t>
      </w:r>
    </w:p>
    <w:p w:rsidR="00611C18" w:rsidRDefault="00611C18">
      <w:pPr>
        <w:rPr>
          <w:rFonts w:ascii="Arial" w:hAnsi="Arial" w:cs="Arial"/>
        </w:rPr>
      </w:pPr>
      <w:r>
        <w:br w:type="page"/>
      </w:r>
    </w:p>
    <w:p w:rsidR="005F2C17" w:rsidRPr="00720892" w:rsidRDefault="005F2C17" w:rsidP="005F2C17">
      <w:pPr>
        <w:pStyle w:val="Nadpis4"/>
        <w:keepNext/>
        <w:keepLines/>
        <w:pBdr>
          <w:bottom w:val="single" w:sz="4" w:space="1" w:color="auto"/>
        </w:pBdr>
        <w:shd w:val="clear" w:color="auto" w:fill="auto"/>
        <w:spacing w:before="120" w:after="0" w:line="276" w:lineRule="auto"/>
        <w:rPr>
          <w:rFonts w:ascii="Arial" w:hAnsi="Arial" w:cs="Arial"/>
          <w:sz w:val="24"/>
          <w:szCs w:val="24"/>
        </w:rPr>
      </w:pPr>
      <w:bookmarkStart w:id="2" w:name="bookmark9"/>
      <w:bookmarkEnd w:id="0"/>
      <w:r w:rsidRPr="00720892">
        <w:rPr>
          <w:rFonts w:ascii="Arial" w:hAnsi="Arial" w:cs="Arial"/>
          <w:sz w:val="24"/>
          <w:szCs w:val="24"/>
        </w:rPr>
        <w:lastRenderedPageBreak/>
        <w:t>O</w:t>
      </w:r>
      <w:r w:rsidR="00720892">
        <w:rPr>
          <w:rFonts w:ascii="Arial" w:hAnsi="Arial" w:cs="Arial"/>
          <w:sz w:val="24"/>
          <w:szCs w:val="24"/>
        </w:rPr>
        <w:t>bsah</w:t>
      </w:r>
      <w:r w:rsidRPr="00720892">
        <w:rPr>
          <w:rFonts w:ascii="Arial" w:hAnsi="Arial" w:cs="Arial"/>
          <w:sz w:val="24"/>
          <w:szCs w:val="24"/>
        </w:rPr>
        <w:t>:</w:t>
      </w:r>
    </w:p>
    <w:p w:rsidR="005F2C17" w:rsidRDefault="005F2C17">
      <w:pPr>
        <w:pStyle w:val="Obsah1"/>
        <w:tabs>
          <w:tab w:val="right" w:leader="hyphen" w:pos="9150"/>
        </w:tabs>
        <w:rPr>
          <w:rFonts w:ascii="Arial" w:hAnsi="Arial" w:cs="Arial"/>
          <w:sz w:val="24"/>
          <w:szCs w:val="24"/>
        </w:rPr>
      </w:pPr>
    </w:p>
    <w:p w:rsidR="00FE1549" w:rsidRPr="00D20942" w:rsidRDefault="005F2C17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r w:rsidRPr="00106720">
        <w:rPr>
          <w:rFonts w:ascii="Arial" w:hAnsi="Arial" w:cs="Arial"/>
          <w:sz w:val="24"/>
          <w:szCs w:val="24"/>
        </w:rPr>
        <w:fldChar w:fldCharType="begin"/>
      </w:r>
      <w:r w:rsidRPr="00106720">
        <w:rPr>
          <w:rFonts w:ascii="Arial" w:hAnsi="Arial" w:cs="Arial"/>
          <w:sz w:val="24"/>
          <w:szCs w:val="24"/>
        </w:rPr>
        <w:instrText xml:space="preserve"> TOC \o "1-2" \h \z \u </w:instrText>
      </w:r>
      <w:r w:rsidRPr="00106720">
        <w:rPr>
          <w:rFonts w:ascii="Arial" w:hAnsi="Arial" w:cs="Arial"/>
          <w:sz w:val="24"/>
          <w:szCs w:val="24"/>
        </w:rPr>
        <w:fldChar w:fldCharType="separate"/>
      </w:r>
      <w:hyperlink w:anchor="_Toc377630387" w:history="1"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 xml:space="preserve">ČÁST I. Informace o Dotačním programu Olomouckého kraje </w:t>
        </w:r>
        <w:r w:rsidR="00A27DF3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pro sociální oblast pro rok 2015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_Toc377630387 \h </w:instrTex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FE1549" w:rsidRPr="00D20942" w:rsidRDefault="00020C78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388" w:history="1"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ČÁST II. Specifikace oblasti podpory Prevence kriminality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_Toc377630388 \h </w:instrTex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FE1549" w:rsidRPr="00D20942" w:rsidRDefault="00020C78" w:rsidP="00D20942">
      <w:pPr>
        <w:pStyle w:val="Obsah21"/>
        <w:rPr>
          <w:rFonts w:ascii="Arial" w:eastAsiaTheme="minorEastAsia" w:hAnsi="Arial" w:cs="Arial"/>
          <w:noProof/>
          <w:sz w:val="24"/>
          <w:szCs w:val="24"/>
        </w:rPr>
      </w:pPr>
      <w:hyperlink w:anchor="_Toc377630389" w:history="1"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1.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 xml:space="preserve">Limit </w:t>
        </w:r>
        <w:r w:rsidR="00D535F8">
          <w:rPr>
            <w:rStyle w:val="Hypertextovodkaz"/>
            <w:rFonts w:ascii="Arial" w:hAnsi="Arial" w:cs="Arial"/>
            <w:noProof/>
            <w:sz w:val="24"/>
            <w:szCs w:val="24"/>
          </w:rPr>
          <w:t xml:space="preserve">investičních </w:t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finančních prostředků pro oblast podpory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_Toc377630389 \h </w:instrTex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FE1549" w:rsidRPr="00D20942" w:rsidRDefault="00020C78" w:rsidP="00D20942">
      <w:pPr>
        <w:pStyle w:val="Obsah21"/>
        <w:rPr>
          <w:rFonts w:ascii="Arial" w:eastAsiaTheme="minorEastAsia" w:hAnsi="Arial" w:cs="Arial"/>
          <w:noProof/>
          <w:sz w:val="24"/>
          <w:szCs w:val="24"/>
        </w:rPr>
      </w:pPr>
      <w:hyperlink w:anchor="_Toc377630390" w:history="1"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2.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Cíle a zaměření oblasti podpory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5</w:t>
        </w:r>
      </w:hyperlink>
    </w:p>
    <w:p w:rsidR="00FE1549" w:rsidRPr="00D20942" w:rsidRDefault="00020C78" w:rsidP="00D20942">
      <w:pPr>
        <w:pStyle w:val="Obsah21"/>
        <w:rPr>
          <w:rFonts w:ascii="Arial" w:eastAsiaTheme="minorEastAsia" w:hAnsi="Arial" w:cs="Arial"/>
          <w:noProof/>
          <w:sz w:val="24"/>
          <w:szCs w:val="24"/>
        </w:rPr>
      </w:pPr>
      <w:hyperlink w:anchor="_Toc377630391" w:history="1"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3.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Časový harmonogram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_Toc377630391 \h </w:instrTex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FE1549" w:rsidRPr="00D20942" w:rsidRDefault="00020C78" w:rsidP="00D20942">
      <w:pPr>
        <w:pStyle w:val="Obsah21"/>
        <w:rPr>
          <w:rFonts w:ascii="Arial" w:eastAsiaTheme="minorEastAsia" w:hAnsi="Arial" w:cs="Arial"/>
          <w:noProof/>
          <w:sz w:val="24"/>
          <w:szCs w:val="24"/>
        </w:rPr>
      </w:pPr>
      <w:hyperlink w:anchor="_Toc377630392" w:history="1"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4.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Věcná příslušnost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6</w:t>
        </w:r>
      </w:hyperlink>
    </w:p>
    <w:p w:rsidR="00FE1549" w:rsidRPr="00D20942" w:rsidRDefault="008E1236" w:rsidP="00D20942">
      <w:pPr>
        <w:pStyle w:val="Obsah21"/>
        <w:rPr>
          <w:rFonts w:ascii="Arial" w:eastAsiaTheme="minorEastAsia" w:hAnsi="Arial" w:cs="Arial"/>
          <w:noProof/>
          <w:sz w:val="24"/>
          <w:szCs w:val="24"/>
        </w:rPr>
      </w:pPr>
      <w:hyperlink w:anchor="_Toc377630393" w:history="1"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5.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Oprávnění žadatelé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>
        <w:rPr>
          <w:rFonts w:ascii="Arial" w:hAnsi="Arial" w:cs="Arial"/>
          <w:noProof/>
          <w:sz w:val="24"/>
          <w:szCs w:val="24"/>
        </w:rPr>
        <w:t>7</w:t>
      </w:r>
    </w:p>
    <w:p w:rsidR="00FE1549" w:rsidRPr="00D20942" w:rsidRDefault="00020C78" w:rsidP="00D20942">
      <w:pPr>
        <w:pStyle w:val="Obsah21"/>
        <w:rPr>
          <w:rFonts w:ascii="Arial" w:eastAsiaTheme="minorEastAsia" w:hAnsi="Arial" w:cs="Arial"/>
          <w:noProof/>
          <w:sz w:val="24"/>
          <w:szCs w:val="24"/>
        </w:rPr>
      </w:pPr>
      <w:hyperlink w:anchor="_Toc377630394" w:history="1"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6.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Podporované aktivity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_Toc377630394 \h </w:instrTex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FE1549" w:rsidRPr="00D20942" w:rsidRDefault="008E1236" w:rsidP="00D20942">
      <w:pPr>
        <w:pStyle w:val="Obsah21"/>
        <w:rPr>
          <w:rFonts w:ascii="Arial" w:eastAsiaTheme="minorEastAsia" w:hAnsi="Arial" w:cs="Arial"/>
          <w:noProof/>
          <w:sz w:val="24"/>
          <w:szCs w:val="24"/>
        </w:rPr>
      </w:pPr>
      <w:hyperlink w:anchor="_Toc377630396" w:history="1">
        <w:r w:rsidR="000652BD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7</w:t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V rámci oblasti nebudou podporovány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>
        <w:rPr>
          <w:rFonts w:ascii="Arial" w:hAnsi="Arial" w:cs="Arial"/>
          <w:noProof/>
          <w:sz w:val="24"/>
          <w:szCs w:val="24"/>
        </w:rPr>
        <w:t>8</w:t>
      </w:r>
    </w:p>
    <w:p w:rsidR="00FE1549" w:rsidRPr="00D20942" w:rsidRDefault="00020C78" w:rsidP="00D20942">
      <w:pPr>
        <w:pStyle w:val="Obsah21"/>
        <w:rPr>
          <w:rFonts w:ascii="Arial" w:eastAsiaTheme="minorEastAsia" w:hAnsi="Arial" w:cs="Arial"/>
          <w:noProof/>
          <w:sz w:val="24"/>
          <w:szCs w:val="24"/>
        </w:rPr>
      </w:pPr>
      <w:hyperlink w:anchor="_Toc377630397" w:history="1">
        <w:r w:rsidR="000652BD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8</w:t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652BD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Povinné přílohy</w:t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 xml:space="preserve"> žádosti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8</w:t>
        </w:r>
      </w:hyperlink>
    </w:p>
    <w:p w:rsidR="00FE1549" w:rsidRPr="00D20942" w:rsidRDefault="00020C78" w:rsidP="00D20942">
      <w:pPr>
        <w:pStyle w:val="Obsah21"/>
        <w:rPr>
          <w:rFonts w:ascii="Arial" w:eastAsiaTheme="minorEastAsia" w:hAnsi="Arial" w:cs="Arial"/>
          <w:noProof/>
          <w:sz w:val="24"/>
          <w:szCs w:val="24"/>
        </w:rPr>
      </w:pPr>
      <w:hyperlink w:anchor="_Toc377630398" w:history="1">
        <w:r w:rsidR="000652BD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9</w:t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Neuznatelné náklady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8</w:t>
        </w:r>
      </w:hyperlink>
    </w:p>
    <w:p w:rsidR="00FE1549" w:rsidRDefault="00020C78" w:rsidP="00D20942">
      <w:pPr>
        <w:pStyle w:val="Obsah21"/>
        <w:rPr>
          <w:rFonts w:asciiTheme="minorHAnsi" w:eastAsiaTheme="minorEastAsia" w:hAnsiTheme="minorHAnsi" w:cstheme="minorBidi"/>
          <w:noProof/>
        </w:rPr>
      </w:pPr>
      <w:hyperlink w:anchor="_Toc377630399" w:history="1">
        <w:r w:rsidR="000652BD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10</w:t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.</w:t>
        </w:r>
        <w:r w:rsidR="00FE1549" w:rsidRPr="00D20942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FE1549" w:rsidRPr="00D20942">
          <w:rPr>
            <w:rStyle w:val="Hypertextovodkaz"/>
            <w:rFonts w:ascii="Arial" w:hAnsi="Arial" w:cs="Arial"/>
            <w:noProof/>
            <w:sz w:val="24"/>
            <w:szCs w:val="24"/>
          </w:rPr>
          <w:t>Garant oblasti</w:t>
        </w:r>
        <w:r w:rsidR="00FE1549" w:rsidRPr="00D2094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535F8">
          <w:rPr>
            <w:rFonts w:ascii="Arial" w:hAnsi="Arial" w:cs="Arial"/>
            <w:noProof/>
            <w:webHidden/>
            <w:sz w:val="24"/>
            <w:szCs w:val="24"/>
          </w:rPr>
          <w:t>9</w:t>
        </w:r>
      </w:hyperlink>
    </w:p>
    <w:p w:rsidR="008E3C49" w:rsidRPr="00611C18" w:rsidRDefault="005F2C17" w:rsidP="00922092">
      <w:pPr>
        <w:pStyle w:val="Text"/>
        <w:rPr>
          <w:b/>
          <w:bCs/>
          <w:color w:val="auto"/>
        </w:rPr>
      </w:pPr>
      <w:r w:rsidRPr="00106720">
        <w:fldChar w:fldCharType="end"/>
      </w:r>
      <w:r w:rsidR="008E3C49" w:rsidRPr="00611C18">
        <w:br w:type="page"/>
      </w:r>
    </w:p>
    <w:p w:rsidR="001C55F8" w:rsidRDefault="001C55F8" w:rsidP="001C55F8">
      <w:pPr>
        <w:pStyle w:val="Nadpis1"/>
      </w:pPr>
      <w:bookmarkStart w:id="3" w:name="_Toc377623330"/>
      <w:bookmarkStart w:id="4" w:name="_Toc377630387"/>
      <w:bookmarkEnd w:id="2"/>
      <w:r>
        <w:lastRenderedPageBreak/>
        <w:t>ČÁST I. Informace o Dotačním programu Olomouckého kraje pro sociální oblast pro rok 201</w:t>
      </w:r>
      <w:bookmarkEnd w:id="3"/>
      <w:bookmarkEnd w:id="4"/>
      <w:r w:rsidR="00A27DF3">
        <w:t>5</w:t>
      </w:r>
    </w:p>
    <w:p w:rsidR="00E20018" w:rsidRPr="00CB0819" w:rsidRDefault="00E20018" w:rsidP="00E20018">
      <w:pPr>
        <w:spacing w:before="120" w:line="276" w:lineRule="auto"/>
        <w:jc w:val="both"/>
        <w:rPr>
          <w:rFonts w:ascii="Arial" w:hAnsi="Arial" w:cs="Arial"/>
          <w:b/>
        </w:rPr>
      </w:pPr>
      <w:r w:rsidRPr="00CB0819">
        <w:rPr>
          <w:rStyle w:val="Nadpis3Char"/>
        </w:rPr>
        <w:t>Celkový objem finančních prostředků určených na přerozdělení v rámci programu</w:t>
      </w:r>
      <w:r w:rsidRPr="00CB0819">
        <w:rPr>
          <w:rFonts w:ascii="Arial" w:hAnsi="Arial" w:cs="Arial"/>
          <w:b/>
        </w:rPr>
        <w:t>:</w:t>
      </w:r>
    </w:p>
    <w:p w:rsidR="00E20018" w:rsidRPr="00CB0819" w:rsidRDefault="006F134F" w:rsidP="00D74FF9">
      <w:pPr>
        <w:pStyle w:val="slovn"/>
        <w:numPr>
          <w:ilvl w:val="1"/>
          <w:numId w:val="16"/>
        </w:numPr>
      </w:pPr>
      <w:r w:rsidRPr="005E1179">
        <w:rPr>
          <w:color w:val="000000" w:themeColor="text1"/>
        </w:rPr>
        <w:t>95</w:t>
      </w:r>
      <w:r w:rsidR="005E16EF" w:rsidRPr="005E1179">
        <w:rPr>
          <w:color w:val="000000" w:themeColor="text1"/>
        </w:rPr>
        <w:t xml:space="preserve">0 000 </w:t>
      </w:r>
      <w:r w:rsidR="00E20018" w:rsidRPr="00CB0819">
        <w:t>Kč</w:t>
      </w:r>
    </w:p>
    <w:p w:rsidR="00E20018" w:rsidRPr="00CB0819" w:rsidRDefault="00E20018" w:rsidP="00E763DF">
      <w:pPr>
        <w:pStyle w:val="slovn"/>
        <w:numPr>
          <w:ilvl w:val="1"/>
          <w:numId w:val="16"/>
        </w:numPr>
        <w:ind w:left="709" w:hanging="709"/>
      </w:pPr>
      <w:r w:rsidRPr="00CB0819">
        <w:t>Alokovaná výše finančních prostředků může být v průběhu roku navýšena s ohledem na aktuální situaci související s hospodařením kraje. Informace o případném navýšení bude zveřejněna na webu Olomouckého kraje.</w:t>
      </w:r>
    </w:p>
    <w:p w:rsidR="00E20018" w:rsidRPr="00CB0819" w:rsidRDefault="00E20018" w:rsidP="00E20018">
      <w:pPr>
        <w:pStyle w:val="Nadpis30"/>
      </w:pPr>
      <w:r w:rsidRPr="00CB0819">
        <w:t>Vyhlášení dotačního programu vychází z t</w:t>
      </w:r>
      <w:r w:rsidR="00814CAE">
        <w:t>ohoto</w:t>
      </w:r>
      <w:r w:rsidRPr="00CB0819">
        <w:t xml:space="preserve"> strategick</w:t>
      </w:r>
      <w:r w:rsidR="00814CAE">
        <w:t>ého</w:t>
      </w:r>
      <w:r w:rsidRPr="00CB0819">
        <w:t xml:space="preserve"> dok</w:t>
      </w:r>
      <w:r w:rsidR="00814CAE">
        <w:t>umentu</w:t>
      </w:r>
      <w:r w:rsidRPr="00CB0819">
        <w:t xml:space="preserve"> OK:</w:t>
      </w:r>
    </w:p>
    <w:p w:rsidR="00E20018" w:rsidRPr="00CB0819" w:rsidRDefault="00E20018" w:rsidP="00D74FF9">
      <w:pPr>
        <w:pStyle w:val="slovn"/>
        <w:numPr>
          <w:ilvl w:val="1"/>
          <w:numId w:val="11"/>
        </w:numPr>
      </w:pPr>
      <w:r w:rsidRPr="00CB0819">
        <w:t>Strategie prevence kriminality Olomouckého kraje na období 2013 – 2016.</w:t>
      </w:r>
    </w:p>
    <w:p w:rsidR="00CB0819" w:rsidRDefault="00CB0819" w:rsidP="00CB0819">
      <w:pPr>
        <w:pStyle w:val="Nadpis1"/>
      </w:pPr>
      <w:bookmarkStart w:id="5" w:name="_Toc377630388"/>
      <w:r w:rsidRPr="00CB0819">
        <w:t xml:space="preserve">ČÁST II. </w:t>
      </w:r>
      <w:r w:rsidR="00E32381">
        <w:t xml:space="preserve">Specifikace oblasti </w:t>
      </w:r>
      <w:r w:rsidRPr="00CB0819">
        <w:t>podpory</w:t>
      </w:r>
      <w:r w:rsidR="001C55F8">
        <w:t xml:space="preserve"> Prevence kriminality</w:t>
      </w:r>
      <w:bookmarkEnd w:id="5"/>
    </w:p>
    <w:p w:rsidR="00AE66DD" w:rsidRPr="000A3D8E" w:rsidRDefault="00AE66DD" w:rsidP="00AE66DD">
      <w:pPr>
        <w:pStyle w:val="Nadpis2"/>
      </w:pPr>
      <w:bookmarkStart w:id="6" w:name="_Toc377629324"/>
      <w:bookmarkStart w:id="7" w:name="_Toc377630389"/>
      <w:r w:rsidRPr="000A3D8E">
        <w:t xml:space="preserve">Limit </w:t>
      </w:r>
      <w:r w:rsidR="00D5322A">
        <w:t xml:space="preserve">investičních </w:t>
      </w:r>
      <w:r w:rsidRPr="000A3D8E">
        <w:t>finančních prostředků pro oblast podpory</w:t>
      </w:r>
      <w:bookmarkEnd w:id="6"/>
      <w:bookmarkEnd w:id="7"/>
    </w:p>
    <w:p w:rsidR="00AE66DD" w:rsidRPr="000A3D8E" w:rsidRDefault="00AE66DD" w:rsidP="00AE66DD">
      <w:pPr>
        <w:rPr>
          <w:color w:val="auto"/>
        </w:rPr>
      </w:pPr>
      <w:r>
        <w:rPr>
          <w:color w:val="auto"/>
        </w:rPr>
        <w:t xml:space="preserve">Celkem </w:t>
      </w:r>
      <w:r w:rsidRPr="000A3D8E">
        <w:rPr>
          <w:color w:val="auto"/>
        </w:rPr>
        <w:t>pro oblast podpory:</w:t>
      </w:r>
      <w:r>
        <w:rPr>
          <w:color w:val="auto"/>
        </w:rPr>
        <w:tab/>
        <w:t xml:space="preserve">800 000 </w:t>
      </w:r>
      <w:r w:rsidRPr="000A3D8E">
        <w:rPr>
          <w:color w:val="auto"/>
        </w:rPr>
        <w:t>Kč</w:t>
      </w:r>
    </w:p>
    <w:p w:rsidR="000D1D8F" w:rsidRDefault="00AE66DD" w:rsidP="000D1D8F">
      <w:pPr>
        <w:pStyle w:val="slovn2"/>
        <w:numPr>
          <w:ilvl w:val="0"/>
          <w:numId w:val="40"/>
        </w:numPr>
        <w:ind w:left="1134" w:hanging="425"/>
      </w:pPr>
      <w:r w:rsidRPr="00E05F66">
        <w:t>Maximální výše</w:t>
      </w:r>
      <w:r w:rsidR="000D1D8F">
        <w:t xml:space="preserve"> investiční </w:t>
      </w:r>
      <w:r w:rsidRPr="00E05F66">
        <w:t xml:space="preserve">dotace </w:t>
      </w:r>
      <w:r w:rsidR="000D1D8F">
        <w:t xml:space="preserve">jednoho </w:t>
      </w:r>
      <w:r w:rsidRPr="00E05F66">
        <w:t>projektu:</w:t>
      </w:r>
      <w:r w:rsidRPr="00E05F66">
        <w:tab/>
      </w:r>
      <w:r w:rsidRPr="001C55F8">
        <w:t>200 000 Kč</w:t>
      </w:r>
    </w:p>
    <w:p w:rsidR="00DE0846" w:rsidRDefault="00AE66DD" w:rsidP="00DE0846">
      <w:pPr>
        <w:pStyle w:val="slovn2"/>
        <w:numPr>
          <w:ilvl w:val="0"/>
          <w:numId w:val="40"/>
        </w:numPr>
        <w:ind w:left="1134" w:hanging="425"/>
      </w:pPr>
      <w:r w:rsidRPr="00E05F66">
        <w:t xml:space="preserve">Minimální výše </w:t>
      </w:r>
      <w:r w:rsidR="000D1D8F">
        <w:t xml:space="preserve">investiční </w:t>
      </w:r>
      <w:r w:rsidRPr="00E05F66">
        <w:t xml:space="preserve">dotace </w:t>
      </w:r>
      <w:r w:rsidR="000D1D8F">
        <w:t xml:space="preserve">jednoho </w:t>
      </w:r>
      <w:r w:rsidRPr="00E05F66">
        <w:t>projektu:</w:t>
      </w:r>
      <w:r w:rsidRPr="00E05F66">
        <w:tab/>
      </w:r>
      <w:r w:rsidR="00447734">
        <w:t xml:space="preserve">  </w:t>
      </w:r>
      <w:r w:rsidRPr="001C55F8">
        <w:t>40 000 Kč</w:t>
      </w:r>
    </w:p>
    <w:p w:rsidR="00DE0846" w:rsidRDefault="00DE0846" w:rsidP="00DE0846">
      <w:pPr>
        <w:pStyle w:val="slovn2"/>
        <w:numPr>
          <w:ilvl w:val="0"/>
          <w:numId w:val="40"/>
        </w:numPr>
        <w:ind w:left="1134" w:hanging="425"/>
      </w:pPr>
      <w:r>
        <w:t xml:space="preserve">Dotace může činit až 100% podílu na </w:t>
      </w:r>
      <w:r w:rsidR="003A15F0">
        <w:t xml:space="preserve">uznatelných </w:t>
      </w:r>
      <w:r>
        <w:t>nákladech pořízeného majetku. Žadatel se z vlastních zdrojů podílí na instalaci</w:t>
      </w:r>
      <w:r w:rsidR="007A35D1">
        <w:t xml:space="preserve"> a provozu</w:t>
      </w:r>
      <w:r>
        <w:t xml:space="preserve"> pořízeného majetku.    </w:t>
      </w:r>
    </w:p>
    <w:p w:rsidR="00F126F4" w:rsidRDefault="00F126F4" w:rsidP="00F126F4">
      <w:pPr>
        <w:pStyle w:val="Nadpis2"/>
      </w:pPr>
      <w:bookmarkStart w:id="8" w:name="_Toc377630390"/>
      <w:r>
        <w:t>Cíle a zam</w:t>
      </w:r>
      <w:r>
        <w:rPr>
          <w:rFonts w:ascii="TimesNewRoman" w:hAnsi="TimesNewRoman" w:cs="TimesNewRoman"/>
        </w:rPr>
        <w:t>ěř</w:t>
      </w:r>
      <w:r>
        <w:t>ení oblasti podpory</w:t>
      </w:r>
      <w:bookmarkEnd w:id="8"/>
    </w:p>
    <w:p w:rsidR="000D1D8F" w:rsidRDefault="001F2999" w:rsidP="00463118">
      <w:pPr>
        <w:pStyle w:val="Text"/>
        <w:rPr>
          <w:color w:val="auto"/>
        </w:rPr>
      </w:pPr>
      <w:r>
        <w:rPr>
          <w:color w:val="auto"/>
        </w:rPr>
        <w:t xml:space="preserve">Zvýšení bezpečnosti obyvatel OK s využitím prvků </w:t>
      </w:r>
      <w:r w:rsidR="00DA4391">
        <w:rPr>
          <w:color w:val="auto"/>
        </w:rPr>
        <w:t>situační prevence</w:t>
      </w:r>
      <w:r>
        <w:rPr>
          <w:color w:val="auto"/>
        </w:rPr>
        <w:t>. Důraz je kladen na prevenci majetkové kriminality</w:t>
      </w:r>
      <w:r w:rsidR="00FF790C">
        <w:rPr>
          <w:color w:val="auto"/>
        </w:rPr>
        <w:t>, vandal</w:t>
      </w:r>
      <w:r w:rsidR="00EC0A25">
        <w:rPr>
          <w:color w:val="auto"/>
        </w:rPr>
        <w:t>i</w:t>
      </w:r>
      <w:r w:rsidR="00FF790C">
        <w:rPr>
          <w:color w:val="auto"/>
        </w:rPr>
        <w:t>s</w:t>
      </w:r>
      <w:r w:rsidR="00EC0A25">
        <w:rPr>
          <w:color w:val="auto"/>
        </w:rPr>
        <w:t>mu</w:t>
      </w:r>
      <w:r>
        <w:rPr>
          <w:color w:val="auto"/>
        </w:rPr>
        <w:t xml:space="preserve"> a související</w:t>
      </w:r>
      <w:r w:rsidR="00EC0A25">
        <w:rPr>
          <w:color w:val="auto"/>
        </w:rPr>
        <w:t>ch</w:t>
      </w:r>
      <w:r>
        <w:rPr>
          <w:color w:val="auto"/>
        </w:rPr>
        <w:t xml:space="preserve"> sociální</w:t>
      </w:r>
      <w:r w:rsidR="00EC0A25">
        <w:rPr>
          <w:color w:val="auto"/>
        </w:rPr>
        <w:t>ch a společenských aspektů</w:t>
      </w:r>
      <w:r>
        <w:rPr>
          <w:color w:val="auto"/>
        </w:rPr>
        <w:t xml:space="preserve">. </w:t>
      </w:r>
    </w:p>
    <w:p w:rsidR="005F03F0" w:rsidRDefault="00E134F5" w:rsidP="00463118">
      <w:pPr>
        <w:pStyle w:val="Text"/>
        <w:rPr>
          <w:color w:val="auto"/>
        </w:rPr>
      </w:pPr>
      <w:r>
        <w:rPr>
          <w:color w:val="auto"/>
        </w:rPr>
        <w:t xml:space="preserve">Investiční </w:t>
      </w:r>
      <w:r w:rsidR="00D154E5">
        <w:rPr>
          <w:color w:val="auto"/>
        </w:rPr>
        <w:t xml:space="preserve">dotace </w:t>
      </w:r>
      <w:r>
        <w:rPr>
          <w:color w:val="auto"/>
        </w:rPr>
        <w:t>je účelová a její čerpání je vázáno na spolufinancování žadatele, který je povinen na své náklady zajistit případnou projektovou dokumentaci, prové</w:t>
      </w:r>
      <w:r w:rsidR="00285AD5">
        <w:rPr>
          <w:color w:val="auto"/>
        </w:rPr>
        <w:t>s</w:t>
      </w:r>
      <w:r>
        <w:rPr>
          <w:color w:val="auto"/>
        </w:rPr>
        <w:t xml:space="preserve">t </w:t>
      </w:r>
      <w:r w:rsidR="00397134">
        <w:rPr>
          <w:color w:val="auto"/>
        </w:rPr>
        <w:t xml:space="preserve">případné </w:t>
      </w:r>
      <w:r>
        <w:rPr>
          <w:color w:val="auto"/>
        </w:rPr>
        <w:t>stavební úpravy</w:t>
      </w:r>
      <w:r w:rsidR="00397134">
        <w:rPr>
          <w:color w:val="auto"/>
        </w:rPr>
        <w:t xml:space="preserve"> (vyžaduje-li to projekt)</w:t>
      </w:r>
      <w:r>
        <w:rPr>
          <w:color w:val="auto"/>
        </w:rPr>
        <w:t xml:space="preserve"> a zajistit funkčnost majetku, </w:t>
      </w:r>
      <w:r w:rsidR="00D154E5">
        <w:rPr>
          <w:color w:val="auto"/>
        </w:rPr>
        <w:t xml:space="preserve">na který byla dotace poskytnuta, </w:t>
      </w:r>
      <w:r w:rsidR="00491564">
        <w:rPr>
          <w:color w:val="auto"/>
        </w:rPr>
        <w:t xml:space="preserve">dle článku </w:t>
      </w:r>
      <w:r w:rsidR="00D154E5">
        <w:rPr>
          <w:color w:val="auto"/>
        </w:rPr>
        <w:t>6</w:t>
      </w:r>
      <w:r w:rsidR="00491564">
        <w:rPr>
          <w:color w:val="auto"/>
        </w:rPr>
        <w:t xml:space="preserve">. těchto </w:t>
      </w:r>
      <w:r w:rsidR="00D154E5">
        <w:rPr>
          <w:color w:val="auto"/>
        </w:rPr>
        <w:t>p</w:t>
      </w:r>
      <w:r w:rsidR="00491564">
        <w:rPr>
          <w:color w:val="auto"/>
        </w:rPr>
        <w:t xml:space="preserve">ravidel, k účelu, </w:t>
      </w:r>
      <w:r>
        <w:rPr>
          <w:color w:val="auto"/>
        </w:rPr>
        <w:t>ke kterému je určen.</w:t>
      </w:r>
    </w:p>
    <w:p w:rsidR="00A10F97" w:rsidRDefault="00A10F97" w:rsidP="00463118">
      <w:pPr>
        <w:pStyle w:val="Text"/>
        <w:rPr>
          <w:color w:val="auto"/>
        </w:rPr>
      </w:pPr>
      <w:r>
        <w:rPr>
          <w:color w:val="auto"/>
        </w:rPr>
        <w:lastRenderedPageBreak/>
        <w:t>Jakoukoli další údržbu či reklamaci majetku</w:t>
      </w:r>
      <w:r w:rsidR="00D154E5">
        <w:rPr>
          <w:color w:val="auto"/>
        </w:rPr>
        <w:t>, na který byla dotace poskytnuta</w:t>
      </w:r>
      <w:r w:rsidR="009C5CC5">
        <w:rPr>
          <w:color w:val="auto"/>
        </w:rPr>
        <w:t>,</w:t>
      </w:r>
      <w:r w:rsidR="00D154E5">
        <w:rPr>
          <w:color w:val="auto"/>
        </w:rPr>
        <w:t xml:space="preserve"> </w:t>
      </w:r>
      <w:r>
        <w:rPr>
          <w:color w:val="auto"/>
        </w:rPr>
        <w:t>hradí na své náklady žadatel.</w:t>
      </w:r>
    </w:p>
    <w:p w:rsidR="00413AB5" w:rsidRDefault="00413AB5" w:rsidP="00463118">
      <w:pPr>
        <w:pStyle w:val="Text"/>
        <w:rPr>
          <w:color w:val="auto"/>
        </w:rPr>
      </w:pPr>
      <w:r>
        <w:rPr>
          <w:color w:val="auto"/>
        </w:rPr>
        <w:t xml:space="preserve">Pořízení majetku provede </w:t>
      </w:r>
      <w:r w:rsidR="009633FA">
        <w:rPr>
          <w:color w:val="auto"/>
        </w:rPr>
        <w:t>příjemce</w:t>
      </w:r>
      <w:r>
        <w:rPr>
          <w:color w:val="auto"/>
        </w:rPr>
        <w:t xml:space="preserve"> formou veřejné zakázky dle zákona č. 137/2006 Sb.</w:t>
      </w:r>
      <w:r w:rsidR="00606614">
        <w:rPr>
          <w:color w:val="auto"/>
        </w:rPr>
        <w:t>,</w:t>
      </w:r>
      <w:r w:rsidR="00C83C1C">
        <w:rPr>
          <w:color w:val="auto"/>
        </w:rPr>
        <w:t xml:space="preserve"> o</w:t>
      </w:r>
      <w:r>
        <w:rPr>
          <w:color w:val="auto"/>
        </w:rPr>
        <w:t xml:space="preserve"> veřejných zakázkách, ve znění pozdějších předpisů. </w:t>
      </w:r>
    </w:p>
    <w:p w:rsidR="00643551" w:rsidRDefault="00643551" w:rsidP="00463118">
      <w:pPr>
        <w:pStyle w:val="Text"/>
        <w:rPr>
          <w:color w:val="auto"/>
        </w:rPr>
      </w:pPr>
      <w:r>
        <w:rPr>
          <w:color w:val="auto"/>
        </w:rPr>
        <w:t xml:space="preserve">Změna účelu </w:t>
      </w:r>
      <w:r w:rsidR="00D154E5">
        <w:rPr>
          <w:color w:val="auto"/>
        </w:rPr>
        <w:t xml:space="preserve">dotace </w:t>
      </w:r>
      <w:r>
        <w:rPr>
          <w:color w:val="auto"/>
        </w:rPr>
        <w:t>není možná.</w:t>
      </w:r>
    </w:p>
    <w:p w:rsidR="00643551" w:rsidRDefault="00643551" w:rsidP="00463118">
      <w:pPr>
        <w:pStyle w:val="Text"/>
        <w:rPr>
          <w:color w:val="auto"/>
        </w:rPr>
      </w:pPr>
      <w:r>
        <w:rPr>
          <w:color w:val="auto"/>
        </w:rPr>
        <w:t xml:space="preserve">Případné nedočerpané prostředky </w:t>
      </w:r>
      <w:r w:rsidR="00D154E5">
        <w:rPr>
          <w:color w:val="auto"/>
        </w:rPr>
        <w:t xml:space="preserve">dotace </w:t>
      </w:r>
      <w:r>
        <w:rPr>
          <w:color w:val="auto"/>
        </w:rPr>
        <w:t xml:space="preserve">jsou předmětem finančního vypořádání a musí být vráceny poskytovateli </w:t>
      </w:r>
      <w:r w:rsidR="00D154E5">
        <w:rPr>
          <w:color w:val="auto"/>
        </w:rPr>
        <w:t>dotace</w:t>
      </w:r>
      <w:r>
        <w:rPr>
          <w:color w:val="auto"/>
        </w:rPr>
        <w:t>.</w:t>
      </w:r>
    </w:p>
    <w:p w:rsidR="00643551" w:rsidRPr="00E52127" w:rsidRDefault="00D154E5" w:rsidP="00463118">
      <w:pPr>
        <w:pStyle w:val="Text"/>
        <w:rPr>
          <w:color w:val="auto"/>
        </w:rPr>
      </w:pPr>
      <w:r>
        <w:rPr>
          <w:color w:val="auto"/>
        </w:rPr>
        <w:t xml:space="preserve">Poskytnutou dotaci </w:t>
      </w:r>
      <w:r w:rsidR="00886960">
        <w:rPr>
          <w:color w:val="auto"/>
        </w:rPr>
        <w:t>vede příjemce v analytické účetní evidenci podle podmínek stanovených ve smlouvě, kterou s žadatelem uzavře OK.</w:t>
      </w:r>
    </w:p>
    <w:p w:rsidR="00E20018" w:rsidRDefault="00E20018" w:rsidP="00E32381">
      <w:pPr>
        <w:pStyle w:val="Nadpis2"/>
      </w:pPr>
      <w:bookmarkStart w:id="9" w:name="_Toc377630391"/>
      <w:r w:rsidRPr="00CB0819">
        <w:t>Časový harmonogram</w:t>
      </w:r>
      <w:bookmarkEnd w:id="9"/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3323"/>
        <w:gridCol w:w="3056"/>
      </w:tblGrid>
      <w:tr w:rsidR="005D596F" w:rsidRPr="005D596F" w:rsidTr="0000132B">
        <w:trPr>
          <w:trHeight w:val="20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96F">
              <w:rPr>
                <w:rFonts w:ascii="Arial" w:hAnsi="Arial" w:cs="Arial"/>
                <w:b/>
                <w:bCs/>
                <w:sz w:val="22"/>
                <w:szCs w:val="22"/>
              </w:rPr>
              <w:t>Činnosti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96F">
              <w:rPr>
                <w:rFonts w:ascii="Arial" w:hAnsi="Arial" w:cs="Arial"/>
                <w:b/>
                <w:bCs/>
                <w:sz w:val="22"/>
                <w:szCs w:val="22"/>
              </w:rPr>
              <w:t>Termíny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96F">
              <w:rPr>
                <w:rFonts w:ascii="Arial" w:hAnsi="Arial" w:cs="Arial"/>
                <w:b/>
                <w:bCs/>
                <w:sz w:val="22"/>
                <w:szCs w:val="22"/>
              </w:rPr>
              <w:t>Provede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Schválení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437247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20. 2. 2015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Vyhlášení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 w:rsidP="00F90696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D</w:t>
            </w:r>
            <w:r w:rsidR="00F90696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5D596F">
              <w:rPr>
                <w:rFonts w:ascii="Arial" w:hAnsi="Arial" w:cs="Arial"/>
                <w:sz w:val="22"/>
                <w:szCs w:val="22"/>
              </w:rPr>
              <w:t xml:space="preserve">vyhotovení autorizovaného usnesení ZOK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OSV</w:t>
            </w:r>
          </w:p>
        </w:tc>
      </w:tr>
      <w:tr w:rsidR="00093FD3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FD3" w:rsidRPr="005D596F" w:rsidRDefault="00093FD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zahájení přijímání žádostí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FD3" w:rsidRDefault="00A36C3E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den po uveřejnění dotačního programu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FD3" w:rsidRPr="005D596F" w:rsidRDefault="00A36C3E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093FD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ukončení přijímání žádostí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74EE5" w:rsidP="00574EE5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 den po zahájení přijímání žádostí do</w:t>
            </w:r>
            <w:r w:rsidR="005D596F" w:rsidRPr="005D596F">
              <w:rPr>
                <w:rFonts w:ascii="Arial" w:hAnsi="Arial" w:cs="Arial"/>
                <w:sz w:val="22"/>
                <w:szCs w:val="22"/>
              </w:rPr>
              <w:t xml:space="preserve"> 12:00 hod.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Podatelna KÚOK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 w:rsidP="00151B95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 xml:space="preserve">Hodnocení žádostí a návrh výše </w:t>
            </w:r>
            <w:r w:rsidR="00151B95">
              <w:rPr>
                <w:rFonts w:ascii="Arial" w:hAnsi="Arial" w:cs="Arial"/>
                <w:sz w:val="22"/>
                <w:szCs w:val="22"/>
              </w:rPr>
              <w:t xml:space="preserve">dotace </w:t>
            </w:r>
            <w:r w:rsidRPr="005D596F">
              <w:rPr>
                <w:rFonts w:ascii="Arial" w:hAnsi="Arial" w:cs="Arial"/>
                <w:sz w:val="22"/>
                <w:szCs w:val="22"/>
              </w:rPr>
              <w:t xml:space="preserve">pro jednotlivé projekty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3638AF">
            <w:pPr>
              <w:pStyle w:val="Normlnweb"/>
              <w:autoSpaceDE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90696">
              <w:rPr>
                <w:rFonts w:ascii="Arial" w:hAnsi="Arial" w:cs="Arial"/>
                <w:sz w:val="22"/>
                <w:szCs w:val="22"/>
              </w:rPr>
              <w:t>. 5. 2015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22</w:t>
            </w:r>
            <w:r w:rsidR="00F90696">
              <w:rPr>
                <w:rFonts w:ascii="Arial" w:hAnsi="Arial" w:cs="Arial"/>
                <w:sz w:val="22"/>
                <w:szCs w:val="22"/>
              </w:rPr>
              <w:t>. 5. 2015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OSV, věcně příslušná komise, případně pracovní skupina komise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Vyhlášení výsledků</w:t>
            </w:r>
            <w:r w:rsidR="00093FD3">
              <w:rPr>
                <w:rFonts w:ascii="Arial" w:hAnsi="Arial" w:cs="Arial"/>
                <w:sz w:val="22"/>
                <w:szCs w:val="22"/>
              </w:rPr>
              <w:t>, schválení smluv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3638AF" w:rsidP="003638A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26. 6. 2015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Uzavření smluv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Do 1 měsíce po schválení výsledků ZOK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Věcně příslušný náměstek a příjemce dotace. Zajistí OSV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 w:rsidP="00151B95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 xml:space="preserve">Převod financí příjemci </w:t>
            </w:r>
            <w:r w:rsidR="00151B95">
              <w:rPr>
                <w:rFonts w:ascii="Arial" w:hAnsi="Arial" w:cs="Arial"/>
                <w:sz w:val="22"/>
                <w:szCs w:val="22"/>
              </w:rPr>
              <w:t>dotace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Do 21 dní po podpisu smlouvy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OSV</w:t>
            </w:r>
            <w:r w:rsidR="00491564">
              <w:rPr>
                <w:rFonts w:ascii="Arial" w:hAnsi="Arial" w:cs="Arial"/>
                <w:sz w:val="22"/>
                <w:szCs w:val="22"/>
              </w:rPr>
              <w:t>, OE</w:t>
            </w:r>
          </w:p>
        </w:tc>
      </w:tr>
    </w:tbl>
    <w:p w:rsidR="00B202AB" w:rsidRDefault="00E32381" w:rsidP="00E32381">
      <w:pPr>
        <w:pStyle w:val="Nadpis2"/>
      </w:pPr>
      <w:bookmarkStart w:id="10" w:name="_Toc377630392"/>
      <w:bookmarkStart w:id="11" w:name="bookmark25"/>
      <w:r>
        <w:t>Věcná příslušnost</w:t>
      </w:r>
      <w:bookmarkEnd w:id="10"/>
    </w:p>
    <w:p w:rsidR="00B202AB" w:rsidRPr="00B202AB" w:rsidRDefault="00B202AB" w:rsidP="00B202AB">
      <w:pPr>
        <w:pStyle w:val="Text"/>
      </w:pPr>
      <w:r>
        <w:t>OSV, oddělení sociálně – právní ochrany</w:t>
      </w:r>
    </w:p>
    <w:p w:rsidR="005E3F5A" w:rsidRPr="004F7AC0" w:rsidRDefault="00E32381" w:rsidP="00E32381">
      <w:pPr>
        <w:pStyle w:val="Nadpis2"/>
      </w:pPr>
      <w:bookmarkStart w:id="12" w:name="_Toc377630393"/>
      <w:r>
        <w:lastRenderedPageBreak/>
        <w:t>Oprávnění žadatelé</w:t>
      </w:r>
      <w:bookmarkEnd w:id="12"/>
    </w:p>
    <w:p w:rsidR="0054565A" w:rsidRPr="00DA4391" w:rsidRDefault="00DA4391" w:rsidP="006735C3">
      <w:pPr>
        <w:pStyle w:val="Text"/>
        <w:rPr>
          <w:color w:val="auto"/>
        </w:rPr>
      </w:pPr>
      <w:r>
        <w:rPr>
          <w:color w:val="auto"/>
        </w:rPr>
        <w:t xml:space="preserve">Oprávněnými </w:t>
      </w:r>
      <w:r w:rsidR="00DB6055">
        <w:rPr>
          <w:color w:val="auto"/>
        </w:rPr>
        <w:t xml:space="preserve">žadateli </w:t>
      </w:r>
      <w:r>
        <w:rPr>
          <w:color w:val="auto"/>
        </w:rPr>
        <w:t xml:space="preserve">jsou </w:t>
      </w:r>
      <w:r w:rsidR="007514D4" w:rsidRPr="002A0A98">
        <w:rPr>
          <w:color w:val="auto"/>
        </w:rPr>
        <w:t>obce</w:t>
      </w:r>
      <w:r w:rsidR="00E95F77" w:rsidRPr="002A0A98">
        <w:rPr>
          <w:color w:val="auto"/>
        </w:rPr>
        <w:t xml:space="preserve"> a svazky obcí</w:t>
      </w:r>
      <w:r w:rsidR="006735C3">
        <w:rPr>
          <w:color w:val="auto"/>
        </w:rPr>
        <w:t xml:space="preserve"> v Olomouckém kraji</w:t>
      </w:r>
      <w:r>
        <w:rPr>
          <w:color w:val="auto"/>
        </w:rPr>
        <w:t>, které</w:t>
      </w:r>
      <w:r w:rsidR="001D1583" w:rsidRPr="00DA4391">
        <w:rPr>
          <w:color w:val="auto"/>
        </w:rPr>
        <w:t xml:space="preserve"> </w:t>
      </w:r>
      <w:r w:rsidR="00EB5858" w:rsidRPr="00DA4391">
        <w:rPr>
          <w:color w:val="auto"/>
        </w:rPr>
        <w:t xml:space="preserve">v dotačním </w:t>
      </w:r>
      <w:r w:rsidR="001D1583" w:rsidRPr="00DA4391">
        <w:rPr>
          <w:color w:val="auto"/>
        </w:rPr>
        <w:t>Programu prevence kriminality Ministerstva vnitra</w:t>
      </w:r>
    </w:p>
    <w:p w:rsidR="00CA5FB1" w:rsidRDefault="0001666D" w:rsidP="001D1583">
      <w:pPr>
        <w:pStyle w:val="Text"/>
        <w:numPr>
          <w:ilvl w:val="0"/>
          <w:numId w:val="30"/>
        </w:numPr>
        <w:ind w:left="1418" w:hanging="709"/>
        <w:rPr>
          <w:color w:val="auto"/>
        </w:rPr>
      </w:pPr>
      <w:r w:rsidRPr="0001666D">
        <w:rPr>
          <w:color w:val="auto"/>
        </w:rPr>
        <w:t xml:space="preserve">nesplňují </w:t>
      </w:r>
      <w:r>
        <w:rPr>
          <w:color w:val="auto"/>
        </w:rPr>
        <w:t xml:space="preserve">Rozšiřující </w:t>
      </w:r>
      <w:r w:rsidRPr="0001666D">
        <w:rPr>
          <w:color w:val="auto"/>
        </w:rPr>
        <w:t>podmínky</w:t>
      </w:r>
      <w:r w:rsidR="007514D4" w:rsidRPr="002A0A98">
        <w:rPr>
          <w:color w:val="auto"/>
        </w:rPr>
        <w:t xml:space="preserve"> </w:t>
      </w:r>
      <w:r>
        <w:rPr>
          <w:color w:val="auto"/>
        </w:rPr>
        <w:t xml:space="preserve">pro zpracování projektů a standardní postupy pro hodnocení účinnosti Městského kamerového dohlížecího systému </w:t>
      </w:r>
    </w:p>
    <w:p w:rsidR="001D1583" w:rsidRDefault="009C5CC5" w:rsidP="00CA5FB1">
      <w:pPr>
        <w:pStyle w:val="Text"/>
        <w:ind w:left="1418"/>
        <w:rPr>
          <w:color w:val="auto"/>
        </w:rPr>
      </w:pPr>
      <w:r>
        <w:rPr>
          <w:color w:val="auto"/>
        </w:rPr>
        <w:t>nebo</w:t>
      </w:r>
    </w:p>
    <w:p w:rsidR="007514D4" w:rsidRPr="002A0A98" w:rsidRDefault="001D1583" w:rsidP="001D1583">
      <w:pPr>
        <w:pStyle w:val="Text"/>
        <w:numPr>
          <w:ilvl w:val="0"/>
          <w:numId w:val="30"/>
        </w:numPr>
        <w:ind w:left="1418" w:hanging="709"/>
        <w:rPr>
          <w:color w:val="auto"/>
        </w:rPr>
      </w:pPr>
      <w:r>
        <w:rPr>
          <w:color w:val="auto"/>
        </w:rPr>
        <w:t>ne</w:t>
      </w:r>
      <w:r w:rsidR="006735C3">
        <w:rPr>
          <w:color w:val="auto"/>
        </w:rPr>
        <w:t>získaly v daném roce</w:t>
      </w:r>
      <w:r w:rsidR="007E2B4D">
        <w:rPr>
          <w:color w:val="auto"/>
        </w:rPr>
        <w:t xml:space="preserve"> na </w:t>
      </w:r>
      <w:r w:rsidR="0054565A">
        <w:rPr>
          <w:color w:val="auto"/>
        </w:rPr>
        <w:t>stejný investiční projekt</w:t>
      </w:r>
      <w:r w:rsidR="007E2B4D">
        <w:rPr>
          <w:color w:val="auto"/>
        </w:rPr>
        <w:t xml:space="preserve"> </w:t>
      </w:r>
      <w:r>
        <w:rPr>
          <w:color w:val="auto"/>
        </w:rPr>
        <w:t xml:space="preserve">státní </w:t>
      </w:r>
      <w:r w:rsidR="0054565A">
        <w:rPr>
          <w:color w:val="auto"/>
        </w:rPr>
        <w:t>účelově vázanou</w:t>
      </w:r>
      <w:r w:rsidR="004A6D91" w:rsidRPr="002A0A98">
        <w:rPr>
          <w:color w:val="auto"/>
        </w:rPr>
        <w:t xml:space="preserve"> </w:t>
      </w:r>
      <w:r>
        <w:rPr>
          <w:color w:val="auto"/>
        </w:rPr>
        <w:t>dotaci</w:t>
      </w:r>
      <w:r w:rsidR="00BD159C" w:rsidRPr="002A0A98">
        <w:rPr>
          <w:color w:val="auto"/>
        </w:rPr>
        <w:t xml:space="preserve"> pro oblast prevence kriminality</w:t>
      </w:r>
      <w:r w:rsidR="007514D4" w:rsidRPr="002A0A98">
        <w:rPr>
          <w:color w:val="auto"/>
        </w:rPr>
        <w:t>.</w:t>
      </w:r>
    </w:p>
    <w:p w:rsidR="00752784" w:rsidRPr="002A0A98" w:rsidRDefault="00E32381" w:rsidP="00E32381">
      <w:pPr>
        <w:pStyle w:val="Nadpis2"/>
      </w:pPr>
      <w:bookmarkStart w:id="13" w:name="_Toc377630394"/>
      <w:r>
        <w:t>Podporované aktivity</w:t>
      </w:r>
      <w:bookmarkEnd w:id="13"/>
    </w:p>
    <w:p w:rsidR="00752784" w:rsidRPr="002A0A98" w:rsidRDefault="009A4CB6" w:rsidP="00752784">
      <w:pPr>
        <w:pStyle w:val="Text"/>
        <w:rPr>
          <w:color w:val="auto"/>
        </w:rPr>
      </w:pPr>
      <w:r>
        <w:rPr>
          <w:color w:val="auto"/>
        </w:rPr>
        <w:t xml:space="preserve">V oblasti bude podporován nákup </w:t>
      </w:r>
      <w:r w:rsidR="009E4099" w:rsidRPr="002A0A98">
        <w:rPr>
          <w:color w:val="auto"/>
        </w:rPr>
        <w:t>tohoto majetku</w:t>
      </w:r>
      <w:r w:rsidR="00752784" w:rsidRPr="002A0A98">
        <w:rPr>
          <w:color w:val="auto"/>
        </w:rPr>
        <w:t>:</w:t>
      </w:r>
    </w:p>
    <w:p w:rsidR="00752784" w:rsidRPr="002A0A98" w:rsidRDefault="009E4099" w:rsidP="0063067C">
      <w:pPr>
        <w:pStyle w:val="slovn"/>
        <w:numPr>
          <w:ilvl w:val="1"/>
          <w:numId w:val="20"/>
        </w:numPr>
        <w:ind w:left="709" w:hanging="709"/>
      </w:pPr>
      <w:r w:rsidRPr="002A0A98">
        <w:t>kamerové dohlížecí systémy</w:t>
      </w:r>
      <w:r w:rsidR="001111BF">
        <w:t xml:space="preserve"> </w:t>
      </w:r>
      <w:r w:rsidR="009A4CB6">
        <w:t>(</w:t>
      </w:r>
      <w:r w:rsidR="00A4145D">
        <w:t>kamer</w:t>
      </w:r>
      <w:r w:rsidR="001111BF">
        <w:t xml:space="preserve">y, </w:t>
      </w:r>
      <w:r w:rsidR="00A4145D">
        <w:t>držáky</w:t>
      </w:r>
      <w:r w:rsidR="001111BF">
        <w:t xml:space="preserve">, </w:t>
      </w:r>
      <w:r w:rsidR="00A4145D">
        <w:t>kabeláž, zařízení k přenosu signálu – drátové i bezdrátové, vyhodnocovací a záznamová zařízení</w:t>
      </w:r>
      <w:r w:rsidR="001111BF">
        <w:t>,</w:t>
      </w:r>
      <w:r w:rsidR="00A4145D">
        <w:t xml:space="preserve"> potřebný software, další příslušenství a řídící centrum),</w:t>
      </w:r>
      <w:r w:rsidR="001111BF">
        <w:t xml:space="preserve"> </w:t>
      </w:r>
      <w:r w:rsidR="00837DD9">
        <w:t xml:space="preserve">jejichž obsluhu </w:t>
      </w:r>
      <w:r w:rsidR="00392309" w:rsidRPr="002A0A98">
        <w:t xml:space="preserve">bude </w:t>
      </w:r>
      <w:r w:rsidRPr="002A0A98">
        <w:t>zajiš</w:t>
      </w:r>
      <w:r w:rsidR="00392309" w:rsidRPr="002A0A98">
        <w:t>ťovat</w:t>
      </w:r>
      <w:r w:rsidRPr="002A0A98">
        <w:t xml:space="preserve"> obecní (městská) policie nebo Policie </w:t>
      </w:r>
      <w:r w:rsidR="00392309" w:rsidRPr="002A0A98">
        <w:t>ČR, provoz bude probíhat v souladu se zákonem č. 101/2000 Sb., o ochraně osobních údajů, ve znění pozdějších předpisů, a které splňují příslušné technické požadavky dle platných právních norem</w:t>
      </w:r>
      <w:r w:rsidR="00752784" w:rsidRPr="002A0A98">
        <w:t xml:space="preserve">; </w:t>
      </w:r>
    </w:p>
    <w:p w:rsidR="00064521" w:rsidRPr="002A0A98" w:rsidRDefault="00E95F77" w:rsidP="0063067C">
      <w:pPr>
        <w:pStyle w:val="slovn"/>
        <w:ind w:left="709" w:hanging="709"/>
      </w:pPr>
      <w:r w:rsidRPr="002A0A98">
        <w:t>zabezpečovací a vyhodnocovací systémy</w:t>
      </w:r>
      <w:r w:rsidR="00FA11C4">
        <w:t xml:space="preserve"> (elektromotorické a elektromechanické zámkové systémy, </w:t>
      </w:r>
      <w:r w:rsidR="00F51DE2">
        <w:t xml:space="preserve">bezpečnostní kování a závory, bezpečnostní dveře, elektrické zabezpečovací systémy, uzavřené televizní okruhy, </w:t>
      </w:r>
      <w:proofErr w:type="spellStart"/>
      <w:r w:rsidR="00F51DE2">
        <w:t>perimetrie</w:t>
      </w:r>
      <w:proofErr w:type="spellEnd"/>
      <w:r w:rsidR="00F51DE2">
        <w:t xml:space="preserve">, kontrolní systémy selektivního vstupu, přepěťové ochrany, ochrany dat a informací, pulty centralizované ochrany, objektové vysílače, elektronická vjezdová zařízení), </w:t>
      </w:r>
      <w:r w:rsidRPr="002A0A98">
        <w:t>které budou instalovány na objekty v majetku obce,</w:t>
      </w:r>
    </w:p>
    <w:p w:rsidR="00577211" w:rsidRPr="002A0A98" w:rsidRDefault="00064521" w:rsidP="0063067C">
      <w:pPr>
        <w:pStyle w:val="slovn"/>
        <w:ind w:left="709" w:hanging="709"/>
      </w:pPr>
      <w:r w:rsidRPr="002A0A98">
        <w:t>mříže</w:t>
      </w:r>
      <w:r w:rsidR="00BA408C">
        <w:t xml:space="preserve"> (</w:t>
      </w:r>
      <w:r w:rsidRPr="002A0A98">
        <w:t>splňují</w:t>
      </w:r>
      <w:r w:rsidR="00BA408C">
        <w:t>cí</w:t>
      </w:r>
      <w:r w:rsidRPr="002A0A98">
        <w:t xml:space="preserve"> příslušná certifikační kritéria</w:t>
      </w:r>
      <w:r w:rsidR="00BA408C">
        <w:t>)</w:t>
      </w:r>
      <w:r w:rsidRPr="002A0A98">
        <w:t xml:space="preserve">, </w:t>
      </w:r>
      <w:r w:rsidR="00BA408C">
        <w:t xml:space="preserve">které </w:t>
      </w:r>
      <w:r w:rsidR="000805E7">
        <w:t xml:space="preserve">budou </w:t>
      </w:r>
      <w:r w:rsidRPr="002A0A98">
        <w:t>instalovány na objekty v majetku obce</w:t>
      </w:r>
      <w:r w:rsidR="00774BC1">
        <w:t>,</w:t>
      </w:r>
      <w:r w:rsidR="00F51DE2">
        <w:t xml:space="preserve"> pevně spojeny se stavbou</w:t>
      </w:r>
      <w:r w:rsidRPr="002A0A98">
        <w:t>;</w:t>
      </w:r>
    </w:p>
    <w:p w:rsidR="00064521" w:rsidRPr="002A0A98" w:rsidRDefault="00064521" w:rsidP="00B905D6">
      <w:pPr>
        <w:pStyle w:val="slovn"/>
        <w:ind w:left="709" w:hanging="709"/>
      </w:pPr>
      <w:r w:rsidRPr="002A0A98">
        <w:t>osvětlení</w:t>
      </w:r>
      <w:r w:rsidR="00B905D6">
        <w:t xml:space="preserve"> (může být doplněno nerozbitnými kryty v provedení </w:t>
      </w:r>
      <w:proofErr w:type="spellStart"/>
      <w:r w:rsidR="00B905D6">
        <w:t>antivandal</w:t>
      </w:r>
      <w:proofErr w:type="spellEnd"/>
      <w:r w:rsidR="00B905D6">
        <w:t xml:space="preserve"> a detektory pohybu, součástí může být kabeláž a rozvody), které bude instalované na </w:t>
      </w:r>
      <w:r w:rsidRPr="002A0A98">
        <w:t>rizikových míst</w:t>
      </w:r>
      <w:r w:rsidR="00B905D6">
        <w:t>ech</w:t>
      </w:r>
      <w:r w:rsidRPr="002A0A98">
        <w:t xml:space="preserve"> veřejného prostoru;</w:t>
      </w:r>
    </w:p>
    <w:p w:rsidR="0063067C" w:rsidRPr="002A0A98" w:rsidRDefault="00064521" w:rsidP="00CA5FB1">
      <w:pPr>
        <w:pStyle w:val="slovn"/>
        <w:ind w:left="709" w:hanging="709"/>
      </w:pPr>
      <w:r w:rsidRPr="002A0A98">
        <w:t xml:space="preserve">oplocení </w:t>
      </w:r>
      <w:r w:rsidR="001951F9">
        <w:t xml:space="preserve">(včetně sloupků), které bude instalováno na </w:t>
      </w:r>
      <w:r w:rsidRPr="002A0A98">
        <w:t>rizikových míst</w:t>
      </w:r>
      <w:r w:rsidR="001951F9">
        <w:t>ech nacházejících se</w:t>
      </w:r>
      <w:r w:rsidRPr="002A0A98">
        <w:t xml:space="preserve"> v zónách nebo přístupových cestách v majetk</w:t>
      </w:r>
      <w:r w:rsidR="00CA5FB1">
        <w:t>u obce.</w:t>
      </w:r>
    </w:p>
    <w:p w:rsidR="004F7AC0" w:rsidRDefault="004F7AC0" w:rsidP="00E32381">
      <w:pPr>
        <w:pStyle w:val="Nadpis2"/>
      </w:pPr>
      <w:bookmarkStart w:id="14" w:name="_Toc377630396"/>
      <w:r>
        <w:lastRenderedPageBreak/>
        <w:t>V rá</w:t>
      </w:r>
      <w:r w:rsidR="00E32381">
        <w:t>mci oblasti nebudou podporovány</w:t>
      </w:r>
      <w:bookmarkEnd w:id="14"/>
    </w:p>
    <w:p w:rsidR="005335E2" w:rsidRDefault="005E3F5A" w:rsidP="005335E2">
      <w:pPr>
        <w:pStyle w:val="Text"/>
        <w:numPr>
          <w:ilvl w:val="0"/>
          <w:numId w:val="44"/>
        </w:numPr>
        <w:ind w:hanging="720"/>
        <w:rPr>
          <w:color w:val="auto"/>
        </w:rPr>
      </w:pPr>
      <w:r w:rsidRPr="002A0A98">
        <w:rPr>
          <w:color w:val="auto"/>
        </w:rPr>
        <w:t>Aktivity, které nesouvisí s preventivními ak</w:t>
      </w:r>
      <w:r w:rsidR="00A7361E">
        <w:rPr>
          <w:color w:val="auto"/>
        </w:rPr>
        <w:t>tivitami</w:t>
      </w:r>
      <w:r w:rsidR="00F27CB1">
        <w:rPr>
          <w:color w:val="auto"/>
        </w:rPr>
        <w:t xml:space="preserve">, nebo které by mohly sloužit ke komerčnímu využití či ekonomické činnosti. </w:t>
      </w:r>
    </w:p>
    <w:p w:rsidR="005E3F5A" w:rsidRPr="002A0A98" w:rsidRDefault="00D839CB" w:rsidP="005335E2">
      <w:pPr>
        <w:pStyle w:val="Text"/>
        <w:numPr>
          <w:ilvl w:val="0"/>
          <w:numId w:val="44"/>
        </w:numPr>
        <w:ind w:hanging="720"/>
        <w:rPr>
          <w:color w:val="auto"/>
        </w:rPr>
      </w:pPr>
      <w:r>
        <w:rPr>
          <w:color w:val="auto"/>
        </w:rPr>
        <w:t>Pořízení majetku</w:t>
      </w:r>
      <w:r w:rsidR="00C33B85" w:rsidRPr="002A0A98">
        <w:rPr>
          <w:color w:val="auto"/>
        </w:rPr>
        <w:t xml:space="preserve">, který nesplňuje </w:t>
      </w:r>
      <w:r w:rsidR="00CA2FE9">
        <w:rPr>
          <w:color w:val="auto"/>
        </w:rPr>
        <w:t xml:space="preserve">technické parametry </w:t>
      </w:r>
      <w:r w:rsidR="00B30C03">
        <w:rPr>
          <w:color w:val="auto"/>
        </w:rPr>
        <w:t>stanovené příslušnou</w:t>
      </w:r>
      <w:r w:rsidR="00C33B85" w:rsidRPr="002A0A98">
        <w:rPr>
          <w:color w:val="auto"/>
        </w:rPr>
        <w:t xml:space="preserve"> právní </w:t>
      </w:r>
      <w:r w:rsidR="00B30C03">
        <w:rPr>
          <w:color w:val="auto"/>
        </w:rPr>
        <w:t>úpravou</w:t>
      </w:r>
      <w:r w:rsidR="00CA2FE9">
        <w:rPr>
          <w:color w:val="auto"/>
        </w:rPr>
        <w:t xml:space="preserve"> </w:t>
      </w:r>
      <w:r w:rsidR="00C33B85" w:rsidRPr="002A0A98">
        <w:rPr>
          <w:color w:val="auto"/>
        </w:rPr>
        <w:t xml:space="preserve">ČR a </w:t>
      </w:r>
      <w:r w:rsidR="00B30C03">
        <w:rPr>
          <w:color w:val="auto"/>
        </w:rPr>
        <w:t>normami</w:t>
      </w:r>
      <w:r w:rsidR="00C33B85" w:rsidRPr="002A0A98">
        <w:rPr>
          <w:color w:val="auto"/>
        </w:rPr>
        <w:t xml:space="preserve"> EU.</w:t>
      </w:r>
    </w:p>
    <w:p w:rsidR="006F7BAD" w:rsidRPr="002A0A98" w:rsidRDefault="006F7BAD" w:rsidP="00E32381">
      <w:pPr>
        <w:pStyle w:val="Nadpis2"/>
      </w:pPr>
      <w:bookmarkStart w:id="15" w:name="_Toc377630397"/>
      <w:r w:rsidRPr="002A0A98">
        <w:t xml:space="preserve">Povinné přílohy </w:t>
      </w:r>
      <w:r w:rsidR="00E32381">
        <w:t>žádosti</w:t>
      </w:r>
      <w:bookmarkEnd w:id="15"/>
    </w:p>
    <w:p w:rsidR="0077524B" w:rsidRPr="0077524B" w:rsidRDefault="00D423C8" w:rsidP="00741897">
      <w:pPr>
        <w:pStyle w:val="slovn"/>
        <w:numPr>
          <w:ilvl w:val="1"/>
          <w:numId w:val="29"/>
        </w:numPr>
        <w:ind w:left="709" w:hanging="709"/>
      </w:pPr>
      <w:r>
        <w:t>P</w:t>
      </w:r>
      <w:r w:rsidR="0077524B" w:rsidRPr="0077524B">
        <w:t>řílohy uvedené v</w:t>
      </w:r>
      <w:r w:rsidR="0077524B">
        <w:t xml:space="preserve"> kapitole 5. odstavce (8) </w:t>
      </w:r>
      <w:r w:rsidR="0077524B" w:rsidRPr="0077524B">
        <w:t xml:space="preserve">Pravidel </w:t>
      </w:r>
      <w:r w:rsidR="0077524B">
        <w:t>pro poskytování finančních prostředků z rozpočtu Olomouckého kraje v rámci dotačního programu pro sociální oblast;</w:t>
      </w:r>
    </w:p>
    <w:p w:rsidR="00A42CA7" w:rsidRPr="000655A6" w:rsidRDefault="00D423C8" w:rsidP="00741897">
      <w:pPr>
        <w:pStyle w:val="slovn"/>
        <w:numPr>
          <w:ilvl w:val="1"/>
          <w:numId w:val="29"/>
        </w:numPr>
        <w:ind w:left="709" w:hanging="709"/>
        <w:rPr>
          <w:b/>
        </w:rPr>
      </w:pPr>
      <w:r>
        <w:t>O</w:t>
      </w:r>
      <w:r w:rsidR="00A42CA7" w:rsidRPr="00D74FF9">
        <w:t>důvodnění</w:t>
      </w:r>
      <w:r w:rsidR="00A42CA7">
        <w:t xml:space="preserve"> účelu a potřebnosti pořídit uvedený majetek, specifikace bezpečnostních problémů obce, které budou řešeny (počet trestných činů, přestupků, apod.)</w:t>
      </w:r>
      <w:r w:rsidR="00ED78F8">
        <w:t>;</w:t>
      </w:r>
    </w:p>
    <w:p w:rsidR="00EE3E58" w:rsidRPr="00EE3E58" w:rsidRDefault="00D423C8" w:rsidP="000655A6">
      <w:pPr>
        <w:pStyle w:val="slovn"/>
        <w:numPr>
          <w:ilvl w:val="1"/>
          <w:numId w:val="29"/>
        </w:numPr>
      </w:pPr>
      <w:r>
        <w:t>K</w:t>
      </w:r>
      <w:r w:rsidR="00EE3E58">
        <w:t>opie dokladu o schválení projektu v</w:t>
      </w:r>
      <w:r w:rsidR="00C776D8">
        <w:t xml:space="preserve"> příslušném orgánu </w:t>
      </w:r>
      <w:r w:rsidR="00EE3E58">
        <w:t>obce</w:t>
      </w:r>
      <w:r w:rsidR="000F4C04">
        <w:t xml:space="preserve"> nebo svazku obcí</w:t>
      </w:r>
      <w:r w:rsidR="00EE3E58">
        <w:t xml:space="preserve">; </w:t>
      </w:r>
    </w:p>
    <w:p w:rsidR="006F7BAD" w:rsidRPr="000655A6" w:rsidRDefault="00D423C8" w:rsidP="00741897">
      <w:pPr>
        <w:pStyle w:val="slovn"/>
        <w:numPr>
          <w:ilvl w:val="1"/>
          <w:numId w:val="29"/>
        </w:numPr>
        <w:ind w:left="709" w:hanging="709"/>
        <w:rPr>
          <w:b/>
        </w:rPr>
      </w:pPr>
      <w:r>
        <w:t>U</w:t>
      </w:r>
      <w:r w:rsidR="00A42CA7">
        <w:t xml:space="preserve"> kamerového dohlížecího systému </w:t>
      </w:r>
      <w:r w:rsidR="00923BB8">
        <w:t xml:space="preserve">vyjádření </w:t>
      </w:r>
      <w:r w:rsidR="00A42CA7">
        <w:t xml:space="preserve">obecní (městské) policie nebo Policie </w:t>
      </w:r>
      <w:r w:rsidR="00EA56BC">
        <w:t>ČR k</w:t>
      </w:r>
      <w:r w:rsidR="00ED78F8">
        <w:t xml:space="preserve"> zajištění </w:t>
      </w:r>
      <w:r w:rsidR="00CD6D0E">
        <w:t xml:space="preserve">výhradní </w:t>
      </w:r>
      <w:r w:rsidR="00ED78F8">
        <w:t>obsluhy</w:t>
      </w:r>
      <w:r w:rsidR="00C25E46">
        <w:t xml:space="preserve"> s garancí práva na soukromí občanů (ve smyslu zákona č. 101/2000 Sb., o ochraně osobních účelů, ve znění pozdějších předpisů)</w:t>
      </w:r>
      <w:r w:rsidR="00A50235">
        <w:t xml:space="preserve"> a</w:t>
      </w:r>
      <w:r w:rsidR="00C25E46">
        <w:t xml:space="preserve"> s garancí vnitřní směrnice upravující </w:t>
      </w:r>
      <w:r w:rsidR="00A50235">
        <w:t>podmínky provozu (</w:t>
      </w:r>
      <w:r w:rsidR="00C25E46">
        <w:t>přístupová práva, evidence záznamů, předávání informací, skartace</w:t>
      </w:r>
      <w:r w:rsidR="00CD6D0E">
        <w:t>)</w:t>
      </w:r>
      <w:r w:rsidR="00ED78F8">
        <w:t>;</w:t>
      </w:r>
    </w:p>
    <w:p w:rsidR="00776C9D" w:rsidRPr="00780EA0" w:rsidRDefault="00D423C8" w:rsidP="00741897">
      <w:pPr>
        <w:pStyle w:val="slovn"/>
        <w:numPr>
          <w:ilvl w:val="1"/>
          <w:numId w:val="29"/>
        </w:numPr>
        <w:ind w:left="709" w:hanging="709"/>
      </w:pPr>
      <w:r>
        <w:t>U</w:t>
      </w:r>
      <w:r w:rsidR="00EE3E58">
        <w:t xml:space="preserve"> zabezpečovacích a vyhodnocovacích systémů, mříží nebo oplocení</w:t>
      </w:r>
      <w:r w:rsidR="00780EA0">
        <w:t>, doklad o vlastnictví k majetku, který bude zabezpečen;</w:t>
      </w:r>
      <w:r w:rsidR="00EE3E58">
        <w:t xml:space="preserve"> </w:t>
      </w:r>
    </w:p>
    <w:p w:rsidR="00155F3F" w:rsidRDefault="00D423C8" w:rsidP="000655A6">
      <w:pPr>
        <w:pStyle w:val="slovn"/>
        <w:numPr>
          <w:ilvl w:val="1"/>
          <w:numId w:val="29"/>
        </w:numPr>
      </w:pPr>
      <w:r>
        <w:t>U</w:t>
      </w:r>
      <w:r w:rsidR="00EA56BC">
        <w:t xml:space="preserve"> mříží souhlasné stanovisko Hasičského záchranného sboru</w:t>
      </w:r>
      <w:r w:rsidR="000B6F22">
        <w:t xml:space="preserve"> k jejich instalaci</w:t>
      </w:r>
      <w:r w:rsidR="00EA56BC">
        <w:t>.</w:t>
      </w:r>
    </w:p>
    <w:p w:rsidR="001727E0" w:rsidRDefault="001727E0" w:rsidP="001727E0">
      <w:pPr>
        <w:pStyle w:val="Nadpis2"/>
      </w:pPr>
      <w:bookmarkStart w:id="16" w:name="_Toc377630398"/>
      <w:r>
        <w:t>Neuznatelné náklady</w:t>
      </w:r>
      <w:bookmarkEnd w:id="16"/>
    </w:p>
    <w:p w:rsidR="00D5322A" w:rsidRDefault="00D5322A" w:rsidP="00D83700">
      <w:pPr>
        <w:pStyle w:val="slovn"/>
        <w:numPr>
          <w:ilvl w:val="1"/>
          <w:numId w:val="38"/>
        </w:numPr>
        <w:ind w:left="709" w:hanging="709"/>
      </w:pPr>
      <w:r>
        <w:t>neinvestiční náklady</w:t>
      </w:r>
    </w:p>
    <w:p w:rsidR="00605FBA" w:rsidRPr="00605FBA" w:rsidRDefault="00ED7193" w:rsidP="00D83700">
      <w:pPr>
        <w:pStyle w:val="slovn"/>
        <w:numPr>
          <w:ilvl w:val="1"/>
          <w:numId w:val="38"/>
        </w:numPr>
        <w:ind w:left="709" w:hanging="709"/>
      </w:pPr>
      <w:r>
        <w:t>nákup telefonních přístrojů</w:t>
      </w:r>
      <w:r w:rsidR="00605FBA" w:rsidRPr="00605FBA">
        <w:t>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odpisy majetku;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reprezentaci (pohoštění, dary a obdobná plnění);</w:t>
      </w:r>
    </w:p>
    <w:p w:rsidR="00957787" w:rsidRDefault="00957787" w:rsidP="00D83700">
      <w:pPr>
        <w:pStyle w:val="slovn"/>
        <w:numPr>
          <w:ilvl w:val="1"/>
          <w:numId w:val="38"/>
        </w:numPr>
        <w:ind w:left="709" w:hanging="709"/>
      </w:pPr>
      <w:r>
        <w:t>oblečení, obuv a ostatní osobní vybavení – mimo osobního vybavení jako ochranných pomůcek pro výkon povolání;</w:t>
      </w:r>
    </w:p>
    <w:p w:rsidR="00605FBA" w:rsidRPr="00E02A92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E02A92">
        <w:t>mzdy funkcionářů (např. odměny členů statutárních orgánů žadatele);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členské příspěvky v mezinárodních institucích;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lastRenderedPageBreak/>
        <w:t>finanční leasing;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tvorba kapitálového jmění (zisku);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zahraniční pracovní cesty;</w:t>
      </w:r>
    </w:p>
    <w:p w:rsidR="00605FBA" w:rsidRPr="00365AFD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365AFD">
        <w:t>výzkum a vývoj;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účetní audit, účetní a daňové poradenství;</w:t>
      </w:r>
    </w:p>
    <w:p w:rsidR="00605FBA" w:rsidRPr="00EE50FD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EE50FD">
        <w:t xml:space="preserve">daně a poplatky – účtová skupina 53 – daň silniční, daň z nemovitostí, ostatní daně a poplatky (tj. daň darovací, daň dědická, daň z převodu nemovitostí, správní poplatky, poplatky za znečištění ovzduší, poplatky za televizi a rozhlas apod.), 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pokuty a sankce, nespecifikované výdaje, které nelze účetně doložit;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splátky finančních závazků včetně příslušenství (úvěry, půjčky, …);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úhra</w:t>
      </w:r>
      <w:r w:rsidRPr="00B31F1F">
        <w:t>du</w:t>
      </w:r>
      <w:r w:rsidRPr="00D83700">
        <w:t xml:space="preserve"> </w:t>
      </w:r>
      <w:r>
        <w:t>zálohových faktur na služby nebo zboží v případě, že není doloženo vyúčtování – mimo zálohových faktur na energie (el. energie, plyn, vodné a stočné), u kterých jsou uznatelné náklady do výše 70% doložených uhrazených plateb;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EE50FD">
        <w:t>nespecifikované náklady (tj. výdaje, které nelze účetně doložit</w:t>
      </w:r>
      <w:r w:rsidR="000060CF">
        <w:t>)</w:t>
      </w:r>
      <w:r>
        <w:t>.</w:t>
      </w:r>
    </w:p>
    <w:p w:rsidR="004F7AC0" w:rsidRDefault="00F53FDA" w:rsidP="00134243">
      <w:pPr>
        <w:pStyle w:val="Nadpis2"/>
        <w:ind w:left="0" w:firstLine="0"/>
      </w:pPr>
      <w:bookmarkStart w:id="17" w:name="_Toc377630399"/>
      <w:r>
        <w:t>Garant oblasti</w:t>
      </w:r>
      <w:bookmarkEnd w:id="17"/>
    </w:p>
    <w:p w:rsidR="005E3F5A" w:rsidRDefault="005E3F5A" w:rsidP="004F7AC0">
      <w:pPr>
        <w:pStyle w:val="Text"/>
      </w:pPr>
      <w:r>
        <w:t xml:space="preserve">Mgr. Michal Poláček, tel. 585 508 604, e-mail: </w:t>
      </w:r>
      <w:hyperlink r:id="rId10" w:history="1">
        <w:r w:rsidRPr="00F53500">
          <w:rPr>
            <w:rStyle w:val="Hypertextovodkaz"/>
            <w:rFonts w:cs="Arial"/>
          </w:rPr>
          <w:t>m.polacek@kr-olomoucky.cz</w:t>
        </w:r>
      </w:hyperlink>
      <w:bookmarkEnd w:id="11"/>
    </w:p>
    <w:sectPr w:rsidR="005E3F5A" w:rsidSect="00290CC6">
      <w:headerReference w:type="default" r:id="rId11"/>
      <w:footerReference w:type="default" r:id="rId12"/>
      <w:type w:val="continuous"/>
      <w:pgSz w:w="11905" w:h="16837"/>
      <w:pgMar w:top="1418" w:right="1362" w:bottom="2189" w:left="1383" w:header="0" w:footer="3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FC" w:rsidRDefault="00EC6DFC">
      <w:r>
        <w:separator/>
      </w:r>
    </w:p>
  </w:endnote>
  <w:endnote w:type="continuationSeparator" w:id="0">
    <w:p w:rsidR="00EC6DFC" w:rsidRDefault="00E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E9" w:rsidRDefault="004E788E" w:rsidP="00210DE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sz w:val="20"/>
      </w:rPr>
    </w:pPr>
    <w:r>
      <w:rPr>
        <w:rStyle w:val="slostrnky"/>
        <w:rFonts w:ascii="Arial" w:hAnsi="Arial" w:cs="Arial"/>
        <w:i/>
        <w:sz w:val="20"/>
      </w:rPr>
      <w:t>Zastupitelstvo Olomouckého kraje 20. 2</w:t>
    </w:r>
    <w:r w:rsidR="00244246">
      <w:rPr>
        <w:rStyle w:val="slostrnky"/>
        <w:rFonts w:ascii="Arial" w:hAnsi="Arial" w:cs="Arial"/>
        <w:i/>
        <w:sz w:val="20"/>
      </w:rPr>
      <w:t>. 2015</w:t>
    </w:r>
    <w:r w:rsidR="00210DE9">
      <w:rPr>
        <w:rStyle w:val="slostrnky"/>
        <w:rFonts w:ascii="Arial" w:hAnsi="Arial" w:cs="Arial"/>
        <w:i/>
        <w:sz w:val="20"/>
      </w:rPr>
      <w:tab/>
      <w:t xml:space="preserve">Strana </w:t>
    </w:r>
    <w:r w:rsidR="00210DE9">
      <w:rPr>
        <w:rStyle w:val="slostrnky"/>
        <w:rFonts w:ascii="Arial" w:hAnsi="Arial" w:cs="Arial"/>
        <w:i/>
        <w:sz w:val="20"/>
      </w:rPr>
      <w:fldChar w:fldCharType="begin"/>
    </w:r>
    <w:r w:rsidR="00210DE9">
      <w:rPr>
        <w:rStyle w:val="slostrnky"/>
        <w:rFonts w:ascii="Arial" w:hAnsi="Arial" w:cs="Arial"/>
        <w:i/>
        <w:sz w:val="20"/>
      </w:rPr>
      <w:instrText xml:space="preserve"> PAGE </w:instrText>
    </w:r>
    <w:r w:rsidR="00210DE9">
      <w:rPr>
        <w:rStyle w:val="slostrnky"/>
        <w:rFonts w:ascii="Arial" w:hAnsi="Arial" w:cs="Arial"/>
        <w:i/>
        <w:sz w:val="20"/>
      </w:rPr>
      <w:fldChar w:fldCharType="separate"/>
    </w:r>
    <w:r w:rsidR="00020C78">
      <w:rPr>
        <w:rStyle w:val="slostrnky"/>
        <w:rFonts w:ascii="Arial" w:hAnsi="Arial" w:cs="Arial"/>
        <w:i/>
        <w:noProof/>
        <w:sz w:val="20"/>
      </w:rPr>
      <w:t>9</w:t>
    </w:r>
    <w:r w:rsidR="00210DE9">
      <w:rPr>
        <w:rStyle w:val="slostrnky"/>
        <w:rFonts w:ascii="Arial" w:hAnsi="Arial" w:cs="Arial"/>
        <w:i/>
        <w:sz w:val="20"/>
      </w:rPr>
      <w:fldChar w:fldCharType="end"/>
    </w:r>
    <w:r w:rsidR="00210DE9">
      <w:rPr>
        <w:rStyle w:val="slostrnky"/>
        <w:rFonts w:ascii="Arial" w:hAnsi="Arial" w:cs="Arial"/>
        <w:i/>
        <w:sz w:val="20"/>
      </w:rPr>
      <w:t xml:space="preserve"> (celkem </w:t>
    </w:r>
    <w:r w:rsidR="008E1236">
      <w:rPr>
        <w:rStyle w:val="slostrnky"/>
        <w:rFonts w:ascii="Arial" w:hAnsi="Arial" w:cs="Arial"/>
        <w:i/>
        <w:sz w:val="20"/>
      </w:rPr>
      <w:t>15</w:t>
    </w:r>
    <w:r w:rsidR="00210DE9">
      <w:rPr>
        <w:rStyle w:val="slostrnky"/>
        <w:rFonts w:ascii="Arial" w:hAnsi="Arial" w:cs="Arial"/>
        <w:i/>
        <w:sz w:val="20"/>
      </w:rPr>
      <w:t>)</w:t>
    </w:r>
  </w:p>
  <w:p w:rsidR="00210DE9" w:rsidRDefault="00F24B09" w:rsidP="00210DE9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</w:rPr>
    </w:pPr>
    <w:r>
      <w:rPr>
        <w:rStyle w:val="slostrnky"/>
        <w:rFonts w:ascii="Arial" w:hAnsi="Arial" w:cs="Arial"/>
        <w:i/>
        <w:sz w:val="20"/>
      </w:rPr>
      <w:t>19.</w:t>
    </w:r>
    <w:r w:rsidR="00210DE9">
      <w:rPr>
        <w:rStyle w:val="slostrnky"/>
        <w:rFonts w:ascii="Arial" w:hAnsi="Arial" w:cs="Arial"/>
        <w:i/>
        <w:sz w:val="20"/>
      </w:rPr>
      <w:t xml:space="preserve"> – Dotační program pro </w:t>
    </w:r>
    <w:r w:rsidR="002B0CFD">
      <w:rPr>
        <w:rStyle w:val="slostrnky"/>
        <w:rFonts w:ascii="Arial" w:hAnsi="Arial" w:cs="Arial"/>
        <w:i/>
        <w:sz w:val="20"/>
      </w:rPr>
      <w:t>oblast Prevence kriminality a Integrace romských komunit na rok 2015</w:t>
    </w:r>
  </w:p>
  <w:p w:rsidR="009E5AB0" w:rsidRDefault="00210DE9" w:rsidP="00210DE9">
    <w:pPr>
      <w:pStyle w:val="Zpat"/>
      <w:pBdr>
        <w:top w:val="single" w:sz="4" w:space="1" w:color="auto"/>
      </w:pBdr>
    </w:pPr>
    <w:r>
      <w:rPr>
        <w:rStyle w:val="slostrnky"/>
        <w:rFonts w:ascii="Arial" w:hAnsi="Arial" w:cs="Arial"/>
        <w:i/>
        <w:sz w:val="20"/>
      </w:rPr>
      <w:t xml:space="preserve">Příloha č. </w:t>
    </w:r>
    <w:r w:rsidR="008B3E47">
      <w:rPr>
        <w:rStyle w:val="slostrnky"/>
        <w:rFonts w:ascii="Arial" w:hAnsi="Arial" w:cs="Arial"/>
        <w:i/>
        <w:sz w:val="20"/>
      </w:rPr>
      <w:t>1</w:t>
    </w:r>
    <w:r>
      <w:rPr>
        <w:rStyle w:val="slostrnky"/>
        <w:rFonts w:ascii="Arial" w:hAnsi="Arial" w:cs="Arial"/>
        <w:i/>
        <w:sz w:val="20"/>
      </w:rPr>
      <w:t xml:space="preserve"> – </w:t>
    </w:r>
    <w:r w:rsidRPr="00210DE9">
      <w:rPr>
        <w:rFonts w:ascii="Arial" w:hAnsi="Arial" w:cs="Arial"/>
        <w:i/>
        <w:sz w:val="20"/>
      </w:rPr>
      <w:t xml:space="preserve">SPECIFIKACE </w:t>
    </w:r>
    <w:r>
      <w:rPr>
        <w:rFonts w:ascii="Arial" w:hAnsi="Arial" w:cs="Arial"/>
        <w:i/>
        <w:sz w:val="20"/>
      </w:rPr>
      <w:t>–</w:t>
    </w:r>
    <w:r w:rsidRPr="00210DE9">
      <w:rPr>
        <w:rFonts w:ascii="Arial" w:hAnsi="Arial" w:cs="Arial"/>
        <w:i/>
        <w:sz w:val="20"/>
      </w:rPr>
      <w:t xml:space="preserve"> Prevence</w:t>
    </w:r>
    <w:r>
      <w:rPr>
        <w:rFonts w:ascii="Arial" w:hAnsi="Arial" w:cs="Arial"/>
        <w:i/>
        <w:sz w:val="20"/>
      </w:rPr>
      <w:t xml:space="preserve"> </w:t>
    </w:r>
    <w:r w:rsidRPr="00210DE9">
      <w:rPr>
        <w:rFonts w:ascii="Arial" w:hAnsi="Arial" w:cs="Arial"/>
        <w:i/>
        <w:sz w:val="20"/>
      </w:rPr>
      <w:t>kriminality</w:t>
    </w:r>
  </w:p>
  <w:p w:rsidR="009E5AB0" w:rsidRDefault="009E5A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FC" w:rsidRDefault="00EC6DFC">
      <w:r>
        <w:separator/>
      </w:r>
    </w:p>
  </w:footnote>
  <w:footnote w:type="continuationSeparator" w:id="0">
    <w:p w:rsidR="00EC6DFC" w:rsidRDefault="00EC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84" w:rsidRDefault="000C2884">
    <w:pPr>
      <w:pStyle w:val="Zhlav"/>
    </w:pPr>
  </w:p>
  <w:p w:rsidR="000C2884" w:rsidRPr="000C2884" w:rsidRDefault="000C2884" w:rsidP="000C2884">
    <w:pPr>
      <w:pStyle w:val="Zhlav"/>
      <w:jc w:val="center"/>
      <w:rPr>
        <w:rFonts w:ascii="Arial" w:hAnsi="Arial" w:cs="Arial"/>
        <w:i/>
      </w:rPr>
    </w:pPr>
    <w:r w:rsidRPr="000C2884">
      <w:rPr>
        <w:rFonts w:ascii="Arial" w:hAnsi="Arial" w:cs="Arial"/>
        <w:i/>
      </w:rPr>
      <w:t xml:space="preserve">Příloha č. </w:t>
    </w:r>
    <w:r w:rsidR="009A134C">
      <w:rPr>
        <w:rFonts w:ascii="Arial" w:hAnsi="Arial" w:cs="Arial"/>
        <w:i/>
      </w:rPr>
      <w:t>1</w:t>
    </w:r>
    <w:r w:rsidRPr="000C2884">
      <w:rPr>
        <w:rFonts w:ascii="Arial" w:hAnsi="Arial" w:cs="Arial"/>
        <w:i/>
      </w:rPr>
      <w:t xml:space="preserve"> </w:t>
    </w:r>
    <w:r w:rsidR="00210DE9">
      <w:rPr>
        <w:rFonts w:ascii="Arial" w:hAnsi="Arial" w:cs="Arial"/>
        <w:i/>
      </w:rPr>
      <w:t>–</w:t>
    </w:r>
    <w:r w:rsidRPr="000C2884">
      <w:rPr>
        <w:rFonts w:ascii="Arial" w:hAnsi="Arial" w:cs="Arial"/>
        <w:i/>
      </w:rPr>
      <w:t xml:space="preserve"> SPECIFIKACE</w:t>
    </w:r>
    <w:r w:rsidR="00210DE9">
      <w:rPr>
        <w:rFonts w:ascii="Arial" w:hAnsi="Arial" w:cs="Arial"/>
        <w:i/>
      </w:rPr>
      <w:t xml:space="preserve"> –</w:t>
    </w:r>
    <w:r w:rsidRPr="000C2884">
      <w:rPr>
        <w:rFonts w:ascii="Arial" w:hAnsi="Arial" w:cs="Arial"/>
        <w:i/>
      </w:rPr>
      <w:t xml:space="preserve"> Prevence</w:t>
    </w:r>
    <w:r w:rsidR="00210DE9">
      <w:rPr>
        <w:rFonts w:ascii="Arial" w:hAnsi="Arial" w:cs="Arial"/>
        <w:i/>
      </w:rPr>
      <w:t xml:space="preserve"> </w:t>
    </w:r>
    <w:r w:rsidRPr="000C2884">
      <w:rPr>
        <w:rFonts w:ascii="Arial" w:hAnsi="Arial" w:cs="Arial"/>
        <w:i/>
      </w:rPr>
      <w:t>kriminality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C4C05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C5418D"/>
    <w:multiLevelType w:val="hybridMultilevel"/>
    <w:tmpl w:val="199E2254"/>
    <w:lvl w:ilvl="0" w:tplc="69124840">
      <w:start w:val="1"/>
      <w:numFmt w:val="decimal"/>
      <w:lvlText w:val="(%1)"/>
      <w:lvlJc w:val="left"/>
      <w:pPr>
        <w:ind w:left="927" w:hanging="360"/>
      </w:pPr>
      <w:rPr>
        <w:rFonts w:ascii="Arial" w:eastAsia="Arial Unicode MS" w:hAnsi="Arial" w:cs="Arial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A44753"/>
    <w:multiLevelType w:val="hybridMultilevel"/>
    <w:tmpl w:val="F578C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41C9"/>
    <w:multiLevelType w:val="hybridMultilevel"/>
    <w:tmpl w:val="4D3C637A"/>
    <w:lvl w:ilvl="0" w:tplc="BC709496">
      <w:start w:val="1"/>
      <w:numFmt w:val="lowerLetter"/>
      <w:pStyle w:val="a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4604312"/>
    <w:multiLevelType w:val="hybridMultilevel"/>
    <w:tmpl w:val="A86EF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3551A"/>
    <w:multiLevelType w:val="multilevel"/>
    <w:tmpl w:val="9B3E0E9A"/>
    <w:lvl w:ilvl="0">
      <w:start w:val="1"/>
      <w:numFmt w:val="lowerRoman"/>
      <w:lvlText w:val="%1."/>
      <w:lvlJc w:val="righ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6">
    <w:nsid w:val="2B6E4A2E"/>
    <w:multiLevelType w:val="hybridMultilevel"/>
    <w:tmpl w:val="AC165F82"/>
    <w:lvl w:ilvl="0" w:tplc="6C78B796">
      <w:start w:val="1"/>
      <w:numFmt w:val="decimal"/>
      <w:lvlText w:val="%1."/>
      <w:lvlJc w:val="left"/>
      <w:pPr>
        <w:ind w:left="0" w:hanging="426"/>
      </w:pPr>
      <w:rPr>
        <w:rFonts w:hint="default"/>
        <w:color w:val="auto"/>
      </w:rPr>
    </w:lvl>
    <w:lvl w:ilvl="1" w:tplc="F930349A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267CDD6C">
      <w:numFmt w:val="bullet"/>
      <w:lvlText w:val=""/>
      <w:lvlJc w:val="left"/>
      <w:pPr>
        <w:ind w:left="1554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50D048C"/>
    <w:multiLevelType w:val="multilevel"/>
    <w:tmpl w:val="9B3E0E9A"/>
    <w:lvl w:ilvl="0">
      <w:start w:val="1"/>
      <w:numFmt w:val="lowerRoman"/>
      <w:lvlText w:val="%1."/>
      <w:lvlJc w:val="righ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8">
    <w:nsid w:val="42B021DB"/>
    <w:multiLevelType w:val="hybridMultilevel"/>
    <w:tmpl w:val="F8F68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DE8"/>
    <w:multiLevelType w:val="hybridMultilevel"/>
    <w:tmpl w:val="563E20D0"/>
    <w:lvl w:ilvl="0" w:tplc="44EEBE06">
      <w:start w:val="1"/>
      <w:numFmt w:val="decimal"/>
      <w:pStyle w:val="Nadpis2"/>
      <w:lvlText w:val="%1."/>
      <w:lvlJc w:val="left"/>
      <w:pPr>
        <w:ind w:left="780" w:hanging="360"/>
      </w:pPr>
      <w:rPr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30B1F"/>
    <w:multiLevelType w:val="multilevel"/>
    <w:tmpl w:val="8D7C4F1E"/>
    <w:lvl w:ilvl="0">
      <w:start w:val="1"/>
      <w:numFmt w:val="low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1">
    <w:nsid w:val="5BC27E1E"/>
    <w:multiLevelType w:val="hybridMultilevel"/>
    <w:tmpl w:val="6866A000"/>
    <w:lvl w:ilvl="0" w:tplc="87B83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E5654"/>
    <w:multiLevelType w:val="hybridMultilevel"/>
    <w:tmpl w:val="3D10E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07890"/>
    <w:multiLevelType w:val="multilevel"/>
    <w:tmpl w:val="1B5E6836"/>
    <w:lvl w:ilvl="0">
      <w:start w:val="1"/>
      <w:numFmt w:val="lowerRoman"/>
      <w:lvlText w:val="%1."/>
      <w:lvlJc w:val="righ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4">
    <w:nsid w:val="73A83FBC"/>
    <w:multiLevelType w:val="hybridMultilevel"/>
    <w:tmpl w:val="57689506"/>
    <w:lvl w:ilvl="0" w:tplc="1C58CB4A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2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0"/>
  </w:num>
  <w:num w:numId="32">
    <w:abstractNumId w:val="0"/>
  </w:num>
  <w:num w:numId="33">
    <w:abstractNumId w:val="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0"/>
  </w:num>
  <w:num w:numId="41">
    <w:abstractNumId w:val="5"/>
  </w:num>
  <w:num w:numId="42">
    <w:abstractNumId w:val="7"/>
  </w:num>
  <w:num w:numId="43">
    <w:abstractNumId w:val="0"/>
  </w:num>
  <w:num w:numId="4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trackRevision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16"/>
    <w:rsid w:val="0000132B"/>
    <w:rsid w:val="000060CF"/>
    <w:rsid w:val="00010A9B"/>
    <w:rsid w:val="0001666D"/>
    <w:rsid w:val="00020C78"/>
    <w:rsid w:val="00026DF0"/>
    <w:rsid w:val="00054A0D"/>
    <w:rsid w:val="00064521"/>
    <w:rsid w:val="000652BD"/>
    <w:rsid w:val="000655A6"/>
    <w:rsid w:val="000805E7"/>
    <w:rsid w:val="00093FD3"/>
    <w:rsid w:val="000B5761"/>
    <w:rsid w:val="000B6F22"/>
    <w:rsid w:val="000C2884"/>
    <w:rsid w:val="000D1D8F"/>
    <w:rsid w:val="000D283E"/>
    <w:rsid w:val="000D6C11"/>
    <w:rsid w:val="000F3882"/>
    <w:rsid w:val="000F4C04"/>
    <w:rsid w:val="00105843"/>
    <w:rsid w:val="00106720"/>
    <w:rsid w:val="001111BF"/>
    <w:rsid w:val="00116725"/>
    <w:rsid w:val="00134243"/>
    <w:rsid w:val="00151B95"/>
    <w:rsid w:val="00154DE1"/>
    <w:rsid w:val="00155F3F"/>
    <w:rsid w:val="001727E0"/>
    <w:rsid w:val="00186CD9"/>
    <w:rsid w:val="00194AA8"/>
    <w:rsid w:val="001951F9"/>
    <w:rsid w:val="001C55F8"/>
    <w:rsid w:val="001D1583"/>
    <w:rsid w:val="001F2999"/>
    <w:rsid w:val="00210DE9"/>
    <w:rsid w:val="002210C0"/>
    <w:rsid w:val="002408BF"/>
    <w:rsid w:val="00244246"/>
    <w:rsid w:val="00247461"/>
    <w:rsid w:val="00285AD5"/>
    <w:rsid w:val="002862B1"/>
    <w:rsid w:val="00290CC6"/>
    <w:rsid w:val="002926D7"/>
    <w:rsid w:val="002A0A98"/>
    <w:rsid w:val="002B0CFD"/>
    <w:rsid w:val="002C4212"/>
    <w:rsid w:val="002C4E2C"/>
    <w:rsid w:val="002D693A"/>
    <w:rsid w:val="002E5FFB"/>
    <w:rsid w:val="003070BF"/>
    <w:rsid w:val="00337167"/>
    <w:rsid w:val="0034420F"/>
    <w:rsid w:val="003638AF"/>
    <w:rsid w:val="003747F2"/>
    <w:rsid w:val="00382A18"/>
    <w:rsid w:val="00385B53"/>
    <w:rsid w:val="0039186E"/>
    <w:rsid w:val="00392309"/>
    <w:rsid w:val="00397134"/>
    <w:rsid w:val="003A15F0"/>
    <w:rsid w:val="003B2EC7"/>
    <w:rsid w:val="003D2DAC"/>
    <w:rsid w:val="003F3D79"/>
    <w:rsid w:val="004052FF"/>
    <w:rsid w:val="00413AB5"/>
    <w:rsid w:val="0043559E"/>
    <w:rsid w:val="00437247"/>
    <w:rsid w:val="00447734"/>
    <w:rsid w:val="00447B91"/>
    <w:rsid w:val="00463118"/>
    <w:rsid w:val="00491564"/>
    <w:rsid w:val="0049739C"/>
    <w:rsid w:val="004A08E5"/>
    <w:rsid w:val="004A6D91"/>
    <w:rsid w:val="004D29DB"/>
    <w:rsid w:val="004D48EB"/>
    <w:rsid w:val="004E1B5C"/>
    <w:rsid w:val="004E4D23"/>
    <w:rsid w:val="004E788E"/>
    <w:rsid w:val="004F7AC0"/>
    <w:rsid w:val="0050081A"/>
    <w:rsid w:val="00502540"/>
    <w:rsid w:val="00506FF3"/>
    <w:rsid w:val="005335E2"/>
    <w:rsid w:val="00541FA5"/>
    <w:rsid w:val="0054565A"/>
    <w:rsid w:val="00555D89"/>
    <w:rsid w:val="005668F7"/>
    <w:rsid w:val="00574200"/>
    <w:rsid w:val="00574624"/>
    <w:rsid w:val="00574EE5"/>
    <w:rsid w:val="00577211"/>
    <w:rsid w:val="00591160"/>
    <w:rsid w:val="005C619E"/>
    <w:rsid w:val="005D00B5"/>
    <w:rsid w:val="005D596F"/>
    <w:rsid w:val="005E1179"/>
    <w:rsid w:val="005E16EF"/>
    <w:rsid w:val="005E3F5A"/>
    <w:rsid w:val="005F03F0"/>
    <w:rsid w:val="005F1519"/>
    <w:rsid w:val="005F2C17"/>
    <w:rsid w:val="005F691D"/>
    <w:rsid w:val="0060209B"/>
    <w:rsid w:val="00605FBA"/>
    <w:rsid w:val="00606614"/>
    <w:rsid w:val="0060736F"/>
    <w:rsid w:val="00611C18"/>
    <w:rsid w:val="0063067C"/>
    <w:rsid w:val="00643551"/>
    <w:rsid w:val="0066129D"/>
    <w:rsid w:val="006735C3"/>
    <w:rsid w:val="006771D9"/>
    <w:rsid w:val="0068562E"/>
    <w:rsid w:val="00690E21"/>
    <w:rsid w:val="00696624"/>
    <w:rsid w:val="006F134F"/>
    <w:rsid w:val="006F7BAD"/>
    <w:rsid w:val="00720892"/>
    <w:rsid w:val="00722C3A"/>
    <w:rsid w:val="00726DE0"/>
    <w:rsid w:val="00731F50"/>
    <w:rsid w:val="007358E4"/>
    <w:rsid w:val="00737EB2"/>
    <w:rsid w:val="00737F50"/>
    <w:rsid w:val="00741897"/>
    <w:rsid w:val="00747D5B"/>
    <w:rsid w:val="007514D4"/>
    <w:rsid w:val="0075233A"/>
    <w:rsid w:val="00752784"/>
    <w:rsid w:val="00752E2F"/>
    <w:rsid w:val="00753CE3"/>
    <w:rsid w:val="007678B0"/>
    <w:rsid w:val="00774BC1"/>
    <w:rsid w:val="0077524B"/>
    <w:rsid w:val="0077674F"/>
    <w:rsid w:val="00776C9D"/>
    <w:rsid w:val="00780EA0"/>
    <w:rsid w:val="007957F1"/>
    <w:rsid w:val="007A35D1"/>
    <w:rsid w:val="007B2623"/>
    <w:rsid w:val="007C7EDB"/>
    <w:rsid w:val="007D71B8"/>
    <w:rsid w:val="007E0151"/>
    <w:rsid w:val="007E2B4D"/>
    <w:rsid w:val="007F4AF8"/>
    <w:rsid w:val="007F5624"/>
    <w:rsid w:val="008122ED"/>
    <w:rsid w:val="00814CAE"/>
    <w:rsid w:val="00837DD9"/>
    <w:rsid w:val="008530C8"/>
    <w:rsid w:val="00854305"/>
    <w:rsid w:val="00854812"/>
    <w:rsid w:val="0085625D"/>
    <w:rsid w:val="008647CC"/>
    <w:rsid w:val="0086534F"/>
    <w:rsid w:val="00870DD6"/>
    <w:rsid w:val="00871AAD"/>
    <w:rsid w:val="00886960"/>
    <w:rsid w:val="008A7E14"/>
    <w:rsid w:val="008B3E47"/>
    <w:rsid w:val="008B57FA"/>
    <w:rsid w:val="008C0EBE"/>
    <w:rsid w:val="008D33C8"/>
    <w:rsid w:val="008E1236"/>
    <w:rsid w:val="008E3C49"/>
    <w:rsid w:val="008E6410"/>
    <w:rsid w:val="008F34EC"/>
    <w:rsid w:val="0091499E"/>
    <w:rsid w:val="00922092"/>
    <w:rsid w:val="00923BB8"/>
    <w:rsid w:val="0092759B"/>
    <w:rsid w:val="009551D7"/>
    <w:rsid w:val="00957787"/>
    <w:rsid w:val="0096156E"/>
    <w:rsid w:val="009633FA"/>
    <w:rsid w:val="00964847"/>
    <w:rsid w:val="0097162B"/>
    <w:rsid w:val="00984BED"/>
    <w:rsid w:val="009A134C"/>
    <w:rsid w:val="009A4CB6"/>
    <w:rsid w:val="009B5B04"/>
    <w:rsid w:val="009C3910"/>
    <w:rsid w:val="009C5CC5"/>
    <w:rsid w:val="009E4099"/>
    <w:rsid w:val="009E5415"/>
    <w:rsid w:val="009E5AB0"/>
    <w:rsid w:val="009F2C4C"/>
    <w:rsid w:val="00A10F97"/>
    <w:rsid w:val="00A14183"/>
    <w:rsid w:val="00A25DD8"/>
    <w:rsid w:val="00A27DF3"/>
    <w:rsid w:val="00A331A2"/>
    <w:rsid w:val="00A36C3E"/>
    <w:rsid w:val="00A4145D"/>
    <w:rsid w:val="00A42CA7"/>
    <w:rsid w:val="00A43EFD"/>
    <w:rsid w:val="00A50235"/>
    <w:rsid w:val="00A62408"/>
    <w:rsid w:val="00A62A1C"/>
    <w:rsid w:val="00A7207C"/>
    <w:rsid w:val="00A7361E"/>
    <w:rsid w:val="00A76D50"/>
    <w:rsid w:val="00A92F74"/>
    <w:rsid w:val="00A93E1A"/>
    <w:rsid w:val="00AA7C33"/>
    <w:rsid w:val="00AB72F5"/>
    <w:rsid w:val="00AC7347"/>
    <w:rsid w:val="00AC757B"/>
    <w:rsid w:val="00AE485D"/>
    <w:rsid w:val="00AE66DD"/>
    <w:rsid w:val="00B05C58"/>
    <w:rsid w:val="00B0785A"/>
    <w:rsid w:val="00B202AB"/>
    <w:rsid w:val="00B30C03"/>
    <w:rsid w:val="00B44475"/>
    <w:rsid w:val="00B654D5"/>
    <w:rsid w:val="00B81E53"/>
    <w:rsid w:val="00B82D0A"/>
    <w:rsid w:val="00B905D6"/>
    <w:rsid w:val="00BA408C"/>
    <w:rsid w:val="00BB4579"/>
    <w:rsid w:val="00BC17F1"/>
    <w:rsid w:val="00BD159C"/>
    <w:rsid w:val="00BD54CF"/>
    <w:rsid w:val="00BE5633"/>
    <w:rsid w:val="00BF4FA4"/>
    <w:rsid w:val="00C02603"/>
    <w:rsid w:val="00C1281D"/>
    <w:rsid w:val="00C25E46"/>
    <w:rsid w:val="00C320EF"/>
    <w:rsid w:val="00C33B85"/>
    <w:rsid w:val="00C34A60"/>
    <w:rsid w:val="00C43A67"/>
    <w:rsid w:val="00C456E7"/>
    <w:rsid w:val="00C53839"/>
    <w:rsid w:val="00C61E4C"/>
    <w:rsid w:val="00C75C1B"/>
    <w:rsid w:val="00C776D8"/>
    <w:rsid w:val="00C83C1C"/>
    <w:rsid w:val="00CA2FE9"/>
    <w:rsid w:val="00CA37DF"/>
    <w:rsid w:val="00CA578D"/>
    <w:rsid w:val="00CA5FB1"/>
    <w:rsid w:val="00CB0819"/>
    <w:rsid w:val="00CD0EB7"/>
    <w:rsid w:val="00CD6D0E"/>
    <w:rsid w:val="00CE0C39"/>
    <w:rsid w:val="00CE5B57"/>
    <w:rsid w:val="00CE5C9D"/>
    <w:rsid w:val="00D0585D"/>
    <w:rsid w:val="00D154E5"/>
    <w:rsid w:val="00D20942"/>
    <w:rsid w:val="00D20D7D"/>
    <w:rsid w:val="00D256B1"/>
    <w:rsid w:val="00D423C8"/>
    <w:rsid w:val="00D4409D"/>
    <w:rsid w:val="00D5089C"/>
    <w:rsid w:val="00D5322A"/>
    <w:rsid w:val="00D535F8"/>
    <w:rsid w:val="00D60ADA"/>
    <w:rsid w:val="00D67BD1"/>
    <w:rsid w:val="00D72516"/>
    <w:rsid w:val="00D742F1"/>
    <w:rsid w:val="00D74FF9"/>
    <w:rsid w:val="00D7602F"/>
    <w:rsid w:val="00D83700"/>
    <w:rsid w:val="00D839CB"/>
    <w:rsid w:val="00D8450C"/>
    <w:rsid w:val="00D92F8F"/>
    <w:rsid w:val="00DA0B2F"/>
    <w:rsid w:val="00DA4391"/>
    <w:rsid w:val="00DB40CB"/>
    <w:rsid w:val="00DB6055"/>
    <w:rsid w:val="00DC7C57"/>
    <w:rsid w:val="00DE0194"/>
    <w:rsid w:val="00DE0846"/>
    <w:rsid w:val="00DE419A"/>
    <w:rsid w:val="00DF5696"/>
    <w:rsid w:val="00DF7DE1"/>
    <w:rsid w:val="00E134F5"/>
    <w:rsid w:val="00E20018"/>
    <w:rsid w:val="00E2050A"/>
    <w:rsid w:val="00E23D68"/>
    <w:rsid w:val="00E32381"/>
    <w:rsid w:val="00E456A9"/>
    <w:rsid w:val="00E55AFE"/>
    <w:rsid w:val="00E606C1"/>
    <w:rsid w:val="00E608F4"/>
    <w:rsid w:val="00E6728A"/>
    <w:rsid w:val="00E763DF"/>
    <w:rsid w:val="00E853C0"/>
    <w:rsid w:val="00E87311"/>
    <w:rsid w:val="00E95F77"/>
    <w:rsid w:val="00EA21C9"/>
    <w:rsid w:val="00EA56BC"/>
    <w:rsid w:val="00EB20E2"/>
    <w:rsid w:val="00EB53C6"/>
    <w:rsid w:val="00EB5858"/>
    <w:rsid w:val="00EC0A25"/>
    <w:rsid w:val="00EC6DFC"/>
    <w:rsid w:val="00ED7193"/>
    <w:rsid w:val="00ED78F8"/>
    <w:rsid w:val="00EE118B"/>
    <w:rsid w:val="00EE3E58"/>
    <w:rsid w:val="00EE4A97"/>
    <w:rsid w:val="00F00849"/>
    <w:rsid w:val="00F126F4"/>
    <w:rsid w:val="00F22739"/>
    <w:rsid w:val="00F24B09"/>
    <w:rsid w:val="00F27CB1"/>
    <w:rsid w:val="00F45515"/>
    <w:rsid w:val="00F45A1F"/>
    <w:rsid w:val="00F51DE2"/>
    <w:rsid w:val="00F53FDA"/>
    <w:rsid w:val="00F845C0"/>
    <w:rsid w:val="00F861D7"/>
    <w:rsid w:val="00F90696"/>
    <w:rsid w:val="00FA11C4"/>
    <w:rsid w:val="00FB1191"/>
    <w:rsid w:val="00FB133A"/>
    <w:rsid w:val="00FB1522"/>
    <w:rsid w:val="00FD7EF0"/>
    <w:rsid w:val="00FE1549"/>
    <w:rsid w:val="00FE754A"/>
    <w:rsid w:val="00FF5B3F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ind w:left="777" w:hanging="357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1"/>
      </w:numPr>
      <w:shd w:val="clear" w:color="auto" w:fill="auto"/>
      <w:spacing w:before="120" w:line="276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1"/>
      </w:numPr>
      <w:shd w:val="clear" w:color="auto" w:fill="auto"/>
      <w:spacing w:before="120" w:line="276" w:lineRule="auto"/>
      <w:ind w:firstLine="0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D20942"/>
    <w:pPr>
      <w:tabs>
        <w:tab w:val="left" w:pos="709"/>
        <w:tab w:val="right" w:leader="hyphen" w:pos="9150"/>
      </w:tabs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qFormat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semiHidden/>
    <w:unhideWhenUsed/>
    <w:rsid w:val="00210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ind w:left="777" w:hanging="357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1"/>
      </w:numPr>
      <w:shd w:val="clear" w:color="auto" w:fill="auto"/>
      <w:spacing w:before="120" w:line="276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1"/>
      </w:numPr>
      <w:shd w:val="clear" w:color="auto" w:fill="auto"/>
      <w:spacing w:before="120" w:line="276" w:lineRule="auto"/>
      <w:ind w:firstLine="0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D20942"/>
    <w:pPr>
      <w:tabs>
        <w:tab w:val="left" w:pos="709"/>
        <w:tab w:val="right" w:leader="hyphen" w:pos="9150"/>
      </w:tabs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qFormat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semiHidden/>
    <w:unhideWhenUsed/>
    <w:rsid w:val="0021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polacek@kr-olomouc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D5AB270-6D19-402A-8D93-C34296A9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1156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Pravidla-konečná verze 2012</vt:lpstr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Pravidla-konečná verze 2012</dc:title>
  <dc:creator>snapa</dc:creator>
  <cp:lastModifiedBy>Dosedlová Zuzana</cp:lastModifiedBy>
  <cp:revision>7</cp:revision>
  <dcterms:created xsi:type="dcterms:W3CDTF">2015-02-10T14:57:00Z</dcterms:created>
  <dcterms:modified xsi:type="dcterms:W3CDTF">2015-02-27T11:58:00Z</dcterms:modified>
</cp:coreProperties>
</file>