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772" w:rsidRPr="00D370DC" w:rsidRDefault="00FB5772" w:rsidP="00FB5772">
      <w:pPr>
        <w:pStyle w:val="Radadvodovzprva"/>
        <w:spacing w:after="240"/>
        <w:rPr>
          <w:sz w:val="24"/>
          <w:szCs w:val="24"/>
        </w:rPr>
      </w:pPr>
      <w:r w:rsidRPr="00D370DC">
        <w:rPr>
          <w:sz w:val="24"/>
          <w:szCs w:val="24"/>
        </w:rPr>
        <w:t>Důvodová zpráva:</w:t>
      </w:r>
    </w:p>
    <w:p w:rsidR="009B17CB" w:rsidRPr="00D370DC" w:rsidRDefault="00FB5772" w:rsidP="00FB5772">
      <w:pPr>
        <w:pStyle w:val="Radadvodovzprva"/>
        <w:spacing w:after="120"/>
        <w:rPr>
          <w:b w:val="0"/>
          <w:sz w:val="24"/>
          <w:szCs w:val="24"/>
        </w:rPr>
      </w:pPr>
      <w:r w:rsidRPr="00D370DC">
        <w:rPr>
          <w:b w:val="0"/>
          <w:sz w:val="24"/>
          <w:szCs w:val="24"/>
        </w:rPr>
        <w:t>Regionální funkce knihoven upravuje zákon</w:t>
      </w:r>
      <w:r w:rsidRPr="00D370DC">
        <w:rPr>
          <w:b w:val="0"/>
          <w:i/>
          <w:sz w:val="24"/>
          <w:szCs w:val="24"/>
        </w:rPr>
        <w:t xml:space="preserve"> </w:t>
      </w:r>
      <w:r w:rsidRPr="00D370DC">
        <w:rPr>
          <w:b w:val="0"/>
          <w:sz w:val="24"/>
          <w:szCs w:val="24"/>
        </w:rPr>
        <w:t>č. 257/2001 Sb.,</w:t>
      </w:r>
      <w:r w:rsidRPr="00D370DC">
        <w:rPr>
          <w:b w:val="0"/>
          <w:i/>
          <w:sz w:val="24"/>
          <w:szCs w:val="24"/>
        </w:rPr>
        <w:t xml:space="preserve"> </w:t>
      </w:r>
      <w:r w:rsidRPr="00D370DC">
        <w:rPr>
          <w:b w:val="0"/>
          <w:sz w:val="24"/>
          <w:szCs w:val="24"/>
        </w:rPr>
        <w:t>o knihovnách a podmínkách provozování veřejných knihovnických a informačních služeb</w:t>
      </w:r>
      <w:r w:rsidRPr="00D370DC">
        <w:rPr>
          <w:b w:val="0"/>
          <w:i/>
          <w:sz w:val="24"/>
          <w:szCs w:val="24"/>
        </w:rPr>
        <w:t xml:space="preserve"> </w:t>
      </w:r>
      <w:r w:rsidRPr="00D370DC">
        <w:rPr>
          <w:b w:val="0"/>
          <w:sz w:val="24"/>
          <w:szCs w:val="24"/>
        </w:rPr>
        <w:t>(knihovní zákon), ve znění</w:t>
      </w:r>
      <w:r w:rsidRPr="00D370DC">
        <w:rPr>
          <w:b w:val="0"/>
          <w:i/>
          <w:sz w:val="24"/>
          <w:szCs w:val="24"/>
        </w:rPr>
        <w:t xml:space="preserve"> </w:t>
      </w:r>
      <w:r w:rsidRPr="00D370DC">
        <w:rPr>
          <w:b w:val="0"/>
          <w:sz w:val="24"/>
          <w:szCs w:val="24"/>
        </w:rPr>
        <w:t xml:space="preserve">pozdějších předpisů. Tato činnost představuje poradenské, vzdělávací a koordinační služby, budování výměnných fondů, jejich správu a půjčování, výkon dalších nezbytných činností napomáhajících rozvoji knihoven a jejich veřejných knihovnických a informačních služeb (statistika knihovnických činností, poradenská a konzultační činnost, vzdělávací akce pro knihovníky, pomoc při revizi, servis automatizovaného knihovního systému apod.). V souladu s ust. </w:t>
      </w:r>
      <w:r w:rsidRPr="00D370DC">
        <w:rPr>
          <w:b w:val="0"/>
          <w:i/>
          <w:sz w:val="24"/>
          <w:szCs w:val="24"/>
        </w:rPr>
        <w:t xml:space="preserve">§ </w:t>
      </w:r>
      <w:r w:rsidRPr="00D370DC">
        <w:rPr>
          <w:b w:val="0"/>
          <w:sz w:val="24"/>
          <w:szCs w:val="24"/>
        </w:rPr>
        <w:t>11 odst. 3 knihovního</w:t>
      </w:r>
      <w:r w:rsidRPr="00D370DC">
        <w:rPr>
          <w:b w:val="0"/>
          <w:i/>
          <w:sz w:val="24"/>
          <w:szCs w:val="24"/>
        </w:rPr>
        <w:t xml:space="preserve"> </w:t>
      </w:r>
      <w:r w:rsidRPr="00D370DC">
        <w:rPr>
          <w:b w:val="0"/>
          <w:sz w:val="24"/>
          <w:szCs w:val="24"/>
        </w:rPr>
        <w:t>zákona</w:t>
      </w:r>
      <w:r w:rsidRPr="00D370DC">
        <w:rPr>
          <w:b w:val="0"/>
          <w:i/>
          <w:sz w:val="24"/>
          <w:szCs w:val="24"/>
        </w:rPr>
        <w:t xml:space="preserve"> </w:t>
      </w:r>
      <w:r w:rsidRPr="00D370DC">
        <w:rPr>
          <w:b w:val="0"/>
          <w:sz w:val="24"/>
          <w:szCs w:val="24"/>
        </w:rPr>
        <w:t>zajišťuje výkon regionálních funkcí příslušná krajská knihovna. V Olomouckém kraji plní regionální funkce Vědecká knihovna v</w:t>
      </w:r>
      <w:r w:rsidR="009B17CB" w:rsidRPr="00D370DC">
        <w:rPr>
          <w:b w:val="0"/>
          <w:sz w:val="24"/>
          <w:szCs w:val="24"/>
        </w:rPr>
        <w:t> </w:t>
      </w:r>
      <w:r w:rsidRPr="00D370DC">
        <w:rPr>
          <w:b w:val="0"/>
          <w:sz w:val="24"/>
          <w:szCs w:val="24"/>
        </w:rPr>
        <w:t>Olomouci</w:t>
      </w:r>
      <w:r w:rsidR="009B17CB" w:rsidRPr="00D370DC">
        <w:rPr>
          <w:b w:val="0"/>
          <w:sz w:val="24"/>
          <w:szCs w:val="24"/>
        </w:rPr>
        <w:t xml:space="preserve"> a od</w:t>
      </w:r>
      <w:r w:rsidRPr="00D370DC">
        <w:rPr>
          <w:b w:val="0"/>
          <w:sz w:val="24"/>
          <w:szCs w:val="24"/>
        </w:rPr>
        <w:t xml:space="preserve"> roku 2005 finančně zabezpečuje jejich plnění z peněžních prostředků svého rozpočtu Olomoucký kraj. Knihovní zákon umožňuje působnost výkonu regionálních funkcí přenést na vybrané knihovny v kraji. Podobně jako v uplynulých letech bude smlouva uzavřena se sedmi tzv. pověřenými knihovnami - Městskou knihovnou Hranice, Knihovnou Vincence Priessnitze v Jeseníku, Městskou knihovnou Lipník nad Bečvou, Knihovnou města Olomouce, Městskou knihovnou Prostějov, Městskou knihovnou v Přerově, Městskou knihovnou Šumperk. Prostřednictvím pověřených knihoven bude zajišťována metodická a organizační pomoc a další odborné činnosti pro 473 základních knihoven, které jsou v Olomouckém kraji zřizovány městy a obcemi. </w:t>
      </w:r>
    </w:p>
    <w:p w:rsidR="00FB5772" w:rsidRPr="00D370DC" w:rsidRDefault="00FB5772" w:rsidP="00FB5772">
      <w:pPr>
        <w:pStyle w:val="Radadvodovzprva"/>
        <w:spacing w:after="120"/>
        <w:rPr>
          <w:b w:val="0"/>
          <w:sz w:val="24"/>
          <w:szCs w:val="24"/>
        </w:rPr>
      </w:pPr>
      <w:r w:rsidRPr="00D370DC">
        <w:rPr>
          <w:b w:val="0"/>
          <w:sz w:val="24"/>
          <w:szCs w:val="24"/>
        </w:rPr>
        <w:t>Olomoucký kraj v rámci rozpočtu pro</w:t>
      </w:r>
      <w:bookmarkStart w:id="0" w:name="_GoBack"/>
      <w:bookmarkEnd w:id="0"/>
      <w:r w:rsidRPr="00D370DC">
        <w:rPr>
          <w:b w:val="0"/>
          <w:sz w:val="24"/>
          <w:szCs w:val="24"/>
        </w:rPr>
        <w:t xml:space="preserve"> rok 2015 vyčlenil pro financování výkonu regionálních funkcí částku 9 000 000 Kč. Objem účelových prostředků zůstal ve stejné výši, jako v roce 2014. S pověřenými knihovnami uzavře Olomoucký kraj Smlouvu o poskytnutí </w:t>
      </w:r>
      <w:r w:rsidR="00BC2926" w:rsidRPr="00D370DC">
        <w:rPr>
          <w:b w:val="0"/>
          <w:sz w:val="24"/>
          <w:szCs w:val="24"/>
        </w:rPr>
        <w:t xml:space="preserve">dotace </w:t>
      </w:r>
      <w:r w:rsidRPr="00D370DC">
        <w:rPr>
          <w:b w:val="0"/>
          <w:sz w:val="24"/>
          <w:szCs w:val="24"/>
        </w:rPr>
        <w:t>(návrh smlouvy v Příloze č. 1). Kritéria propočtu výše roční</w:t>
      </w:r>
      <w:r w:rsidR="0048455B" w:rsidRPr="00D370DC">
        <w:rPr>
          <w:b w:val="0"/>
          <w:sz w:val="24"/>
          <w:szCs w:val="24"/>
        </w:rPr>
        <w:t xml:space="preserve"> </w:t>
      </w:r>
      <w:r w:rsidR="00BC2926" w:rsidRPr="00D370DC">
        <w:rPr>
          <w:b w:val="0"/>
          <w:sz w:val="24"/>
          <w:szCs w:val="24"/>
        </w:rPr>
        <w:t xml:space="preserve">dotace </w:t>
      </w:r>
      <w:r w:rsidRPr="00D370DC">
        <w:rPr>
          <w:b w:val="0"/>
          <w:sz w:val="24"/>
          <w:szCs w:val="24"/>
        </w:rPr>
        <w:t>pro jednotlivé pověřené knihovny jsou použita v souladu s obecně přijatým doporučením dle Metodického pokynu k zajištění výkonu regionálních funkcí</w:t>
      </w:r>
      <w:r w:rsidRPr="00D370DC">
        <w:rPr>
          <w:b w:val="0"/>
          <w:i/>
          <w:sz w:val="24"/>
          <w:szCs w:val="24"/>
        </w:rPr>
        <w:t xml:space="preserve"> </w:t>
      </w:r>
      <w:r w:rsidRPr="00D370DC">
        <w:rPr>
          <w:b w:val="0"/>
          <w:sz w:val="24"/>
          <w:szCs w:val="24"/>
        </w:rPr>
        <w:t xml:space="preserve">knihoven a jejich koordinaci na území České republiky vydaného Ministerstvem kultury v  roce 2005. Z částky, která představuje 55 % určených finančních prostředků, se stanoví průměrná částka připadající na jednoho obyvatele kraje. Ze zbývající části 45 % se stanoví průměrná částka připadající na jednu základní knihovnu provozovanou obcí. Každé pověřené knihovně pak přísluší finanční prostředky, které jsou násobkem počtu obyvatel a počtu základních knihoven daného obvodu v rámci působnosti pověřené knihovny. V souladu s rozpočtovými pravidly bude úhrada finančních prostředků prostřednictvím bankovního účtu zřizovatele knihovny (města) prováděna v průběhu roku </w:t>
      </w:r>
      <w:r w:rsidR="0048455B" w:rsidRPr="00D370DC">
        <w:rPr>
          <w:b w:val="0"/>
          <w:sz w:val="24"/>
          <w:szCs w:val="24"/>
        </w:rPr>
        <w:t>2015</w:t>
      </w:r>
      <w:r w:rsidRPr="00D370DC">
        <w:rPr>
          <w:b w:val="0"/>
          <w:sz w:val="24"/>
          <w:szCs w:val="24"/>
        </w:rPr>
        <w:t xml:space="preserve"> ve 4 splátkách. Konečným příjemcem účelových finančních prostředků je pověřená knihovna.  </w:t>
      </w:r>
    </w:p>
    <w:p w:rsidR="00FB5772" w:rsidRPr="00D370DC" w:rsidRDefault="00FB5772" w:rsidP="00FB5772">
      <w:pPr>
        <w:pStyle w:val="Radadvodovzprva"/>
        <w:spacing w:after="120"/>
        <w:rPr>
          <w:b w:val="0"/>
          <w:sz w:val="24"/>
          <w:szCs w:val="24"/>
        </w:rPr>
      </w:pPr>
      <w:r w:rsidRPr="00D370DC">
        <w:rPr>
          <w:b w:val="0"/>
          <w:sz w:val="24"/>
          <w:szCs w:val="24"/>
        </w:rPr>
        <w:t>Vědecké knihovně v Olomouci budou na zajištění regionálních funkcí poskytnuty účelové finanční prostředky ve výši 870 000</w:t>
      </w:r>
      <w:r w:rsidRPr="00D370DC">
        <w:rPr>
          <w:sz w:val="24"/>
          <w:szCs w:val="24"/>
        </w:rPr>
        <w:t> </w:t>
      </w:r>
      <w:r w:rsidRPr="00D370DC">
        <w:rPr>
          <w:b w:val="0"/>
          <w:sz w:val="24"/>
          <w:szCs w:val="24"/>
        </w:rPr>
        <w:t>Kč. Jedná se o výkon standardních služeb na krajské úrovni, jako např. vzdělávání, porady a konzultace, rozbory, statistika a komplexní metodika v přímé vazbě na Národní knihovnu Praha, která je ze zákona pověřena celostátní koordinací regionálních funkcí.</w:t>
      </w:r>
    </w:p>
    <w:p w:rsidR="00FB5772" w:rsidRPr="00D370DC" w:rsidRDefault="00FB5772" w:rsidP="00FB5772">
      <w:pPr>
        <w:pStyle w:val="Radadvodovzprva"/>
        <w:spacing w:after="120"/>
        <w:rPr>
          <w:b w:val="0"/>
          <w:sz w:val="24"/>
          <w:szCs w:val="24"/>
        </w:rPr>
      </w:pPr>
      <w:r w:rsidRPr="00D370DC">
        <w:rPr>
          <w:b w:val="0"/>
          <w:sz w:val="24"/>
          <w:szCs w:val="24"/>
        </w:rPr>
        <w:t>Kontrolní mechanismy: poskytovatel navrhuje ve smlouvě vyúčtování účelových finančních prostředků do 20. ledna</w:t>
      </w:r>
      <w:r w:rsidR="0048455B" w:rsidRPr="00D370DC">
        <w:rPr>
          <w:b w:val="0"/>
          <w:sz w:val="24"/>
          <w:szCs w:val="24"/>
        </w:rPr>
        <w:t xml:space="preserve"> 2016</w:t>
      </w:r>
      <w:r w:rsidRPr="00D370DC">
        <w:rPr>
          <w:b w:val="0"/>
          <w:sz w:val="24"/>
          <w:szCs w:val="24"/>
        </w:rPr>
        <w:t xml:space="preserve">. </w:t>
      </w:r>
      <w:r w:rsidR="00ED7B98" w:rsidRPr="00D370DC">
        <w:rPr>
          <w:b w:val="0"/>
          <w:sz w:val="24"/>
          <w:szCs w:val="24"/>
        </w:rPr>
        <w:t>Pověřené knihovny předloží V</w:t>
      </w:r>
      <w:r w:rsidRPr="00D370DC">
        <w:rPr>
          <w:b w:val="0"/>
          <w:sz w:val="24"/>
          <w:szCs w:val="24"/>
        </w:rPr>
        <w:t xml:space="preserve">ědecké knihovně v Olomouci </w:t>
      </w:r>
      <w:r w:rsidR="00ED7B98" w:rsidRPr="00D370DC">
        <w:rPr>
          <w:b w:val="0"/>
          <w:sz w:val="24"/>
          <w:szCs w:val="24"/>
        </w:rPr>
        <w:t>2x ročně odbornou zprávu</w:t>
      </w:r>
      <w:r w:rsidRPr="00D370DC">
        <w:rPr>
          <w:b w:val="0"/>
          <w:sz w:val="24"/>
          <w:szCs w:val="24"/>
        </w:rPr>
        <w:t xml:space="preserve"> plnění regionálních funkcí, jejíž jedno</w:t>
      </w:r>
      <w:r w:rsidR="00ED7B98" w:rsidRPr="00D370DC">
        <w:rPr>
          <w:b w:val="0"/>
          <w:sz w:val="24"/>
          <w:szCs w:val="24"/>
        </w:rPr>
        <w:t xml:space="preserve"> vyhotovení obdrží také O</w:t>
      </w:r>
      <w:r w:rsidRPr="00D370DC">
        <w:rPr>
          <w:b w:val="0"/>
          <w:sz w:val="24"/>
          <w:szCs w:val="24"/>
        </w:rPr>
        <w:t xml:space="preserve">dbor kultury a památkové péče OK. Kontrolu bude zajišťovat po skončení smluvního období </w:t>
      </w:r>
      <w:r w:rsidR="00ED7B98" w:rsidRPr="00D370DC">
        <w:rPr>
          <w:b w:val="0"/>
          <w:sz w:val="24"/>
          <w:szCs w:val="24"/>
        </w:rPr>
        <w:t>oddělení kultury O</w:t>
      </w:r>
      <w:r w:rsidRPr="00D370DC">
        <w:rPr>
          <w:b w:val="0"/>
          <w:sz w:val="24"/>
          <w:szCs w:val="24"/>
        </w:rPr>
        <w:t xml:space="preserve">dboru kultury a památkové péče </w:t>
      </w:r>
      <w:r w:rsidR="00ED7B98" w:rsidRPr="00D370DC">
        <w:rPr>
          <w:b w:val="0"/>
          <w:sz w:val="24"/>
          <w:szCs w:val="24"/>
        </w:rPr>
        <w:t xml:space="preserve">KÚOK </w:t>
      </w:r>
      <w:r w:rsidRPr="00D370DC">
        <w:rPr>
          <w:b w:val="0"/>
          <w:sz w:val="24"/>
          <w:szCs w:val="24"/>
        </w:rPr>
        <w:t xml:space="preserve">ve spolupráci s oddělením kontroly </w:t>
      </w:r>
      <w:r w:rsidR="00ED7B98" w:rsidRPr="00D370DC">
        <w:rPr>
          <w:b w:val="0"/>
          <w:sz w:val="24"/>
          <w:szCs w:val="24"/>
        </w:rPr>
        <w:t xml:space="preserve">odboru </w:t>
      </w:r>
      <w:r w:rsidRPr="00D370DC">
        <w:rPr>
          <w:b w:val="0"/>
          <w:sz w:val="24"/>
          <w:szCs w:val="24"/>
        </w:rPr>
        <w:t>KŘ. Kontrola využití účelových prostředků provedená v roce 201</w:t>
      </w:r>
      <w:r w:rsidR="00ED7B98" w:rsidRPr="00D370DC">
        <w:rPr>
          <w:b w:val="0"/>
          <w:sz w:val="24"/>
          <w:szCs w:val="24"/>
        </w:rPr>
        <w:t>4</w:t>
      </w:r>
      <w:r w:rsidRPr="00D370DC">
        <w:rPr>
          <w:b w:val="0"/>
          <w:sz w:val="24"/>
          <w:szCs w:val="24"/>
        </w:rPr>
        <w:t xml:space="preserve"> proběhla s uspokojivým výsledkem.</w:t>
      </w:r>
    </w:p>
    <w:p w:rsidR="00FB5772" w:rsidRPr="00D370DC" w:rsidRDefault="00FB5772" w:rsidP="00FB5772">
      <w:pPr>
        <w:pStyle w:val="Radadvodovzprva"/>
        <w:spacing w:after="120"/>
        <w:rPr>
          <w:b w:val="0"/>
          <w:sz w:val="24"/>
          <w:szCs w:val="24"/>
        </w:rPr>
      </w:pPr>
      <w:r w:rsidRPr="00D370DC">
        <w:rPr>
          <w:b w:val="0"/>
          <w:sz w:val="24"/>
          <w:szCs w:val="24"/>
        </w:rPr>
        <w:t xml:space="preserve">Vyčleněná částka z rozpočtu Olomouckého kraje ve výši 9 000 000 Kč se navrhuje </w:t>
      </w:r>
      <w:r w:rsidR="009B17CB" w:rsidRPr="00D370DC">
        <w:rPr>
          <w:b w:val="0"/>
          <w:sz w:val="24"/>
          <w:szCs w:val="24"/>
        </w:rPr>
        <w:lastRenderedPageBreak/>
        <w:t xml:space="preserve">rozdělit </w:t>
      </w:r>
      <w:r w:rsidRPr="00D370DC">
        <w:rPr>
          <w:b w:val="0"/>
          <w:sz w:val="24"/>
          <w:szCs w:val="24"/>
        </w:rPr>
        <w:t>podle daných kritérií rozdělit takto:</w:t>
      </w:r>
    </w:p>
    <w:p w:rsidR="00FB5772" w:rsidRPr="00D370DC" w:rsidRDefault="00FB5772" w:rsidP="00FB5772">
      <w:pPr>
        <w:pStyle w:val="Zkladntext"/>
        <w:rPr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3118"/>
        <w:gridCol w:w="2127"/>
      </w:tblGrid>
      <w:tr w:rsidR="00D370DC" w:rsidRPr="00D370DC" w:rsidTr="009B17CB">
        <w:tc>
          <w:tcPr>
            <w:tcW w:w="4361" w:type="dxa"/>
            <w:shd w:val="clear" w:color="auto" w:fill="CBCBCB"/>
            <w:vAlign w:val="bottom"/>
          </w:tcPr>
          <w:p w:rsidR="00FB5772" w:rsidRPr="00D370DC" w:rsidRDefault="00FB5772" w:rsidP="00186F66">
            <w:pPr>
              <w:pStyle w:val="Tabulkatuntext16nasted"/>
              <w:rPr>
                <w:sz w:val="24"/>
                <w:szCs w:val="24"/>
              </w:rPr>
            </w:pPr>
            <w:r w:rsidRPr="00D370DC">
              <w:rPr>
                <w:sz w:val="24"/>
                <w:szCs w:val="24"/>
              </w:rPr>
              <w:t>Příjemce</w:t>
            </w:r>
          </w:p>
        </w:tc>
        <w:tc>
          <w:tcPr>
            <w:tcW w:w="3118" w:type="dxa"/>
            <w:shd w:val="clear" w:color="auto" w:fill="CBCBCB"/>
            <w:vAlign w:val="center"/>
          </w:tcPr>
          <w:p w:rsidR="00FB5772" w:rsidRPr="00D370DC" w:rsidRDefault="00FB5772" w:rsidP="00186F66">
            <w:pPr>
              <w:pStyle w:val="Tabulkatuntext16nasted"/>
              <w:rPr>
                <w:sz w:val="24"/>
                <w:szCs w:val="24"/>
              </w:rPr>
            </w:pPr>
            <w:r w:rsidRPr="00D370DC">
              <w:rPr>
                <w:sz w:val="24"/>
                <w:szCs w:val="24"/>
              </w:rPr>
              <w:t>zřizovatel</w:t>
            </w:r>
          </w:p>
        </w:tc>
        <w:tc>
          <w:tcPr>
            <w:tcW w:w="2127" w:type="dxa"/>
            <w:shd w:val="clear" w:color="auto" w:fill="CBCBCB"/>
            <w:vAlign w:val="center"/>
          </w:tcPr>
          <w:p w:rsidR="00FB5772" w:rsidRPr="00D370DC" w:rsidRDefault="00FB5772" w:rsidP="00186F66">
            <w:pPr>
              <w:pStyle w:val="Tabulkatuntext16nasted"/>
              <w:rPr>
                <w:sz w:val="24"/>
                <w:szCs w:val="24"/>
              </w:rPr>
            </w:pPr>
            <w:r w:rsidRPr="00D370DC">
              <w:rPr>
                <w:sz w:val="24"/>
                <w:szCs w:val="24"/>
              </w:rPr>
              <w:t>Kč</w:t>
            </w:r>
          </w:p>
        </w:tc>
      </w:tr>
      <w:tr w:rsidR="00D370DC" w:rsidRPr="00D370DC" w:rsidTr="009B17CB">
        <w:tc>
          <w:tcPr>
            <w:tcW w:w="4361" w:type="dxa"/>
            <w:shd w:val="clear" w:color="auto" w:fill="auto"/>
            <w:vAlign w:val="bottom"/>
          </w:tcPr>
          <w:p w:rsidR="00FB5772" w:rsidRPr="00D370DC" w:rsidRDefault="00FB5772" w:rsidP="00186F66">
            <w:pPr>
              <w:pStyle w:val="Tabulkazkladntext"/>
              <w:rPr>
                <w:sz w:val="24"/>
                <w:szCs w:val="24"/>
              </w:rPr>
            </w:pPr>
            <w:r w:rsidRPr="00D370DC">
              <w:rPr>
                <w:sz w:val="24"/>
                <w:szCs w:val="24"/>
              </w:rPr>
              <w:t xml:space="preserve">Městská </w:t>
            </w:r>
            <w:smartTag w:uri="urn:schemas-microsoft-com:office:smarttags" w:element="PersonName">
              <w:smartTagPr>
                <w:attr w:name="ProductID" w:val="knihovna Hranice"/>
              </w:smartTagPr>
              <w:r w:rsidRPr="00D370DC">
                <w:rPr>
                  <w:sz w:val="24"/>
                  <w:szCs w:val="24"/>
                </w:rPr>
                <w:t>knihovna Hranice</w:t>
              </w:r>
            </w:smartTag>
            <w:r w:rsidRPr="00D370DC">
              <w:rPr>
                <w:sz w:val="24"/>
                <w:szCs w:val="24"/>
              </w:rPr>
              <w:t xml:space="preserve">                              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B5772" w:rsidRPr="00D370DC" w:rsidRDefault="00FB5772" w:rsidP="00186F66">
            <w:pPr>
              <w:pStyle w:val="Tabulkazkladntext"/>
              <w:jc w:val="left"/>
              <w:rPr>
                <w:sz w:val="24"/>
                <w:szCs w:val="24"/>
              </w:rPr>
            </w:pPr>
            <w:r w:rsidRPr="00D370DC">
              <w:rPr>
                <w:sz w:val="24"/>
                <w:szCs w:val="24"/>
              </w:rPr>
              <w:t>město Hranice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FB5772" w:rsidRPr="00D370DC" w:rsidRDefault="00FB5772" w:rsidP="00186F66">
            <w:pPr>
              <w:pStyle w:val="Tabulkazkladntext"/>
              <w:jc w:val="right"/>
              <w:rPr>
                <w:sz w:val="24"/>
                <w:szCs w:val="24"/>
              </w:rPr>
            </w:pPr>
            <w:r w:rsidRPr="00D370DC">
              <w:rPr>
                <w:b/>
                <w:bCs/>
                <w:sz w:val="24"/>
                <w:szCs w:val="24"/>
              </w:rPr>
              <w:t>549 721</w:t>
            </w:r>
          </w:p>
        </w:tc>
      </w:tr>
      <w:tr w:rsidR="00D370DC" w:rsidRPr="00D370DC" w:rsidTr="009B17CB">
        <w:tc>
          <w:tcPr>
            <w:tcW w:w="4361" w:type="dxa"/>
            <w:shd w:val="clear" w:color="auto" w:fill="auto"/>
            <w:vAlign w:val="bottom"/>
          </w:tcPr>
          <w:p w:rsidR="00FB5772" w:rsidRPr="00D370DC" w:rsidRDefault="00FB5772" w:rsidP="00186F66">
            <w:pPr>
              <w:pStyle w:val="Tabulkazkladntext"/>
              <w:rPr>
                <w:sz w:val="24"/>
                <w:szCs w:val="24"/>
              </w:rPr>
            </w:pPr>
            <w:r w:rsidRPr="00D370DC">
              <w:rPr>
                <w:sz w:val="24"/>
                <w:szCs w:val="24"/>
              </w:rPr>
              <w:t xml:space="preserve">Knihovna V. Priessnitze v Jeseníku                  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B5772" w:rsidRPr="00D370DC" w:rsidRDefault="00FB5772" w:rsidP="00186F66">
            <w:pPr>
              <w:pStyle w:val="Tabulkazkladntext"/>
              <w:jc w:val="left"/>
              <w:rPr>
                <w:sz w:val="24"/>
                <w:szCs w:val="24"/>
              </w:rPr>
            </w:pPr>
            <w:r w:rsidRPr="00D370DC">
              <w:rPr>
                <w:sz w:val="24"/>
                <w:szCs w:val="24"/>
              </w:rPr>
              <w:t>město Jeseník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FB5772" w:rsidRPr="00D370DC" w:rsidRDefault="00FB5772" w:rsidP="00186F66">
            <w:pPr>
              <w:pStyle w:val="Tabulkazkladntext"/>
              <w:jc w:val="right"/>
              <w:rPr>
                <w:sz w:val="24"/>
                <w:szCs w:val="24"/>
              </w:rPr>
            </w:pPr>
            <w:r w:rsidRPr="00D370DC">
              <w:rPr>
                <w:b/>
                <w:bCs/>
                <w:sz w:val="24"/>
                <w:szCs w:val="24"/>
              </w:rPr>
              <w:t>522 908</w:t>
            </w:r>
          </w:p>
        </w:tc>
      </w:tr>
      <w:tr w:rsidR="00D370DC" w:rsidRPr="00D370DC" w:rsidTr="009B17CB">
        <w:tc>
          <w:tcPr>
            <w:tcW w:w="4361" w:type="dxa"/>
            <w:shd w:val="clear" w:color="auto" w:fill="auto"/>
            <w:vAlign w:val="center"/>
          </w:tcPr>
          <w:p w:rsidR="00FB5772" w:rsidRPr="00D370DC" w:rsidRDefault="00FB5772" w:rsidP="00186F66">
            <w:pPr>
              <w:pStyle w:val="Tabulkazkladntext"/>
              <w:rPr>
                <w:sz w:val="24"/>
                <w:szCs w:val="24"/>
              </w:rPr>
            </w:pPr>
            <w:r w:rsidRPr="00D370DC">
              <w:rPr>
                <w:sz w:val="24"/>
                <w:szCs w:val="24"/>
              </w:rPr>
              <w:t>Městská knihovna Lipník nad Bečvou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B5772" w:rsidRPr="00D370DC" w:rsidRDefault="00FB5772" w:rsidP="00186F66">
            <w:pPr>
              <w:pStyle w:val="Tabulkazkladntext"/>
              <w:jc w:val="left"/>
              <w:rPr>
                <w:sz w:val="24"/>
                <w:szCs w:val="24"/>
              </w:rPr>
            </w:pPr>
            <w:r w:rsidRPr="00D370DC">
              <w:rPr>
                <w:sz w:val="24"/>
                <w:szCs w:val="24"/>
              </w:rPr>
              <w:t>město Lipník nad Bečvou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FB5772" w:rsidRPr="00D370DC" w:rsidRDefault="00FB5772" w:rsidP="00186F66">
            <w:pPr>
              <w:pStyle w:val="Tabulkazkladntext"/>
              <w:jc w:val="right"/>
              <w:rPr>
                <w:sz w:val="24"/>
                <w:szCs w:val="24"/>
              </w:rPr>
            </w:pPr>
            <w:r w:rsidRPr="00D370DC">
              <w:rPr>
                <w:b/>
                <w:bCs/>
                <w:sz w:val="24"/>
                <w:szCs w:val="24"/>
              </w:rPr>
              <w:t>459 802</w:t>
            </w:r>
          </w:p>
        </w:tc>
      </w:tr>
      <w:tr w:rsidR="00D370DC" w:rsidRPr="00D370DC" w:rsidTr="009B17CB">
        <w:tc>
          <w:tcPr>
            <w:tcW w:w="4361" w:type="dxa"/>
            <w:shd w:val="clear" w:color="auto" w:fill="auto"/>
            <w:vAlign w:val="center"/>
          </w:tcPr>
          <w:p w:rsidR="00FB5772" w:rsidRPr="00D370DC" w:rsidRDefault="00FB5772" w:rsidP="00186F66">
            <w:pPr>
              <w:pStyle w:val="Tabulkazkladntext"/>
              <w:rPr>
                <w:sz w:val="24"/>
                <w:szCs w:val="24"/>
              </w:rPr>
            </w:pPr>
            <w:r w:rsidRPr="00D370DC">
              <w:rPr>
                <w:sz w:val="24"/>
                <w:szCs w:val="24"/>
              </w:rPr>
              <w:t>Knihovna města Olomouce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B5772" w:rsidRPr="00D370DC" w:rsidRDefault="00FB5772" w:rsidP="00186F66">
            <w:pPr>
              <w:pStyle w:val="Tabulkazkladntext"/>
              <w:jc w:val="left"/>
              <w:rPr>
                <w:sz w:val="24"/>
                <w:szCs w:val="24"/>
              </w:rPr>
            </w:pPr>
            <w:r w:rsidRPr="00D370DC">
              <w:rPr>
                <w:sz w:val="24"/>
                <w:szCs w:val="24"/>
              </w:rPr>
              <w:t>statutární město Olomouc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FB5772" w:rsidRPr="00D370DC" w:rsidRDefault="00FB5772" w:rsidP="00186F66">
            <w:pPr>
              <w:pStyle w:val="Tabulkazkladntext"/>
              <w:jc w:val="right"/>
              <w:rPr>
                <w:sz w:val="24"/>
                <w:szCs w:val="24"/>
              </w:rPr>
            </w:pPr>
            <w:r w:rsidRPr="00D370DC">
              <w:rPr>
                <w:b/>
                <w:bCs/>
                <w:sz w:val="24"/>
                <w:szCs w:val="24"/>
              </w:rPr>
              <w:t>2 179 558</w:t>
            </w:r>
          </w:p>
        </w:tc>
      </w:tr>
      <w:tr w:rsidR="00D370DC" w:rsidRPr="00D370DC" w:rsidTr="009B17CB">
        <w:tc>
          <w:tcPr>
            <w:tcW w:w="4361" w:type="dxa"/>
            <w:shd w:val="clear" w:color="auto" w:fill="auto"/>
            <w:vAlign w:val="center"/>
          </w:tcPr>
          <w:p w:rsidR="00FB5772" w:rsidRPr="00D370DC" w:rsidRDefault="00FB5772" w:rsidP="00186F66">
            <w:pPr>
              <w:pStyle w:val="Tabulkazkladntext"/>
              <w:rPr>
                <w:sz w:val="24"/>
                <w:szCs w:val="24"/>
              </w:rPr>
            </w:pPr>
            <w:r w:rsidRPr="00D370DC">
              <w:rPr>
                <w:sz w:val="24"/>
                <w:szCs w:val="24"/>
              </w:rPr>
              <w:t>Městská knihovna Prostějov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B5772" w:rsidRPr="00D370DC" w:rsidRDefault="00FB5772" w:rsidP="00186F66">
            <w:pPr>
              <w:pStyle w:val="Tabulkazkladntext"/>
              <w:jc w:val="left"/>
              <w:rPr>
                <w:sz w:val="24"/>
                <w:szCs w:val="24"/>
              </w:rPr>
            </w:pPr>
            <w:r w:rsidRPr="00D370DC">
              <w:rPr>
                <w:sz w:val="24"/>
                <w:szCs w:val="24"/>
              </w:rPr>
              <w:t>statutární město Prostějov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FB5772" w:rsidRPr="00D370DC" w:rsidRDefault="00FB5772" w:rsidP="00186F66">
            <w:pPr>
              <w:pStyle w:val="Tabulkazkladntext"/>
              <w:jc w:val="right"/>
              <w:rPr>
                <w:sz w:val="24"/>
                <w:szCs w:val="24"/>
              </w:rPr>
            </w:pPr>
            <w:r w:rsidRPr="00D370DC">
              <w:rPr>
                <w:b/>
                <w:bCs/>
                <w:sz w:val="24"/>
                <w:szCs w:val="24"/>
              </w:rPr>
              <w:t>1 651 665</w:t>
            </w:r>
          </w:p>
        </w:tc>
      </w:tr>
      <w:tr w:rsidR="00D370DC" w:rsidRPr="00D370DC" w:rsidTr="009B17CB">
        <w:tc>
          <w:tcPr>
            <w:tcW w:w="4361" w:type="dxa"/>
            <w:shd w:val="clear" w:color="auto" w:fill="auto"/>
            <w:vAlign w:val="center"/>
          </w:tcPr>
          <w:p w:rsidR="00FB5772" w:rsidRPr="00D370DC" w:rsidRDefault="00FB5772" w:rsidP="00186F66">
            <w:pPr>
              <w:pStyle w:val="Tabulkazkladntext"/>
              <w:rPr>
                <w:sz w:val="24"/>
                <w:szCs w:val="24"/>
              </w:rPr>
            </w:pPr>
            <w:r w:rsidRPr="00D370DC">
              <w:rPr>
                <w:sz w:val="24"/>
                <w:szCs w:val="24"/>
              </w:rPr>
              <w:t>Městská knihovna v Přerově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B5772" w:rsidRPr="00D370DC" w:rsidRDefault="00FB5772" w:rsidP="00186F66">
            <w:pPr>
              <w:pStyle w:val="Tabulkazkladntext"/>
              <w:jc w:val="left"/>
              <w:rPr>
                <w:sz w:val="24"/>
                <w:szCs w:val="24"/>
              </w:rPr>
            </w:pPr>
            <w:r w:rsidRPr="00D370DC">
              <w:rPr>
                <w:sz w:val="24"/>
                <w:szCs w:val="24"/>
              </w:rPr>
              <w:t>statutární město Přerov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FB5772" w:rsidRPr="00D370DC" w:rsidRDefault="00FB5772" w:rsidP="00186F66">
            <w:pPr>
              <w:pStyle w:val="Tabulkazkladntext"/>
              <w:jc w:val="right"/>
              <w:rPr>
                <w:sz w:val="24"/>
                <w:szCs w:val="24"/>
              </w:rPr>
            </w:pPr>
            <w:r w:rsidRPr="00D370DC">
              <w:rPr>
                <w:b/>
                <w:bCs/>
                <w:sz w:val="24"/>
                <w:szCs w:val="24"/>
              </w:rPr>
              <w:t>1 010 692</w:t>
            </w:r>
          </w:p>
        </w:tc>
      </w:tr>
      <w:tr w:rsidR="00D370DC" w:rsidRPr="00D370DC" w:rsidTr="009B17CB">
        <w:tc>
          <w:tcPr>
            <w:tcW w:w="4361" w:type="dxa"/>
            <w:shd w:val="clear" w:color="auto" w:fill="auto"/>
            <w:vAlign w:val="center"/>
          </w:tcPr>
          <w:p w:rsidR="00FB5772" w:rsidRPr="00D370DC" w:rsidRDefault="00FB5772" w:rsidP="00186F66">
            <w:pPr>
              <w:pStyle w:val="Tabulkazkladntext"/>
              <w:rPr>
                <w:sz w:val="24"/>
                <w:szCs w:val="24"/>
              </w:rPr>
            </w:pPr>
            <w:r w:rsidRPr="00D370DC">
              <w:rPr>
                <w:sz w:val="24"/>
                <w:szCs w:val="24"/>
              </w:rPr>
              <w:t>Městská knihovna Šumperk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B5772" w:rsidRPr="00D370DC" w:rsidRDefault="00FB5772" w:rsidP="00186F66">
            <w:pPr>
              <w:pStyle w:val="Tabulkazkladntext"/>
              <w:jc w:val="left"/>
              <w:rPr>
                <w:sz w:val="24"/>
                <w:szCs w:val="24"/>
              </w:rPr>
            </w:pPr>
            <w:r w:rsidRPr="00D370DC">
              <w:rPr>
                <w:sz w:val="24"/>
                <w:szCs w:val="24"/>
              </w:rPr>
              <w:t>město Šumperk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FB5772" w:rsidRPr="00D370DC" w:rsidRDefault="00FB5772" w:rsidP="00186F66">
            <w:pPr>
              <w:pStyle w:val="Tabulkazkladntext"/>
              <w:jc w:val="right"/>
              <w:rPr>
                <w:sz w:val="24"/>
                <w:szCs w:val="24"/>
              </w:rPr>
            </w:pPr>
            <w:r w:rsidRPr="00D370DC">
              <w:rPr>
                <w:b/>
                <w:bCs/>
                <w:sz w:val="24"/>
                <w:szCs w:val="24"/>
              </w:rPr>
              <w:t>1 755 654</w:t>
            </w:r>
          </w:p>
        </w:tc>
      </w:tr>
      <w:tr w:rsidR="00D370DC" w:rsidRPr="00D370DC" w:rsidTr="009B17CB">
        <w:tc>
          <w:tcPr>
            <w:tcW w:w="4361" w:type="dxa"/>
            <w:shd w:val="clear" w:color="auto" w:fill="auto"/>
            <w:vAlign w:val="center"/>
          </w:tcPr>
          <w:p w:rsidR="00FB5772" w:rsidRPr="00D370DC" w:rsidRDefault="00BC2926" w:rsidP="00186F66">
            <w:pPr>
              <w:pStyle w:val="Tabulkazkladntext"/>
              <w:rPr>
                <w:sz w:val="24"/>
                <w:szCs w:val="24"/>
              </w:rPr>
            </w:pPr>
            <w:r w:rsidRPr="00D370DC">
              <w:rPr>
                <w:sz w:val="24"/>
                <w:szCs w:val="24"/>
              </w:rPr>
              <w:t xml:space="preserve">Dotace </w:t>
            </w:r>
            <w:r w:rsidR="00FB5772" w:rsidRPr="00D370DC">
              <w:rPr>
                <w:sz w:val="24"/>
                <w:szCs w:val="24"/>
              </w:rPr>
              <w:t>obcím celkem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B5772" w:rsidRPr="00D370DC" w:rsidRDefault="00FB5772" w:rsidP="00186F66">
            <w:pPr>
              <w:pStyle w:val="Tabulkazkladntext"/>
              <w:jc w:val="left"/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FB5772" w:rsidRPr="00D370DC" w:rsidRDefault="00FB5772" w:rsidP="00186F66">
            <w:pPr>
              <w:pStyle w:val="Tabulkazkladntext"/>
              <w:jc w:val="right"/>
              <w:rPr>
                <w:b/>
                <w:sz w:val="24"/>
                <w:szCs w:val="24"/>
              </w:rPr>
            </w:pPr>
            <w:r w:rsidRPr="00D370DC">
              <w:rPr>
                <w:b/>
                <w:sz w:val="24"/>
                <w:szCs w:val="24"/>
              </w:rPr>
              <w:fldChar w:fldCharType="begin"/>
            </w:r>
            <w:r w:rsidRPr="00D370DC">
              <w:rPr>
                <w:b/>
                <w:sz w:val="24"/>
                <w:szCs w:val="24"/>
              </w:rPr>
              <w:instrText xml:space="preserve"> =SUM(ABOVE) </w:instrText>
            </w:r>
            <w:r w:rsidRPr="00D370DC">
              <w:rPr>
                <w:b/>
                <w:sz w:val="24"/>
                <w:szCs w:val="24"/>
              </w:rPr>
              <w:fldChar w:fldCharType="end"/>
            </w:r>
            <w:r w:rsidRPr="00D370DC">
              <w:rPr>
                <w:b/>
                <w:sz w:val="24"/>
                <w:szCs w:val="24"/>
              </w:rPr>
              <w:fldChar w:fldCharType="begin"/>
            </w:r>
            <w:r w:rsidRPr="00D370DC">
              <w:rPr>
                <w:b/>
                <w:sz w:val="24"/>
                <w:szCs w:val="24"/>
              </w:rPr>
              <w:instrText xml:space="preserve"> =SUM(ABOVE) </w:instrText>
            </w:r>
            <w:r w:rsidRPr="00D370DC">
              <w:rPr>
                <w:b/>
                <w:sz w:val="24"/>
                <w:szCs w:val="24"/>
              </w:rPr>
              <w:fldChar w:fldCharType="separate"/>
            </w:r>
            <w:r w:rsidRPr="00D370DC">
              <w:rPr>
                <w:b/>
                <w:noProof/>
                <w:sz w:val="24"/>
                <w:szCs w:val="24"/>
              </w:rPr>
              <w:t>8130000</w:t>
            </w:r>
            <w:r w:rsidRPr="00D370DC">
              <w:rPr>
                <w:b/>
                <w:sz w:val="24"/>
                <w:szCs w:val="24"/>
              </w:rPr>
              <w:fldChar w:fldCharType="end"/>
            </w:r>
          </w:p>
        </w:tc>
      </w:tr>
      <w:tr w:rsidR="00D370DC" w:rsidRPr="00D370DC" w:rsidTr="009B17CB">
        <w:tc>
          <w:tcPr>
            <w:tcW w:w="4361" w:type="dxa"/>
            <w:shd w:val="clear" w:color="auto" w:fill="auto"/>
            <w:vAlign w:val="center"/>
          </w:tcPr>
          <w:p w:rsidR="00FB5772" w:rsidRPr="00D370DC" w:rsidRDefault="00FB5772" w:rsidP="00186F66">
            <w:pPr>
              <w:pStyle w:val="Tabulkazkladntext"/>
              <w:rPr>
                <w:sz w:val="24"/>
                <w:szCs w:val="24"/>
              </w:rPr>
            </w:pPr>
            <w:r w:rsidRPr="00D370DC">
              <w:rPr>
                <w:sz w:val="24"/>
                <w:szCs w:val="24"/>
              </w:rPr>
              <w:t>Vědecká knihovna v Olomouci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B5772" w:rsidRPr="00D370DC" w:rsidRDefault="00FB5772" w:rsidP="00186F66">
            <w:pPr>
              <w:pStyle w:val="Tabulkazkladntext"/>
              <w:jc w:val="left"/>
              <w:rPr>
                <w:sz w:val="24"/>
                <w:szCs w:val="24"/>
              </w:rPr>
            </w:pPr>
            <w:r w:rsidRPr="00D370DC">
              <w:rPr>
                <w:sz w:val="24"/>
                <w:szCs w:val="24"/>
              </w:rPr>
              <w:t>Olomoucký kraj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FB5772" w:rsidRPr="00D370DC" w:rsidRDefault="00FB5772" w:rsidP="00186F66">
            <w:pPr>
              <w:pStyle w:val="Tabulkazkladntext"/>
              <w:jc w:val="right"/>
              <w:rPr>
                <w:b/>
                <w:sz w:val="24"/>
                <w:szCs w:val="24"/>
              </w:rPr>
            </w:pPr>
            <w:r w:rsidRPr="00D370DC">
              <w:rPr>
                <w:b/>
                <w:sz w:val="24"/>
                <w:szCs w:val="24"/>
              </w:rPr>
              <w:t>870000</w:t>
            </w:r>
          </w:p>
        </w:tc>
      </w:tr>
      <w:tr w:rsidR="00FB5772" w:rsidRPr="00D370DC" w:rsidTr="009B17CB">
        <w:tc>
          <w:tcPr>
            <w:tcW w:w="4361" w:type="dxa"/>
            <w:shd w:val="clear" w:color="auto" w:fill="auto"/>
            <w:vAlign w:val="center"/>
          </w:tcPr>
          <w:p w:rsidR="00FB5772" w:rsidRPr="00D370DC" w:rsidRDefault="00FB5772" w:rsidP="00186F66">
            <w:pPr>
              <w:pStyle w:val="Tabulkazkladntext"/>
              <w:rPr>
                <w:b/>
                <w:sz w:val="24"/>
                <w:szCs w:val="24"/>
              </w:rPr>
            </w:pPr>
            <w:r w:rsidRPr="00D370DC">
              <w:rPr>
                <w:b/>
                <w:sz w:val="24"/>
                <w:szCs w:val="24"/>
              </w:rPr>
              <w:t>Celkem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B5772" w:rsidRPr="00D370DC" w:rsidRDefault="00FB5772" w:rsidP="00186F66">
            <w:pPr>
              <w:pStyle w:val="Tabulkazkladntext"/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FB5772" w:rsidRPr="00D370DC" w:rsidRDefault="00FB5772" w:rsidP="00186F66">
            <w:pPr>
              <w:pStyle w:val="Tabulkazkladntext"/>
              <w:jc w:val="right"/>
              <w:rPr>
                <w:b/>
                <w:sz w:val="24"/>
                <w:szCs w:val="24"/>
              </w:rPr>
            </w:pPr>
            <w:r w:rsidRPr="00D370DC">
              <w:rPr>
                <w:b/>
                <w:sz w:val="24"/>
                <w:szCs w:val="24"/>
              </w:rPr>
              <w:fldChar w:fldCharType="begin"/>
            </w:r>
            <w:r w:rsidRPr="00D370DC">
              <w:rPr>
                <w:b/>
                <w:sz w:val="24"/>
                <w:szCs w:val="24"/>
              </w:rPr>
              <w:instrText xml:space="preserve"> =SUM(ABOVE) </w:instrText>
            </w:r>
            <w:r w:rsidRPr="00D370DC">
              <w:rPr>
                <w:b/>
                <w:sz w:val="24"/>
                <w:szCs w:val="24"/>
              </w:rPr>
              <w:fldChar w:fldCharType="separate"/>
            </w:r>
            <w:r w:rsidRPr="00D370DC">
              <w:rPr>
                <w:b/>
                <w:noProof/>
                <w:sz w:val="24"/>
                <w:szCs w:val="24"/>
              </w:rPr>
              <w:t>9 000 000</w:t>
            </w:r>
            <w:r w:rsidRPr="00D370DC">
              <w:rPr>
                <w:b/>
                <w:sz w:val="24"/>
                <w:szCs w:val="24"/>
              </w:rPr>
              <w:fldChar w:fldCharType="end"/>
            </w:r>
            <w:r w:rsidRPr="00D370DC">
              <w:rPr>
                <w:b/>
                <w:sz w:val="24"/>
                <w:szCs w:val="24"/>
              </w:rPr>
              <w:t xml:space="preserve">      </w:t>
            </w:r>
          </w:p>
        </w:tc>
      </w:tr>
    </w:tbl>
    <w:p w:rsidR="00FB5772" w:rsidRPr="00D370DC" w:rsidRDefault="00FB5772" w:rsidP="00FB5772">
      <w:pPr>
        <w:pStyle w:val="Radadvodovzprva"/>
        <w:spacing w:after="120"/>
        <w:rPr>
          <w:b w:val="0"/>
          <w:sz w:val="24"/>
          <w:szCs w:val="24"/>
        </w:rPr>
      </w:pPr>
    </w:p>
    <w:p w:rsidR="00FB5772" w:rsidRPr="00D370DC" w:rsidRDefault="00FB5772" w:rsidP="00FB5772">
      <w:pPr>
        <w:pStyle w:val="Radadvodovzprva"/>
        <w:spacing w:after="120"/>
        <w:rPr>
          <w:b w:val="0"/>
          <w:sz w:val="24"/>
          <w:szCs w:val="24"/>
        </w:rPr>
      </w:pPr>
    </w:p>
    <w:p w:rsidR="00FB5772" w:rsidRPr="00D370DC" w:rsidRDefault="00FB5772" w:rsidP="00FB5772">
      <w:pPr>
        <w:pStyle w:val="Radaplohy"/>
        <w:rPr>
          <w:sz w:val="24"/>
          <w:szCs w:val="24"/>
        </w:rPr>
      </w:pPr>
      <w:r w:rsidRPr="00D370DC">
        <w:rPr>
          <w:sz w:val="24"/>
          <w:szCs w:val="24"/>
        </w:rPr>
        <w:t>Přílohy:</w:t>
      </w:r>
    </w:p>
    <w:p w:rsidR="00FB5772" w:rsidRPr="00D370DC" w:rsidRDefault="00FB5772" w:rsidP="00FB5772">
      <w:pPr>
        <w:pStyle w:val="Radaploha1"/>
        <w:numPr>
          <w:ilvl w:val="0"/>
          <w:numId w:val="6"/>
        </w:numPr>
        <w:rPr>
          <w:sz w:val="24"/>
          <w:szCs w:val="24"/>
        </w:rPr>
      </w:pPr>
      <w:r w:rsidRPr="00D370DC">
        <w:rPr>
          <w:sz w:val="24"/>
          <w:szCs w:val="24"/>
        </w:rPr>
        <w:t>Příloha č. 1</w:t>
      </w:r>
    </w:p>
    <w:p w:rsidR="00FB5772" w:rsidRPr="00D370DC" w:rsidRDefault="00FB5772" w:rsidP="00FB5772">
      <w:pPr>
        <w:pStyle w:val="Odsazen1text"/>
        <w:ind w:left="0" w:firstLine="360"/>
        <w:rPr>
          <w:sz w:val="24"/>
          <w:szCs w:val="24"/>
        </w:rPr>
      </w:pPr>
      <w:r w:rsidRPr="00D370DC">
        <w:rPr>
          <w:sz w:val="24"/>
          <w:szCs w:val="24"/>
        </w:rPr>
        <w:t xml:space="preserve">Návrh smlouvy o poskytnutí </w:t>
      </w:r>
      <w:r w:rsidR="00BC2926" w:rsidRPr="00D370DC">
        <w:rPr>
          <w:sz w:val="24"/>
          <w:szCs w:val="24"/>
        </w:rPr>
        <w:t xml:space="preserve">dotace </w:t>
      </w:r>
      <w:r w:rsidRPr="00D370DC">
        <w:rPr>
          <w:sz w:val="24"/>
          <w:szCs w:val="24"/>
        </w:rPr>
        <w:t xml:space="preserve">(strana </w:t>
      </w:r>
      <w:r w:rsidR="002F4530" w:rsidRPr="00D370DC">
        <w:rPr>
          <w:sz w:val="24"/>
          <w:szCs w:val="24"/>
        </w:rPr>
        <w:t xml:space="preserve">3 </w:t>
      </w:r>
      <w:r w:rsidRPr="00D370DC">
        <w:rPr>
          <w:sz w:val="24"/>
          <w:szCs w:val="24"/>
        </w:rPr>
        <w:t xml:space="preserve">- </w:t>
      </w:r>
      <w:r w:rsidR="002F4530" w:rsidRPr="00D370DC">
        <w:rPr>
          <w:sz w:val="24"/>
          <w:szCs w:val="24"/>
        </w:rPr>
        <w:t>8</w:t>
      </w:r>
      <w:r w:rsidRPr="00D370DC">
        <w:rPr>
          <w:sz w:val="24"/>
          <w:szCs w:val="24"/>
        </w:rPr>
        <w:t>)</w:t>
      </w:r>
    </w:p>
    <w:p w:rsidR="00FB5772" w:rsidRPr="00D370DC" w:rsidRDefault="00FB5772" w:rsidP="00FB5772">
      <w:pPr>
        <w:pStyle w:val="Odsazen1text"/>
        <w:ind w:left="360"/>
        <w:rPr>
          <w:sz w:val="24"/>
          <w:szCs w:val="24"/>
        </w:rPr>
      </w:pPr>
    </w:p>
    <w:tbl>
      <w:tblPr>
        <w:tblW w:w="9339" w:type="dxa"/>
        <w:tblInd w:w="45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4"/>
        <w:gridCol w:w="630"/>
        <w:gridCol w:w="4065"/>
        <w:gridCol w:w="975"/>
        <w:gridCol w:w="975"/>
        <w:gridCol w:w="975"/>
        <w:gridCol w:w="630"/>
        <w:gridCol w:w="945"/>
      </w:tblGrid>
      <w:tr w:rsidR="00D370DC" w:rsidRPr="00D370DC" w:rsidTr="00186F66">
        <w:trPr>
          <w:trHeight w:val="180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FB5772" w:rsidRPr="00D370DC" w:rsidRDefault="00FB5772" w:rsidP="00186F6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FB5772" w:rsidRPr="00D370DC" w:rsidRDefault="00FB5772" w:rsidP="00186F6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FB5772" w:rsidRPr="00D370DC" w:rsidRDefault="00FB5772" w:rsidP="00186F6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FB5772" w:rsidRPr="00D370DC" w:rsidRDefault="00FB5772" w:rsidP="00186F6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FB5772" w:rsidRPr="00D370DC" w:rsidRDefault="00FB5772" w:rsidP="00186F6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FB5772" w:rsidRPr="00D370DC" w:rsidRDefault="00FB5772" w:rsidP="00186F6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FB5772" w:rsidRPr="00D370DC" w:rsidRDefault="00FB5772" w:rsidP="00186F6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FB5772" w:rsidRPr="00D370DC" w:rsidRDefault="00FB5772" w:rsidP="00186F6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B5772" w:rsidRPr="00D370DC" w:rsidRDefault="00FB5772" w:rsidP="00FB5772">
      <w:pPr>
        <w:pStyle w:val="Odsazen1text"/>
        <w:ind w:left="360"/>
        <w:rPr>
          <w:sz w:val="24"/>
          <w:szCs w:val="24"/>
        </w:rPr>
        <w:sectPr w:rsidR="00FB5772" w:rsidRPr="00D370DC" w:rsidSect="002F4530">
          <w:footerReference w:type="default" r:id="rId9"/>
          <w:pgSz w:w="11906" w:h="16838" w:code="9"/>
          <w:pgMar w:top="1417" w:right="991" w:bottom="1417" w:left="1417" w:header="709" w:footer="709" w:gutter="0"/>
          <w:pgNumType w:start="1"/>
          <w:cols w:space="708"/>
          <w:docGrid w:linePitch="360"/>
        </w:sectPr>
      </w:pPr>
    </w:p>
    <w:p w:rsidR="00FB5772" w:rsidRPr="00D370DC" w:rsidRDefault="00FB5772" w:rsidP="00FB5772">
      <w:pPr>
        <w:pStyle w:val="Zkladntext"/>
        <w:rPr>
          <w:rFonts w:cs="Arial"/>
          <w:iCs/>
        </w:rPr>
      </w:pPr>
      <w:r w:rsidRPr="00D370DC">
        <w:rPr>
          <w:u w:val="single"/>
        </w:rPr>
        <w:lastRenderedPageBreak/>
        <w:t>Příloha č. 1</w:t>
      </w:r>
      <w:r w:rsidRPr="00D370DC">
        <w:t xml:space="preserve"> – Návrh smlouvy o poskytnutí</w:t>
      </w:r>
      <w:r w:rsidR="00BC2926" w:rsidRPr="00D370DC">
        <w:rPr>
          <w:rFonts w:cs="Arial"/>
        </w:rPr>
        <w:t xml:space="preserve"> dotace</w:t>
      </w:r>
      <w:r w:rsidRPr="00D370DC">
        <w:rPr>
          <w:rFonts w:cs="Arial"/>
          <w:iCs/>
        </w:rPr>
        <w:t xml:space="preserve">             </w:t>
      </w:r>
    </w:p>
    <w:p w:rsidR="00295A46" w:rsidRPr="00D370DC" w:rsidRDefault="00295A46" w:rsidP="00FB5772">
      <w:pPr>
        <w:pStyle w:val="Zkladntext"/>
      </w:pPr>
    </w:p>
    <w:p w:rsidR="00FB5772" w:rsidRPr="00D370DC" w:rsidRDefault="00FB5772" w:rsidP="00FB5772">
      <w:pPr>
        <w:jc w:val="both"/>
        <w:rPr>
          <w:rFonts w:ascii="Arial" w:hAnsi="Arial" w:cs="Arial"/>
          <w:i/>
          <w:u w:val="single"/>
        </w:rPr>
      </w:pPr>
    </w:p>
    <w:p w:rsidR="00431901" w:rsidRPr="00D370DC" w:rsidRDefault="00431901" w:rsidP="00431901">
      <w:pPr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r w:rsidRPr="00D370DC">
        <w:rPr>
          <w:rFonts w:ascii="Arial" w:hAnsi="Arial" w:cs="Arial"/>
          <w:b/>
          <w:bCs/>
          <w:sz w:val="28"/>
          <w:szCs w:val="28"/>
        </w:rPr>
        <w:t>Smlouva o poskytnutí dotace</w:t>
      </w:r>
    </w:p>
    <w:p w:rsidR="00431901" w:rsidRPr="00D370DC" w:rsidRDefault="00431901" w:rsidP="00431901">
      <w:pPr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r w:rsidRPr="00D370DC">
        <w:rPr>
          <w:rFonts w:ascii="Arial" w:hAnsi="Arial" w:cs="Arial"/>
          <w:b/>
        </w:rPr>
        <w:t>uzavřená v souladu s § 159 a násl. zákona č. 500/2004 Sb., správní řád, ve znění pozdějších právních předpisů, a se zákonem č. 250/2000 Sb., o rozpočtových pravidlech územních rozpočtů, ve znění pozdějších právních předpisů</w:t>
      </w:r>
    </w:p>
    <w:p w:rsidR="00431901" w:rsidRPr="00D370DC" w:rsidRDefault="00431901" w:rsidP="00295A46">
      <w:pPr>
        <w:jc w:val="center"/>
        <w:outlineLvl w:val="0"/>
        <w:rPr>
          <w:rFonts w:ascii="Arial" w:hAnsi="Arial" w:cs="Arial"/>
          <w:b/>
          <w:bCs/>
        </w:rPr>
      </w:pPr>
    </w:p>
    <w:p w:rsidR="00295A46" w:rsidRPr="00D370DC" w:rsidRDefault="00295A46" w:rsidP="00295A46">
      <w:pPr>
        <w:jc w:val="both"/>
        <w:rPr>
          <w:rFonts w:ascii="Arial" w:hAnsi="Arial" w:cs="Arial"/>
        </w:rPr>
      </w:pPr>
    </w:p>
    <w:p w:rsidR="00295A46" w:rsidRPr="00D370DC" w:rsidRDefault="00295A46" w:rsidP="00295A46">
      <w:pPr>
        <w:jc w:val="both"/>
        <w:outlineLvl w:val="0"/>
        <w:rPr>
          <w:rFonts w:ascii="Arial" w:hAnsi="Arial" w:cs="Arial"/>
          <w:b/>
          <w:bCs/>
        </w:rPr>
      </w:pPr>
    </w:p>
    <w:p w:rsidR="00295A46" w:rsidRPr="00D370DC" w:rsidRDefault="00295A46" w:rsidP="00295A46">
      <w:pPr>
        <w:jc w:val="both"/>
        <w:outlineLvl w:val="0"/>
        <w:rPr>
          <w:rFonts w:ascii="Arial" w:hAnsi="Arial" w:cs="Arial"/>
          <w:b/>
          <w:bCs/>
        </w:rPr>
      </w:pPr>
      <w:r w:rsidRPr="00D370DC">
        <w:rPr>
          <w:rFonts w:ascii="Arial" w:hAnsi="Arial" w:cs="Arial"/>
          <w:b/>
          <w:bCs/>
        </w:rPr>
        <w:t>Olomoucký kraj</w:t>
      </w:r>
    </w:p>
    <w:p w:rsidR="00295A46" w:rsidRPr="00D370DC" w:rsidRDefault="00295A46" w:rsidP="00295A46">
      <w:pPr>
        <w:jc w:val="both"/>
        <w:outlineLvl w:val="0"/>
        <w:rPr>
          <w:rFonts w:ascii="Arial" w:hAnsi="Arial" w:cs="Arial"/>
        </w:rPr>
      </w:pPr>
      <w:r w:rsidRPr="00D370DC">
        <w:rPr>
          <w:rFonts w:ascii="Arial" w:hAnsi="Arial" w:cs="Arial"/>
        </w:rPr>
        <w:t>Jeremenkova 40a, 779 11 Olomouc</w:t>
      </w:r>
    </w:p>
    <w:p w:rsidR="00295A46" w:rsidRPr="00D370DC" w:rsidRDefault="00295A46" w:rsidP="00295A46">
      <w:pPr>
        <w:jc w:val="both"/>
        <w:rPr>
          <w:rFonts w:ascii="Arial" w:hAnsi="Arial" w:cs="Arial"/>
        </w:rPr>
      </w:pPr>
      <w:r w:rsidRPr="00D370DC">
        <w:rPr>
          <w:rFonts w:ascii="Arial" w:hAnsi="Arial" w:cs="Arial"/>
        </w:rPr>
        <w:t>IČ: 60609460</w:t>
      </w:r>
    </w:p>
    <w:p w:rsidR="00295A46" w:rsidRPr="00D370DC" w:rsidRDefault="00295A46" w:rsidP="00295A46">
      <w:pPr>
        <w:jc w:val="both"/>
        <w:rPr>
          <w:rFonts w:ascii="Arial" w:hAnsi="Arial" w:cs="Arial"/>
        </w:rPr>
      </w:pPr>
      <w:r w:rsidRPr="00D370DC">
        <w:rPr>
          <w:rFonts w:ascii="Arial" w:hAnsi="Arial" w:cs="Arial"/>
        </w:rPr>
        <w:t>DIČ: CZ60609460</w:t>
      </w:r>
    </w:p>
    <w:p w:rsidR="00295A46" w:rsidRPr="00D370DC" w:rsidRDefault="00295A46" w:rsidP="00295A46">
      <w:pPr>
        <w:ind w:left="1410" w:hanging="1410"/>
        <w:jc w:val="both"/>
        <w:rPr>
          <w:rFonts w:ascii="Arial" w:hAnsi="Arial" w:cs="Arial"/>
        </w:rPr>
      </w:pPr>
      <w:r w:rsidRPr="00D370DC">
        <w:rPr>
          <w:rFonts w:ascii="Arial" w:hAnsi="Arial" w:cs="Arial"/>
        </w:rPr>
        <w:t>Zastoupený: </w:t>
      </w:r>
      <w:r w:rsidRPr="00D370DC">
        <w:rPr>
          <w:rFonts w:ascii="Arial" w:hAnsi="Arial" w:cs="Arial"/>
        </w:rPr>
        <w:tab/>
        <w:t>Mgr. Radovanem Rašťákem, náměstkem  hejtmana, na základě pověření hejtmana Olomouckého kraje ze dne 19. 11. 2012</w:t>
      </w:r>
    </w:p>
    <w:p w:rsidR="00295A46" w:rsidRPr="00D370DC" w:rsidRDefault="00295A46" w:rsidP="00295A46">
      <w:pPr>
        <w:spacing w:after="120"/>
        <w:jc w:val="both"/>
        <w:rPr>
          <w:rFonts w:ascii="Arial" w:hAnsi="Arial" w:cs="Arial"/>
        </w:rPr>
      </w:pPr>
      <w:r w:rsidRPr="00D370DC">
        <w:rPr>
          <w:rFonts w:ascii="Arial" w:hAnsi="Arial" w:cs="Arial"/>
        </w:rPr>
        <w:t>Bankovní spojení: 27-4228120277/0100</w:t>
      </w:r>
    </w:p>
    <w:p w:rsidR="00295A46" w:rsidRPr="00D370DC" w:rsidRDefault="00295A46" w:rsidP="00295A46">
      <w:pPr>
        <w:jc w:val="both"/>
        <w:rPr>
          <w:rFonts w:ascii="Arial" w:hAnsi="Arial" w:cs="Arial"/>
        </w:rPr>
      </w:pPr>
      <w:r w:rsidRPr="00D370DC">
        <w:rPr>
          <w:rFonts w:ascii="Arial" w:hAnsi="Arial" w:cs="Arial"/>
        </w:rPr>
        <w:t xml:space="preserve">(dále jen: </w:t>
      </w:r>
      <w:r w:rsidRPr="00D370DC">
        <w:rPr>
          <w:rFonts w:ascii="Arial" w:hAnsi="Arial" w:cs="Arial"/>
          <w:b/>
          <w:bCs/>
        </w:rPr>
        <w:t>poskytovatel</w:t>
      </w:r>
      <w:r w:rsidRPr="00D370DC">
        <w:rPr>
          <w:rFonts w:ascii="Arial" w:hAnsi="Arial" w:cs="Arial"/>
        </w:rPr>
        <w:t>)</w:t>
      </w:r>
    </w:p>
    <w:p w:rsidR="00295A46" w:rsidRPr="00D370DC" w:rsidRDefault="00295A46" w:rsidP="00295A46">
      <w:pPr>
        <w:spacing w:before="240" w:after="240"/>
        <w:jc w:val="both"/>
        <w:rPr>
          <w:rFonts w:ascii="Arial" w:hAnsi="Arial" w:cs="Arial"/>
        </w:rPr>
      </w:pPr>
      <w:r w:rsidRPr="00D370DC">
        <w:rPr>
          <w:rFonts w:ascii="Arial" w:hAnsi="Arial" w:cs="Arial"/>
        </w:rPr>
        <w:t>a</w:t>
      </w:r>
    </w:p>
    <w:p w:rsidR="00295A46" w:rsidRPr="00D370DC" w:rsidRDefault="00295A46" w:rsidP="00295A46">
      <w:pPr>
        <w:jc w:val="both"/>
        <w:rPr>
          <w:rFonts w:ascii="Arial" w:hAnsi="Arial" w:cs="Arial"/>
          <w:b/>
        </w:rPr>
      </w:pPr>
      <w:r w:rsidRPr="00D370DC">
        <w:rPr>
          <w:rFonts w:ascii="Arial" w:hAnsi="Arial" w:cs="Arial"/>
          <w:b/>
        </w:rPr>
        <w:t xml:space="preserve">Knihovna </w:t>
      </w:r>
    </w:p>
    <w:p w:rsidR="00295A46" w:rsidRPr="00D370DC" w:rsidRDefault="00295A46" w:rsidP="00295A46">
      <w:pPr>
        <w:jc w:val="both"/>
        <w:rPr>
          <w:rFonts w:ascii="Arial" w:hAnsi="Arial" w:cs="Arial"/>
        </w:rPr>
      </w:pPr>
      <w:r w:rsidRPr="00D370DC">
        <w:rPr>
          <w:rFonts w:ascii="Arial" w:hAnsi="Arial" w:cs="Arial"/>
        </w:rPr>
        <w:t xml:space="preserve">se sídlem: </w:t>
      </w:r>
    </w:p>
    <w:p w:rsidR="00295A46" w:rsidRPr="00D370DC" w:rsidRDefault="00295A46" w:rsidP="00295A46">
      <w:pPr>
        <w:jc w:val="both"/>
        <w:rPr>
          <w:rFonts w:ascii="Arial" w:hAnsi="Arial" w:cs="Arial"/>
        </w:rPr>
      </w:pPr>
      <w:r w:rsidRPr="00D370DC">
        <w:rPr>
          <w:rFonts w:ascii="Arial" w:hAnsi="Arial" w:cs="Arial"/>
        </w:rPr>
        <w:t xml:space="preserve">IČ: </w:t>
      </w:r>
    </w:p>
    <w:p w:rsidR="00295A46" w:rsidRPr="00D370DC" w:rsidRDefault="001E4CF6" w:rsidP="00295A46">
      <w:pPr>
        <w:jc w:val="both"/>
        <w:rPr>
          <w:rFonts w:ascii="Arial" w:hAnsi="Arial" w:cs="Arial"/>
        </w:rPr>
      </w:pPr>
      <w:r w:rsidRPr="00D370DC">
        <w:rPr>
          <w:rFonts w:ascii="Arial" w:hAnsi="Arial" w:cs="Arial"/>
        </w:rPr>
        <w:t xml:space="preserve">Zastoupená: </w:t>
      </w:r>
      <w:r w:rsidRPr="00D370DC">
        <w:rPr>
          <w:rFonts w:ascii="Arial" w:hAnsi="Arial" w:cs="Arial"/>
        </w:rPr>
        <w:tab/>
      </w:r>
      <w:r w:rsidR="0098182D" w:rsidRPr="00D370DC">
        <w:rPr>
          <w:rFonts w:ascii="Arial" w:hAnsi="Arial" w:cs="Arial"/>
        </w:rPr>
        <w:tab/>
      </w:r>
      <w:r w:rsidR="0098182D" w:rsidRPr="00D370DC">
        <w:rPr>
          <w:rFonts w:ascii="Arial" w:hAnsi="Arial" w:cs="Arial"/>
        </w:rPr>
        <w:tab/>
      </w:r>
      <w:r w:rsidR="00295A46" w:rsidRPr="00D370DC">
        <w:rPr>
          <w:rFonts w:ascii="Arial" w:hAnsi="Arial" w:cs="Arial"/>
        </w:rPr>
        <w:t>(statutární zástupce organizace)</w:t>
      </w:r>
    </w:p>
    <w:p w:rsidR="00295A46" w:rsidRPr="00D370DC" w:rsidRDefault="00295A46" w:rsidP="00295A46">
      <w:pPr>
        <w:jc w:val="both"/>
        <w:outlineLvl w:val="0"/>
        <w:rPr>
          <w:rFonts w:ascii="Arial" w:hAnsi="Arial" w:cs="Arial"/>
          <w:bCs/>
        </w:rPr>
      </w:pPr>
      <w:r w:rsidRPr="00D370DC">
        <w:rPr>
          <w:rFonts w:ascii="Arial" w:hAnsi="Arial" w:cs="Arial"/>
          <w:bCs/>
        </w:rPr>
        <w:t>Bankovní spojení:</w:t>
      </w:r>
    </w:p>
    <w:p w:rsidR="00295A46" w:rsidRPr="00D370DC" w:rsidRDefault="00295A46" w:rsidP="00295A46">
      <w:pPr>
        <w:spacing w:after="120"/>
        <w:jc w:val="both"/>
        <w:rPr>
          <w:rFonts w:ascii="Arial" w:hAnsi="Arial" w:cs="Arial"/>
        </w:rPr>
      </w:pPr>
      <w:r w:rsidRPr="00D370DC">
        <w:rPr>
          <w:rFonts w:ascii="Arial" w:hAnsi="Arial" w:cs="Arial"/>
        </w:rPr>
        <w:t xml:space="preserve">Zapsaná: </w:t>
      </w:r>
    </w:p>
    <w:p w:rsidR="00295A46" w:rsidRPr="00D370DC" w:rsidRDefault="00295A46" w:rsidP="00295A46">
      <w:pPr>
        <w:jc w:val="both"/>
        <w:rPr>
          <w:rFonts w:ascii="Arial" w:hAnsi="Arial" w:cs="Arial"/>
        </w:rPr>
      </w:pPr>
      <w:r w:rsidRPr="00D370DC">
        <w:rPr>
          <w:rFonts w:ascii="Arial" w:hAnsi="Arial" w:cs="Arial"/>
        </w:rPr>
        <w:t>Zřizovatel:</w:t>
      </w:r>
    </w:p>
    <w:p w:rsidR="00295A46" w:rsidRPr="00D370DC" w:rsidRDefault="00295A46" w:rsidP="00295A46">
      <w:pPr>
        <w:jc w:val="both"/>
        <w:rPr>
          <w:rFonts w:ascii="Arial" w:hAnsi="Arial" w:cs="Arial"/>
        </w:rPr>
      </w:pPr>
      <w:r w:rsidRPr="00D370DC">
        <w:rPr>
          <w:rFonts w:ascii="Arial" w:hAnsi="Arial" w:cs="Arial"/>
        </w:rPr>
        <w:t>se sídlem:</w:t>
      </w:r>
    </w:p>
    <w:p w:rsidR="00295A46" w:rsidRPr="00D370DC" w:rsidRDefault="00295A46" w:rsidP="00295A46">
      <w:pPr>
        <w:jc w:val="both"/>
        <w:rPr>
          <w:rFonts w:ascii="Arial" w:hAnsi="Arial" w:cs="Arial"/>
          <w:b/>
        </w:rPr>
      </w:pPr>
      <w:r w:rsidRPr="00D370DC">
        <w:rPr>
          <w:rFonts w:ascii="Arial" w:hAnsi="Arial" w:cs="Arial"/>
          <w:bCs/>
        </w:rPr>
        <w:t>IČ:</w:t>
      </w:r>
    </w:p>
    <w:p w:rsidR="00295A46" w:rsidRPr="00D370DC" w:rsidRDefault="00295A46" w:rsidP="00295A46">
      <w:pPr>
        <w:spacing w:after="120"/>
        <w:jc w:val="both"/>
        <w:outlineLvl w:val="0"/>
        <w:rPr>
          <w:rFonts w:ascii="Arial" w:hAnsi="Arial" w:cs="Arial"/>
          <w:bCs/>
        </w:rPr>
      </w:pPr>
      <w:r w:rsidRPr="00D370DC">
        <w:rPr>
          <w:rFonts w:ascii="Arial" w:hAnsi="Arial" w:cs="Arial"/>
          <w:bCs/>
        </w:rPr>
        <w:t>Bankovní spojení:</w:t>
      </w:r>
    </w:p>
    <w:p w:rsidR="00295A46" w:rsidRPr="00D370DC" w:rsidRDefault="00295A46" w:rsidP="00295A46">
      <w:pPr>
        <w:spacing w:after="120"/>
        <w:jc w:val="both"/>
        <w:rPr>
          <w:rFonts w:ascii="Arial" w:hAnsi="Arial" w:cs="Arial"/>
        </w:rPr>
      </w:pPr>
      <w:r w:rsidRPr="00D370DC">
        <w:rPr>
          <w:rFonts w:ascii="Arial" w:hAnsi="Arial" w:cs="Arial"/>
        </w:rPr>
        <w:t>(dále jen „</w:t>
      </w:r>
      <w:r w:rsidRPr="00D370DC">
        <w:rPr>
          <w:rFonts w:ascii="Arial" w:hAnsi="Arial" w:cs="Arial"/>
          <w:b/>
          <w:bCs/>
        </w:rPr>
        <w:t>příjemce</w:t>
      </w:r>
      <w:r w:rsidRPr="00D370DC">
        <w:rPr>
          <w:rFonts w:ascii="Arial" w:hAnsi="Arial" w:cs="Arial"/>
          <w:bCs/>
        </w:rPr>
        <w:t>“</w:t>
      </w:r>
      <w:r w:rsidRPr="00D370DC">
        <w:rPr>
          <w:rFonts w:ascii="Arial" w:hAnsi="Arial" w:cs="Arial"/>
        </w:rPr>
        <w:t>)</w:t>
      </w:r>
    </w:p>
    <w:p w:rsidR="00295A46" w:rsidRPr="00D370DC" w:rsidRDefault="00295A46" w:rsidP="00295A46">
      <w:pPr>
        <w:spacing w:after="120"/>
        <w:jc w:val="both"/>
        <w:rPr>
          <w:rFonts w:ascii="Arial" w:hAnsi="Arial" w:cs="Arial"/>
        </w:rPr>
      </w:pPr>
    </w:p>
    <w:p w:rsidR="00295A46" w:rsidRPr="00D370DC" w:rsidRDefault="00295A46" w:rsidP="00295A46">
      <w:pPr>
        <w:snapToGrid w:val="0"/>
        <w:spacing w:before="120" w:after="120"/>
        <w:jc w:val="center"/>
        <w:rPr>
          <w:rFonts w:ascii="Arial" w:hAnsi="Arial" w:cs="Arial"/>
          <w:b/>
          <w:bCs/>
        </w:rPr>
      </w:pPr>
      <w:r w:rsidRPr="00D370DC">
        <w:rPr>
          <w:rFonts w:ascii="Arial" w:hAnsi="Arial" w:cs="Arial"/>
          <w:b/>
          <w:bCs/>
        </w:rPr>
        <w:t>uzavírají níže uvedeného dne, měsíce a roku</w:t>
      </w:r>
    </w:p>
    <w:p w:rsidR="00295A46" w:rsidRPr="00D370DC" w:rsidRDefault="00295A46" w:rsidP="00295A46">
      <w:pPr>
        <w:snapToGrid w:val="0"/>
        <w:spacing w:before="120" w:after="120"/>
        <w:jc w:val="center"/>
        <w:rPr>
          <w:rFonts w:ascii="Arial" w:hAnsi="Arial" w:cs="Arial"/>
          <w:b/>
          <w:bCs/>
        </w:rPr>
      </w:pPr>
      <w:r w:rsidRPr="00D370DC">
        <w:rPr>
          <w:rFonts w:ascii="Arial" w:hAnsi="Arial" w:cs="Arial"/>
          <w:b/>
          <w:bCs/>
        </w:rPr>
        <w:t xml:space="preserve">tuto smlouvu o poskytnutí </w:t>
      </w:r>
      <w:r w:rsidR="00BC2926" w:rsidRPr="00D370DC">
        <w:rPr>
          <w:rFonts w:ascii="Arial" w:hAnsi="Arial" w:cs="Arial"/>
          <w:b/>
          <w:bCs/>
        </w:rPr>
        <w:t xml:space="preserve"> dotace</w:t>
      </w:r>
      <w:r w:rsidRPr="00D370DC">
        <w:rPr>
          <w:rFonts w:ascii="Arial" w:hAnsi="Arial" w:cs="Arial"/>
          <w:b/>
          <w:bCs/>
        </w:rPr>
        <w:t>:</w:t>
      </w:r>
    </w:p>
    <w:p w:rsidR="00295A46" w:rsidRPr="00D370DC" w:rsidRDefault="00295A46" w:rsidP="00295A46">
      <w:pPr>
        <w:spacing w:before="360" w:after="240"/>
        <w:jc w:val="center"/>
        <w:rPr>
          <w:rFonts w:ascii="Arial" w:hAnsi="Arial" w:cs="Arial"/>
          <w:b/>
        </w:rPr>
      </w:pPr>
      <w:r w:rsidRPr="00D370DC">
        <w:rPr>
          <w:rFonts w:ascii="Arial" w:hAnsi="Arial" w:cs="Arial"/>
          <w:b/>
        </w:rPr>
        <w:t>I.</w:t>
      </w:r>
    </w:p>
    <w:p w:rsidR="00295A46" w:rsidRPr="00D370DC" w:rsidRDefault="00295A46" w:rsidP="00295A46">
      <w:pPr>
        <w:spacing w:after="240"/>
        <w:jc w:val="center"/>
        <w:rPr>
          <w:rFonts w:ascii="Arial" w:hAnsi="Arial" w:cs="Arial"/>
          <w:b/>
        </w:rPr>
      </w:pPr>
      <w:r w:rsidRPr="00D370DC">
        <w:rPr>
          <w:rFonts w:ascii="Arial" w:hAnsi="Arial" w:cs="Arial"/>
          <w:b/>
        </w:rPr>
        <w:t>Předmět smlouvy</w:t>
      </w:r>
    </w:p>
    <w:p w:rsidR="00295A46" w:rsidRPr="00D370DC" w:rsidRDefault="00295A46" w:rsidP="00295A46">
      <w:pPr>
        <w:numPr>
          <w:ilvl w:val="0"/>
          <w:numId w:val="18"/>
        </w:numPr>
        <w:spacing w:after="120"/>
        <w:jc w:val="both"/>
        <w:rPr>
          <w:rFonts w:ascii="Arial" w:hAnsi="Arial" w:cs="Arial"/>
        </w:rPr>
      </w:pPr>
      <w:r w:rsidRPr="00D370DC">
        <w:rPr>
          <w:rFonts w:ascii="Arial" w:hAnsi="Arial" w:cs="Arial"/>
        </w:rPr>
        <w:t xml:space="preserve">Poskytovatel se na základě této smlouvy zavazuje poskytnout příjemci </w:t>
      </w:r>
      <w:r w:rsidR="00BC2926" w:rsidRPr="00D370DC">
        <w:rPr>
          <w:rFonts w:ascii="Arial" w:hAnsi="Arial" w:cs="Arial"/>
        </w:rPr>
        <w:t xml:space="preserve">dotaci </w:t>
      </w:r>
      <w:r w:rsidRPr="00D370DC">
        <w:rPr>
          <w:rFonts w:ascii="Arial" w:hAnsi="Arial" w:cs="Arial"/>
        </w:rPr>
        <w:t>ve výši ......... Kč, slovy: ......... korun českých (dále jen „</w:t>
      </w:r>
      <w:r w:rsidR="00BC2926" w:rsidRPr="00D370DC">
        <w:rPr>
          <w:rFonts w:ascii="Arial" w:hAnsi="Arial" w:cs="Arial"/>
        </w:rPr>
        <w:t>dotace</w:t>
      </w:r>
      <w:r w:rsidRPr="00D370DC">
        <w:rPr>
          <w:rFonts w:ascii="Arial" w:hAnsi="Arial" w:cs="Arial"/>
        </w:rPr>
        <w:t>“).</w:t>
      </w:r>
    </w:p>
    <w:p w:rsidR="00295A46" w:rsidRPr="00D370DC" w:rsidRDefault="00295A46" w:rsidP="00295A46">
      <w:pPr>
        <w:numPr>
          <w:ilvl w:val="0"/>
          <w:numId w:val="18"/>
        </w:numPr>
        <w:spacing w:after="60"/>
        <w:jc w:val="both"/>
        <w:rPr>
          <w:rFonts w:ascii="Arial" w:hAnsi="Arial" w:cs="Arial"/>
        </w:rPr>
      </w:pPr>
      <w:r w:rsidRPr="00D370DC">
        <w:rPr>
          <w:rFonts w:ascii="Arial" w:hAnsi="Arial" w:cs="Arial"/>
        </w:rPr>
        <w:t xml:space="preserve">Vědecká knihovna v Olomouci, Bezručova 3, 779 11 Olomouc, IČ 00100625 ve smyslu § 11 č. 257/2001 Sb., o knihovnách a podmínkách provozování veřejných knihovnických a informačních služeb (knihovní zákon), ve znění pozdějších </w:t>
      </w:r>
      <w:r w:rsidRPr="00D370DC">
        <w:rPr>
          <w:rFonts w:ascii="Arial" w:hAnsi="Arial" w:cs="Arial"/>
        </w:rPr>
        <w:lastRenderedPageBreak/>
        <w:t>předpisů</w:t>
      </w:r>
      <w:r w:rsidR="0098182D" w:rsidRPr="00D370DC">
        <w:rPr>
          <w:rFonts w:ascii="Arial" w:hAnsi="Arial" w:cs="Arial"/>
        </w:rPr>
        <w:t>,</w:t>
      </w:r>
      <w:r w:rsidRPr="00D370DC">
        <w:rPr>
          <w:rFonts w:ascii="Arial" w:hAnsi="Arial" w:cs="Arial"/>
        </w:rPr>
        <w:t xml:space="preserve"> přenesla smluvně působnost regionálních funkcí pro období roku 2015 na pověřenou knihovnu. Účelem Smlouvy o přenesení regionálních funkcí ze dne ..............   je zajištění plnění regionálních funkcí v roce 2015 pověřenou knihovnou v rámci územní působnosti pro základní knihovny, jejichž jmenovitý seznam je přílohou citované smlouvy. Účelem poskytnutí </w:t>
      </w:r>
      <w:r w:rsidR="00BC2926" w:rsidRPr="00D370DC">
        <w:rPr>
          <w:rFonts w:ascii="Arial" w:hAnsi="Arial" w:cs="Arial"/>
        </w:rPr>
        <w:t xml:space="preserve">dotace </w:t>
      </w:r>
      <w:r w:rsidRPr="00D370DC">
        <w:rPr>
          <w:rFonts w:ascii="Arial" w:hAnsi="Arial" w:cs="Arial"/>
        </w:rPr>
        <w:t>je úhrada plnění regionálních funkcí v těchto oblastech:</w:t>
      </w:r>
    </w:p>
    <w:p w:rsidR="00295A46" w:rsidRPr="00D370DC" w:rsidRDefault="00295A46" w:rsidP="00295A46">
      <w:pPr>
        <w:numPr>
          <w:ilvl w:val="0"/>
          <w:numId w:val="20"/>
        </w:numPr>
        <w:spacing w:after="60"/>
        <w:jc w:val="both"/>
        <w:rPr>
          <w:rFonts w:ascii="Arial" w:hAnsi="Arial" w:cs="Arial"/>
        </w:rPr>
      </w:pPr>
      <w:r w:rsidRPr="00D370DC">
        <w:rPr>
          <w:rFonts w:ascii="Arial" w:hAnsi="Arial" w:cs="Arial"/>
        </w:rPr>
        <w:t>odborná poradenská, konzultační a metodická činnost pro základní knihovny v rámci vymezené územní působnosti;</w:t>
      </w:r>
    </w:p>
    <w:p w:rsidR="00295A46" w:rsidRPr="00D370DC" w:rsidRDefault="00295A46" w:rsidP="00295A46">
      <w:pPr>
        <w:numPr>
          <w:ilvl w:val="0"/>
          <w:numId w:val="20"/>
        </w:numPr>
        <w:spacing w:after="60"/>
        <w:jc w:val="both"/>
        <w:rPr>
          <w:rFonts w:ascii="Arial" w:hAnsi="Arial" w:cs="Arial"/>
        </w:rPr>
      </w:pPr>
      <w:r w:rsidRPr="00D370DC">
        <w:rPr>
          <w:rFonts w:ascii="Arial" w:hAnsi="Arial" w:cs="Arial"/>
        </w:rPr>
        <w:t>tvorba, distribuce a cirkulace výměnných fondů pro základní knihovny v rámci vymezené územní působnosti;</w:t>
      </w:r>
    </w:p>
    <w:p w:rsidR="00295A46" w:rsidRPr="00D370DC" w:rsidRDefault="00295A46" w:rsidP="00295A46">
      <w:pPr>
        <w:numPr>
          <w:ilvl w:val="0"/>
          <w:numId w:val="20"/>
        </w:numPr>
        <w:spacing w:after="60"/>
        <w:jc w:val="both"/>
        <w:rPr>
          <w:rFonts w:ascii="Arial" w:hAnsi="Arial" w:cs="Arial"/>
        </w:rPr>
      </w:pPr>
      <w:r w:rsidRPr="00D370DC">
        <w:rPr>
          <w:rFonts w:ascii="Arial" w:hAnsi="Arial" w:cs="Arial"/>
        </w:rPr>
        <w:t>pomoc při revizi a aktualizaci knihovních fondů základních knihoven provozovaných obcemi v rámci vymezené územní působnosti;</w:t>
      </w:r>
    </w:p>
    <w:p w:rsidR="00295A46" w:rsidRPr="00D370DC" w:rsidRDefault="00295A46" w:rsidP="00295A46">
      <w:pPr>
        <w:numPr>
          <w:ilvl w:val="0"/>
          <w:numId w:val="20"/>
        </w:numPr>
        <w:spacing w:after="60"/>
        <w:jc w:val="both"/>
        <w:rPr>
          <w:rFonts w:ascii="Arial" w:hAnsi="Arial" w:cs="Arial"/>
        </w:rPr>
      </w:pPr>
      <w:r w:rsidRPr="00D370DC">
        <w:rPr>
          <w:rFonts w:ascii="Arial" w:hAnsi="Arial" w:cs="Arial"/>
        </w:rPr>
        <w:t>podpora při zpracování statistiky o činnosti základních knihoven provozovaných obcemi v rámci vymezené územní působnosti a zpracování okresní statistiky v rámci vymezené územní působnosti;</w:t>
      </w:r>
    </w:p>
    <w:p w:rsidR="00295A46" w:rsidRPr="00D370DC" w:rsidRDefault="00295A46" w:rsidP="00295A46">
      <w:pPr>
        <w:numPr>
          <w:ilvl w:val="0"/>
          <w:numId w:val="20"/>
        </w:numPr>
        <w:spacing w:after="60"/>
        <w:jc w:val="both"/>
        <w:rPr>
          <w:rFonts w:ascii="Arial" w:hAnsi="Arial" w:cs="Arial"/>
        </w:rPr>
      </w:pPr>
      <w:r w:rsidRPr="00D370DC">
        <w:rPr>
          <w:rFonts w:ascii="Arial" w:hAnsi="Arial" w:cs="Arial"/>
        </w:rPr>
        <w:t>zajištění nákupu, zpracování a distribuce knihovních fondů pořízených z prostředků provozovatele základní knihovny v rámci vymezené územní působnosti;</w:t>
      </w:r>
    </w:p>
    <w:p w:rsidR="00295A46" w:rsidRPr="00D370DC" w:rsidRDefault="00295A46" w:rsidP="00295A46">
      <w:pPr>
        <w:numPr>
          <w:ilvl w:val="0"/>
          <w:numId w:val="20"/>
        </w:numPr>
        <w:spacing w:after="120"/>
        <w:jc w:val="both"/>
        <w:rPr>
          <w:rFonts w:ascii="Arial" w:hAnsi="Arial" w:cs="Arial"/>
        </w:rPr>
      </w:pPr>
      <w:r w:rsidRPr="00D370DC">
        <w:rPr>
          <w:rFonts w:ascii="Arial" w:hAnsi="Arial" w:cs="Arial"/>
        </w:rPr>
        <w:t>metodika a servis informační a komunikační technologie pro základní knihovny provozované obcemi v rámci vymezené územní působnosti.</w:t>
      </w:r>
    </w:p>
    <w:p w:rsidR="00295A46" w:rsidRPr="00D370DC" w:rsidRDefault="00BC2926" w:rsidP="00295A46">
      <w:pPr>
        <w:numPr>
          <w:ilvl w:val="0"/>
          <w:numId w:val="18"/>
        </w:numPr>
        <w:spacing w:after="120"/>
        <w:jc w:val="both"/>
        <w:rPr>
          <w:rFonts w:ascii="Arial" w:hAnsi="Arial" w:cs="Arial"/>
        </w:rPr>
      </w:pPr>
      <w:r w:rsidRPr="00D370DC">
        <w:rPr>
          <w:rFonts w:ascii="Arial" w:hAnsi="Arial" w:cs="Arial"/>
        </w:rPr>
        <w:t xml:space="preserve">Dotace </w:t>
      </w:r>
      <w:r w:rsidR="00295A46" w:rsidRPr="00D370DC">
        <w:rPr>
          <w:rFonts w:ascii="Arial" w:hAnsi="Arial" w:cs="Arial"/>
        </w:rPr>
        <w:t>bude poskytnut</w:t>
      </w:r>
      <w:r w:rsidR="0098182D" w:rsidRPr="00D370DC">
        <w:rPr>
          <w:rFonts w:ascii="Arial" w:hAnsi="Arial" w:cs="Arial"/>
        </w:rPr>
        <w:t>a</w:t>
      </w:r>
      <w:r w:rsidR="00295A46" w:rsidRPr="00D370DC">
        <w:rPr>
          <w:rFonts w:ascii="Arial" w:hAnsi="Arial" w:cs="Arial"/>
        </w:rPr>
        <w:t xml:space="preserve"> převodem na bankovní účet příjemce uvedený v záhlaví této smlouvy do 21 dnů ode dne uzavření této smlouvy</w:t>
      </w:r>
      <w:r w:rsidR="00295A46" w:rsidRPr="00D370DC">
        <w:rPr>
          <w:rFonts w:ascii="Arial" w:hAnsi="Arial" w:cs="Arial"/>
          <w:iCs/>
        </w:rPr>
        <w:t>.</w:t>
      </w:r>
      <w:r w:rsidR="00295A46" w:rsidRPr="00D370DC">
        <w:rPr>
          <w:rFonts w:ascii="Arial" w:hAnsi="Arial" w:cs="Arial"/>
        </w:rPr>
        <w:t xml:space="preserve"> Dnem poskytnutí </w:t>
      </w:r>
      <w:r w:rsidRPr="00D370DC">
        <w:rPr>
          <w:rFonts w:ascii="Arial" w:hAnsi="Arial" w:cs="Arial"/>
        </w:rPr>
        <w:t xml:space="preserve">dotace </w:t>
      </w:r>
      <w:r w:rsidR="00295A46" w:rsidRPr="00D370DC">
        <w:rPr>
          <w:rFonts w:ascii="Arial" w:hAnsi="Arial" w:cs="Arial"/>
        </w:rPr>
        <w:t>je den připsání finančních prostředků na účet příjemce.</w:t>
      </w:r>
    </w:p>
    <w:p w:rsidR="00295A46" w:rsidRPr="00D370DC" w:rsidRDefault="00BC2926" w:rsidP="00295A46">
      <w:pPr>
        <w:numPr>
          <w:ilvl w:val="0"/>
          <w:numId w:val="18"/>
        </w:numPr>
        <w:spacing w:after="120"/>
        <w:jc w:val="both"/>
        <w:rPr>
          <w:rFonts w:ascii="Arial" w:hAnsi="Arial" w:cs="Arial"/>
        </w:rPr>
      </w:pPr>
      <w:r w:rsidRPr="00D370DC">
        <w:rPr>
          <w:rFonts w:ascii="Arial" w:hAnsi="Arial" w:cs="Arial"/>
        </w:rPr>
        <w:t xml:space="preserve">Dotace </w:t>
      </w:r>
      <w:r w:rsidR="00295A46" w:rsidRPr="00D370DC">
        <w:rPr>
          <w:rFonts w:ascii="Arial" w:hAnsi="Arial" w:cs="Arial"/>
        </w:rPr>
        <w:t xml:space="preserve">se poskytuje na účel stanovený v čl. I. odst. 2 této smlouvy jako </w:t>
      </w:r>
      <w:r w:rsidRPr="00D370DC">
        <w:rPr>
          <w:rFonts w:ascii="Arial" w:hAnsi="Arial" w:cs="Arial"/>
        </w:rPr>
        <w:t xml:space="preserve">dotace </w:t>
      </w:r>
      <w:r w:rsidR="00295A46" w:rsidRPr="00D370DC">
        <w:rPr>
          <w:rFonts w:ascii="Arial" w:hAnsi="Arial" w:cs="Arial"/>
        </w:rPr>
        <w:t xml:space="preserve">neinvestiční. </w:t>
      </w:r>
    </w:p>
    <w:p w:rsidR="00295A46" w:rsidRPr="00D370DC" w:rsidRDefault="00295A46" w:rsidP="00295A46">
      <w:pPr>
        <w:spacing w:after="120"/>
        <w:ind w:left="567"/>
        <w:jc w:val="both"/>
        <w:rPr>
          <w:rFonts w:ascii="Arial" w:hAnsi="Arial" w:cs="Arial"/>
        </w:rPr>
      </w:pPr>
      <w:r w:rsidRPr="00D370DC">
        <w:rPr>
          <w:rFonts w:ascii="Arial" w:hAnsi="Arial" w:cs="Arial"/>
        </w:rPr>
        <w:t xml:space="preserve">Pro účely této smlouvy se </w:t>
      </w:r>
      <w:proofErr w:type="spellStart"/>
      <w:r w:rsidRPr="00D370DC">
        <w:rPr>
          <w:rFonts w:ascii="Arial" w:hAnsi="Arial" w:cs="Arial"/>
        </w:rPr>
        <w:t>neinvestiční</w:t>
      </w:r>
      <w:r w:rsidR="00BC2926" w:rsidRPr="00D370DC">
        <w:rPr>
          <w:rFonts w:ascii="Arial" w:hAnsi="Arial" w:cs="Arial"/>
        </w:rPr>
        <w:t>dotací</w:t>
      </w:r>
      <w:proofErr w:type="spellEnd"/>
      <w:r w:rsidR="00BC2926" w:rsidRPr="00D370DC">
        <w:rPr>
          <w:rFonts w:ascii="Arial" w:hAnsi="Arial" w:cs="Arial"/>
        </w:rPr>
        <w:t xml:space="preserve"> </w:t>
      </w:r>
      <w:r w:rsidRPr="00D370DC">
        <w:rPr>
          <w:rFonts w:ascii="Arial" w:hAnsi="Arial" w:cs="Arial"/>
        </w:rPr>
        <w:t xml:space="preserve">rozumí </w:t>
      </w:r>
      <w:r w:rsidR="00BC2926" w:rsidRPr="00D370DC">
        <w:rPr>
          <w:rFonts w:ascii="Arial" w:hAnsi="Arial" w:cs="Arial"/>
        </w:rPr>
        <w:t>dotace</w:t>
      </w:r>
      <w:r w:rsidRPr="00D370DC">
        <w:rPr>
          <w:rFonts w:ascii="Arial" w:hAnsi="Arial" w:cs="Arial"/>
        </w:rPr>
        <w:t>, kter</w:t>
      </w:r>
      <w:r w:rsidR="00D76D89" w:rsidRPr="00D370DC">
        <w:rPr>
          <w:rFonts w:ascii="Arial" w:hAnsi="Arial" w:cs="Arial"/>
        </w:rPr>
        <w:t>á</w:t>
      </w:r>
      <w:r w:rsidRPr="00D370DC">
        <w:rPr>
          <w:rFonts w:ascii="Arial" w:hAnsi="Arial" w:cs="Arial"/>
        </w:rPr>
        <w:t xml:space="preserve"> musí být použit</w:t>
      </w:r>
      <w:r w:rsidR="00BC2926" w:rsidRPr="00D370DC">
        <w:rPr>
          <w:rFonts w:ascii="Arial" w:hAnsi="Arial" w:cs="Arial"/>
        </w:rPr>
        <w:t>a</w:t>
      </w:r>
      <w:r w:rsidRPr="00D370DC">
        <w:rPr>
          <w:rFonts w:ascii="Arial" w:hAnsi="Arial" w:cs="Arial"/>
        </w:rPr>
        <w:t xml:space="preserve"> na úhradu jiných výdajů než: </w:t>
      </w:r>
    </w:p>
    <w:p w:rsidR="00295A46" w:rsidRPr="00D370DC" w:rsidRDefault="00295A46" w:rsidP="00295A46">
      <w:pPr>
        <w:numPr>
          <w:ilvl w:val="0"/>
          <w:numId w:val="24"/>
        </w:numPr>
        <w:spacing w:after="120"/>
        <w:jc w:val="both"/>
        <w:rPr>
          <w:rFonts w:ascii="Arial" w:hAnsi="Arial" w:cs="Arial"/>
        </w:rPr>
      </w:pPr>
      <w:r w:rsidRPr="00D370DC">
        <w:rPr>
          <w:rFonts w:ascii="Arial" w:hAnsi="Arial" w:cs="Arial"/>
        </w:rPr>
        <w:t>výdajů spojených s pořízením hmotného majetku dle § 26 odst. 2 zákona č. 586/1992 Sb., o daních z příjmů, ve znění pozdějších předpisů (dále jen „cit. zákona“),</w:t>
      </w:r>
    </w:p>
    <w:p w:rsidR="00295A46" w:rsidRPr="00D370DC" w:rsidRDefault="00295A46" w:rsidP="00295A46">
      <w:pPr>
        <w:numPr>
          <w:ilvl w:val="0"/>
          <w:numId w:val="24"/>
        </w:numPr>
        <w:spacing w:after="120"/>
        <w:jc w:val="both"/>
        <w:rPr>
          <w:rFonts w:ascii="Arial" w:hAnsi="Arial" w:cs="Arial"/>
        </w:rPr>
      </w:pPr>
      <w:r w:rsidRPr="00D370DC">
        <w:rPr>
          <w:rFonts w:ascii="Arial" w:hAnsi="Arial" w:cs="Arial"/>
        </w:rPr>
        <w:t xml:space="preserve">výdajů spojených s pořízením nehmotného majetku dle § 32a odst. </w:t>
      </w:r>
      <w:smartTag w:uri="urn:schemas-microsoft-com:office:smarttags" w:element="metricconverter">
        <w:smartTagPr>
          <w:attr w:name="style" w:val="BACKGROUND-POSITION: left bottom; BACKGROUND-IMAGE: url(res://ietag.dll/#34/#1001); BACKGROUND-REPEAT: repeat-x"/>
          <w:attr w:name="tabIndex" w:val="0"/>
          <w:attr w:name="st" w:val="on"/>
          <w:attr w:name="ProductID" w:val="1 a"/>
        </w:smartTagPr>
        <w:r w:rsidRPr="00D370DC">
          <w:rPr>
            <w:rFonts w:ascii="Arial" w:hAnsi="Arial" w:cs="Arial"/>
          </w:rPr>
          <w:t>1 a</w:t>
        </w:r>
      </w:smartTag>
      <w:r w:rsidRPr="00D370DC">
        <w:rPr>
          <w:rFonts w:ascii="Arial" w:hAnsi="Arial" w:cs="Arial"/>
        </w:rPr>
        <w:t xml:space="preserve"> 2 cit. zákona,</w:t>
      </w:r>
    </w:p>
    <w:p w:rsidR="00295A46" w:rsidRPr="00D370DC" w:rsidRDefault="00295A46" w:rsidP="00295A46">
      <w:pPr>
        <w:numPr>
          <w:ilvl w:val="0"/>
          <w:numId w:val="24"/>
        </w:numPr>
        <w:spacing w:after="360"/>
        <w:jc w:val="both"/>
        <w:rPr>
          <w:rFonts w:ascii="Arial" w:hAnsi="Arial" w:cs="Arial"/>
        </w:rPr>
      </w:pPr>
      <w:r w:rsidRPr="00D370DC">
        <w:rPr>
          <w:rFonts w:ascii="Arial" w:hAnsi="Arial" w:cs="Arial"/>
        </w:rPr>
        <w:t>výdajů spojených s technickým zhodnocením, rekonstrukcí a modernizací ve smyslu § 33 cit. zákona.</w:t>
      </w:r>
    </w:p>
    <w:p w:rsidR="00295A46" w:rsidRPr="00D370DC" w:rsidRDefault="00295A46" w:rsidP="00295A46">
      <w:pPr>
        <w:keepNext/>
        <w:spacing w:before="360" w:after="240"/>
        <w:jc w:val="center"/>
        <w:outlineLvl w:val="0"/>
        <w:rPr>
          <w:rFonts w:ascii="Arial" w:hAnsi="Arial" w:cs="Arial"/>
          <w:b/>
          <w:bCs/>
        </w:rPr>
      </w:pPr>
      <w:r w:rsidRPr="00D370DC">
        <w:rPr>
          <w:rFonts w:ascii="Arial" w:hAnsi="Arial" w:cs="Arial"/>
          <w:b/>
          <w:bCs/>
        </w:rPr>
        <w:t>II.</w:t>
      </w:r>
    </w:p>
    <w:p w:rsidR="00295A46" w:rsidRPr="00D370DC" w:rsidRDefault="00295A46" w:rsidP="00295A46">
      <w:pPr>
        <w:numPr>
          <w:ilvl w:val="0"/>
          <w:numId w:val="3"/>
        </w:numPr>
        <w:tabs>
          <w:tab w:val="clear" w:pos="360"/>
        </w:tabs>
        <w:spacing w:after="120"/>
        <w:jc w:val="both"/>
        <w:rPr>
          <w:rFonts w:ascii="Arial" w:hAnsi="Arial" w:cs="Arial"/>
        </w:rPr>
      </w:pPr>
      <w:r w:rsidRPr="00D370DC">
        <w:rPr>
          <w:rFonts w:ascii="Arial" w:hAnsi="Arial" w:cs="Arial"/>
        </w:rPr>
        <w:t xml:space="preserve">Příjemce </w:t>
      </w:r>
      <w:r w:rsidR="00BC2926" w:rsidRPr="00D370DC">
        <w:rPr>
          <w:rFonts w:ascii="Arial" w:hAnsi="Arial" w:cs="Arial"/>
        </w:rPr>
        <w:t xml:space="preserve">dotaci </w:t>
      </w:r>
      <w:r w:rsidRPr="00D370DC">
        <w:rPr>
          <w:rFonts w:ascii="Arial" w:hAnsi="Arial" w:cs="Arial"/>
        </w:rPr>
        <w:t xml:space="preserve">přijímá a zavazuje se </w:t>
      </w:r>
      <w:r w:rsidR="00D76D89" w:rsidRPr="00D370DC">
        <w:rPr>
          <w:rFonts w:ascii="Arial" w:hAnsi="Arial" w:cs="Arial"/>
        </w:rPr>
        <w:t xml:space="preserve">ji </w:t>
      </w:r>
      <w:r w:rsidRPr="00D370DC">
        <w:rPr>
          <w:rFonts w:ascii="Arial" w:hAnsi="Arial" w:cs="Arial"/>
        </w:rPr>
        <w:t xml:space="preserve">použít výlučně v souladu s účelem poskytnutí </w:t>
      </w:r>
      <w:r w:rsidR="00BC2926" w:rsidRPr="00D370DC">
        <w:rPr>
          <w:rFonts w:ascii="Arial" w:hAnsi="Arial" w:cs="Arial"/>
        </w:rPr>
        <w:t xml:space="preserve">dotace </w:t>
      </w:r>
      <w:r w:rsidRPr="00D370DC">
        <w:rPr>
          <w:rFonts w:ascii="Arial" w:hAnsi="Arial" w:cs="Arial"/>
        </w:rPr>
        <w:t>dle čl. I. odst. 2 a 4 této smlouvy, v souladu s podmínkami stanovenými v této smlouvě.</w:t>
      </w:r>
      <w:r w:rsidR="004A79DC" w:rsidRPr="00D370DC">
        <w:rPr>
          <w:rFonts w:ascii="Arial" w:hAnsi="Arial" w:cs="Arial"/>
        </w:rPr>
        <w:t xml:space="preserve"> </w:t>
      </w:r>
      <w:r w:rsidRPr="00D370DC">
        <w:rPr>
          <w:rFonts w:ascii="Arial" w:hAnsi="Arial" w:cs="Arial"/>
        </w:rPr>
        <w:t xml:space="preserve">Příjemce je oprávněn hradit z </w:t>
      </w:r>
      <w:r w:rsidR="00BC2926" w:rsidRPr="00D370DC">
        <w:rPr>
          <w:rFonts w:ascii="Arial" w:hAnsi="Arial" w:cs="Arial"/>
        </w:rPr>
        <w:t xml:space="preserve">dotace </w:t>
      </w:r>
      <w:r w:rsidRPr="00D370DC">
        <w:rPr>
          <w:rFonts w:ascii="Arial" w:hAnsi="Arial" w:cs="Arial"/>
        </w:rPr>
        <w:t xml:space="preserve">výdaje související výhradně s plněním regionálních funkcí v rozsahu stanoveném Smlouvou o přenesení regionálních funkcí, a to až do výše 100 % těchto nákladů. </w:t>
      </w:r>
    </w:p>
    <w:p w:rsidR="00295A46" w:rsidRPr="00D370DC" w:rsidRDefault="00295A46" w:rsidP="00295A46">
      <w:pPr>
        <w:pStyle w:val="Odstavecseseznamem"/>
        <w:tabs>
          <w:tab w:val="left" w:pos="8100"/>
        </w:tabs>
        <w:spacing w:after="120"/>
        <w:ind w:left="360"/>
        <w:jc w:val="both"/>
        <w:rPr>
          <w:rFonts w:ascii="Arial" w:hAnsi="Arial" w:cs="Arial"/>
          <w:iCs/>
        </w:rPr>
      </w:pPr>
      <w:r w:rsidRPr="00D370DC">
        <w:rPr>
          <w:rFonts w:ascii="Arial" w:hAnsi="Arial" w:cs="Arial"/>
          <w:iCs/>
        </w:rPr>
        <w:t xml:space="preserve">Je-li příjemce plátce daně z přidané hodnoty (dále jen DPH) a může uplatnit odpočet DPH ve vazbě na ekonomickou činnost, která zakládá nárok na odpočet </w:t>
      </w:r>
      <w:r w:rsidRPr="00D370DC">
        <w:rPr>
          <w:rFonts w:ascii="Arial" w:hAnsi="Arial" w:cs="Arial"/>
          <w:iCs/>
        </w:rPr>
        <w:lastRenderedPageBreak/>
        <w:t xml:space="preserve">daně podle § 72 odst. 1 zákona č. 235/2004 Sb., o dani z přidané hodnoty, v platném znění (dále jen „ZDPH“), a to v plné nebo částečné výši (tj. v poměrné výši podle § 75 ZDPH nebo krácené výši podle § 76 ZDPH, popř. kombinací obou způsobů), nelze z </w:t>
      </w:r>
      <w:r w:rsidR="00BC2926" w:rsidRPr="00D370DC">
        <w:rPr>
          <w:rFonts w:ascii="Arial" w:hAnsi="Arial" w:cs="Arial"/>
          <w:iCs/>
        </w:rPr>
        <w:t xml:space="preserve">dotace </w:t>
      </w:r>
      <w:r w:rsidRPr="00D370DC">
        <w:rPr>
          <w:rFonts w:ascii="Arial" w:hAnsi="Arial" w:cs="Arial"/>
          <w:iCs/>
        </w:rPr>
        <w:t>uhradit DPH ve výši tohoto odpočtu DPH, na který příjemci vznikl nárok. V případě, že si příjemce – plátce DPH bude uplatňovat nárok na odpočet daně z přijatých zdanitelných plnění v souvislosti s realizací projektu, na který byl</w:t>
      </w:r>
      <w:r w:rsidR="00BC2926" w:rsidRPr="00D370DC">
        <w:rPr>
          <w:rFonts w:ascii="Arial" w:hAnsi="Arial" w:cs="Arial"/>
          <w:iCs/>
        </w:rPr>
        <w:t>a</w:t>
      </w:r>
      <w:r w:rsidRPr="00D370DC">
        <w:rPr>
          <w:rFonts w:ascii="Arial" w:hAnsi="Arial" w:cs="Arial"/>
          <w:iCs/>
        </w:rPr>
        <w:t xml:space="preserve"> </w:t>
      </w:r>
      <w:r w:rsidR="00BC2926" w:rsidRPr="00D370DC">
        <w:rPr>
          <w:rFonts w:ascii="Arial" w:hAnsi="Arial" w:cs="Arial"/>
          <w:iCs/>
        </w:rPr>
        <w:t xml:space="preserve">dotace </w:t>
      </w:r>
      <w:r w:rsidRPr="00D370DC">
        <w:rPr>
          <w:rFonts w:ascii="Arial" w:hAnsi="Arial" w:cs="Arial"/>
          <w:iCs/>
        </w:rPr>
        <w:t>poskytnut</w:t>
      </w:r>
      <w:r w:rsidR="00BC2926" w:rsidRPr="00D370DC">
        <w:rPr>
          <w:rFonts w:ascii="Arial" w:hAnsi="Arial" w:cs="Arial"/>
          <w:iCs/>
        </w:rPr>
        <w:t>a</w:t>
      </w:r>
      <w:r w:rsidRPr="00D370DC">
        <w:rPr>
          <w:rFonts w:ascii="Arial" w:hAnsi="Arial" w:cs="Arial"/>
          <w:iCs/>
        </w:rPr>
        <w:t xml:space="preserve">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dokladech finanční částky včetně DPH. </w:t>
      </w:r>
    </w:p>
    <w:p w:rsidR="00295A46" w:rsidRPr="00D370DC" w:rsidRDefault="00295A46" w:rsidP="00295A46">
      <w:pPr>
        <w:tabs>
          <w:tab w:val="left" w:pos="8100"/>
        </w:tabs>
        <w:spacing w:after="120"/>
        <w:ind w:left="360"/>
        <w:jc w:val="both"/>
        <w:rPr>
          <w:rFonts w:ascii="Arial" w:hAnsi="Arial" w:cs="Arial"/>
          <w:iCs/>
        </w:rPr>
      </w:pPr>
      <w:r w:rsidRPr="00D370DC">
        <w:rPr>
          <w:rFonts w:ascii="Arial" w:hAnsi="Arial" w:cs="Arial"/>
          <w:iCs/>
        </w:rPr>
        <w:t xml:space="preserve">V případě, že se příjemce stane plátcem DPH v průběhu čerpání </w:t>
      </w:r>
      <w:r w:rsidR="00BC2926" w:rsidRPr="00D370DC">
        <w:rPr>
          <w:rFonts w:ascii="Arial" w:hAnsi="Arial" w:cs="Arial"/>
          <w:iCs/>
        </w:rPr>
        <w:t xml:space="preserve">dotace </w:t>
      </w:r>
      <w:r w:rsidRPr="00D370DC">
        <w:rPr>
          <w:rFonts w:ascii="Arial" w:hAnsi="Arial" w:cs="Arial"/>
          <w:iCs/>
        </w:rPr>
        <w:br/>
        <w:t xml:space="preserve">a jeho právo uplatnit odpočet DPH při registraci podle  § 79 ZDPH se vztahuje na zdanitelná plnění hrazená včetně příslušné DPH z </w:t>
      </w:r>
      <w:r w:rsidR="00BC2926" w:rsidRPr="00D370DC">
        <w:rPr>
          <w:rFonts w:ascii="Arial" w:hAnsi="Arial" w:cs="Arial"/>
          <w:iCs/>
        </w:rPr>
        <w:t>dotace</w:t>
      </w:r>
      <w:r w:rsidRPr="00D370DC">
        <w:rPr>
          <w:rFonts w:ascii="Arial" w:hAnsi="Arial" w:cs="Arial"/>
          <w:iCs/>
        </w:rPr>
        <w:t xml:space="preserve">, je příjemce povinen snížit výši dosud čerpané </w:t>
      </w:r>
      <w:r w:rsidR="00BC2926" w:rsidRPr="00D370DC">
        <w:rPr>
          <w:rFonts w:ascii="Arial" w:hAnsi="Arial" w:cs="Arial"/>
          <w:iCs/>
        </w:rPr>
        <w:t xml:space="preserve">dotace </w:t>
      </w:r>
      <w:r w:rsidRPr="00D370DC">
        <w:rPr>
          <w:rFonts w:ascii="Arial" w:hAnsi="Arial" w:cs="Arial"/>
          <w:iCs/>
        </w:rPr>
        <w:t xml:space="preserve">o výši daně z přidané hodnoty, kterou je příjemce oprávněn v souladu § 79 ZDPH uplatnit v prvním daňovém přiznání po registraci k DPH. </w:t>
      </w:r>
    </w:p>
    <w:p w:rsidR="00295A46" w:rsidRPr="00D370DC" w:rsidRDefault="00295A46" w:rsidP="00295A46">
      <w:pPr>
        <w:tabs>
          <w:tab w:val="left" w:pos="8100"/>
        </w:tabs>
        <w:spacing w:after="120"/>
        <w:ind w:left="360"/>
        <w:jc w:val="both"/>
        <w:rPr>
          <w:rFonts w:ascii="Arial" w:hAnsi="Arial" w:cs="Arial"/>
          <w:iCs/>
        </w:rPr>
      </w:pPr>
      <w:r w:rsidRPr="00D370DC">
        <w:rPr>
          <w:rFonts w:ascii="Arial" w:hAnsi="Arial" w:cs="Arial"/>
          <w:iCs/>
        </w:rPr>
        <w:t xml:space="preserve">V případě, že dojde k registraci příjemce k DPH a příjemce při registraci podle § 79 ZDPH je oprávněn až po vyúčtování </w:t>
      </w:r>
      <w:r w:rsidR="00BC2926" w:rsidRPr="00D370DC">
        <w:rPr>
          <w:rFonts w:ascii="Arial" w:hAnsi="Arial" w:cs="Arial"/>
          <w:iCs/>
        </w:rPr>
        <w:t xml:space="preserve">dotace </w:t>
      </w:r>
      <w:r w:rsidRPr="00D370DC">
        <w:rPr>
          <w:rFonts w:ascii="Arial" w:hAnsi="Arial" w:cs="Arial"/>
          <w:iCs/>
        </w:rPr>
        <w:t xml:space="preserve">uplatnit nárok na odpočet DPH, jež byla uhrazena z </w:t>
      </w:r>
      <w:r w:rsidR="00BC2926" w:rsidRPr="00D370DC">
        <w:rPr>
          <w:rFonts w:ascii="Arial" w:hAnsi="Arial" w:cs="Arial"/>
          <w:iCs/>
        </w:rPr>
        <w:t>dotace</w:t>
      </w:r>
      <w:r w:rsidRPr="00D370DC">
        <w:rPr>
          <w:rFonts w:ascii="Arial" w:hAnsi="Arial" w:cs="Arial"/>
          <w:iCs/>
        </w:rPr>
        <w:t>, je příjemce povinen vrátit poskytovateli částku ve výši nároku odpočtu DPH, který byl čerpán jako uznatelný výdaj.</w:t>
      </w:r>
    </w:p>
    <w:p w:rsidR="00295A46" w:rsidRPr="00D370DC" w:rsidRDefault="00295A46" w:rsidP="00295A46">
      <w:pPr>
        <w:tabs>
          <w:tab w:val="left" w:pos="8100"/>
        </w:tabs>
        <w:spacing w:after="120"/>
        <w:ind w:left="360"/>
        <w:jc w:val="both"/>
        <w:rPr>
          <w:rFonts w:ascii="Arial" w:hAnsi="Arial" w:cs="Arial"/>
          <w:iCs/>
          <w:highlight w:val="lightGray"/>
        </w:rPr>
      </w:pPr>
      <w:r w:rsidRPr="00D370DC">
        <w:rPr>
          <w:rFonts w:ascii="Arial" w:hAnsi="Arial" w:cs="Arial"/>
          <w:iCs/>
        </w:rPr>
        <w:t xml:space="preserve">Pokud má příjemce (plátce daně) ve shodě s </w:t>
      </w:r>
      <w:r w:rsidR="004A79DC" w:rsidRPr="00D370DC">
        <w:rPr>
          <w:rFonts w:ascii="Arial" w:hAnsi="Arial" w:cs="Arial"/>
          <w:iCs/>
        </w:rPr>
        <w:t>o</w:t>
      </w:r>
      <w:r w:rsidRPr="00D370DC">
        <w:rPr>
          <w:rFonts w:ascii="Arial" w:hAnsi="Arial" w:cs="Arial"/>
          <w:iCs/>
        </w:rPr>
        <w:t xml:space="preserve">pravou odpočtu podle § 75 ZDPH, vypořádáním odpočtu podle § 76 ZDPH a úpravou odpočtu podle § 78 až 78c ZDPH právo zvýšit ve lhůtě stanovené ZDPH svůj původně uplatněný nárok na odpočet DPH, který se vztahuje na zdanitelná plnění hrazená včetně příslušné DPH z </w:t>
      </w:r>
      <w:r w:rsidR="00BC2926" w:rsidRPr="00D370DC">
        <w:rPr>
          <w:rFonts w:ascii="Arial" w:hAnsi="Arial" w:cs="Arial"/>
          <w:iCs/>
        </w:rPr>
        <w:t>dotace</w:t>
      </w:r>
      <w:r w:rsidRPr="00D370DC">
        <w:rPr>
          <w:rFonts w:ascii="Arial" w:hAnsi="Arial" w:cs="Arial"/>
          <w:iCs/>
        </w:rPr>
        <w:t xml:space="preserve">, je příjemce povinen upravit a vrátit poskytovateli část </w:t>
      </w:r>
      <w:r w:rsidR="00BC2926" w:rsidRPr="00D370DC">
        <w:rPr>
          <w:rFonts w:ascii="Arial" w:hAnsi="Arial" w:cs="Arial"/>
          <w:iCs/>
        </w:rPr>
        <w:t xml:space="preserve">dotace </w:t>
      </w:r>
      <w:r w:rsidRPr="00D370DC">
        <w:rPr>
          <w:rFonts w:ascii="Arial" w:hAnsi="Arial" w:cs="Arial"/>
          <w:iCs/>
        </w:rPr>
        <w:t xml:space="preserve">ve výši uplatněného odpočtu DPH, a to do jednoho měsíce ode dne, kdy příslušný státní orgán vrátil příjemci uhrazenou DPH.  </w:t>
      </w:r>
    </w:p>
    <w:p w:rsidR="00295A46" w:rsidRPr="00D370DC" w:rsidRDefault="00295A46" w:rsidP="00295A46">
      <w:pPr>
        <w:spacing w:after="120"/>
        <w:ind w:left="360"/>
        <w:jc w:val="both"/>
        <w:rPr>
          <w:rFonts w:ascii="Arial" w:hAnsi="Arial" w:cs="Arial"/>
          <w:iCs/>
        </w:rPr>
      </w:pPr>
      <w:r w:rsidRPr="00D370DC">
        <w:rPr>
          <w:rFonts w:ascii="Arial" w:hAnsi="Arial" w:cs="Arial"/>
          <w:iCs/>
        </w:rPr>
        <w:t xml:space="preserve">Nevrátí-li příjemce takovou část </w:t>
      </w:r>
      <w:r w:rsidR="00BC2926" w:rsidRPr="00D370DC">
        <w:rPr>
          <w:rFonts w:ascii="Arial" w:hAnsi="Arial" w:cs="Arial"/>
          <w:iCs/>
        </w:rPr>
        <w:t xml:space="preserve">dotace </w:t>
      </w:r>
      <w:r w:rsidRPr="00D370DC">
        <w:rPr>
          <w:rFonts w:ascii="Arial" w:hAnsi="Arial" w:cs="Arial"/>
          <w:iCs/>
        </w:rPr>
        <w:t>v této lhůtě, dopustí se porušení rozpočtové kázně ve smyslu ust. § 22 zákona č. 250/2000 Sb., o rozpočtových pravidlech územních rozpočtů, ve znění pozdějších předpisů.</w:t>
      </w:r>
    </w:p>
    <w:p w:rsidR="00295A46" w:rsidRPr="00D370DC" w:rsidRDefault="00BC2926" w:rsidP="00295A46">
      <w:pPr>
        <w:spacing w:after="120"/>
        <w:ind w:left="360"/>
        <w:jc w:val="both"/>
        <w:rPr>
          <w:rFonts w:ascii="Arial" w:hAnsi="Arial" w:cs="Arial"/>
          <w:iCs/>
        </w:rPr>
      </w:pPr>
      <w:r w:rsidRPr="00D370DC">
        <w:rPr>
          <w:rFonts w:ascii="Arial" w:hAnsi="Arial" w:cs="Arial"/>
          <w:iCs/>
        </w:rPr>
        <w:t xml:space="preserve">Dotaci </w:t>
      </w:r>
      <w:r w:rsidR="00295A46" w:rsidRPr="00D370DC">
        <w:rPr>
          <w:rFonts w:ascii="Arial" w:hAnsi="Arial" w:cs="Arial"/>
          <w:iCs/>
        </w:rPr>
        <w:t xml:space="preserve">nelze rovněž použít na úhradu ostatních daní. </w:t>
      </w:r>
    </w:p>
    <w:p w:rsidR="00295A46" w:rsidRPr="00D370DC" w:rsidRDefault="00295A46" w:rsidP="00295A46">
      <w:pPr>
        <w:pStyle w:val="Odstavecseseznamem"/>
        <w:spacing w:after="120"/>
        <w:ind w:left="360"/>
        <w:jc w:val="both"/>
        <w:rPr>
          <w:rFonts w:ascii="Arial" w:hAnsi="Arial" w:cs="Arial"/>
        </w:rPr>
      </w:pPr>
      <w:r w:rsidRPr="00D370DC">
        <w:rPr>
          <w:rFonts w:ascii="Arial" w:hAnsi="Arial" w:cs="Arial"/>
        </w:rPr>
        <w:t xml:space="preserve">Bez předchozího písemného souhlasu poskytovatele nesmí příjemce </w:t>
      </w:r>
      <w:r w:rsidR="00BC2926" w:rsidRPr="00D370DC">
        <w:rPr>
          <w:rFonts w:ascii="Arial" w:hAnsi="Arial" w:cs="Arial"/>
        </w:rPr>
        <w:t xml:space="preserve">dotaci </w:t>
      </w:r>
      <w:r w:rsidRPr="00D370DC">
        <w:rPr>
          <w:rFonts w:ascii="Arial" w:hAnsi="Arial" w:cs="Arial"/>
        </w:rPr>
        <w:t xml:space="preserve">nebo </w:t>
      </w:r>
      <w:r w:rsidR="00BC2926" w:rsidRPr="00D370DC">
        <w:rPr>
          <w:rFonts w:ascii="Arial" w:hAnsi="Arial" w:cs="Arial"/>
        </w:rPr>
        <w:t xml:space="preserve">její </w:t>
      </w:r>
      <w:r w:rsidRPr="00D370DC">
        <w:rPr>
          <w:rFonts w:ascii="Arial" w:hAnsi="Arial" w:cs="Arial"/>
        </w:rPr>
        <w:t>část poskytnout třetí osobě, není-li touto smlouvou stanoveno jinak.</w:t>
      </w:r>
    </w:p>
    <w:p w:rsidR="00295A46" w:rsidRPr="00D370DC" w:rsidRDefault="00295A46" w:rsidP="00295A46">
      <w:pPr>
        <w:spacing w:after="120"/>
        <w:ind w:firstLine="360"/>
        <w:jc w:val="both"/>
        <w:rPr>
          <w:rFonts w:ascii="Arial" w:hAnsi="Arial" w:cs="Arial"/>
        </w:rPr>
      </w:pPr>
      <w:r w:rsidRPr="00D370DC">
        <w:rPr>
          <w:rFonts w:ascii="Arial" w:hAnsi="Arial" w:cs="Arial"/>
        </w:rPr>
        <w:t xml:space="preserve">Příjemce je povinen vést </w:t>
      </w:r>
      <w:r w:rsidR="00BC2926" w:rsidRPr="00D370DC">
        <w:rPr>
          <w:rFonts w:ascii="Arial" w:hAnsi="Arial" w:cs="Arial"/>
        </w:rPr>
        <w:t xml:space="preserve">dotaci </w:t>
      </w:r>
      <w:r w:rsidRPr="00D370DC">
        <w:rPr>
          <w:rFonts w:ascii="Arial" w:hAnsi="Arial" w:cs="Arial"/>
        </w:rPr>
        <w:t xml:space="preserve">ve svém účetnictví odděleně. </w:t>
      </w:r>
    </w:p>
    <w:p w:rsidR="00295A46" w:rsidRPr="00D370DC" w:rsidRDefault="00295A46" w:rsidP="006141AD">
      <w:pPr>
        <w:pStyle w:val="Odstavecseseznamem"/>
        <w:numPr>
          <w:ilvl w:val="0"/>
          <w:numId w:val="25"/>
        </w:numPr>
        <w:spacing w:after="120"/>
        <w:jc w:val="both"/>
        <w:rPr>
          <w:rFonts w:ascii="Arial" w:hAnsi="Arial" w:cs="Arial"/>
        </w:rPr>
      </w:pPr>
      <w:r w:rsidRPr="00D370DC">
        <w:rPr>
          <w:rFonts w:ascii="Arial" w:hAnsi="Arial" w:cs="Arial"/>
        </w:rPr>
        <w:t xml:space="preserve">Příjemce je povinen použít </w:t>
      </w:r>
      <w:r w:rsidR="00BC2926" w:rsidRPr="00D370DC">
        <w:rPr>
          <w:rFonts w:ascii="Arial" w:hAnsi="Arial" w:cs="Arial"/>
        </w:rPr>
        <w:t xml:space="preserve">poskytnutou dotaci </w:t>
      </w:r>
      <w:r w:rsidRPr="00D370DC">
        <w:rPr>
          <w:rFonts w:ascii="Arial" w:hAnsi="Arial" w:cs="Arial"/>
        </w:rPr>
        <w:t xml:space="preserve">nejpozději do 31. 12. 2015. Příjemce je oprávněn použít </w:t>
      </w:r>
      <w:r w:rsidR="00BC2926" w:rsidRPr="00D370DC">
        <w:rPr>
          <w:rFonts w:ascii="Arial" w:hAnsi="Arial" w:cs="Arial"/>
        </w:rPr>
        <w:t xml:space="preserve">dotaci </w:t>
      </w:r>
      <w:r w:rsidRPr="00D370DC">
        <w:rPr>
          <w:rFonts w:ascii="Arial" w:hAnsi="Arial" w:cs="Arial"/>
        </w:rPr>
        <w:t xml:space="preserve">také na úhradu nákladů vynaložených příjemcem v souladu s účelem poskytnutí </w:t>
      </w:r>
      <w:r w:rsidR="00BC2926" w:rsidRPr="00D370DC">
        <w:rPr>
          <w:rFonts w:ascii="Arial" w:hAnsi="Arial" w:cs="Arial"/>
        </w:rPr>
        <w:t xml:space="preserve">dotace </w:t>
      </w:r>
      <w:r w:rsidRPr="00D370DC">
        <w:rPr>
          <w:rFonts w:ascii="Arial" w:hAnsi="Arial" w:cs="Arial"/>
        </w:rPr>
        <w:t xml:space="preserve">dle čl. I. odst. 2 a 4 této smlouvy a podmínkami užití </w:t>
      </w:r>
      <w:r w:rsidR="00BC2926" w:rsidRPr="00D370DC">
        <w:rPr>
          <w:rFonts w:ascii="Arial" w:hAnsi="Arial" w:cs="Arial"/>
        </w:rPr>
        <w:t xml:space="preserve">dotace </w:t>
      </w:r>
      <w:r w:rsidRPr="00D370DC">
        <w:rPr>
          <w:rFonts w:ascii="Arial" w:hAnsi="Arial" w:cs="Arial"/>
        </w:rPr>
        <w:t>dle čl. II. odst. 1 této smlouvy v období od 1. 1. 2015 do uzavření této smlouvy.</w:t>
      </w:r>
    </w:p>
    <w:p w:rsidR="00295A46" w:rsidRPr="00D370DC" w:rsidRDefault="00295A46" w:rsidP="00295A46">
      <w:pPr>
        <w:pStyle w:val="Odstavecseseznamem"/>
        <w:numPr>
          <w:ilvl w:val="0"/>
          <w:numId w:val="25"/>
        </w:numPr>
        <w:tabs>
          <w:tab w:val="clear" w:pos="360"/>
        </w:tabs>
        <w:spacing w:after="120"/>
        <w:contextualSpacing w:val="0"/>
        <w:jc w:val="both"/>
        <w:rPr>
          <w:rFonts w:ascii="Arial" w:hAnsi="Arial" w:cs="Arial"/>
        </w:rPr>
      </w:pPr>
      <w:r w:rsidRPr="00D370DC">
        <w:rPr>
          <w:rFonts w:ascii="Arial" w:hAnsi="Arial" w:cs="Arial"/>
        </w:rPr>
        <w:t xml:space="preserve">Příjemce je povinen umožnit poskytovateli provedení kontroly dodržení účelu a podmínek použití poskytnuté </w:t>
      </w:r>
      <w:r w:rsidR="00BC2926" w:rsidRPr="00D370DC">
        <w:rPr>
          <w:rFonts w:ascii="Arial" w:hAnsi="Arial" w:cs="Arial"/>
        </w:rPr>
        <w:t>dotace</w:t>
      </w:r>
      <w:r w:rsidRPr="00D370DC">
        <w:rPr>
          <w:rFonts w:ascii="Arial" w:hAnsi="Arial" w:cs="Arial"/>
        </w:rPr>
        <w:t>. Při této kontrole je příjemce povinen vyvíjet veškerou poskytovatelem požadovanou součinnost.</w:t>
      </w:r>
    </w:p>
    <w:p w:rsidR="00295A46" w:rsidRPr="00D370DC" w:rsidRDefault="00295A46" w:rsidP="00295A46">
      <w:pPr>
        <w:pStyle w:val="Odstavecseseznamem"/>
        <w:numPr>
          <w:ilvl w:val="0"/>
          <w:numId w:val="25"/>
        </w:numPr>
        <w:tabs>
          <w:tab w:val="left" w:pos="540"/>
        </w:tabs>
        <w:spacing w:after="120"/>
        <w:jc w:val="both"/>
        <w:rPr>
          <w:rFonts w:ascii="Arial" w:hAnsi="Arial" w:cs="Arial"/>
          <w:iCs/>
        </w:rPr>
      </w:pPr>
      <w:r w:rsidRPr="00D370DC">
        <w:rPr>
          <w:rFonts w:ascii="Arial" w:hAnsi="Arial" w:cs="Arial"/>
        </w:rPr>
        <w:t xml:space="preserve">Příjemce je povinen nejpozději do 31. 1. 2016 předložit poskytovateli vyúčtování poskytnuté </w:t>
      </w:r>
      <w:r w:rsidR="00BC2926" w:rsidRPr="00D370DC">
        <w:rPr>
          <w:rFonts w:ascii="Arial" w:hAnsi="Arial" w:cs="Arial"/>
        </w:rPr>
        <w:t xml:space="preserve">dotace </w:t>
      </w:r>
      <w:r w:rsidRPr="00D370DC">
        <w:rPr>
          <w:rFonts w:ascii="Arial" w:hAnsi="Arial" w:cs="Arial"/>
        </w:rPr>
        <w:t>(dále jen „vyúčtování“).</w:t>
      </w:r>
    </w:p>
    <w:p w:rsidR="00295A46" w:rsidRPr="00D370DC" w:rsidRDefault="00295A46" w:rsidP="00295A46">
      <w:pPr>
        <w:spacing w:after="120"/>
        <w:ind w:firstLine="360"/>
        <w:jc w:val="both"/>
        <w:rPr>
          <w:rFonts w:ascii="Arial" w:hAnsi="Arial" w:cs="Arial"/>
        </w:rPr>
      </w:pPr>
      <w:r w:rsidRPr="00D370DC">
        <w:rPr>
          <w:rFonts w:ascii="Arial" w:hAnsi="Arial" w:cs="Arial"/>
        </w:rPr>
        <w:lastRenderedPageBreak/>
        <w:t>Vyúčtování musí obsahovat:</w:t>
      </w:r>
    </w:p>
    <w:p w:rsidR="00295A46" w:rsidRPr="00D370DC" w:rsidRDefault="00295A46" w:rsidP="00295A46">
      <w:pPr>
        <w:pStyle w:val="Odstavecseseznamem"/>
        <w:numPr>
          <w:ilvl w:val="1"/>
          <w:numId w:val="18"/>
        </w:numPr>
        <w:spacing w:after="120"/>
        <w:contextualSpacing w:val="0"/>
        <w:jc w:val="both"/>
        <w:rPr>
          <w:rFonts w:ascii="Arial" w:hAnsi="Arial" w:cs="Arial"/>
        </w:rPr>
      </w:pPr>
      <w:r w:rsidRPr="00D370DC">
        <w:rPr>
          <w:rFonts w:ascii="Arial" w:hAnsi="Arial" w:cs="Arial"/>
        </w:rPr>
        <w:t xml:space="preserve">soupis výdajů hrazených z poskytnuté </w:t>
      </w:r>
      <w:r w:rsidR="00BC2926" w:rsidRPr="00D370DC">
        <w:rPr>
          <w:rFonts w:ascii="Arial" w:hAnsi="Arial" w:cs="Arial"/>
        </w:rPr>
        <w:t xml:space="preserve">dotace </w:t>
      </w:r>
      <w:r w:rsidRPr="00D370DC">
        <w:rPr>
          <w:rFonts w:ascii="Arial" w:hAnsi="Arial" w:cs="Arial"/>
        </w:rPr>
        <w:t xml:space="preserve">v rozsahu uvedeném v příloze č. 1 „Finanční vyúčtování příspěvku“. </w:t>
      </w:r>
      <w:r w:rsidRPr="00D370DC">
        <w:rPr>
          <w:rFonts w:ascii="Arial" w:hAnsi="Arial" w:cs="Arial"/>
          <w:b/>
        </w:rPr>
        <w:t xml:space="preserve">Příloha č. 1 je pro příjemce k dispozici v elektronické formě na webu OK </w:t>
      </w:r>
      <w:hyperlink r:id="rId10" w:history="1">
        <w:r w:rsidRPr="00D370DC">
          <w:rPr>
            <w:rStyle w:val="Hypertextovodkaz"/>
            <w:rFonts w:ascii="Arial" w:hAnsi="Arial"/>
            <w:b/>
            <w:color w:val="auto"/>
          </w:rPr>
          <w:t>http://www.kr-olomoucky.cz/vyuctovani-prispevku-cl-681.html</w:t>
        </w:r>
      </w:hyperlink>
      <w:r w:rsidRPr="00D370DC">
        <w:rPr>
          <w:rFonts w:ascii="Arial" w:hAnsi="Arial" w:cs="Arial"/>
        </w:rPr>
        <w:t>,</w:t>
      </w:r>
    </w:p>
    <w:p w:rsidR="00295A46" w:rsidRPr="00D370DC" w:rsidRDefault="00295A46" w:rsidP="00295A46">
      <w:pPr>
        <w:pStyle w:val="Odstavecseseznamem"/>
        <w:numPr>
          <w:ilvl w:val="1"/>
          <w:numId w:val="18"/>
        </w:numPr>
        <w:spacing w:after="120"/>
        <w:contextualSpacing w:val="0"/>
        <w:jc w:val="both"/>
        <w:rPr>
          <w:rFonts w:ascii="Arial" w:hAnsi="Arial" w:cs="Arial"/>
        </w:rPr>
      </w:pPr>
      <w:r w:rsidRPr="00D370DC">
        <w:rPr>
          <w:rFonts w:ascii="Arial" w:hAnsi="Arial" w:cs="Arial"/>
        </w:rPr>
        <w:t>fotokopie všech výpisů z bankovního účtu, které dokládají úhradu jednotlivých dokladů a faktur, s vyznačením dotčených plateb,</w:t>
      </w:r>
    </w:p>
    <w:p w:rsidR="00295A46" w:rsidRPr="00D370DC" w:rsidRDefault="00295A46" w:rsidP="00295A46">
      <w:pPr>
        <w:pStyle w:val="Odstavecseseznamem"/>
        <w:numPr>
          <w:ilvl w:val="1"/>
          <w:numId w:val="18"/>
        </w:numPr>
        <w:spacing w:after="120"/>
        <w:contextualSpacing w:val="0"/>
        <w:jc w:val="both"/>
        <w:rPr>
          <w:rFonts w:ascii="Arial" w:hAnsi="Arial" w:cs="Arial"/>
        </w:rPr>
      </w:pPr>
      <w:r w:rsidRPr="00D370DC">
        <w:rPr>
          <w:rFonts w:ascii="Arial" w:hAnsi="Arial" w:cs="Arial"/>
        </w:rPr>
        <w:t>čestné prohlášení, že fotokopie předaných dokladů jsou shodné s originály a výdaje uvedené v soupisech jsou shodné se záznamy v účetnictví příjemce.</w:t>
      </w:r>
    </w:p>
    <w:p w:rsidR="00295A46" w:rsidRPr="00D370DC" w:rsidRDefault="00295A46" w:rsidP="00295A46">
      <w:pPr>
        <w:spacing w:after="120"/>
        <w:ind w:left="567"/>
        <w:jc w:val="both"/>
        <w:rPr>
          <w:rFonts w:ascii="Arial" w:hAnsi="Arial" w:cs="Arial"/>
        </w:rPr>
      </w:pPr>
      <w:r w:rsidRPr="00D370DC">
        <w:rPr>
          <w:rFonts w:ascii="Arial" w:hAnsi="Arial" w:cs="Arial"/>
        </w:rPr>
        <w:t xml:space="preserve">Příjemce je povinen nejpozději do 15. února 2016 předložit poskytovateli jeden výtisk téže závěrečné zprávy, u níž povinnost jejího zpracování a předložení Vědecké knihovně v Olomouci vyplývá příjemci ze Smlouvy o přenesení regionálních funkcí. </w:t>
      </w:r>
    </w:p>
    <w:p w:rsidR="00295A46" w:rsidRPr="00D370DC" w:rsidRDefault="00295A46" w:rsidP="00295A46">
      <w:pPr>
        <w:pStyle w:val="Odstavecseseznamem"/>
        <w:numPr>
          <w:ilvl w:val="0"/>
          <w:numId w:val="18"/>
        </w:numPr>
        <w:spacing w:after="120"/>
        <w:contextualSpacing w:val="0"/>
        <w:jc w:val="both"/>
        <w:rPr>
          <w:rFonts w:ascii="Arial" w:hAnsi="Arial" w:cs="Arial"/>
        </w:rPr>
      </w:pPr>
      <w:r w:rsidRPr="00D370DC">
        <w:rPr>
          <w:rFonts w:ascii="Arial" w:hAnsi="Arial" w:cs="Arial"/>
        </w:rPr>
        <w:t xml:space="preserve">V případě, že </w:t>
      </w:r>
      <w:r w:rsidR="00BC2926" w:rsidRPr="00D370DC">
        <w:rPr>
          <w:rFonts w:ascii="Arial" w:hAnsi="Arial" w:cs="Arial"/>
        </w:rPr>
        <w:t xml:space="preserve">dotace </w:t>
      </w:r>
      <w:r w:rsidRPr="00D370DC">
        <w:rPr>
          <w:rFonts w:ascii="Arial" w:hAnsi="Arial" w:cs="Arial"/>
        </w:rPr>
        <w:t>nebyl</w:t>
      </w:r>
      <w:r w:rsidR="00BC2926" w:rsidRPr="00D370DC">
        <w:rPr>
          <w:rFonts w:ascii="Arial" w:hAnsi="Arial" w:cs="Arial"/>
        </w:rPr>
        <w:t>a</w:t>
      </w:r>
      <w:r w:rsidRPr="00D370DC">
        <w:rPr>
          <w:rFonts w:ascii="Arial" w:hAnsi="Arial" w:cs="Arial"/>
        </w:rPr>
        <w:t xml:space="preserve"> použit</w:t>
      </w:r>
      <w:r w:rsidR="00BC2926" w:rsidRPr="00D370DC">
        <w:rPr>
          <w:rFonts w:ascii="Arial" w:hAnsi="Arial" w:cs="Arial"/>
        </w:rPr>
        <w:t>a</w:t>
      </w:r>
      <w:r w:rsidRPr="00D370DC">
        <w:rPr>
          <w:rFonts w:ascii="Arial" w:hAnsi="Arial" w:cs="Arial"/>
        </w:rPr>
        <w:t xml:space="preserve"> v celé výši ve lhůtě uvedené v čl. II. odst. 2 této smlouvy, je příjemce povinen vrátit nevyčerpanou část </w:t>
      </w:r>
      <w:r w:rsidR="00BC2926" w:rsidRPr="00D370DC">
        <w:rPr>
          <w:rFonts w:ascii="Arial" w:hAnsi="Arial" w:cs="Arial"/>
        </w:rPr>
        <w:t xml:space="preserve">dotace </w:t>
      </w:r>
      <w:r w:rsidRPr="00D370DC">
        <w:rPr>
          <w:rFonts w:ascii="Arial" w:hAnsi="Arial" w:cs="Arial"/>
        </w:rPr>
        <w:t xml:space="preserve">na účet poskytovatele nejpozději do 15 dnů ode dne předložení vyúčtování poskytovateli. Nevrátí-li příjemce nevyčerpanou část </w:t>
      </w:r>
      <w:r w:rsidR="00BC2926" w:rsidRPr="00D370DC">
        <w:rPr>
          <w:rFonts w:ascii="Arial" w:hAnsi="Arial" w:cs="Arial"/>
        </w:rPr>
        <w:t xml:space="preserve">dotace </w:t>
      </w:r>
      <w:r w:rsidRPr="00D370DC">
        <w:rPr>
          <w:rFonts w:ascii="Arial" w:hAnsi="Arial" w:cs="Arial"/>
        </w:rPr>
        <w:t xml:space="preserve">v této lhůtě, dopustí se porušení rozpočtové kázně ve smyslu ust. § 22 zákona č. 250/2000 Sb., o rozpočtových pravidlech územních rozpočtů, ve znění pozdějších předpisů. </w:t>
      </w:r>
    </w:p>
    <w:p w:rsidR="00295A46" w:rsidRPr="00D370DC" w:rsidRDefault="00295A46" w:rsidP="00295A46">
      <w:pPr>
        <w:pStyle w:val="Odstavecseseznamem"/>
        <w:numPr>
          <w:ilvl w:val="0"/>
          <w:numId w:val="18"/>
        </w:numPr>
        <w:spacing w:after="120"/>
        <w:contextualSpacing w:val="0"/>
        <w:jc w:val="both"/>
        <w:rPr>
          <w:rFonts w:ascii="Arial" w:hAnsi="Arial" w:cs="Arial"/>
        </w:rPr>
      </w:pPr>
      <w:r w:rsidRPr="00D370DC">
        <w:rPr>
          <w:rFonts w:ascii="Arial" w:hAnsi="Arial" w:cs="Arial"/>
        </w:rPr>
        <w:t xml:space="preserve">V případě, že příjemce použije </w:t>
      </w:r>
      <w:r w:rsidR="00BC2926" w:rsidRPr="00D370DC">
        <w:rPr>
          <w:rFonts w:ascii="Arial" w:hAnsi="Arial" w:cs="Arial"/>
        </w:rPr>
        <w:t xml:space="preserve">dotaci </w:t>
      </w:r>
      <w:r w:rsidRPr="00D370DC">
        <w:rPr>
          <w:rFonts w:ascii="Arial" w:hAnsi="Arial" w:cs="Arial"/>
        </w:rPr>
        <w:t xml:space="preserve">nebo </w:t>
      </w:r>
      <w:r w:rsidR="00BC2926" w:rsidRPr="00D370DC">
        <w:rPr>
          <w:rFonts w:ascii="Arial" w:hAnsi="Arial" w:cs="Arial"/>
        </w:rPr>
        <w:t xml:space="preserve">její </w:t>
      </w:r>
      <w:r w:rsidRPr="00D370DC">
        <w:rPr>
          <w:rFonts w:ascii="Arial" w:hAnsi="Arial" w:cs="Arial"/>
        </w:rPr>
        <w:t xml:space="preserve">část na jiný účel než účel sjednaný touto smlouvou ve čl. I. odst. 2 a 4, poruší některou z jiných podmínek použití </w:t>
      </w:r>
      <w:r w:rsidR="00BC2926" w:rsidRPr="00D370DC">
        <w:rPr>
          <w:rFonts w:ascii="Arial" w:hAnsi="Arial" w:cs="Arial"/>
        </w:rPr>
        <w:t xml:space="preserve"> dotace</w:t>
      </w:r>
      <w:r w:rsidRPr="00D370DC">
        <w:rPr>
          <w:rFonts w:ascii="Arial" w:hAnsi="Arial" w:cs="Arial"/>
        </w:rPr>
        <w:t>, stanovených</w:t>
      </w:r>
      <w:r w:rsidR="00E872A7" w:rsidRPr="00D370DC">
        <w:rPr>
          <w:rFonts w:ascii="Arial" w:hAnsi="Arial" w:cs="Arial"/>
        </w:rPr>
        <w:t xml:space="preserve"> v čl. II. odst. 1 této smlouvy</w:t>
      </w:r>
      <w:r w:rsidRPr="00D370DC">
        <w:rPr>
          <w:rFonts w:ascii="Arial" w:hAnsi="Arial" w:cs="Arial"/>
        </w:rPr>
        <w:t xml:space="preserve"> nebo poruší některou z povinností uvedených v této smlouvě, dopustí se porušení rozpočtové kázně ve smyslu ust. § 22 zákona č. 250/2000 Sb., o rozpočtových pravidlech územních rozpočtů, ve znění pozdějších předpisů. Pokud příjemce předloží vyúčtování a závěrečnou zprávu v termínu stanoveném v čl. II. odst. 4 této smlouvy, ale vyúčtování nebo závěrečná zpráva nebudou obsahovat všechny náležitosti stanovené v čl. II. odst. 4 této smlouvy, dopustí se příjemce porušení rozpočtové kázně až v případě, že nedoplní nebo neopraví chybné nebo neúplné vyúčtování nebo závěrečnou zprávu ve lhůtě 15 dnů ode dne doručení výzvy poskytovatele.</w:t>
      </w:r>
    </w:p>
    <w:p w:rsidR="00295A46" w:rsidRPr="00D370DC" w:rsidRDefault="00295A46" w:rsidP="00295A46">
      <w:pPr>
        <w:pStyle w:val="Odstavecseseznamem"/>
        <w:numPr>
          <w:ilvl w:val="0"/>
          <w:numId w:val="18"/>
        </w:numPr>
        <w:spacing w:after="120"/>
        <w:jc w:val="both"/>
        <w:rPr>
          <w:rFonts w:ascii="Arial" w:hAnsi="Arial" w:cs="Arial"/>
          <w:iCs/>
        </w:rPr>
      </w:pPr>
      <w:r w:rsidRPr="00D370DC">
        <w:rPr>
          <w:rFonts w:ascii="Arial" w:hAnsi="Arial" w:cs="Arial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p w:rsidR="001E4CF6" w:rsidRPr="00D370DC" w:rsidRDefault="001E4CF6" w:rsidP="001E4CF6">
      <w:pPr>
        <w:spacing w:after="120"/>
        <w:jc w:val="both"/>
        <w:rPr>
          <w:rFonts w:ascii="Arial" w:hAnsi="Arial" w:cs="Arial"/>
          <w:iCs/>
        </w:rPr>
      </w:pPr>
    </w:p>
    <w:p w:rsidR="001E4CF6" w:rsidRPr="00D370DC" w:rsidRDefault="001E4CF6" w:rsidP="001E4CF6">
      <w:pPr>
        <w:spacing w:after="120"/>
        <w:jc w:val="both"/>
        <w:rPr>
          <w:rFonts w:ascii="Arial" w:hAnsi="Arial" w:cs="Arial"/>
          <w:iCs/>
        </w:rPr>
      </w:pPr>
    </w:p>
    <w:tbl>
      <w:tblPr>
        <w:tblW w:w="8788" w:type="dxa"/>
        <w:tblInd w:w="5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409"/>
      </w:tblGrid>
      <w:tr w:rsidR="00D370DC" w:rsidRPr="00D370DC" w:rsidTr="00030F6E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5A46" w:rsidRPr="00D370DC" w:rsidRDefault="00295A46" w:rsidP="00030F6E">
            <w:pPr>
              <w:rPr>
                <w:rFonts w:ascii="Arial" w:eastAsia="Calibri" w:hAnsi="Arial" w:cs="Arial"/>
                <w:b/>
              </w:rPr>
            </w:pPr>
            <w:r w:rsidRPr="00D370DC">
              <w:rPr>
                <w:rFonts w:ascii="Arial" w:eastAsia="Calibri" w:hAnsi="Arial" w:cs="Arial"/>
                <w:b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5A46" w:rsidRPr="00D370DC" w:rsidRDefault="00295A46" w:rsidP="006467F0">
            <w:pPr>
              <w:rPr>
                <w:rFonts w:ascii="Arial" w:eastAsia="Calibri" w:hAnsi="Arial" w:cs="Arial"/>
                <w:b/>
              </w:rPr>
            </w:pPr>
            <w:r w:rsidRPr="00D370DC">
              <w:rPr>
                <w:rFonts w:ascii="Arial" w:eastAsia="Calibri" w:hAnsi="Arial" w:cs="Arial"/>
                <w:b/>
              </w:rPr>
              <w:t xml:space="preserve">Výše odvodu v % z celkově poskytnuté </w:t>
            </w:r>
            <w:r w:rsidR="006467F0" w:rsidRPr="00D370DC">
              <w:rPr>
                <w:rFonts w:ascii="Arial" w:eastAsia="Calibri" w:hAnsi="Arial" w:cs="Arial"/>
                <w:b/>
              </w:rPr>
              <w:t xml:space="preserve"> dotace</w:t>
            </w:r>
          </w:p>
        </w:tc>
      </w:tr>
      <w:tr w:rsidR="00D370DC" w:rsidRPr="00D370DC" w:rsidTr="00030F6E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5A46" w:rsidRPr="00D370DC" w:rsidRDefault="00295A46" w:rsidP="006467F0">
            <w:pPr>
              <w:spacing w:after="120"/>
              <w:jc w:val="both"/>
              <w:rPr>
                <w:rFonts w:ascii="Arial" w:eastAsia="Calibri" w:hAnsi="Arial" w:cs="Arial"/>
              </w:rPr>
            </w:pPr>
            <w:r w:rsidRPr="00D370DC">
              <w:rPr>
                <w:rFonts w:ascii="Arial" w:eastAsia="Calibri" w:hAnsi="Arial" w:cs="Arial"/>
              </w:rPr>
              <w:t xml:space="preserve">Nedodržení povinnosti vést </w:t>
            </w:r>
            <w:r w:rsidR="006467F0" w:rsidRPr="00D370DC">
              <w:rPr>
                <w:rFonts w:ascii="Arial" w:eastAsia="Calibri" w:hAnsi="Arial" w:cs="Arial"/>
              </w:rPr>
              <w:t xml:space="preserve">dotaci </w:t>
            </w:r>
            <w:r w:rsidRPr="00D370DC">
              <w:rPr>
                <w:rFonts w:ascii="Arial" w:eastAsia="Calibri" w:hAnsi="Arial" w:cs="Arial"/>
              </w:rPr>
              <w:t>v účetnictví analyticky odděleně nebo na samostatném bankovním účtu, je-li tato povinnost uvedena ve smlouvě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5A46" w:rsidRPr="00D370DC" w:rsidRDefault="00295A46" w:rsidP="00030F6E">
            <w:pPr>
              <w:spacing w:after="120"/>
              <w:jc w:val="center"/>
              <w:rPr>
                <w:rFonts w:ascii="Arial" w:eastAsia="Calibri" w:hAnsi="Arial" w:cs="Arial"/>
              </w:rPr>
            </w:pPr>
            <w:r w:rsidRPr="00D370DC">
              <w:rPr>
                <w:rFonts w:ascii="Arial" w:eastAsia="Calibri" w:hAnsi="Arial" w:cs="Arial"/>
              </w:rPr>
              <w:t>5 %</w:t>
            </w:r>
          </w:p>
        </w:tc>
      </w:tr>
      <w:tr w:rsidR="00D370DC" w:rsidRPr="00D370DC" w:rsidTr="00030F6E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5A46" w:rsidRPr="00D370DC" w:rsidRDefault="00295A46" w:rsidP="006467F0">
            <w:pPr>
              <w:spacing w:after="120"/>
              <w:jc w:val="both"/>
              <w:rPr>
                <w:rFonts w:ascii="Arial" w:eastAsia="Calibri" w:hAnsi="Arial" w:cs="Arial"/>
              </w:rPr>
            </w:pPr>
            <w:r w:rsidRPr="00D370DC">
              <w:rPr>
                <w:rFonts w:ascii="Arial" w:eastAsia="Calibri" w:hAnsi="Arial" w:cs="Arial"/>
              </w:rPr>
              <w:lastRenderedPageBreak/>
              <w:t xml:space="preserve">Předložení vyúčtování a závěrečné zprávy o využití </w:t>
            </w:r>
            <w:r w:rsidR="006467F0" w:rsidRPr="00D370DC">
              <w:rPr>
                <w:rFonts w:ascii="Arial" w:eastAsia="Calibri" w:hAnsi="Arial" w:cs="Arial"/>
              </w:rPr>
              <w:t xml:space="preserve">dotace </w:t>
            </w:r>
            <w:r w:rsidRPr="00D370DC">
              <w:rPr>
                <w:rFonts w:ascii="Arial" w:eastAsia="Calibri" w:hAnsi="Arial" w:cs="Arial"/>
              </w:rPr>
              <w:t>s prodlením do 15 kalendářních dnů od data uvedeného ve smlouvě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5A46" w:rsidRPr="00D370DC" w:rsidRDefault="00295A46" w:rsidP="00030F6E">
            <w:pPr>
              <w:spacing w:after="120"/>
              <w:jc w:val="center"/>
              <w:rPr>
                <w:rFonts w:ascii="Arial" w:eastAsia="Calibri" w:hAnsi="Arial" w:cs="Arial"/>
              </w:rPr>
            </w:pPr>
            <w:r w:rsidRPr="00D370DC">
              <w:rPr>
                <w:rFonts w:ascii="Arial" w:eastAsia="Calibri" w:hAnsi="Arial" w:cs="Arial"/>
              </w:rPr>
              <w:t>2%</w:t>
            </w:r>
          </w:p>
        </w:tc>
      </w:tr>
      <w:tr w:rsidR="00D370DC" w:rsidRPr="00D370DC" w:rsidTr="00030F6E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5A46" w:rsidRPr="00D370DC" w:rsidRDefault="00295A46" w:rsidP="006467F0">
            <w:pPr>
              <w:spacing w:after="120"/>
              <w:jc w:val="both"/>
              <w:rPr>
                <w:rFonts w:ascii="Arial" w:eastAsia="Calibri" w:hAnsi="Arial" w:cs="Arial"/>
              </w:rPr>
            </w:pPr>
            <w:r w:rsidRPr="00D370DC">
              <w:rPr>
                <w:rFonts w:ascii="Arial" w:eastAsia="Calibri" w:hAnsi="Arial" w:cs="Arial"/>
              </w:rPr>
              <w:t xml:space="preserve">Předložení vyúčtování a závěrečné zprávy o využití </w:t>
            </w:r>
            <w:r w:rsidR="006467F0" w:rsidRPr="00D370DC">
              <w:rPr>
                <w:rFonts w:ascii="Arial" w:eastAsia="Calibri" w:hAnsi="Arial" w:cs="Arial"/>
              </w:rPr>
              <w:t xml:space="preserve">dotace </w:t>
            </w:r>
            <w:r w:rsidRPr="00D370DC">
              <w:rPr>
                <w:rFonts w:ascii="Arial" w:eastAsia="Calibri" w:hAnsi="Arial" w:cs="Arial"/>
              </w:rPr>
              <w:t>s prodlením do 30 kalendářních dnů od data uvedeného ve smlouvě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5A46" w:rsidRPr="00D370DC" w:rsidRDefault="00295A46" w:rsidP="00030F6E">
            <w:pPr>
              <w:spacing w:after="120"/>
              <w:jc w:val="center"/>
              <w:rPr>
                <w:rFonts w:ascii="Arial" w:eastAsia="Calibri" w:hAnsi="Arial" w:cs="Arial"/>
              </w:rPr>
            </w:pPr>
            <w:r w:rsidRPr="00D370DC">
              <w:rPr>
                <w:rFonts w:ascii="Arial" w:eastAsia="Calibri" w:hAnsi="Arial" w:cs="Arial"/>
              </w:rPr>
              <w:t>5 %</w:t>
            </w:r>
          </w:p>
        </w:tc>
      </w:tr>
      <w:tr w:rsidR="00D370DC" w:rsidRPr="00D370DC" w:rsidTr="00030F6E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5A46" w:rsidRPr="00D370DC" w:rsidRDefault="00295A46" w:rsidP="006467F0">
            <w:pPr>
              <w:spacing w:after="120"/>
              <w:jc w:val="both"/>
              <w:rPr>
                <w:rFonts w:ascii="Arial" w:eastAsia="Calibri" w:hAnsi="Arial" w:cs="Arial"/>
              </w:rPr>
            </w:pPr>
            <w:r w:rsidRPr="00D370DC">
              <w:rPr>
                <w:rFonts w:ascii="Arial" w:eastAsia="Calibri" w:hAnsi="Arial" w:cs="Arial"/>
              </w:rPr>
              <w:t xml:space="preserve">Předložení doplněného vyúčtování a závěrečné zprávy o využití </w:t>
            </w:r>
            <w:r w:rsidR="006467F0" w:rsidRPr="00D370DC">
              <w:rPr>
                <w:rFonts w:ascii="Arial" w:eastAsia="Calibri" w:hAnsi="Arial" w:cs="Arial"/>
              </w:rPr>
              <w:t xml:space="preserve">dotace </w:t>
            </w:r>
            <w:r w:rsidRPr="00D370DC">
              <w:rPr>
                <w:rFonts w:ascii="Arial" w:eastAsia="Calibri" w:hAnsi="Arial" w:cs="Arial"/>
              </w:rPr>
              <w:t>s prodlením do 15 kalendářních dnů od marného uplynutí náhradní lhůty, uvedené ve výzvě k doplnění vyúčtování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5A46" w:rsidRPr="00D370DC" w:rsidRDefault="00295A46" w:rsidP="00030F6E">
            <w:pPr>
              <w:spacing w:after="120"/>
              <w:jc w:val="center"/>
              <w:rPr>
                <w:rFonts w:ascii="Arial" w:eastAsia="Calibri" w:hAnsi="Arial" w:cs="Arial"/>
              </w:rPr>
            </w:pPr>
            <w:r w:rsidRPr="00D370DC">
              <w:rPr>
                <w:rFonts w:ascii="Arial" w:eastAsia="Calibri" w:hAnsi="Arial" w:cs="Arial"/>
              </w:rPr>
              <w:t>5 %</w:t>
            </w:r>
          </w:p>
        </w:tc>
      </w:tr>
      <w:tr w:rsidR="00D370DC" w:rsidRPr="00D370DC" w:rsidTr="00030F6E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5A46" w:rsidRPr="00D370DC" w:rsidRDefault="00295A46" w:rsidP="00030F6E">
            <w:pPr>
              <w:spacing w:after="120"/>
              <w:jc w:val="both"/>
              <w:rPr>
                <w:rFonts w:ascii="Arial" w:eastAsia="Calibri" w:hAnsi="Arial" w:cs="Arial"/>
              </w:rPr>
            </w:pPr>
            <w:r w:rsidRPr="00D370DC">
              <w:rPr>
                <w:rFonts w:ascii="Arial" w:eastAsia="Calibri" w:hAnsi="Arial" w:cs="Arial"/>
              </w:rPr>
              <w:t>Nedodržení podmínek povinné propagace uvedených ve smlouvě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5A46" w:rsidRPr="00D370DC" w:rsidRDefault="00295A46" w:rsidP="00030F6E">
            <w:pPr>
              <w:spacing w:after="120"/>
              <w:jc w:val="center"/>
              <w:rPr>
                <w:rFonts w:ascii="Arial" w:eastAsia="Calibri" w:hAnsi="Arial" w:cs="Arial"/>
              </w:rPr>
            </w:pPr>
            <w:r w:rsidRPr="00D370DC">
              <w:rPr>
                <w:rFonts w:ascii="Arial" w:eastAsia="Calibri" w:hAnsi="Arial" w:cs="Arial"/>
              </w:rPr>
              <w:t>5 %</w:t>
            </w:r>
          </w:p>
        </w:tc>
      </w:tr>
      <w:tr w:rsidR="00295A46" w:rsidRPr="00D370DC" w:rsidTr="00030F6E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A46" w:rsidRPr="00D370DC" w:rsidRDefault="00295A46" w:rsidP="006467F0">
            <w:pPr>
              <w:spacing w:after="120"/>
              <w:jc w:val="both"/>
              <w:rPr>
                <w:rFonts w:ascii="Arial" w:eastAsia="Calibri" w:hAnsi="Arial" w:cs="Arial"/>
              </w:rPr>
            </w:pPr>
            <w:r w:rsidRPr="00D370DC">
              <w:rPr>
                <w:rFonts w:ascii="Arial" w:eastAsia="Calibri" w:hAnsi="Arial" w:cs="Arial"/>
              </w:rPr>
              <w:t>Porušení povinnosti informovat poskytovatele o změnách zakladatelské listiny, adresy sídla, bankovního spojení, statutárního zástupce a o jiných změnách, které mohou podstatně ovlivnit způsob finančního hospodaření příjemce a náplň jeho aktivit ve vztahu k </w:t>
            </w:r>
            <w:r w:rsidR="006467F0" w:rsidRPr="00D370DC">
              <w:rPr>
                <w:rFonts w:ascii="Arial" w:eastAsia="Calibri" w:hAnsi="Arial" w:cs="Arial"/>
              </w:rPr>
              <w:t>dotaci</w:t>
            </w:r>
            <w:r w:rsidRPr="00D370DC">
              <w:rPr>
                <w:rFonts w:ascii="Arial" w:eastAsia="Calibri" w:hAnsi="Arial" w:cs="Arial"/>
              </w:rPr>
              <w:t>, je-li tato povinnost uvedena ve smlouvě.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5A46" w:rsidRPr="00D370DC" w:rsidRDefault="00295A46" w:rsidP="00030F6E">
            <w:pPr>
              <w:spacing w:after="120"/>
              <w:jc w:val="center"/>
              <w:rPr>
                <w:rFonts w:ascii="Arial" w:eastAsia="Calibri" w:hAnsi="Arial" w:cs="Arial"/>
              </w:rPr>
            </w:pPr>
            <w:r w:rsidRPr="00D370DC">
              <w:rPr>
                <w:rFonts w:ascii="Arial" w:eastAsia="Calibri" w:hAnsi="Arial" w:cs="Arial"/>
              </w:rPr>
              <w:t>5 %</w:t>
            </w:r>
          </w:p>
        </w:tc>
      </w:tr>
    </w:tbl>
    <w:p w:rsidR="00295A46" w:rsidRPr="00D370DC" w:rsidRDefault="00295A46" w:rsidP="00295A46">
      <w:pPr>
        <w:spacing w:after="120"/>
        <w:ind w:left="567"/>
        <w:jc w:val="both"/>
        <w:rPr>
          <w:rFonts w:ascii="Arial" w:hAnsi="Arial" w:cs="Arial"/>
          <w:iCs/>
        </w:rPr>
      </w:pPr>
    </w:p>
    <w:p w:rsidR="00295A46" w:rsidRPr="00D370DC" w:rsidRDefault="00295A46" w:rsidP="00295A46">
      <w:pPr>
        <w:pStyle w:val="Odstavecseseznamem"/>
        <w:numPr>
          <w:ilvl w:val="0"/>
          <w:numId w:val="18"/>
        </w:numPr>
        <w:spacing w:after="120"/>
        <w:contextualSpacing w:val="0"/>
        <w:jc w:val="both"/>
        <w:rPr>
          <w:rFonts w:ascii="Arial" w:hAnsi="Arial" w:cs="Arial"/>
        </w:rPr>
      </w:pPr>
      <w:r w:rsidRPr="00D370DC">
        <w:rPr>
          <w:rFonts w:ascii="Arial" w:hAnsi="Arial" w:cs="Arial"/>
        </w:rPr>
        <w:t xml:space="preserve">V případě, že je příjemce dle této smlouvy povinen vrátit </w:t>
      </w:r>
      <w:r w:rsidR="006467F0" w:rsidRPr="00D370DC">
        <w:rPr>
          <w:rFonts w:ascii="Arial" w:hAnsi="Arial" w:cs="Arial"/>
        </w:rPr>
        <w:t xml:space="preserve">dotaci </w:t>
      </w:r>
      <w:r w:rsidRPr="00D370DC">
        <w:rPr>
          <w:rFonts w:ascii="Arial" w:hAnsi="Arial" w:cs="Arial"/>
        </w:rPr>
        <w:t xml:space="preserve">nebo jeho část nebo uhradit odvod nebo penále, vrátí příjemce </w:t>
      </w:r>
      <w:r w:rsidR="006467F0" w:rsidRPr="00D370DC">
        <w:rPr>
          <w:rFonts w:ascii="Arial" w:hAnsi="Arial" w:cs="Arial"/>
        </w:rPr>
        <w:t xml:space="preserve">dotaci </w:t>
      </w:r>
      <w:r w:rsidRPr="00D370DC">
        <w:rPr>
          <w:rFonts w:ascii="Arial" w:hAnsi="Arial" w:cs="Arial"/>
        </w:rPr>
        <w:t>nebo jeho část, resp. uhradí odvod nebo penále na účet poskytovatele č. ..........</w:t>
      </w:r>
    </w:p>
    <w:p w:rsidR="00295A46" w:rsidRPr="00D370DC" w:rsidRDefault="00295A46" w:rsidP="00295A46">
      <w:pPr>
        <w:pStyle w:val="Odstavecseseznamem"/>
        <w:numPr>
          <w:ilvl w:val="0"/>
          <w:numId w:val="18"/>
        </w:numPr>
        <w:tabs>
          <w:tab w:val="num" w:pos="747"/>
        </w:tabs>
        <w:spacing w:after="120"/>
        <w:contextualSpacing w:val="0"/>
        <w:jc w:val="both"/>
        <w:rPr>
          <w:rFonts w:ascii="Arial" w:hAnsi="Arial" w:cs="Arial"/>
          <w:iCs/>
        </w:rPr>
      </w:pPr>
      <w:r w:rsidRPr="00D370DC">
        <w:rPr>
          <w:rFonts w:ascii="Arial" w:hAnsi="Arial" w:cs="Arial"/>
        </w:rPr>
        <w:t xml:space="preserve">Příjemce se zavazuje seznámit poskytovatele, do 15 dnů od jejich vzniku, s těmito skutečnostmi: se změnami zakladatelské listiny, adresy sídla, bankovního spojení, statutárního zástupce, jakož i jinými změnami, které mohou podstatně ovlivnit způsob jeho finančního hospodaření a náplň jeho aktivit ve vztahu k poskytnuté </w:t>
      </w:r>
      <w:r w:rsidR="006467F0" w:rsidRPr="00D370DC">
        <w:rPr>
          <w:rFonts w:ascii="Arial" w:hAnsi="Arial" w:cs="Arial"/>
        </w:rPr>
        <w:t xml:space="preserve"> dotaci</w:t>
      </w:r>
      <w:r w:rsidRPr="00D370DC">
        <w:rPr>
          <w:rFonts w:ascii="Arial" w:hAnsi="Arial" w:cs="Arial"/>
        </w:rPr>
        <w:t>.</w:t>
      </w:r>
    </w:p>
    <w:p w:rsidR="00295A46" w:rsidRPr="00D370DC" w:rsidRDefault="00295A46" w:rsidP="00295A46">
      <w:pPr>
        <w:pStyle w:val="Odstavecseseznamem"/>
        <w:numPr>
          <w:ilvl w:val="0"/>
          <w:numId w:val="18"/>
        </w:numPr>
        <w:spacing w:after="120"/>
        <w:contextualSpacing w:val="0"/>
        <w:jc w:val="both"/>
        <w:rPr>
          <w:rFonts w:ascii="Arial" w:hAnsi="Arial" w:cs="Arial"/>
          <w:bCs/>
          <w:iCs/>
        </w:rPr>
      </w:pPr>
      <w:r w:rsidRPr="00D370DC">
        <w:rPr>
          <w:rFonts w:ascii="Arial" w:hAnsi="Arial" w:cs="Arial"/>
        </w:rPr>
        <w:t xml:space="preserve">Příjemce je povinen knihy zakoupené pro tvorbu výměnných knihovních fondů označit při jejich pořízení doložkou o finanční účasti  rozpočtu Olomouckého kraje. </w:t>
      </w:r>
    </w:p>
    <w:p w:rsidR="00295A46" w:rsidRPr="00D370DC" w:rsidRDefault="00295A46" w:rsidP="00295A46">
      <w:pPr>
        <w:numPr>
          <w:ilvl w:val="0"/>
          <w:numId w:val="18"/>
        </w:numPr>
        <w:spacing w:after="120"/>
        <w:jc w:val="both"/>
        <w:rPr>
          <w:rFonts w:ascii="Arial" w:hAnsi="Arial" w:cs="Arial"/>
          <w:bCs/>
          <w:iCs/>
        </w:rPr>
      </w:pPr>
      <w:r w:rsidRPr="00D370DC">
        <w:rPr>
          <w:rFonts w:ascii="Arial" w:hAnsi="Arial" w:cs="Arial"/>
        </w:rPr>
        <w:t xml:space="preserve">Příjemce je povinen označit logem Olomouckého kraje vybavení, které příjemce pořídí v rámci plnění regionálních funkcí. Stejným způsobem je příjemce povinen označit informační letáky a pozvánky na porady knihovníků a semináře, které budou příjemcem pořádány pro potřeby vzdělávání knihovníků a jejich informovanost v oboru.  </w:t>
      </w:r>
    </w:p>
    <w:p w:rsidR="00295A46" w:rsidRPr="00D370DC" w:rsidRDefault="00295A46" w:rsidP="00295A46">
      <w:pPr>
        <w:numPr>
          <w:ilvl w:val="0"/>
          <w:numId w:val="18"/>
        </w:numPr>
        <w:spacing w:after="120"/>
        <w:jc w:val="both"/>
        <w:rPr>
          <w:rFonts w:ascii="Arial" w:hAnsi="Arial" w:cs="Arial"/>
        </w:rPr>
      </w:pPr>
      <w:r w:rsidRPr="00D370DC">
        <w:rPr>
          <w:rFonts w:ascii="Arial" w:hAnsi="Arial" w:cs="Arial"/>
        </w:rPr>
        <w:t>Poskytovatel uděluje příjemci souhlas s bezúplatným užitím loga Olomouckého kraje způsobem a v rozsahu uvedeném v čl. II. odst. 11 této smlouvy.</w:t>
      </w:r>
    </w:p>
    <w:p w:rsidR="00295A46" w:rsidRPr="00D370DC" w:rsidRDefault="00295A46" w:rsidP="00295A46">
      <w:pPr>
        <w:numPr>
          <w:ilvl w:val="0"/>
          <w:numId w:val="18"/>
        </w:numPr>
        <w:spacing w:after="120"/>
        <w:jc w:val="both"/>
        <w:rPr>
          <w:rFonts w:ascii="Arial" w:hAnsi="Arial" w:cs="Arial"/>
        </w:rPr>
      </w:pPr>
      <w:r w:rsidRPr="00D370DC">
        <w:rPr>
          <w:rFonts w:ascii="Arial" w:hAnsi="Arial" w:cs="Arial"/>
        </w:rPr>
        <w:t>Pokud bude příjemce při realizaci akce v rámci činnosti, na niž je poskytován</w:t>
      </w:r>
      <w:r w:rsidR="006467F0" w:rsidRPr="00D370DC">
        <w:rPr>
          <w:rFonts w:ascii="Arial" w:hAnsi="Arial" w:cs="Arial"/>
        </w:rPr>
        <w:t>a</w:t>
      </w:r>
      <w:r w:rsidRPr="00D370DC">
        <w:rPr>
          <w:rFonts w:ascii="Arial" w:hAnsi="Arial" w:cs="Arial"/>
        </w:rPr>
        <w:t xml:space="preserve"> </w:t>
      </w:r>
      <w:r w:rsidR="006467F0" w:rsidRPr="00D370DC">
        <w:rPr>
          <w:rFonts w:ascii="Arial" w:hAnsi="Arial" w:cs="Arial"/>
        </w:rPr>
        <w:t xml:space="preserve">dotace </w:t>
      </w:r>
      <w:r w:rsidRPr="00D370DC">
        <w:rPr>
          <w:rFonts w:ascii="Arial" w:hAnsi="Arial" w:cs="Arial"/>
        </w:rPr>
        <w:t xml:space="preserve">dle této smlouvy, zadavatelem veřejné zakázky dle příslušných ustanovení zákona o veřejných zakázkách, je povinen při její realizaci postupovat dle tohoto zákona. </w:t>
      </w:r>
    </w:p>
    <w:p w:rsidR="00295A46" w:rsidRPr="00D370DC" w:rsidRDefault="00295A46" w:rsidP="00295A46">
      <w:pPr>
        <w:numPr>
          <w:ilvl w:val="0"/>
          <w:numId w:val="18"/>
        </w:numPr>
        <w:spacing w:after="120"/>
        <w:jc w:val="both"/>
        <w:rPr>
          <w:rFonts w:ascii="Arial" w:hAnsi="Arial" w:cs="Arial"/>
        </w:rPr>
      </w:pPr>
      <w:r w:rsidRPr="00D370DC">
        <w:rPr>
          <w:rFonts w:ascii="Arial" w:hAnsi="Arial" w:cs="Arial"/>
        </w:rPr>
        <w:t>Odborným garantem plnění a koordinace regionálních funkcí v Olomouckém kraji je Vědecká knihovna v Olomouci.</w:t>
      </w:r>
    </w:p>
    <w:p w:rsidR="00295A46" w:rsidRPr="00D370DC" w:rsidRDefault="00295A46" w:rsidP="00295A46">
      <w:pPr>
        <w:pStyle w:val="Odstavecseseznamem"/>
        <w:numPr>
          <w:ilvl w:val="0"/>
          <w:numId w:val="18"/>
        </w:numPr>
        <w:spacing w:after="120"/>
        <w:contextualSpacing w:val="0"/>
        <w:jc w:val="both"/>
        <w:rPr>
          <w:rFonts w:ascii="Arial" w:hAnsi="Arial" w:cs="Arial"/>
          <w:bCs/>
          <w:iCs/>
        </w:rPr>
      </w:pPr>
      <w:r w:rsidRPr="00D370DC">
        <w:rPr>
          <w:rFonts w:ascii="Arial" w:hAnsi="Arial" w:cs="Arial"/>
        </w:rPr>
        <w:lastRenderedPageBreak/>
        <w:t>Garantem peněžního plnění je Odbor kultury a památkové péče Krajského úřadu Olomouckého kraje.</w:t>
      </w:r>
    </w:p>
    <w:p w:rsidR="00295A46" w:rsidRPr="00D370DC" w:rsidRDefault="00295A46" w:rsidP="00295A46">
      <w:pPr>
        <w:spacing w:before="360" w:after="240"/>
        <w:jc w:val="center"/>
        <w:outlineLvl w:val="0"/>
        <w:rPr>
          <w:rFonts w:ascii="Arial" w:hAnsi="Arial" w:cs="Arial"/>
          <w:b/>
          <w:bCs/>
        </w:rPr>
      </w:pPr>
      <w:r w:rsidRPr="00D370DC">
        <w:rPr>
          <w:rFonts w:ascii="Arial" w:hAnsi="Arial" w:cs="Arial"/>
          <w:b/>
          <w:bCs/>
        </w:rPr>
        <w:t>III.</w:t>
      </w:r>
    </w:p>
    <w:p w:rsidR="006F01B7" w:rsidRPr="00D370DC" w:rsidRDefault="006F01B7" w:rsidP="006F01B7">
      <w:pPr>
        <w:numPr>
          <w:ilvl w:val="0"/>
          <w:numId w:val="19"/>
        </w:numPr>
        <w:spacing w:after="120"/>
        <w:jc w:val="both"/>
        <w:rPr>
          <w:rFonts w:ascii="Arial" w:hAnsi="Arial" w:cs="Arial"/>
        </w:rPr>
      </w:pPr>
      <w:r w:rsidRPr="00D370DC">
        <w:rPr>
          <w:rFonts w:ascii="Arial" w:hAnsi="Arial" w:cs="Arial"/>
        </w:rPr>
        <w:t>Smlouva se uzavírá v souladu s §159 a násl. zákona č. 500/2004 Sb., správní řád, ve znění pozdějších právních předpisů, a se zákonem č. 250/2000 Sb., o rozpočtových pravidlech územních rozpočtů, ve znění pozdějších právních předpisů.</w:t>
      </w:r>
    </w:p>
    <w:p w:rsidR="00295A46" w:rsidRPr="00D370DC" w:rsidRDefault="00295A46" w:rsidP="00295A46">
      <w:pPr>
        <w:numPr>
          <w:ilvl w:val="0"/>
          <w:numId w:val="19"/>
        </w:numPr>
        <w:spacing w:after="120"/>
        <w:jc w:val="both"/>
        <w:rPr>
          <w:rFonts w:ascii="Arial" w:hAnsi="Arial" w:cs="Arial"/>
        </w:rPr>
      </w:pPr>
      <w:r w:rsidRPr="00D370DC">
        <w:rPr>
          <w:rFonts w:ascii="Arial" w:hAnsi="Arial" w:cs="Arial"/>
        </w:rPr>
        <w:t>Tato smlouva nabývá platnosti a účinnosti dnem jejího uzavření.</w:t>
      </w:r>
    </w:p>
    <w:p w:rsidR="00295A46" w:rsidRPr="00D370DC" w:rsidRDefault="00295A46" w:rsidP="00295A46">
      <w:pPr>
        <w:numPr>
          <w:ilvl w:val="0"/>
          <w:numId w:val="19"/>
        </w:numPr>
        <w:spacing w:after="120"/>
        <w:jc w:val="both"/>
        <w:rPr>
          <w:rFonts w:ascii="Arial" w:hAnsi="Arial" w:cs="Arial"/>
        </w:rPr>
      </w:pPr>
      <w:r w:rsidRPr="00D370DC">
        <w:rPr>
          <w:rFonts w:ascii="Arial" w:hAnsi="Arial" w:cs="Arial"/>
        </w:rPr>
        <w:t>Tuto smlouvu lze měnit pouze písemnými vzestupně číslovanými dodatky.</w:t>
      </w:r>
    </w:p>
    <w:p w:rsidR="00295A46" w:rsidRPr="00D370DC" w:rsidRDefault="00295A46" w:rsidP="00295A46">
      <w:pPr>
        <w:numPr>
          <w:ilvl w:val="0"/>
          <w:numId w:val="19"/>
        </w:numPr>
        <w:spacing w:after="120"/>
        <w:jc w:val="both"/>
        <w:rPr>
          <w:rFonts w:ascii="Arial" w:hAnsi="Arial" w:cs="Arial"/>
        </w:rPr>
      </w:pPr>
      <w:r w:rsidRPr="00D370DC">
        <w:rPr>
          <w:rFonts w:ascii="Arial" w:hAnsi="Arial" w:cs="Arial"/>
        </w:rPr>
        <w:t>Smluvní strany prohlašují, že souhlasí s případným zveřejněním textu této smlouvy v souladu se zákonem č. 106/1999 Sb., o svobodném přístupu k informacím, ve znění pozdějších předpisů.</w:t>
      </w:r>
    </w:p>
    <w:p w:rsidR="00295A46" w:rsidRPr="00D370DC" w:rsidRDefault="00295A46" w:rsidP="00295A46">
      <w:pPr>
        <w:numPr>
          <w:ilvl w:val="0"/>
          <w:numId w:val="19"/>
        </w:numPr>
        <w:spacing w:after="120"/>
        <w:jc w:val="both"/>
        <w:rPr>
          <w:rFonts w:ascii="Arial" w:hAnsi="Arial" w:cs="Arial"/>
          <w:iCs/>
        </w:rPr>
      </w:pPr>
      <w:r w:rsidRPr="00D370DC">
        <w:rPr>
          <w:rFonts w:ascii="Arial" w:hAnsi="Arial" w:cs="Arial"/>
        </w:rPr>
        <w:t xml:space="preserve">Poskytnutí </w:t>
      </w:r>
      <w:r w:rsidR="006467F0" w:rsidRPr="00D370DC">
        <w:rPr>
          <w:rFonts w:ascii="Arial" w:hAnsi="Arial" w:cs="Arial"/>
        </w:rPr>
        <w:t xml:space="preserve">dotace </w:t>
      </w:r>
      <w:r w:rsidRPr="00D370DC">
        <w:rPr>
          <w:rFonts w:ascii="Arial" w:hAnsi="Arial" w:cs="Arial"/>
        </w:rPr>
        <w:t xml:space="preserve">bylo schváleno  usnesením Zastupitelstva (Rady) Olomouckého kraje č </w:t>
      </w:r>
      <w:r w:rsidR="009F6BDA" w:rsidRPr="00D370DC">
        <w:rPr>
          <w:rFonts w:ascii="Arial" w:hAnsi="Arial" w:cs="Arial"/>
        </w:rPr>
        <w:t>UZ/13/12/2014</w:t>
      </w:r>
      <w:r w:rsidRPr="00D370DC">
        <w:rPr>
          <w:rFonts w:ascii="Arial" w:hAnsi="Arial" w:cs="Arial"/>
        </w:rPr>
        <w:t xml:space="preserve"> ze dne </w:t>
      </w:r>
      <w:r w:rsidR="009F6BDA" w:rsidRPr="00D370DC">
        <w:rPr>
          <w:rFonts w:ascii="Arial" w:hAnsi="Arial" w:cs="Arial"/>
        </w:rPr>
        <w:t>12. 12. 2014</w:t>
      </w:r>
      <w:r w:rsidRPr="00D370DC">
        <w:rPr>
          <w:rFonts w:ascii="Arial" w:hAnsi="Arial" w:cs="Arial"/>
        </w:rPr>
        <w:t>.</w:t>
      </w:r>
    </w:p>
    <w:p w:rsidR="00295A46" w:rsidRPr="00D370DC" w:rsidRDefault="00295A46" w:rsidP="00295A46">
      <w:pPr>
        <w:numPr>
          <w:ilvl w:val="0"/>
          <w:numId w:val="19"/>
        </w:numPr>
        <w:spacing w:after="120"/>
        <w:jc w:val="both"/>
        <w:rPr>
          <w:rFonts w:ascii="Arial" w:hAnsi="Arial" w:cs="Arial"/>
          <w:iCs/>
        </w:rPr>
      </w:pPr>
      <w:r w:rsidRPr="00D370DC">
        <w:rPr>
          <w:rFonts w:ascii="Arial" w:hAnsi="Arial" w:cs="Arial"/>
          <w:iCs/>
        </w:rPr>
        <w:t>Uzavření této smlouvy bylo schváleno usnesením Rady/Zastupitelstva obce/ města…………………. č. …………….. ze dne……………2015.</w:t>
      </w:r>
      <w:r w:rsidRPr="00D370DC">
        <w:rPr>
          <w:rFonts w:ascii="Arial" w:hAnsi="Arial" w:cs="Arial"/>
          <w:i/>
          <w:iCs/>
        </w:rPr>
        <w:t xml:space="preserve">  </w:t>
      </w:r>
    </w:p>
    <w:p w:rsidR="00295A46" w:rsidRPr="00D370DC" w:rsidRDefault="00295A46" w:rsidP="00295A46">
      <w:pPr>
        <w:numPr>
          <w:ilvl w:val="0"/>
          <w:numId w:val="19"/>
        </w:numPr>
        <w:spacing w:after="120"/>
        <w:jc w:val="both"/>
        <w:rPr>
          <w:rFonts w:ascii="Arial" w:hAnsi="Arial" w:cs="Arial"/>
        </w:rPr>
      </w:pPr>
      <w:r w:rsidRPr="00D370DC">
        <w:rPr>
          <w:rFonts w:ascii="Arial" w:hAnsi="Arial" w:cs="Arial"/>
        </w:rPr>
        <w:t>Tato smlouva je sepsána v šesti vyhotoveních, z nichž po jednom obdrží příjemce, jeho zřizovatel a Vědecká knihovna v Olomouci, tři vyhotovení obdrží poskytovatel.</w:t>
      </w:r>
    </w:p>
    <w:p w:rsidR="00295A46" w:rsidRPr="00D370DC" w:rsidRDefault="00295A46" w:rsidP="00295A46">
      <w:pPr>
        <w:spacing w:before="600" w:after="600"/>
        <w:jc w:val="both"/>
        <w:rPr>
          <w:rFonts w:ascii="Arial" w:hAnsi="Arial" w:cs="Arial"/>
        </w:rPr>
      </w:pPr>
      <w:r w:rsidRPr="00D370DC">
        <w:rPr>
          <w:rFonts w:ascii="Arial" w:hAnsi="Arial" w:cs="Arial"/>
        </w:rPr>
        <w:t>V Olomouci dne .......................</w:t>
      </w:r>
      <w:r w:rsidRPr="00D370DC">
        <w:rPr>
          <w:rFonts w:ascii="Arial" w:hAnsi="Arial" w:cs="Arial"/>
        </w:rPr>
        <w:tab/>
      </w:r>
      <w:r w:rsidRPr="00D370DC">
        <w:rPr>
          <w:rFonts w:ascii="Arial" w:hAnsi="Arial" w:cs="Arial"/>
        </w:rPr>
        <w:tab/>
        <w:t xml:space="preserve">     V 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370DC" w:rsidRPr="00D370DC" w:rsidTr="00030F6E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95A46" w:rsidRPr="00D370DC" w:rsidRDefault="00295A46" w:rsidP="00030F6E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95A46" w:rsidRPr="00D370DC" w:rsidRDefault="00295A46" w:rsidP="00030F6E">
            <w:pPr>
              <w:jc w:val="center"/>
              <w:rPr>
                <w:rFonts w:ascii="Arial" w:hAnsi="Arial" w:cs="Arial"/>
              </w:rPr>
            </w:pPr>
          </w:p>
        </w:tc>
      </w:tr>
    </w:tbl>
    <w:p w:rsidR="00295A46" w:rsidRPr="00D370DC" w:rsidRDefault="00295A46" w:rsidP="00295A46">
      <w:pPr>
        <w:ind w:left="540" w:hanging="540"/>
        <w:jc w:val="both"/>
        <w:rPr>
          <w:rFonts w:ascii="Arial" w:hAnsi="Arial" w:cs="Arial"/>
        </w:rPr>
      </w:pPr>
      <w:r w:rsidRPr="00D370DC">
        <w:rPr>
          <w:rFonts w:ascii="Arial" w:hAnsi="Arial" w:cs="Arial"/>
        </w:rPr>
        <w:t>Za poskytovatele:</w:t>
      </w:r>
      <w:r w:rsidRPr="00D370DC">
        <w:rPr>
          <w:rFonts w:ascii="Arial" w:hAnsi="Arial" w:cs="Arial"/>
        </w:rPr>
        <w:tab/>
      </w:r>
      <w:r w:rsidRPr="00D370DC">
        <w:rPr>
          <w:rFonts w:ascii="Arial" w:hAnsi="Arial" w:cs="Arial"/>
        </w:rPr>
        <w:tab/>
      </w:r>
      <w:r w:rsidRPr="00D370DC">
        <w:rPr>
          <w:rFonts w:ascii="Arial" w:hAnsi="Arial" w:cs="Arial"/>
        </w:rPr>
        <w:tab/>
      </w:r>
      <w:r w:rsidRPr="00D370DC">
        <w:rPr>
          <w:rFonts w:ascii="Arial" w:hAnsi="Arial" w:cs="Arial"/>
        </w:rPr>
        <w:tab/>
      </w:r>
      <w:r w:rsidRPr="00D370DC">
        <w:rPr>
          <w:rFonts w:ascii="Arial" w:hAnsi="Arial" w:cs="Arial"/>
        </w:rPr>
        <w:tab/>
        <w:t xml:space="preserve">       Za příjemce:</w:t>
      </w:r>
    </w:p>
    <w:p w:rsidR="00295A46" w:rsidRPr="00D370DC" w:rsidRDefault="00295A46" w:rsidP="00295A46">
      <w:pPr>
        <w:ind w:left="540" w:hanging="540"/>
        <w:jc w:val="both"/>
        <w:rPr>
          <w:rFonts w:ascii="Arial" w:hAnsi="Arial" w:cs="Arial"/>
          <w:b/>
        </w:rPr>
      </w:pPr>
    </w:p>
    <w:p w:rsidR="00295A46" w:rsidRPr="00D370DC" w:rsidRDefault="00295A46" w:rsidP="00295A46">
      <w:pPr>
        <w:ind w:left="540" w:hanging="540"/>
        <w:jc w:val="both"/>
        <w:rPr>
          <w:rFonts w:ascii="Arial" w:hAnsi="Arial" w:cs="Arial"/>
        </w:rPr>
      </w:pPr>
    </w:p>
    <w:p w:rsidR="00295A46" w:rsidRPr="00D370DC" w:rsidRDefault="00295A46" w:rsidP="00295A46">
      <w:pPr>
        <w:ind w:left="540" w:hanging="540"/>
        <w:jc w:val="both"/>
        <w:rPr>
          <w:rFonts w:ascii="Arial" w:hAnsi="Arial" w:cs="Arial"/>
        </w:rPr>
      </w:pPr>
      <w:r w:rsidRPr="00D370DC">
        <w:rPr>
          <w:rFonts w:ascii="Arial" w:hAnsi="Arial" w:cs="Arial"/>
        </w:rPr>
        <w:t>…………………………………. …                         ………………………………………</w:t>
      </w:r>
    </w:p>
    <w:p w:rsidR="00295A46" w:rsidRPr="00D370DC" w:rsidRDefault="00295A46" w:rsidP="00295A46">
      <w:pPr>
        <w:ind w:left="540" w:hanging="540"/>
        <w:jc w:val="both"/>
        <w:rPr>
          <w:rFonts w:ascii="Arial" w:hAnsi="Arial" w:cs="Arial"/>
        </w:rPr>
      </w:pPr>
      <w:r w:rsidRPr="00D370DC">
        <w:rPr>
          <w:rFonts w:ascii="Arial" w:hAnsi="Arial" w:cs="Arial"/>
        </w:rPr>
        <w:t>Olomoucký kraj</w:t>
      </w:r>
      <w:r w:rsidRPr="00D370DC">
        <w:rPr>
          <w:rFonts w:ascii="Arial" w:hAnsi="Arial" w:cs="Arial"/>
        </w:rPr>
        <w:tab/>
      </w:r>
      <w:r w:rsidRPr="00D370DC">
        <w:rPr>
          <w:rFonts w:ascii="Arial" w:hAnsi="Arial" w:cs="Arial"/>
        </w:rPr>
        <w:tab/>
      </w:r>
      <w:r w:rsidRPr="00D370DC">
        <w:rPr>
          <w:rFonts w:ascii="Arial" w:hAnsi="Arial" w:cs="Arial"/>
        </w:rPr>
        <w:tab/>
      </w:r>
      <w:r w:rsidRPr="00D370DC">
        <w:rPr>
          <w:rFonts w:ascii="Arial" w:hAnsi="Arial" w:cs="Arial"/>
        </w:rPr>
        <w:tab/>
        <w:t xml:space="preserve">                 Knihovna </w:t>
      </w:r>
    </w:p>
    <w:p w:rsidR="00295A46" w:rsidRPr="00D370DC" w:rsidRDefault="00295A46" w:rsidP="00295A46">
      <w:pPr>
        <w:ind w:left="540" w:hanging="540"/>
        <w:jc w:val="both"/>
        <w:rPr>
          <w:rFonts w:ascii="Arial" w:hAnsi="Arial" w:cs="Arial"/>
        </w:rPr>
      </w:pPr>
      <w:r w:rsidRPr="00D370DC">
        <w:rPr>
          <w:rFonts w:ascii="Arial" w:hAnsi="Arial" w:cs="Arial"/>
        </w:rPr>
        <w:t xml:space="preserve">Mgr. Radovan Rašťák, </w:t>
      </w:r>
      <w:r w:rsidRPr="00D370DC">
        <w:rPr>
          <w:rFonts w:ascii="Arial" w:hAnsi="Arial" w:cs="Arial"/>
        </w:rPr>
        <w:tab/>
      </w:r>
      <w:r w:rsidRPr="00D370DC">
        <w:rPr>
          <w:rFonts w:ascii="Arial" w:hAnsi="Arial" w:cs="Arial"/>
        </w:rPr>
        <w:tab/>
        <w:t xml:space="preserve">                           (ředitel)</w:t>
      </w:r>
    </w:p>
    <w:p w:rsidR="00295A46" w:rsidRPr="00D370DC" w:rsidRDefault="00295A46" w:rsidP="001E4CF6">
      <w:pPr>
        <w:ind w:left="540" w:hanging="540"/>
        <w:jc w:val="both"/>
        <w:rPr>
          <w:rFonts w:ascii="Arial" w:hAnsi="Arial" w:cs="Arial"/>
        </w:rPr>
      </w:pPr>
      <w:r w:rsidRPr="00D370DC">
        <w:rPr>
          <w:rFonts w:ascii="Arial" w:hAnsi="Arial" w:cs="Arial"/>
        </w:rPr>
        <w:t>náměstek hejtmana</w:t>
      </w:r>
    </w:p>
    <w:sectPr w:rsidR="00295A46" w:rsidRPr="00D370DC" w:rsidSect="009B17CB">
      <w:footerReference w:type="default" r:id="rId11"/>
      <w:pgSz w:w="11906" w:h="16838" w:code="9"/>
      <w:pgMar w:top="1418" w:right="1274" w:bottom="184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4795" w:rsidRDefault="00454795" w:rsidP="00FB5772">
      <w:r>
        <w:separator/>
      </w:r>
    </w:p>
  </w:endnote>
  <w:endnote w:type="continuationSeparator" w:id="0">
    <w:p w:rsidR="00454795" w:rsidRDefault="00454795" w:rsidP="00FB5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35C" w:rsidRPr="000E41EC" w:rsidRDefault="00954FCF" w:rsidP="00186F66">
    <w:pPr>
      <w:pStyle w:val="Zpat"/>
      <w:pBdr>
        <w:top w:val="single" w:sz="4" w:space="1" w:color="auto"/>
      </w:pBdr>
      <w:rPr>
        <w:rFonts w:ascii="Arial" w:hAnsi="Arial" w:cs="Arial"/>
        <w:szCs w:val="20"/>
      </w:rPr>
    </w:pPr>
    <w:r>
      <w:rPr>
        <w:rFonts w:ascii="Arial" w:hAnsi="Arial" w:cs="Arial"/>
        <w:szCs w:val="20"/>
      </w:rPr>
      <w:t>Zastupitelstvo</w:t>
    </w:r>
    <w:r w:rsidR="002D535C" w:rsidRPr="000E41EC">
      <w:rPr>
        <w:rFonts w:ascii="Arial" w:hAnsi="Arial" w:cs="Arial"/>
        <w:szCs w:val="20"/>
      </w:rPr>
      <w:t xml:space="preserve"> Olomouckého kraje dne</w:t>
    </w:r>
    <w:r w:rsidR="002D535C">
      <w:rPr>
        <w:rFonts w:ascii="Arial" w:hAnsi="Arial" w:cs="Arial"/>
        <w:szCs w:val="20"/>
      </w:rPr>
      <w:t xml:space="preserve"> </w:t>
    </w:r>
    <w:r>
      <w:rPr>
        <w:rFonts w:ascii="Arial" w:hAnsi="Arial" w:cs="Arial"/>
        <w:szCs w:val="20"/>
      </w:rPr>
      <w:t xml:space="preserve">20. 2. </w:t>
    </w:r>
    <w:r w:rsidR="00983D47">
      <w:rPr>
        <w:rFonts w:ascii="Arial" w:hAnsi="Arial" w:cs="Arial"/>
        <w:szCs w:val="20"/>
      </w:rPr>
      <w:t>2015</w:t>
    </w:r>
    <w:r w:rsidR="002D535C" w:rsidRPr="000E41EC">
      <w:rPr>
        <w:rFonts w:ascii="Arial" w:hAnsi="Arial" w:cs="Arial"/>
        <w:szCs w:val="20"/>
      </w:rPr>
      <w:tab/>
    </w:r>
    <w:r w:rsidR="002D535C" w:rsidRPr="000E41EC">
      <w:rPr>
        <w:rFonts w:ascii="Arial" w:hAnsi="Arial" w:cs="Arial"/>
        <w:szCs w:val="20"/>
      </w:rPr>
      <w:tab/>
      <w:t xml:space="preserve"> Strana </w:t>
    </w:r>
    <w:r w:rsidR="002D535C" w:rsidRPr="000E41EC">
      <w:rPr>
        <w:rFonts w:ascii="Arial" w:hAnsi="Arial" w:cs="Arial"/>
        <w:szCs w:val="20"/>
      </w:rPr>
      <w:fldChar w:fldCharType="begin"/>
    </w:r>
    <w:r w:rsidR="002D535C" w:rsidRPr="000E41EC">
      <w:rPr>
        <w:rFonts w:ascii="Arial" w:hAnsi="Arial" w:cs="Arial"/>
        <w:szCs w:val="20"/>
      </w:rPr>
      <w:instrText xml:space="preserve"> PAGE </w:instrText>
    </w:r>
    <w:r w:rsidR="002D535C" w:rsidRPr="000E41EC">
      <w:rPr>
        <w:rFonts w:ascii="Arial" w:hAnsi="Arial" w:cs="Arial"/>
        <w:szCs w:val="20"/>
      </w:rPr>
      <w:fldChar w:fldCharType="separate"/>
    </w:r>
    <w:r w:rsidR="00D370DC">
      <w:rPr>
        <w:rFonts w:ascii="Arial" w:hAnsi="Arial" w:cs="Arial"/>
        <w:noProof/>
        <w:szCs w:val="20"/>
      </w:rPr>
      <w:t>2</w:t>
    </w:r>
    <w:r w:rsidR="002D535C" w:rsidRPr="000E41EC">
      <w:rPr>
        <w:rFonts w:ascii="Arial" w:hAnsi="Arial" w:cs="Arial"/>
        <w:szCs w:val="20"/>
      </w:rPr>
      <w:fldChar w:fldCharType="end"/>
    </w:r>
    <w:r w:rsidR="002D535C" w:rsidRPr="000E41EC">
      <w:rPr>
        <w:rFonts w:ascii="Arial" w:hAnsi="Arial" w:cs="Arial"/>
        <w:szCs w:val="20"/>
      </w:rPr>
      <w:t xml:space="preserve"> (celkem </w:t>
    </w:r>
    <w:r w:rsidR="002F4530">
      <w:rPr>
        <w:rFonts w:ascii="Arial" w:hAnsi="Arial" w:cs="Arial"/>
        <w:szCs w:val="20"/>
      </w:rPr>
      <w:t>8</w:t>
    </w:r>
    <w:r w:rsidR="002D535C" w:rsidRPr="000E41EC">
      <w:rPr>
        <w:rFonts w:ascii="Arial" w:hAnsi="Arial" w:cs="Arial"/>
        <w:szCs w:val="20"/>
      </w:rPr>
      <w:t>)</w:t>
    </w:r>
  </w:p>
  <w:p w:rsidR="002D535C" w:rsidRPr="000E41EC" w:rsidRDefault="003679BF" w:rsidP="00186F66">
    <w:pPr>
      <w:pStyle w:val="Zpat"/>
      <w:pBdr>
        <w:top w:val="single" w:sz="4" w:space="1" w:color="auto"/>
      </w:pBdr>
      <w:rPr>
        <w:rFonts w:ascii="Arial" w:hAnsi="Arial" w:cs="Arial"/>
        <w:szCs w:val="20"/>
      </w:rPr>
    </w:pPr>
    <w:r>
      <w:rPr>
        <w:rFonts w:ascii="Arial" w:hAnsi="Arial" w:cs="Arial"/>
        <w:szCs w:val="20"/>
      </w:rPr>
      <w:t>15.</w:t>
    </w:r>
    <w:r w:rsidR="00983D47">
      <w:rPr>
        <w:rFonts w:ascii="Arial" w:hAnsi="Arial" w:cs="Arial"/>
        <w:szCs w:val="20"/>
      </w:rPr>
      <w:t xml:space="preserve"> - </w:t>
    </w:r>
    <w:r w:rsidR="002D535C" w:rsidRPr="000E41EC">
      <w:rPr>
        <w:rFonts w:ascii="Arial" w:hAnsi="Arial" w:cs="Arial"/>
        <w:szCs w:val="20"/>
      </w:rPr>
      <w:t>Zajištění a financování regionálních funkcí knihove</w:t>
    </w:r>
    <w:r w:rsidR="002D535C">
      <w:rPr>
        <w:rFonts w:ascii="Arial" w:hAnsi="Arial" w:cs="Arial"/>
        <w:szCs w:val="20"/>
      </w:rPr>
      <w:t>n v Olomouckém kraji v roce 201</w:t>
    </w:r>
    <w:r w:rsidR="002F4530">
      <w:rPr>
        <w:rFonts w:ascii="Arial" w:hAnsi="Arial" w:cs="Arial"/>
        <w:szCs w:val="20"/>
      </w:rPr>
      <w:t>5</w:t>
    </w:r>
  </w:p>
  <w:p w:rsidR="002D535C" w:rsidRPr="00891090" w:rsidRDefault="002D535C" w:rsidP="00186F6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35C" w:rsidRPr="000E41EC" w:rsidRDefault="00954FCF" w:rsidP="00186F66">
    <w:pPr>
      <w:pStyle w:val="Zpat"/>
      <w:pBdr>
        <w:top w:val="single" w:sz="4" w:space="1" w:color="auto"/>
      </w:pBdr>
      <w:rPr>
        <w:rFonts w:ascii="Arial" w:hAnsi="Arial" w:cs="Arial"/>
        <w:szCs w:val="20"/>
      </w:rPr>
    </w:pPr>
    <w:r>
      <w:rPr>
        <w:rFonts w:ascii="Arial" w:hAnsi="Arial" w:cs="Arial"/>
        <w:szCs w:val="20"/>
      </w:rPr>
      <w:t>Zastupitelstvo</w:t>
    </w:r>
    <w:r w:rsidR="002D535C" w:rsidRPr="000E41EC">
      <w:rPr>
        <w:rFonts w:ascii="Arial" w:hAnsi="Arial" w:cs="Arial"/>
        <w:szCs w:val="20"/>
      </w:rPr>
      <w:t xml:space="preserve"> Olomouckého kraje dne</w:t>
    </w:r>
    <w:r w:rsidR="002D535C">
      <w:rPr>
        <w:rFonts w:ascii="Arial" w:hAnsi="Arial" w:cs="Arial"/>
        <w:szCs w:val="20"/>
      </w:rPr>
      <w:t xml:space="preserve"> </w:t>
    </w:r>
    <w:r>
      <w:rPr>
        <w:rFonts w:ascii="Arial" w:hAnsi="Arial" w:cs="Arial"/>
        <w:szCs w:val="20"/>
      </w:rPr>
      <w:t>20. 2</w:t>
    </w:r>
    <w:r w:rsidR="000F6C44">
      <w:rPr>
        <w:rFonts w:ascii="Arial" w:hAnsi="Arial" w:cs="Arial"/>
        <w:szCs w:val="20"/>
      </w:rPr>
      <w:t>. 2015</w:t>
    </w:r>
    <w:r w:rsidR="002D535C" w:rsidRPr="000E41EC">
      <w:rPr>
        <w:rFonts w:ascii="Arial" w:hAnsi="Arial" w:cs="Arial"/>
        <w:szCs w:val="20"/>
      </w:rPr>
      <w:tab/>
    </w:r>
    <w:r w:rsidR="002D535C" w:rsidRPr="000E41EC">
      <w:rPr>
        <w:rFonts w:ascii="Arial" w:hAnsi="Arial" w:cs="Arial"/>
        <w:szCs w:val="20"/>
      </w:rPr>
      <w:tab/>
      <w:t xml:space="preserve"> Strana </w:t>
    </w:r>
    <w:r w:rsidR="002D535C" w:rsidRPr="000E41EC">
      <w:rPr>
        <w:rFonts w:ascii="Arial" w:hAnsi="Arial" w:cs="Arial"/>
        <w:szCs w:val="20"/>
      </w:rPr>
      <w:fldChar w:fldCharType="begin"/>
    </w:r>
    <w:r w:rsidR="002D535C" w:rsidRPr="000E41EC">
      <w:rPr>
        <w:rFonts w:ascii="Arial" w:hAnsi="Arial" w:cs="Arial"/>
        <w:szCs w:val="20"/>
      </w:rPr>
      <w:instrText xml:space="preserve"> PAGE </w:instrText>
    </w:r>
    <w:r w:rsidR="002D535C" w:rsidRPr="000E41EC">
      <w:rPr>
        <w:rFonts w:ascii="Arial" w:hAnsi="Arial" w:cs="Arial"/>
        <w:szCs w:val="20"/>
      </w:rPr>
      <w:fldChar w:fldCharType="separate"/>
    </w:r>
    <w:r w:rsidR="00D370DC">
      <w:rPr>
        <w:rFonts w:ascii="Arial" w:hAnsi="Arial" w:cs="Arial"/>
        <w:noProof/>
        <w:szCs w:val="20"/>
      </w:rPr>
      <w:t>8</w:t>
    </w:r>
    <w:r w:rsidR="002D535C" w:rsidRPr="000E41EC">
      <w:rPr>
        <w:rFonts w:ascii="Arial" w:hAnsi="Arial" w:cs="Arial"/>
        <w:szCs w:val="20"/>
      </w:rPr>
      <w:fldChar w:fldCharType="end"/>
    </w:r>
    <w:r w:rsidR="002D535C" w:rsidRPr="000E41EC">
      <w:rPr>
        <w:rFonts w:ascii="Arial" w:hAnsi="Arial" w:cs="Arial"/>
        <w:szCs w:val="20"/>
      </w:rPr>
      <w:t xml:space="preserve"> (celkem </w:t>
    </w:r>
    <w:r w:rsidR="002F4530">
      <w:rPr>
        <w:rFonts w:ascii="Arial" w:hAnsi="Arial" w:cs="Arial"/>
        <w:szCs w:val="20"/>
      </w:rPr>
      <w:t>8</w:t>
    </w:r>
    <w:r w:rsidR="002D535C" w:rsidRPr="000E41EC">
      <w:rPr>
        <w:rFonts w:ascii="Arial" w:hAnsi="Arial" w:cs="Arial"/>
        <w:szCs w:val="20"/>
      </w:rPr>
      <w:t>)</w:t>
    </w:r>
  </w:p>
  <w:p w:rsidR="002D535C" w:rsidRPr="000E41EC" w:rsidRDefault="003679BF" w:rsidP="00186F66">
    <w:pPr>
      <w:pStyle w:val="Zpat"/>
      <w:pBdr>
        <w:top w:val="single" w:sz="4" w:space="1" w:color="auto"/>
      </w:pBdr>
      <w:rPr>
        <w:rFonts w:ascii="Arial" w:hAnsi="Arial" w:cs="Arial"/>
        <w:szCs w:val="20"/>
      </w:rPr>
    </w:pPr>
    <w:r>
      <w:rPr>
        <w:rFonts w:ascii="Arial" w:hAnsi="Arial" w:cs="Arial"/>
        <w:szCs w:val="20"/>
      </w:rPr>
      <w:t>15.</w:t>
    </w:r>
    <w:r w:rsidR="000F6C44">
      <w:rPr>
        <w:rFonts w:ascii="Arial" w:hAnsi="Arial" w:cs="Arial"/>
        <w:szCs w:val="20"/>
      </w:rPr>
      <w:t xml:space="preserve"> </w:t>
    </w:r>
    <w:r w:rsidR="002D535C">
      <w:rPr>
        <w:rFonts w:ascii="Arial" w:hAnsi="Arial" w:cs="Arial"/>
        <w:szCs w:val="20"/>
      </w:rPr>
      <w:t xml:space="preserve">- </w:t>
    </w:r>
    <w:r w:rsidR="002D535C" w:rsidRPr="000E41EC">
      <w:rPr>
        <w:rFonts w:ascii="Arial" w:hAnsi="Arial" w:cs="Arial"/>
        <w:szCs w:val="20"/>
      </w:rPr>
      <w:t>Zajištění a financování regionálních funkcí knihoven v Olomouck</w:t>
    </w:r>
    <w:r w:rsidR="002D535C">
      <w:rPr>
        <w:rFonts w:ascii="Arial" w:hAnsi="Arial" w:cs="Arial"/>
        <w:szCs w:val="20"/>
      </w:rPr>
      <w:t>ém kraji v roce 201</w:t>
    </w:r>
    <w:r w:rsidR="002F4530">
      <w:rPr>
        <w:rFonts w:ascii="Arial" w:hAnsi="Arial" w:cs="Arial"/>
        <w:szCs w:val="20"/>
      </w:rPr>
      <w:t>5</w:t>
    </w:r>
  </w:p>
  <w:p w:rsidR="007D7574" w:rsidRPr="00331260" w:rsidRDefault="007D7574" w:rsidP="007D7574">
    <w:pPr>
      <w:pStyle w:val="Zpat"/>
      <w:pBdr>
        <w:top w:val="single" w:sz="4" w:space="1" w:color="auto"/>
      </w:pBdr>
      <w:rPr>
        <w:rFonts w:ascii="Arial" w:hAnsi="Arial" w:cs="Arial"/>
        <w:szCs w:val="20"/>
      </w:rPr>
    </w:pPr>
    <w:r>
      <w:rPr>
        <w:rFonts w:ascii="Arial" w:hAnsi="Arial" w:cs="Arial"/>
        <w:szCs w:val="20"/>
      </w:rPr>
      <w:t>Příloha č. 1</w:t>
    </w:r>
    <w:r w:rsidRPr="00331260">
      <w:rPr>
        <w:rFonts w:ascii="Arial" w:hAnsi="Arial" w:cs="Arial"/>
        <w:szCs w:val="20"/>
      </w:rPr>
      <w:t xml:space="preserve"> </w:t>
    </w:r>
    <w:r>
      <w:rPr>
        <w:rFonts w:ascii="Arial" w:hAnsi="Arial" w:cs="Arial"/>
        <w:szCs w:val="20"/>
      </w:rPr>
      <w:t>–</w:t>
    </w:r>
    <w:r w:rsidRPr="00331260">
      <w:rPr>
        <w:rFonts w:ascii="Arial" w:hAnsi="Arial" w:cs="Arial"/>
        <w:szCs w:val="20"/>
      </w:rPr>
      <w:t xml:space="preserve"> </w:t>
    </w:r>
    <w:r>
      <w:rPr>
        <w:rFonts w:ascii="Arial" w:hAnsi="Arial" w:cs="Arial"/>
        <w:szCs w:val="20"/>
      </w:rPr>
      <w:t xml:space="preserve">Návrh smlouvy o poskytnutí </w:t>
    </w:r>
    <w:r w:rsidR="006467F0">
      <w:rPr>
        <w:rFonts w:ascii="Arial" w:hAnsi="Arial" w:cs="Arial"/>
        <w:szCs w:val="20"/>
      </w:rPr>
      <w:t xml:space="preserve"> dotace</w:t>
    </w:r>
  </w:p>
  <w:p w:rsidR="002D535C" w:rsidRPr="00331260" w:rsidRDefault="002D535C" w:rsidP="007D7574">
    <w:pPr>
      <w:pStyle w:val="Zpat"/>
      <w:pBdr>
        <w:top w:val="single" w:sz="4" w:space="1" w:color="auto"/>
      </w:pBdr>
      <w:rPr>
        <w:rFonts w:ascii="Arial" w:hAnsi="Arial" w:cs="Arial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4795" w:rsidRDefault="00454795" w:rsidP="00FB5772">
      <w:r>
        <w:separator/>
      </w:r>
    </w:p>
  </w:footnote>
  <w:footnote w:type="continuationSeparator" w:id="0">
    <w:p w:rsidR="00454795" w:rsidRDefault="00454795" w:rsidP="00FB57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>
    <w:nsid w:val="02DE1D92"/>
    <w:multiLevelType w:val="hybridMultilevel"/>
    <w:tmpl w:val="ADD2C67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320C5D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133E6697"/>
    <w:multiLevelType w:val="hybridMultilevel"/>
    <w:tmpl w:val="0A3CE4DC"/>
    <w:lvl w:ilvl="0" w:tplc="FFFFFFFF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4">
    <w:nsid w:val="17BE19AE"/>
    <w:multiLevelType w:val="hybridMultilevel"/>
    <w:tmpl w:val="89786B0A"/>
    <w:lvl w:ilvl="0" w:tplc="E1307BE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367947"/>
    <w:multiLevelType w:val="hybridMultilevel"/>
    <w:tmpl w:val="1D48DAA6"/>
    <w:lvl w:ilvl="0" w:tplc="BB0084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F7510E9"/>
    <w:multiLevelType w:val="multilevel"/>
    <w:tmpl w:val="F6524DE4"/>
    <w:lvl w:ilvl="0">
      <w:start w:val="1"/>
      <w:numFmt w:val="lowerLetter"/>
      <w:lvlText w:val="%1)"/>
      <w:lvlJc w:val="left"/>
      <w:pPr>
        <w:tabs>
          <w:tab w:val="num" w:pos="1134"/>
        </w:tabs>
        <w:ind w:left="1134" w:hanging="567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701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</w:lvl>
  </w:abstractNum>
  <w:abstractNum w:abstractNumId="7">
    <w:nsid w:val="2F38414D"/>
    <w:multiLevelType w:val="multilevel"/>
    <w:tmpl w:val="3800E2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2F435DB3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>
    <w:nsid w:val="41D309E0"/>
    <w:multiLevelType w:val="hybridMultilevel"/>
    <w:tmpl w:val="F8C406CC"/>
    <w:lvl w:ilvl="0" w:tplc="956E440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F44373"/>
    <w:multiLevelType w:val="hybridMultilevel"/>
    <w:tmpl w:val="05F28C12"/>
    <w:lvl w:ilvl="0" w:tplc="FFFFFFFF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52827A85"/>
    <w:multiLevelType w:val="multilevel"/>
    <w:tmpl w:val="02B67C94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701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</w:lvl>
  </w:abstractNum>
  <w:abstractNum w:abstractNumId="12">
    <w:nsid w:val="55491731"/>
    <w:multiLevelType w:val="hybridMultilevel"/>
    <w:tmpl w:val="D84A1F7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7C0A992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5D0B4230"/>
    <w:multiLevelType w:val="hybridMultilevel"/>
    <w:tmpl w:val="E0781668"/>
    <w:lvl w:ilvl="0" w:tplc="637E30AC">
      <w:start w:val="1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20D5073"/>
    <w:multiLevelType w:val="multilevel"/>
    <w:tmpl w:val="31B2DA00"/>
    <w:lvl w:ilvl="0">
      <w:start w:val="1"/>
      <w:numFmt w:val="decimal"/>
      <w:lvlRestart w:val="0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pStyle w:val="slo11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701"/>
        </w:tabs>
        <w:ind w:left="1701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5">
    <w:nsid w:val="63AC11F6"/>
    <w:multiLevelType w:val="multilevel"/>
    <w:tmpl w:val="181AE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76148E4"/>
    <w:multiLevelType w:val="multilevel"/>
    <w:tmpl w:val="B7885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95534BF"/>
    <w:multiLevelType w:val="hybridMultilevel"/>
    <w:tmpl w:val="94C0FA74"/>
    <w:lvl w:ilvl="0" w:tplc="FFFFFFFF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9DF5D41"/>
    <w:multiLevelType w:val="multilevel"/>
    <w:tmpl w:val="8C981E6E"/>
    <w:lvl w:ilvl="0">
      <w:start w:val="1"/>
      <w:numFmt w:val="lowerLetter"/>
      <w:lvlText w:val="%1)"/>
      <w:lvlJc w:val="left"/>
      <w:pPr>
        <w:tabs>
          <w:tab w:val="num" w:pos="1134"/>
        </w:tabs>
        <w:ind w:left="1134" w:hanging="567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701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</w:lvl>
  </w:abstractNum>
  <w:abstractNum w:abstractNumId="19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0">
    <w:nsid w:val="6D75666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71E7097E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">
    <w:nsid w:val="765D0D47"/>
    <w:multiLevelType w:val="singleLevel"/>
    <w:tmpl w:val="9A9240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76741F7A"/>
    <w:multiLevelType w:val="multilevel"/>
    <w:tmpl w:val="0405001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3"/>
  </w:num>
  <w:num w:numId="2">
    <w:abstractNumId w:val="14"/>
  </w:num>
  <w:num w:numId="3">
    <w:abstractNumId w:val="1"/>
  </w:num>
  <w:num w:numId="4">
    <w:abstractNumId w:val="5"/>
  </w:num>
  <w:num w:numId="5">
    <w:abstractNumId w:val="10"/>
  </w:num>
  <w:num w:numId="6">
    <w:abstractNumId w:val="17"/>
  </w:num>
  <w:num w:numId="7">
    <w:abstractNumId w:val="22"/>
  </w:num>
  <w:num w:numId="8">
    <w:abstractNumId w:val="2"/>
  </w:num>
  <w:num w:numId="9">
    <w:abstractNumId w:val="16"/>
  </w:num>
  <w:num w:numId="10">
    <w:abstractNumId w:val="15"/>
  </w:num>
  <w:num w:numId="11">
    <w:abstractNumId w:val="7"/>
  </w:num>
  <w:num w:numId="12">
    <w:abstractNumId w:val="20"/>
  </w:num>
  <w:num w:numId="13">
    <w:abstractNumId w:val="21"/>
  </w:num>
  <w:num w:numId="14">
    <w:abstractNumId w:val="8"/>
  </w:num>
  <w:num w:numId="15">
    <w:abstractNumId w:val="23"/>
  </w:num>
  <w:num w:numId="16">
    <w:abstractNumId w:val="3"/>
  </w:num>
  <w:num w:numId="17">
    <w:abstractNumId w:val="12"/>
  </w:num>
  <w:num w:numId="18">
    <w:abstractNumId w:val="19"/>
  </w:num>
  <w:num w:numId="19">
    <w:abstractNumId w:val="0"/>
  </w:num>
  <w:num w:numId="20">
    <w:abstractNumId w:val="18"/>
  </w:num>
  <w:num w:numId="21">
    <w:abstractNumId w:val="6"/>
  </w:num>
  <w:num w:numId="22">
    <w:abstractNumId w:val="4"/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772"/>
    <w:rsid w:val="000505F2"/>
    <w:rsid w:val="00086C80"/>
    <w:rsid w:val="000F6C44"/>
    <w:rsid w:val="0014234C"/>
    <w:rsid w:val="00186F66"/>
    <w:rsid w:val="001E2304"/>
    <w:rsid w:val="001E4CF6"/>
    <w:rsid w:val="002126F7"/>
    <w:rsid w:val="00246E0F"/>
    <w:rsid w:val="00295A46"/>
    <w:rsid w:val="002D535C"/>
    <w:rsid w:val="002E1DC0"/>
    <w:rsid w:val="002F4530"/>
    <w:rsid w:val="003679BF"/>
    <w:rsid w:val="003A15E5"/>
    <w:rsid w:val="00431901"/>
    <w:rsid w:val="00454795"/>
    <w:rsid w:val="0048455B"/>
    <w:rsid w:val="004A79DC"/>
    <w:rsid w:val="00545B9B"/>
    <w:rsid w:val="0058704C"/>
    <w:rsid w:val="0059211C"/>
    <w:rsid w:val="005C1454"/>
    <w:rsid w:val="006141AD"/>
    <w:rsid w:val="006467F0"/>
    <w:rsid w:val="006F01B7"/>
    <w:rsid w:val="007D7574"/>
    <w:rsid w:val="008607D1"/>
    <w:rsid w:val="00954FCF"/>
    <w:rsid w:val="0098182D"/>
    <w:rsid w:val="00983D47"/>
    <w:rsid w:val="009B17CB"/>
    <w:rsid w:val="009E794D"/>
    <w:rsid w:val="009F6BDA"/>
    <w:rsid w:val="00A14216"/>
    <w:rsid w:val="00B3079A"/>
    <w:rsid w:val="00BC2926"/>
    <w:rsid w:val="00C325C5"/>
    <w:rsid w:val="00D370DC"/>
    <w:rsid w:val="00D76D89"/>
    <w:rsid w:val="00DA5D89"/>
    <w:rsid w:val="00E13F73"/>
    <w:rsid w:val="00E37A2D"/>
    <w:rsid w:val="00E66B4C"/>
    <w:rsid w:val="00E872A7"/>
    <w:rsid w:val="00ED7B98"/>
    <w:rsid w:val="00F12F1D"/>
    <w:rsid w:val="00F7011C"/>
    <w:rsid w:val="00F77B55"/>
    <w:rsid w:val="00FB5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B57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B5772"/>
    <w:pPr>
      <w:widowControl w:val="0"/>
      <w:spacing w:before="240" w:after="60"/>
      <w:outlineLvl w:val="0"/>
    </w:pPr>
    <w:rPr>
      <w:rFonts w:cs="Arial"/>
      <w:bCs/>
      <w:kern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FB5772"/>
    <w:pPr>
      <w:keepNext/>
      <w:spacing w:before="240" w:after="60"/>
      <w:outlineLvl w:val="1"/>
    </w:pPr>
    <w:rPr>
      <w:rFonts w:cs="Arial"/>
      <w:bCs/>
      <w:iCs/>
      <w:szCs w:val="28"/>
    </w:rPr>
  </w:style>
  <w:style w:type="paragraph" w:styleId="Nadpis6">
    <w:name w:val="heading 6"/>
    <w:basedOn w:val="Normln"/>
    <w:next w:val="Normln"/>
    <w:link w:val="Nadpis6Char"/>
    <w:qFormat/>
    <w:rsid w:val="00FB5772"/>
    <w:pPr>
      <w:spacing w:before="240" w:after="60"/>
      <w:outlineLvl w:val="5"/>
    </w:pPr>
    <w:rPr>
      <w:bCs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B5772"/>
    <w:rPr>
      <w:rFonts w:ascii="Times New Roman" w:eastAsia="Times New Roman" w:hAnsi="Times New Roman" w:cs="Arial"/>
      <w:bCs/>
      <w:kern w:val="32"/>
      <w:sz w:val="24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FB5772"/>
    <w:rPr>
      <w:rFonts w:ascii="Times New Roman" w:eastAsia="Times New Roman" w:hAnsi="Times New Roman" w:cs="Arial"/>
      <w:bCs/>
      <w:iCs/>
      <w:sz w:val="24"/>
      <w:szCs w:val="28"/>
      <w:lang w:eastAsia="cs-CZ"/>
    </w:rPr>
  </w:style>
  <w:style w:type="character" w:customStyle="1" w:styleId="Nadpis6Char">
    <w:name w:val="Nadpis 6 Char"/>
    <w:basedOn w:val="Standardnpsmoodstavce"/>
    <w:link w:val="Nadpis6"/>
    <w:rsid w:val="00FB5772"/>
    <w:rPr>
      <w:rFonts w:ascii="Times New Roman" w:eastAsia="Times New Roman" w:hAnsi="Times New Roman" w:cs="Times New Roman"/>
      <w:bCs/>
      <w:sz w:val="24"/>
      <w:lang w:eastAsia="cs-CZ"/>
    </w:rPr>
  </w:style>
  <w:style w:type="paragraph" w:customStyle="1" w:styleId="Radanvrhusnesen">
    <w:name w:val="Rada návrh usnesení"/>
    <w:basedOn w:val="Radabodschze"/>
    <w:rsid w:val="00FB5772"/>
    <w:rPr>
      <w:rFonts w:cs="Arial"/>
      <w:bCs/>
      <w:sz w:val="24"/>
      <w:szCs w:val="24"/>
      <w:u w:val="single"/>
    </w:rPr>
  </w:style>
  <w:style w:type="paragraph" w:customStyle="1" w:styleId="Radabodschze">
    <w:name w:val="Rada bod schůze"/>
    <w:basedOn w:val="Normln"/>
    <w:rsid w:val="00FB5772"/>
    <w:pPr>
      <w:widowControl w:val="0"/>
      <w:spacing w:before="480" w:after="480"/>
      <w:jc w:val="both"/>
    </w:pPr>
    <w:rPr>
      <w:rFonts w:ascii="Arial" w:hAnsi="Arial"/>
      <w:b/>
      <w:sz w:val="28"/>
      <w:szCs w:val="20"/>
    </w:rPr>
  </w:style>
  <w:style w:type="paragraph" w:styleId="Zkladntext">
    <w:name w:val="Body Text"/>
    <w:basedOn w:val="Normln"/>
    <w:link w:val="ZkladntextChar"/>
    <w:rsid w:val="00FB5772"/>
    <w:pPr>
      <w:widowControl w:val="0"/>
      <w:spacing w:after="120"/>
      <w:jc w:val="both"/>
    </w:pPr>
    <w:rPr>
      <w:rFonts w:ascii="Arial" w:hAnsi="Arial"/>
      <w:bCs/>
      <w:szCs w:val="20"/>
      <w:lang w:eastAsia="en-US"/>
    </w:rPr>
  </w:style>
  <w:style w:type="character" w:customStyle="1" w:styleId="ZkladntextChar">
    <w:name w:val="Základní text Char"/>
    <w:basedOn w:val="Standardnpsmoodstavce"/>
    <w:link w:val="Zkladntext"/>
    <w:rsid w:val="00FB5772"/>
    <w:rPr>
      <w:rFonts w:ascii="Arial" w:eastAsia="Times New Roman" w:hAnsi="Arial" w:cs="Times New Roman"/>
      <w:bCs/>
      <w:sz w:val="24"/>
      <w:szCs w:val="20"/>
    </w:rPr>
  </w:style>
  <w:style w:type="paragraph" w:customStyle="1" w:styleId="slo1text">
    <w:name w:val="Číslo1 text"/>
    <w:basedOn w:val="Normln"/>
    <w:rsid w:val="00FB5772"/>
    <w:pPr>
      <w:widowControl w:val="0"/>
      <w:numPr>
        <w:numId w:val="2"/>
      </w:numPr>
      <w:spacing w:after="120"/>
      <w:jc w:val="both"/>
      <w:outlineLvl w:val="0"/>
    </w:pPr>
    <w:rPr>
      <w:rFonts w:ascii="Arial" w:hAnsi="Arial"/>
      <w:szCs w:val="20"/>
    </w:rPr>
  </w:style>
  <w:style w:type="paragraph" w:customStyle="1" w:styleId="slo11text">
    <w:name w:val="Číslo1.1 text"/>
    <w:basedOn w:val="Normln"/>
    <w:rsid w:val="00FB5772"/>
    <w:pPr>
      <w:widowControl w:val="0"/>
      <w:numPr>
        <w:ilvl w:val="1"/>
        <w:numId w:val="2"/>
      </w:numPr>
      <w:spacing w:after="120"/>
      <w:jc w:val="both"/>
      <w:outlineLvl w:val="1"/>
    </w:pPr>
    <w:rPr>
      <w:rFonts w:ascii="Arial" w:hAnsi="Arial"/>
      <w:szCs w:val="20"/>
    </w:rPr>
  </w:style>
  <w:style w:type="paragraph" w:customStyle="1" w:styleId="Odsazen1text">
    <w:name w:val="Odsazený1 text"/>
    <w:basedOn w:val="Normln"/>
    <w:rsid w:val="00FB5772"/>
    <w:pPr>
      <w:widowControl w:val="0"/>
      <w:spacing w:after="120"/>
      <w:ind w:left="567"/>
      <w:jc w:val="both"/>
    </w:pPr>
    <w:rPr>
      <w:rFonts w:ascii="Arial" w:hAnsi="Arial"/>
      <w:sz w:val="22"/>
      <w:szCs w:val="20"/>
    </w:rPr>
  </w:style>
  <w:style w:type="paragraph" w:customStyle="1" w:styleId="slo111text">
    <w:name w:val="Číslo1.1.1 text"/>
    <w:basedOn w:val="Normln"/>
    <w:rsid w:val="00FB5772"/>
    <w:pPr>
      <w:widowControl w:val="0"/>
      <w:numPr>
        <w:ilvl w:val="2"/>
        <w:numId w:val="2"/>
      </w:numPr>
      <w:spacing w:after="120"/>
      <w:jc w:val="both"/>
      <w:outlineLvl w:val="2"/>
    </w:pPr>
    <w:rPr>
      <w:rFonts w:ascii="Arial" w:hAnsi="Arial"/>
      <w:szCs w:val="20"/>
    </w:rPr>
  </w:style>
  <w:style w:type="paragraph" w:customStyle="1" w:styleId="Podtren">
    <w:name w:val="Podtržení"/>
    <w:basedOn w:val="Normln"/>
    <w:rsid w:val="00FB5772"/>
    <w:pPr>
      <w:widowControl w:val="0"/>
      <w:pBdr>
        <w:bottom w:val="single" w:sz="4" w:space="1" w:color="auto"/>
      </w:pBdr>
      <w:jc w:val="both"/>
    </w:pPr>
    <w:rPr>
      <w:rFonts w:ascii="Arial" w:hAnsi="Arial"/>
      <w:sz w:val="18"/>
      <w:szCs w:val="20"/>
    </w:rPr>
  </w:style>
  <w:style w:type="paragraph" w:customStyle="1" w:styleId="Radadvodovzprva">
    <w:name w:val="Rada důvodová zpráva"/>
    <w:basedOn w:val="Normln"/>
    <w:rsid w:val="00FB5772"/>
    <w:pPr>
      <w:widowControl w:val="0"/>
      <w:spacing w:after="480"/>
      <w:jc w:val="both"/>
    </w:pPr>
    <w:rPr>
      <w:rFonts w:ascii="Arial" w:hAnsi="Arial"/>
      <w:b/>
      <w:sz w:val="22"/>
      <w:szCs w:val="20"/>
    </w:rPr>
  </w:style>
  <w:style w:type="paragraph" w:customStyle="1" w:styleId="Radaplohy">
    <w:name w:val="Rada přílohy"/>
    <w:basedOn w:val="Normln"/>
    <w:rsid w:val="00FB5772"/>
    <w:pPr>
      <w:widowControl w:val="0"/>
      <w:spacing w:before="480" w:after="120"/>
      <w:jc w:val="both"/>
    </w:pPr>
    <w:rPr>
      <w:rFonts w:ascii="Arial" w:hAnsi="Arial"/>
      <w:sz w:val="22"/>
      <w:szCs w:val="20"/>
      <w:u w:val="single"/>
    </w:rPr>
  </w:style>
  <w:style w:type="paragraph" w:customStyle="1" w:styleId="Tabulkatuntext16nasted">
    <w:name w:val="Tabulka tučný text_16 na střed"/>
    <w:basedOn w:val="Normln"/>
    <w:rsid w:val="00FB5772"/>
    <w:pPr>
      <w:widowControl w:val="0"/>
      <w:spacing w:before="120" w:after="120"/>
      <w:jc w:val="center"/>
    </w:pPr>
    <w:rPr>
      <w:rFonts w:ascii="Arial" w:hAnsi="Arial" w:cs="Arial"/>
      <w:b/>
      <w:sz w:val="32"/>
      <w:szCs w:val="32"/>
    </w:rPr>
  </w:style>
  <w:style w:type="paragraph" w:customStyle="1" w:styleId="Tabulkatuntextnasted">
    <w:name w:val="Tabulka tučný text na střed"/>
    <w:basedOn w:val="Normln"/>
    <w:rsid w:val="00FB5772"/>
    <w:pPr>
      <w:widowControl w:val="0"/>
      <w:spacing w:before="40" w:after="40"/>
      <w:jc w:val="center"/>
    </w:pPr>
    <w:rPr>
      <w:rFonts w:ascii="Arial" w:hAnsi="Arial"/>
      <w:b/>
      <w:sz w:val="22"/>
      <w:szCs w:val="20"/>
    </w:rPr>
  </w:style>
  <w:style w:type="paragraph" w:customStyle="1" w:styleId="Radanadpis2schze">
    <w:name w:val="Rada nadpis2 schůze"/>
    <w:basedOn w:val="Normln"/>
    <w:rsid w:val="00FB5772"/>
    <w:pPr>
      <w:widowControl w:val="0"/>
      <w:spacing w:before="120" w:after="600"/>
      <w:jc w:val="center"/>
    </w:pPr>
    <w:rPr>
      <w:rFonts w:ascii="Arial" w:hAnsi="Arial"/>
      <w:b/>
      <w:sz w:val="36"/>
      <w:szCs w:val="20"/>
    </w:rPr>
  </w:style>
  <w:style w:type="paragraph" w:customStyle="1" w:styleId="Radanadpis1schze">
    <w:name w:val="Rada nadpis1 schůze"/>
    <w:basedOn w:val="Normln"/>
    <w:rsid w:val="00FB5772"/>
    <w:pPr>
      <w:widowControl w:val="0"/>
      <w:spacing w:before="960" w:after="240"/>
      <w:jc w:val="center"/>
    </w:pPr>
    <w:rPr>
      <w:rFonts w:ascii="Arial" w:hAnsi="Arial" w:cs="Arial"/>
      <w:b/>
      <w:bCs/>
      <w:sz w:val="36"/>
      <w:szCs w:val="36"/>
    </w:rPr>
  </w:style>
  <w:style w:type="paragraph" w:customStyle="1" w:styleId="Tabulkazkladntext">
    <w:name w:val="Tabulka základní text"/>
    <w:basedOn w:val="Normln"/>
    <w:rsid w:val="00FB5772"/>
    <w:pPr>
      <w:widowControl w:val="0"/>
      <w:spacing w:before="40" w:after="40"/>
      <w:jc w:val="both"/>
    </w:pPr>
    <w:rPr>
      <w:rFonts w:ascii="Arial" w:hAnsi="Arial" w:cs="Arial"/>
      <w:sz w:val="22"/>
      <w:szCs w:val="20"/>
    </w:rPr>
  </w:style>
  <w:style w:type="paragraph" w:customStyle="1" w:styleId="Tabulkazkladntextnasted">
    <w:name w:val="Tabulka základní text na střed"/>
    <w:basedOn w:val="Normln"/>
    <w:rsid w:val="00FB5772"/>
    <w:pPr>
      <w:widowControl w:val="0"/>
      <w:spacing w:before="40" w:after="40"/>
      <w:jc w:val="center"/>
    </w:pPr>
    <w:rPr>
      <w:rFonts w:ascii="Arial" w:hAnsi="Arial"/>
      <w:sz w:val="22"/>
      <w:szCs w:val="20"/>
    </w:rPr>
  </w:style>
  <w:style w:type="paragraph" w:styleId="Zpat">
    <w:name w:val="footer"/>
    <w:basedOn w:val="Normln"/>
    <w:link w:val="ZpatChar"/>
    <w:uiPriority w:val="99"/>
    <w:rsid w:val="00FB5772"/>
    <w:pPr>
      <w:tabs>
        <w:tab w:val="center" w:pos="4536"/>
        <w:tab w:val="right" w:pos="9072"/>
      </w:tabs>
    </w:pPr>
    <w:rPr>
      <w:i/>
      <w:sz w:val="20"/>
    </w:rPr>
  </w:style>
  <w:style w:type="character" w:customStyle="1" w:styleId="ZpatChar">
    <w:name w:val="Zápatí Char"/>
    <w:basedOn w:val="Standardnpsmoodstavce"/>
    <w:link w:val="Zpat"/>
    <w:uiPriority w:val="99"/>
    <w:rsid w:val="00FB5772"/>
    <w:rPr>
      <w:rFonts w:ascii="Times New Roman" w:eastAsia="Times New Roman" w:hAnsi="Times New Roman" w:cs="Times New Roman"/>
      <w:i/>
      <w:sz w:val="20"/>
      <w:szCs w:val="24"/>
      <w:lang w:eastAsia="cs-CZ"/>
    </w:rPr>
  </w:style>
  <w:style w:type="paragraph" w:customStyle="1" w:styleId="Radaploha1">
    <w:name w:val="Rada příloha č.1"/>
    <w:basedOn w:val="Normln"/>
    <w:rsid w:val="00FB5772"/>
    <w:pPr>
      <w:widowControl w:val="0"/>
      <w:numPr>
        <w:numId w:val="1"/>
      </w:numPr>
      <w:spacing w:after="120"/>
      <w:jc w:val="both"/>
    </w:pPr>
    <w:rPr>
      <w:rFonts w:ascii="Arial" w:hAnsi="Arial"/>
      <w:sz w:val="22"/>
      <w:szCs w:val="20"/>
      <w:u w:val="single"/>
    </w:rPr>
  </w:style>
  <w:style w:type="paragraph" w:styleId="Zhlav">
    <w:name w:val="header"/>
    <w:basedOn w:val="Normln"/>
    <w:link w:val="ZhlavChar"/>
    <w:rsid w:val="00FB577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B577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FB5772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FB577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semiHidden/>
    <w:rsid w:val="00FB5772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FB577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rsid w:val="00FB5772"/>
    <w:rPr>
      <w:vertAlign w:val="superscript"/>
    </w:rPr>
  </w:style>
  <w:style w:type="paragraph" w:styleId="Textvysvtlivek">
    <w:name w:val="endnote text"/>
    <w:basedOn w:val="Normln"/>
    <w:link w:val="TextvysvtlivekChar"/>
    <w:semiHidden/>
    <w:rsid w:val="00FB5772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FB577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nzvy">
    <w:name w:val="názvy"/>
    <w:basedOn w:val="Normln"/>
    <w:autoRedefine/>
    <w:rsid w:val="00FB5772"/>
    <w:rPr>
      <w:rFonts w:ascii="Arial" w:hAnsi="Arial" w:cs="Arial"/>
      <w:sz w:val="20"/>
      <w:szCs w:val="20"/>
    </w:rPr>
  </w:style>
  <w:style w:type="paragraph" w:customStyle="1" w:styleId="Normal">
    <w:name w:val="[Normal]"/>
    <w:rsid w:val="00FB57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E23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2304"/>
    <w:rPr>
      <w:rFonts w:ascii="Tahoma" w:eastAsia="Times New Roman" w:hAnsi="Tahoma" w:cs="Tahoma"/>
      <w:sz w:val="16"/>
      <w:szCs w:val="16"/>
      <w:lang w:eastAsia="cs-CZ"/>
    </w:rPr>
  </w:style>
  <w:style w:type="character" w:styleId="Siln">
    <w:name w:val="Strong"/>
    <w:qFormat/>
    <w:rsid w:val="009B17CB"/>
    <w:rPr>
      <w:b/>
      <w:bCs/>
    </w:rPr>
  </w:style>
  <w:style w:type="character" w:styleId="Hypertextovodkaz">
    <w:name w:val="Hyperlink"/>
    <w:rsid w:val="009B17CB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9B17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B57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B5772"/>
    <w:pPr>
      <w:widowControl w:val="0"/>
      <w:spacing w:before="240" w:after="60"/>
      <w:outlineLvl w:val="0"/>
    </w:pPr>
    <w:rPr>
      <w:rFonts w:cs="Arial"/>
      <w:bCs/>
      <w:kern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FB5772"/>
    <w:pPr>
      <w:keepNext/>
      <w:spacing w:before="240" w:after="60"/>
      <w:outlineLvl w:val="1"/>
    </w:pPr>
    <w:rPr>
      <w:rFonts w:cs="Arial"/>
      <w:bCs/>
      <w:iCs/>
      <w:szCs w:val="28"/>
    </w:rPr>
  </w:style>
  <w:style w:type="paragraph" w:styleId="Nadpis6">
    <w:name w:val="heading 6"/>
    <w:basedOn w:val="Normln"/>
    <w:next w:val="Normln"/>
    <w:link w:val="Nadpis6Char"/>
    <w:qFormat/>
    <w:rsid w:val="00FB5772"/>
    <w:pPr>
      <w:spacing w:before="240" w:after="60"/>
      <w:outlineLvl w:val="5"/>
    </w:pPr>
    <w:rPr>
      <w:bCs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B5772"/>
    <w:rPr>
      <w:rFonts w:ascii="Times New Roman" w:eastAsia="Times New Roman" w:hAnsi="Times New Roman" w:cs="Arial"/>
      <w:bCs/>
      <w:kern w:val="32"/>
      <w:sz w:val="24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FB5772"/>
    <w:rPr>
      <w:rFonts w:ascii="Times New Roman" w:eastAsia="Times New Roman" w:hAnsi="Times New Roman" w:cs="Arial"/>
      <w:bCs/>
      <w:iCs/>
      <w:sz w:val="24"/>
      <w:szCs w:val="28"/>
      <w:lang w:eastAsia="cs-CZ"/>
    </w:rPr>
  </w:style>
  <w:style w:type="character" w:customStyle="1" w:styleId="Nadpis6Char">
    <w:name w:val="Nadpis 6 Char"/>
    <w:basedOn w:val="Standardnpsmoodstavce"/>
    <w:link w:val="Nadpis6"/>
    <w:rsid w:val="00FB5772"/>
    <w:rPr>
      <w:rFonts w:ascii="Times New Roman" w:eastAsia="Times New Roman" w:hAnsi="Times New Roman" w:cs="Times New Roman"/>
      <w:bCs/>
      <w:sz w:val="24"/>
      <w:lang w:eastAsia="cs-CZ"/>
    </w:rPr>
  </w:style>
  <w:style w:type="paragraph" w:customStyle="1" w:styleId="Radanvrhusnesen">
    <w:name w:val="Rada návrh usnesení"/>
    <w:basedOn w:val="Radabodschze"/>
    <w:rsid w:val="00FB5772"/>
    <w:rPr>
      <w:rFonts w:cs="Arial"/>
      <w:bCs/>
      <w:sz w:val="24"/>
      <w:szCs w:val="24"/>
      <w:u w:val="single"/>
    </w:rPr>
  </w:style>
  <w:style w:type="paragraph" w:customStyle="1" w:styleId="Radabodschze">
    <w:name w:val="Rada bod schůze"/>
    <w:basedOn w:val="Normln"/>
    <w:rsid w:val="00FB5772"/>
    <w:pPr>
      <w:widowControl w:val="0"/>
      <w:spacing w:before="480" w:after="480"/>
      <w:jc w:val="both"/>
    </w:pPr>
    <w:rPr>
      <w:rFonts w:ascii="Arial" w:hAnsi="Arial"/>
      <w:b/>
      <w:sz w:val="28"/>
      <w:szCs w:val="20"/>
    </w:rPr>
  </w:style>
  <w:style w:type="paragraph" w:styleId="Zkladntext">
    <w:name w:val="Body Text"/>
    <w:basedOn w:val="Normln"/>
    <w:link w:val="ZkladntextChar"/>
    <w:rsid w:val="00FB5772"/>
    <w:pPr>
      <w:widowControl w:val="0"/>
      <w:spacing w:after="120"/>
      <w:jc w:val="both"/>
    </w:pPr>
    <w:rPr>
      <w:rFonts w:ascii="Arial" w:hAnsi="Arial"/>
      <w:bCs/>
      <w:szCs w:val="20"/>
      <w:lang w:eastAsia="en-US"/>
    </w:rPr>
  </w:style>
  <w:style w:type="character" w:customStyle="1" w:styleId="ZkladntextChar">
    <w:name w:val="Základní text Char"/>
    <w:basedOn w:val="Standardnpsmoodstavce"/>
    <w:link w:val="Zkladntext"/>
    <w:rsid w:val="00FB5772"/>
    <w:rPr>
      <w:rFonts w:ascii="Arial" w:eastAsia="Times New Roman" w:hAnsi="Arial" w:cs="Times New Roman"/>
      <w:bCs/>
      <w:sz w:val="24"/>
      <w:szCs w:val="20"/>
    </w:rPr>
  </w:style>
  <w:style w:type="paragraph" w:customStyle="1" w:styleId="slo1text">
    <w:name w:val="Číslo1 text"/>
    <w:basedOn w:val="Normln"/>
    <w:rsid w:val="00FB5772"/>
    <w:pPr>
      <w:widowControl w:val="0"/>
      <w:numPr>
        <w:numId w:val="2"/>
      </w:numPr>
      <w:spacing w:after="120"/>
      <w:jc w:val="both"/>
      <w:outlineLvl w:val="0"/>
    </w:pPr>
    <w:rPr>
      <w:rFonts w:ascii="Arial" w:hAnsi="Arial"/>
      <w:szCs w:val="20"/>
    </w:rPr>
  </w:style>
  <w:style w:type="paragraph" w:customStyle="1" w:styleId="slo11text">
    <w:name w:val="Číslo1.1 text"/>
    <w:basedOn w:val="Normln"/>
    <w:rsid w:val="00FB5772"/>
    <w:pPr>
      <w:widowControl w:val="0"/>
      <w:numPr>
        <w:ilvl w:val="1"/>
        <w:numId w:val="2"/>
      </w:numPr>
      <w:spacing w:after="120"/>
      <w:jc w:val="both"/>
      <w:outlineLvl w:val="1"/>
    </w:pPr>
    <w:rPr>
      <w:rFonts w:ascii="Arial" w:hAnsi="Arial"/>
      <w:szCs w:val="20"/>
    </w:rPr>
  </w:style>
  <w:style w:type="paragraph" w:customStyle="1" w:styleId="Odsazen1text">
    <w:name w:val="Odsazený1 text"/>
    <w:basedOn w:val="Normln"/>
    <w:rsid w:val="00FB5772"/>
    <w:pPr>
      <w:widowControl w:val="0"/>
      <w:spacing w:after="120"/>
      <w:ind w:left="567"/>
      <w:jc w:val="both"/>
    </w:pPr>
    <w:rPr>
      <w:rFonts w:ascii="Arial" w:hAnsi="Arial"/>
      <w:sz w:val="22"/>
      <w:szCs w:val="20"/>
    </w:rPr>
  </w:style>
  <w:style w:type="paragraph" w:customStyle="1" w:styleId="slo111text">
    <w:name w:val="Číslo1.1.1 text"/>
    <w:basedOn w:val="Normln"/>
    <w:rsid w:val="00FB5772"/>
    <w:pPr>
      <w:widowControl w:val="0"/>
      <w:numPr>
        <w:ilvl w:val="2"/>
        <w:numId w:val="2"/>
      </w:numPr>
      <w:spacing w:after="120"/>
      <w:jc w:val="both"/>
      <w:outlineLvl w:val="2"/>
    </w:pPr>
    <w:rPr>
      <w:rFonts w:ascii="Arial" w:hAnsi="Arial"/>
      <w:szCs w:val="20"/>
    </w:rPr>
  </w:style>
  <w:style w:type="paragraph" w:customStyle="1" w:styleId="Podtren">
    <w:name w:val="Podtržení"/>
    <w:basedOn w:val="Normln"/>
    <w:rsid w:val="00FB5772"/>
    <w:pPr>
      <w:widowControl w:val="0"/>
      <w:pBdr>
        <w:bottom w:val="single" w:sz="4" w:space="1" w:color="auto"/>
      </w:pBdr>
      <w:jc w:val="both"/>
    </w:pPr>
    <w:rPr>
      <w:rFonts w:ascii="Arial" w:hAnsi="Arial"/>
      <w:sz w:val="18"/>
      <w:szCs w:val="20"/>
    </w:rPr>
  </w:style>
  <w:style w:type="paragraph" w:customStyle="1" w:styleId="Radadvodovzprva">
    <w:name w:val="Rada důvodová zpráva"/>
    <w:basedOn w:val="Normln"/>
    <w:rsid w:val="00FB5772"/>
    <w:pPr>
      <w:widowControl w:val="0"/>
      <w:spacing w:after="480"/>
      <w:jc w:val="both"/>
    </w:pPr>
    <w:rPr>
      <w:rFonts w:ascii="Arial" w:hAnsi="Arial"/>
      <w:b/>
      <w:sz w:val="22"/>
      <w:szCs w:val="20"/>
    </w:rPr>
  </w:style>
  <w:style w:type="paragraph" w:customStyle="1" w:styleId="Radaplohy">
    <w:name w:val="Rada přílohy"/>
    <w:basedOn w:val="Normln"/>
    <w:rsid w:val="00FB5772"/>
    <w:pPr>
      <w:widowControl w:val="0"/>
      <w:spacing w:before="480" w:after="120"/>
      <w:jc w:val="both"/>
    </w:pPr>
    <w:rPr>
      <w:rFonts w:ascii="Arial" w:hAnsi="Arial"/>
      <w:sz w:val="22"/>
      <w:szCs w:val="20"/>
      <w:u w:val="single"/>
    </w:rPr>
  </w:style>
  <w:style w:type="paragraph" w:customStyle="1" w:styleId="Tabulkatuntext16nasted">
    <w:name w:val="Tabulka tučný text_16 na střed"/>
    <w:basedOn w:val="Normln"/>
    <w:rsid w:val="00FB5772"/>
    <w:pPr>
      <w:widowControl w:val="0"/>
      <w:spacing w:before="120" w:after="120"/>
      <w:jc w:val="center"/>
    </w:pPr>
    <w:rPr>
      <w:rFonts w:ascii="Arial" w:hAnsi="Arial" w:cs="Arial"/>
      <w:b/>
      <w:sz w:val="32"/>
      <w:szCs w:val="32"/>
    </w:rPr>
  </w:style>
  <w:style w:type="paragraph" w:customStyle="1" w:styleId="Tabulkatuntextnasted">
    <w:name w:val="Tabulka tučný text na střed"/>
    <w:basedOn w:val="Normln"/>
    <w:rsid w:val="00FB5772"/>
    <w:pPr>
      <w:widowControl w:val="0"/>
      <w:spacing w:before="40" w:after="40"/>
      <w:jc w:val="center"/>
    </w:pPr>
    <w:rPr>
      <w:rFonts w:ascii="Arial" w:hAnsi="Arial"/>
      <w:b/>
      <w:sz w:val="22"/>
      <w:szCs w:val="20"/>
    </w:rPr>
  </w:style>
  <w:style w:type="paragraph" w:customStyle="1" w:styleId="Radanadpis2schze">
    <w:name w:val="Rada nadpis2 schůze"/>
    <w:basedOn w:val="Normln"/>
    <w:rsid w:val="00FB5772"/>
    <w:pPr>
      <w:widowControl w:val="0"/>
      <w:spacing w:before="120" w:after="600"/>
      <w:jc w:val="center"/>
    </w:pPr>
    <w:rPr>
      <w:rFonts w:ascii="Arial" w:hAnsi="Arial"/>
      <w:b/>
      <w:sz w:val="36"/>
      <w:szCs w:val="20"/>
    </w:rPr>
  </w:style>
  <w:style w:type="paragraph" w:customStyle="1" w:styleId="Radanadpis1schze">
    <w:name w:val="Rada nadpis1 schůze"/>
    <w:basedOn w:val="Normln"/>
    <w:rsid w:val="00FB5772"/>
    <w:pPr>
      <w:widowControl w:val="0"/>
      <w:spacing w:before="960" w:after="240"/>
      <w:jc w:val="center"/>
    </w:pPr>
    <w:rPr>
      <w:rFonts w:ascii="Arial" w:hAnsi="Arial" w:cs="Arial"/>
      <w:b/>
      <w:bCs/>
      <w:sz w:val="36"/>
      <w:szCs w:val="36"/>
    </w:rPr>
  </w:style>
  <w:style w:type="paragraph" w:customStyle="1" w:styleId="Tabulkazkladntext">
    <w:name w:val="Tabulka základní text"/>
    <w:basedOn w:val="Normln"/>
    <w:rsid w:val="00FB5772"/>
    <w:pPr>
      <w:widowControl w:val="0"/>
      <w:spacing w:before="40" w:after="40"/>
      <w:jc w:val="both"/>
    </w:pPr>
    <w:rPr>
      <w:rFonts w:ascii="Arial" w:hAnsi="Arial" w:cs="Arial"/>
      <w:sz w:val="22"/>
      <w:szCs w:val="20"/>
    </w:rPr>
  </w:style>
  <w:style w:type="paragraph" w:customStyle="1" w:styleId="Tabulkazkladntextnasted">
    <w:name w:val="Tabulka základní text na střed"/>
    <w:basedOn w:val="Normln"/>
    <w:rsid w:val="00FB5772"/>
    <w:pPr>
      <w:widowControl w:val="0"/>
      <w:spacing w:before="40" w:after="40"/>
      <w:jc w:val="center"/>
    </w:pPr>
    <w:rPr>
      <w:rFonts w:ascii="Arial" w:hAnsi="Arial"/>
      <w:sz w:val="22"/>
      <w:szCs w:val="20"/>
    </w:rPr>
  </w:style>
  <w:style w:type="paragraph" w:styleId="Zpat">
    <w:name w:val="footer"/>
    <w:basedOn w:val="Normln"/>
    <w:link w:val="ZpatChar"/>
    <w:uiPriority w:val="99"/>
    <w:rsid w:val="00FB5772"/>
    <w:pPr>
      <w:tabs>
        <w:tab w:val="center" w:pos="4536"/>
        <w:tab w:val="right" w:pos="9072"/>
      </w:tabs>
    </w:pPr>
    <w:rPr>
      <w:i/>
      <w:sz w:val="20"/>
    </w:rPr>
  </w:style>
  <w:style w:type="character" w:customStyle="1" w:styleId="ZpatChar">
    <w:name w:val="Zápatí Char"/>
    <w:basedOn w:val="Standardnpsmoodstavce"/>
    <w:link w:val="Zpat"/>
    <w:uiPriority w:val="99"/>
    <w:rsid w:val="00FB5772"/>
    <w:rPr>
      <w:rFonts w:ascii="Times New Roman" w:eastAsia="Times New Roman" w:hAnsi="Times New Roman" w:cs="Times New Roman"/>
      <w:i/>
      <w:sz w:val="20"/>
      <w:szCs w:val="24"/>
      <w:lang w:eastAsia="cs-CZ"/>
    </w:rPr>
  </w:style>
  <w:style w:type="paragraph" w:customStyle="1" w:styleId="Radaploha1">
    <w:name w:val="Rada příloha č.1"/>
    <w:basedOn w:val="Normln"/>
    <w:rsid w:val="00FB5772"/>
    <w:pPr>
      <w:widowControl w:val="0"/>
      <w:numPr>
        <w:numId w:val="1"/>
      </w:numPr>
      <w:spacing w:after="120"/>
      <w:jc w:val="both"/>
    </w:pPr>
    <w:rPr>
      <w:rFonts w:ascii="Arial" w:hAnsi="Arial"/>
      <w:sz w:val="22"/>
      <w:szCs w:val="20"/>
      <w:u w:val="single"/>
    </w:rPr>
  </w:style>
  <w:style w:type="paragraph" w:styleId="Zhlav">
    <w:name w:val="header"/>
    <w:basedOn w:val="Normln"/>
    <w:link w:val="ZhlavChar"/>
    <w:rsid w:val="00FB577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B577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FB5772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FB577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semiHidden/>
    <w:rsid w:val="00FB5772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FB577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rsid w:val="00FB5772"/>
    <w:rPr>
      <w:vertAlign w:val="superscript"/>
    </w:rPr>
  </w:style>
  <w:style w:type="paragraph" w:styleId="Textvysvtlivek">
    <w:name w:val="endnote text"/>
    <w:basedOn w:val="Normln"/>
    <w:link w:val="TextvysvtlivekChar"/>
    <w:semiHidden/>
    <w:rsid w:val="00FB5772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FB577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nzvy">
    <w:name w:val="názvy"/>
    <w:basedOn w:val="Normln"/>
    <w:autoRedefine/>
    <w:rsid w:val="00FB5772"/>
    <w:rPr>
      <w:rFonts w:ascii="Arial" w:hAnsi="Arial" w:cs="Arial"/>
      <w:sz w:val="20"/>
      <w:szCs w:val="20"/>
    </w:rPr>
  </w:style>
  <w:style w:type="paragraph" w:customStyle="1" w:styleId="Normal">
    <w:name w:val="[Normal]"/>
    <w:rsid w:val="00FB57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E23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2304"/>
    <w:rPr>
      <w:rFonts w:ascii="Tahoma" w:eastAsia="Times New Roman" w:hAnsi="Tahoma" w:cs="Tahoma"/>
      <w:sz w:val="16"/>
      <w:szCs w:val="16"/>
      <w:lang w:eastAsia="cs-CZ"/>
    </w:rPr>
  </w:style>
  <w:style w:type="character" w:styleId="Siln">
    <w:name w:val="Strong"/>
    <w:qFormat/>
    <w:rsid w:val="009B17CB"/>
    <w:rPr>
      <w:b/>
      <w:bCs/>
    </w:rPr>
  </w:style>
  <w:style w:type="character" w:styleId="Hypertextovodkaz">
    <w:name w:val="Hyperlink"/>
    <w:rsid w:val="009B17CB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9B17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yperlink" Target="http://www.kr-olomoucky.cz/vyuctovani-prispevku-cl-681.html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9272CD-9401-4C1C-A150-333ED72DD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8</Pages>
  <Words>2596</Words>
  <Characters>15320</Characters>
  <Application>Microsoft Office Word</Application>
  <DocSecurity>0</DocSecurity>
  <Lines>127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Vlková Dagmar</dc:creator>
  <cp:lastModifiedBy>Dosedlová Zuzana</cp:lastModifiedBy>
  <cp:revision>7</cp:revision>
  <cp:lastPrinted>2015-02-13T13:21:00Z</cp:lastPrinted>
  <dcterms:created xsi:type="dcterms:W3CDTF">2015-02-13T11:05:00Z</dcterms:created>
  <dcterms:modified xsi:type="dcterms:W3CDTF">2015-02-27T11:58:00Z</dcterms:modified>
</cp:coreProperties>
</file>