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68" w:rsidRDefault="00CC5468" w:rsidP="00CC5468">
      <w:pPr>
        <w:jc w:val="center"/>
        <w:outlineLvl w:val="0"/>
        <w:rPr>
          <w:rFonts w:ascii="Arial" w:hAnsi="Arial" w:cs="Arial"/>
          <w:b/>
          <w:bCs/>
          <w:sz w:val="24"/>
          <w:szCs w:val="24"/>
        </w:rPr>
      </w:pPr>
    </w:p>
    <w:p w:rsidR="00CC5468" w:rsidRDefault="00CC5468" w:rsidP="00CC5468">
      <w:pPr>
        <w:jc w:val="center"/>
        <w:outlineLvl w:val="0"/>
        <w:rPr>
          <w:rFonts w:ascii="Arial" w:hAnsi="Arial" w:cs="Arial"/>
          <w:b/>
          <w:bCs/>
          <w:sz w:val="24"/>
          <w:szCs w:val="24"/>
        </w:rPr>
      </w:pPr>
      <w:r>
        <w:rPr>
          <w:rFonts w:ascii="Arial" w:hAnsi="Arial" w:cs="Arial"/>
          <w:b/>
          <w:bCs/>
          <w:sz w:val="24"/>
          <w:szCs w:val="24"/>
        </w:rPr>
        <w:t>Smlouva o poskytnutí dotace</w:t>
      </w:r>
    </w:p>
    <w:p w:rsidR="00CC5468" w:rsidRDefault="00CC5468" w:rsidP="00CC5468">
      <w:pPr>
        <w:jc w:val="center"/>
        <w:outlineLvl w:val="0"/>
        <w:rPr>
          <w:rFonts w:ascii="Arial" w:hAnsi="Arial" w:cs="Arial"/>
          <w:b/>
          <w:bCs/>
          <w:strike/>
          <w:color w:val="FF0000"/>
          <w:sz w:val="24"/>
          <w:szCs w:val="24"/>
        </w:rPr>
      </w:pPr>
      <w:r>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CC5468" w:rsidRDefault="00CC5468" w:rsidP="00CC5468">
      <w:pPr>
        <w:spacing w:after="120"/>
        <w:ind w:right="-60"/>
        <w:jc w:val="both"/>
        <w:outlineLvl w:val="0"/>
        <w:rPr>
          <w:rFonts w:ascii="Arial" w:hAnsi="Arial" w:cs="Arial"/>
          <w:b/>
          <w:bCs/>
          <w:sz w:val="24"/>
          <w:szCs w:val="24"/>
        </w:rPr>
      </w:pPr>
      <w:r>
        <w:rPr>
          <w:rFonts w:ascii="Arial" w:hAnsi="Arial" w:cs="Arial"/>
          <w:b/>
          <w:bCs/>
          <w:sz w:val="24"/>
          <w:szCs w:val="24"/>
        </w:rPr>
        <w:t>Olomoucký kraj</w:t>
      </w:r>
    </w:p>
    <w:p w:rsidR="00CC5468" w:rsidRDefault="00CC5468" w:rsidP="00CC5468">
      <w:pPr>
        <w:spacing w:after="120"/>
        <w:ind w:right="-60"/>
        <w:jc w:val="both"/>
        <w:outlineLvl w:val="0"/>
        <w:rPr>
          <w:rFonts w:ascii="Arial" w:hAnsi="Arial" w:cs="Arial"/>
          <w:sz w:val="24"/>
          <w:szCs w:val="24"/>
        </w:rPr>
      </w:pPr>
      <w:r>
        <w:rPr>
          <w:rFonts w:ascii="Arial" w:hAnsi="Arial" w:cs="Arial"/>
          <w:sz w:val="24"/>
          <w:szCs w:val="24"/>
        </w:rPr>
        <w:t>Jeremenkova 40a, 779 11 Olomouc</w:t>
      </w:r>
    </w:p>
    <w:p w:rsidR="00CC5468" w:rsidRDefault="00CC5468" w:rsidP="00CC5468">
      <w:pPr>
        <w:spacing w:after="120"/>
        <w:ind w:right="-60"/>
        <w:jc w:val="both"/>
        <w:rPr>
          <w:rFonts w:ascii="Arial" w:hAnsi="Arial" w:cs="Arial"/>
          <w:sz w:val="24"/>
          <w:szCs w:val="24"/>
        </w:rPr>
      </w:pPr>
      <w:r>
        <w:rPr>
          <w:rFonts w:ascii="Arial" w:hAnsi="Arial" w:cs="Arial"/>
          <w:sz w:val="24"/>
          <w:szCs w:val="24"/>
        </w:rPr>
        <w:t>IČ: 60609460</w:t>
      </w:r>
    </w:p>
    <w:p w:rsidR="00CC5468" w:rsidRDefault="00CC5468" w:rsidP="00CC5468">
      <w:pPr>
        <w:spacing w:after="120"/>
        <w:ind w:right="-60"/>
        <w:jc w:val="both"/>
        <w:rPr>
          <w:rFonts w:ascii="Arial" w:hAnsi="Arial" w:cs="Arial"/>
          <w:sz w:val="24"/>
          <w:szCs w:val="24"/>
        </w:rPr>
      </w:pPr>
      <w:r>
        <w:rPr>
          <w:rFonts w:ascii="Arial" w:hAnsi="Arial" w:cs="Arial"/>
          <w:sz w:val="24"/>
          <w:szCs w:val="24"/>
        </w:rPr>
        <w:t>DIČ: CZ60609460</w:t>
      </w:r>
      <w:bookmarkStart w:id="0" w:name="_GoBack"/>
      <w:bookmarkEnd w:id="0"/>
    </w:p>
    <w:p w:rsidR="00CC5468" w:rsidRDefault="00CC5468" w:rsidP="00CC5468">
      <w:pPr>
        <w:spacing w:after="120"/>
        <w:ind w:right="-60"/>
        <w:jc w:val="both"/>
        <w:rPr>
          <w:rFonts w:ascii="Arial" w:hAnsi="Arial" w:cs="Arial"/>
          <w:sz w:val="24"/>
          <w:szCs w:val="24"/>
        </w:rPr>
      </w:pPr>
      <w:r>
        <w:rPr>
          <w:rFonts w:ascii="Arial" w:hAnsi="Arial" w:cs="Arial"/>
          <w:sz w:val="24"/>
          <w:szCs w:val="24"/>
        </w:rPr>
        <w:t>zastoupený: Ing. Jiřím Rozbořilem, hejtmanem</w:t>
      </w:r>
    </w:p>
    <w:p w:rsidR="00CC5468" w:rsidRDefault="00CC5468" w:rsidP="00CC5468">
      <w:pPr>
        <w:spacing w:after="120"/>
        <w:ind w:right="-60"/>
        <w:jc w:val="both"/>
        <w:rPr>
          <w:rFonts w:ascii="Arial" w:hAnsi="Arial" w:cs="Arial"/>
          <w:sz w:val="24"/>
          <w:szCs w:val="24"/>
        </w:rPr>
      </w:pPr>
      <w:r>
        <w:rPr>
          <w:rFonts w:ascii="Arial" w:hAnsi="Arial" w:cs="Arial"/>
          <w:sz w:val="24"/>
          <w:szCs w:val="24"/>
        </w:rPr>
        <w:t xml:space="preserve">bankovní spojení: č. </w:t>
      </w:r>
      <w:proofErr w:type="spellStart"/>
      <w:r>
        <w:rPr>
          <w:rFonts w:ascii="Arial" w:hAnsi="Arial" w:cs="Arial"/>
          <w:sz w:val="24"/>
          <w:szCs w:val="24"/>
        </w:rPr>
        <w:t>ú.</w:t>
      </w:r>
      <w:proofErr w:type="spellEnd"/>
      <w:r>
        <w:rPr>
          <w:rFonts w:ascii="Arial" w:hAnsi="Arial" w:cs="Arial"/>
          <w:sz w:val="24"/>
          <w:szCs w:val="24"/>
        </w:rPr>
        <w:t>: 27-4228330207/0100, Komerční banka, a.s. (pobočka Olomouc)</w:t>
      </w:r>
    </w:p>
    <w:p w:rsidR="00CC5468" w:rsidRPr="00835996" w:rsidRDefault="00CC5468" w:rsidP="00CC5468">
      <w:pPr>
        <w:jc w:val="both"/>
        <w:rPr>
          <w:rFonts w:ascii="Arial" w:hAnsi="Arial" w:cs="Arial"/>
          <w:sz w:val="24"/>
          <w:szCs w:val="24"/>
        </w:rPr>
      </w:pPr>
      <w:r>
        <w:rPr>
          <w:rFonts w:ascii="Arial" w:hAnsi="Arial" w:cs="Arial"/>
          <w:sz w:val="24"/>
          <w:szCs w:val="24"/>
        </w:rPr>
        <w:t xml:space="preserve">(dále jen: </w:t>
      </w:r>
      <w:r>
        <w:rPr>
          <w:rFonts w:ascii="Arial" w:hAnsi="Arial" w:cs="Arial"/>
          <w:b/>
          <w:bCs/>
          <w:sz w:val="24"/>
          <w:szCs w:val="24"/>
        </w:rPr>
        <w:t>poskytovatel</w:t>
      </w:r>
      <w:r>
        <w:rPr>
          <w:rFonts w:ascii="Arial" w:hAnsi="Arial" w:cs="Arial"/>
          <w:sz w:val="24"/>
          <w:szCs w:val="24"/>
        </w:rPr>
        <w:t>)</w:t>
      </w:r>
    </w:p>
    <w:p w:rsidR="00CC5468" w:rsidRPr="00835996" w:rsidRDefault="00CC5468" w:rsidP="00CC5468">
      <w:pPr>
        <w:jc w:val="both"/>
        <w:rPr>
          <w:rFonts w:ascii="Arial" w:hAnsi="Arial" w:cs="Arial"/>
          <w:sz w:val="24"/>
          <w:szCs w:val="24"/>
        </w:rPr>
      </w:pPr>
    </w:p>
    <w:p w:rsidR="00CC5468" w:rsidRPr="00835996" w:rsidRDefault="00CC5468" w:rsidP="00CC5468">
      <w:pPr>
        <w:ind w:right="-471"/>
        <w:jc w:val="both"/>
        <w:rPr>
          <w:rFonts w:ascii="Arial" w:hAnsi="Arial" w:cs="Arial"/>
          <w:sz w:val="24"/>
          <w:szCs w:val="24"/>
        </w:rPr>
      </w:pPr>
      <w:r w:rsidRPr="00835996">
        <w:rPr>
          <w:rFonts w:ascii="Arial" w:hAnsi="Arial" w:cs="Arial"/>
          <w:sz w:val="24"/>
          <w:szCs w:val="24"/>
        </w:rPr>
        <w:t>a</w:t>
      </w:r>
    </w:p>
    <w:p w:rsidR="00CC5468" w:rsidRPr="00835996" w:rsidRDefault="00CC5468" w:rsidP="00CC5468">
      <w:pPr>
        <w:jc w:val="both"/>
        <w:rPr>
          <w:rFonts w:ascii="Arial" w:hAnsi="Arial" w:cs="Arial"/>
          <w:sz w:val="24"/>
          <w:szCs w:val="24"/>
        </w:rPr>
      </w:pPr>
    </w:p>
    <w:p w:rsidR="00CC5468" w:rsidRPr="00835996" w:rsidRDefault="00CC5468" w:rsidP="00CC5468">
      <w:pPr>
        <w:spacing w:after="120"/>
        <w:jc w:val="both"/>
        <w:rPr>
          <w:rFonts w:ascii="Arial" w:hAnsi="Arial" w:cs="Arial"/>
          <w:b/>
          <w:sz w:val="24"/>
          <w:szCs w:val="24"/>
        </w:rPr>
      </w:pPr>
      <w:r w:rsidRPr="00D96D9E">
        <w:rPr>
          <w:rFonts w:ascii="Arial" w:hAnsi="Arial" w:cs="Arial"/>
          <w:b/>
          <w:noProof/>
          <w:sz w:val="24"/>
          <w:szCs w:val="24"/>
        </w:rPr>
        <w:t>Nadační fond Centrum bakalářských studií</w:t>
      </w:r>
    </w:p>
    <w:p w:rsidR="00CC5468" w:rsidRPr="00835996" w:rsidRDefault="00CC5468" w:rsidP="00CC5468">
      <w:pPr>
        <w:spacing w:after="120"/>
        <w:jc w:val="both"/>
        <w:rPr>
          <w:rFonts w:ascii="Arial" w:hAnsi="Arial" w:cs="Arial"/>
          <w:bCs/>
          <w:sz w:val="24"/>
          <w:szCs w:val="24"/>
        </w:rPr>
      </w:pPr>
      <w:r w:rsidRPr="00D96D9E">
        <w:rPr>
          <w:rFonts w:ascii="Arial" w:hAnsi="Arial" w:cs="Arial"/>
          <w:bCs/>
          <w:noProof/>
          <w:sz w:val="24"/>
          <w:szCs w:val="24"/>
        </w:rPr>
        <w:t>Jesenická 31, 787 01 Šumperk</w:t>
      </w:r>
    </w:p>
    <w:p w:rsidR="00CC5468" w:rsidRPr="00835996" w:rsidRDefault="00CC5468" w:rsidP="00CC5468">
      <w:pPr>
        <w:spacing w:after="120"/>
        <w:jc w:val="both"/>
        <w:rPr>
          <w:rFonts w:ascii="Arial" w:hAnsi="Arial" w:cs="Arial"/>
          <w:sz w:val="24"/>
          <w:szCs w:val="24"/>
        </w:rPr>
      </w:pPr>
      <w:r w:rsidRPr="00835996">
        <w:rPr>
          <w:rFonts w:ascii="Arial" w:hAnsi="Arial" w:cs="Arial"/>
          <w:bCs/>
          <w:sz w:val="24"/>
          <w:szCs w:val="24"/>
        </w:rPr>
        <w:t>IČ:</w:t>
      </w:r>
      <w:r>
        <w:rPr>
          <w:rFonts w:ascii="Arial" w:hAnsi="Arial" w:cs="Arial"/>
          <w:bCs/>
          <w:sz w:val="24"/>
          <w:szCs w:val="24"/>
        </w:rPr>
        <w:t xml:space="preserve"> </w:t>
      </w:r>
      <w:r w:rsidRPr="00D96D9E">
        <w:rPr>
          <w:rFonts w:ascii="Arial" w:hAnsi="Arial" w:cs="Arial"/>
          <w:bCs/>
          <w:noProof/>
          <w:sz w:val="24"/>
          <w:szCs w:val="24"/>
        </w:rPr>
        <w:t>26808153</w:t>
      </w:r>
      <w:r w:rsidRPr="00835996">
        <w:rPr>
          <w:rFonts w:ascii="Arial" w:hAnsi="Arial" w:cs="Arial"/>
          <w:sz w:val="24"/>
          <w:szCs w:val="24"/>
        </w:rPr>
        <w:t xml:space="preserve"> </w:t>
      </w:r>
    </w:p>
    <w:p w:rsidR="00CC5468" w:rsidRPr="00835996" w:rsidRDefault="00CC5468" w:rsidP="00CC5468">
      <w:pPr>
        <w:spacing w:after="120"/>
        <w:jc w:val="both"/>
        <w:rPr>
          <w:rFonts w:ascii="Arial" w:hAnsi="Arial" w:cs="Arial"/>
          <w:bCs/>
          <w:sz w:val="24"/>
          <w:szCs w:val="24"/>
        </w:rPr>
      </w:pPr>
      <w:r w:rsidRPr="00835996">
        <w:rPr>
          <w:rFonts w:ascii="Arial" w:hAnsi="Arial" w:cs="Arial"/>
          <w:bCs/>
          <w:sz w:val="24"/>
          <w:szCs w:val="24"/>
        </w:rPr>
        <w:t>zapsan</w:t>
      </w:r>
      <w:r>
        <w:rPr>
          <w:rFonts w:ascii="Arial" w:hAnsi="Arial" w:cs="Arial"/>
          <w:bCs/>
          <w:sz w:val="24"/>
          <w:szCs w:val="24"/>
        </w:rPr>
        <w:t>ý</w:t>
      </w:r>
      <w:r w:rsidRPr="00835996">
        <w:rPr>
          <w:rFonts w:ascii="Arial" w:hAnsi="Arial" w:cs="Arial"/>
          <w:bCs/>
          <w:sz w:val="24"/>
          <w:szCs w:val="24"/>
        </w:rPr>
        <w:t xml:space="preserve"> </w:t>
      </w:r>
      <w:r w:rsidRPr="00D96D9E">
        <w:rPr>
          <w:rFonts w:ascii="Arial" w:hAnsi="Arial" w:cs="Arial"/>
          <w:bCs/>
          <w:noProof/>
          <w:sz w:val="24"/>
          <w:szCs w:val="24"/>
        </w:rPr>
        <w:t>u KS v Ostravě pod sp. zn. N 248</w:t>
      </w:r>
      <w:r w:rsidRPr="00835996">
        <w:rPr>
          <w:rFonts w:ascii="Arial" w:hAnsi="Arial" w:cs="Arial"/>
          <w:bCs/>
          <w:sz w:val="24"/>
          <w:szCs w:val="24"/>
        </w:rPr>
        <w:t xml:space="preserve"> </w:t>
      </w:r>
    </w:p>
    <w:p w:rsidR="00CC5468" w:rsidRPr="00835996" w:rsidRDefault="00CC5468" w:rsidP="00CC5468">
      <w:pPr>
        <w:spacing w:after="120"/>
        <w:ind w:left="1418" w:hanging="1418"/>
        <w:jc w:val="both"/>
        <w:rPr>
          <w:rFonts w:ascii="Arial" w:hAnsi="Arial" w:cs="Arial"/>
          <w:sz w:val="24"/>
          <w:szCs w:val="24"/>
        </w:rPr>
      </w:pPr>
      <w:r w:rsidRPr="00835996">
        <w:rPr>
          <w:rFonts w:ascii="Arial" w:hAnsi="Arial" w:cs="Arial"/>
          <w:bCs/>
          <w:sz w:val="24"/>
          <w:szCs w:val="24"/>
        </w:rPr>
        <w:t xml:space="preserve">zastoupená: </w:t>
      </w:r>
      <w:r w:rsidRPr="00601058">
        <w:rPr>
          <w:rFonts w:ascii="Arial" w:hAnsi="Arial" w:cs="Arial"/>
          <w:bCs/>
          <w:noProof/>
          <w:sz w:val="24"/>
          <w:szCs w:val="24"/>
        </w:rPr>
        <w:t>Mgr. Zdeňkem Brožem, předsedou správní rady a PhDr. Janu Kaufmanovou, členkou správní rady</w:t>
      </w:r>
    </w:p>
    <w:p w:rsidR="00CC5468" w:rsidRPr="00835996" w:rsidRDefault="00CC5468" w:rsidP="00CC5468">
      <w:pPr>
        <w:spacing w:after="120"/>
        <w:jc w:val="both"/>
        <w:outlineLvl w:val="0"/>
        <w:rPr>
          <w:rFonts w:ascii="Arial" w:hAnsi="Arial" w:cs="Arial"/>
          <w:bCs/>
          <w:sz w:val="24"/>
          <w:szCs w:val="24"/>
        </w:rPr>
      </w:pPr>
      <w:r w:rsidRPr="00835996">
        <w:rPr>
          <w:rFonts w:ascii="Arial" w:hAnsi="Arial" w:cs="Arial"/>
          <w:bCs/>
          <w:sz w:val="24"/>
          <w:szCs w:val="24"/>
        </w:rPr>
        <w:t xml:space="preserve">bankovní spojení: </w:t>
      </w:r>
      <w:proofErr w:type="spellStart"/>
      <w:r w:rsidRPr="00835996">
        <w:rPr>
          <w:rFonts w:ascii="Arial" w:hAnsi="Arial" w:cs="Arial"/>
          <w:bCs/>
          <w:sz w:val="24"/>
          <w:szCs w:val="24"/>
        </w:rPr>
        <w:t>č.ú</w:t>
      </w:r>
      <w:proofErr w:type="spellEnd"/>
      <w:r w:rsidRPr="00835996">
        <w:rPr>
          <w:rFonts w:ascii="Arial" w:hAnsi="Arial" w:cs="Arial"/>
          <w:bCs/>
          <w:sz w:val="24"/>
          <w:szCs w:val="24"/>
        </w:rPr>
        <w:t xml:space="preserve">.: </w:t>
      </w:r>
      <w:r w:rsidRPr="00D96D9E">
        <w:rPr>
          <w:rFonts w:ascii="Arial" w:hAnsi="Arial" w:cs="Arial"/>
          <w:bCs/>
          <w:noProof/>
          <w:sz w:val="24"/>
          <w:szCs w:val="24"/>
        </w:rPr>
        <w:t>86-7485330287/0100</w:t>
      </w:r>
    </w:p>
    <w:p w:rsidR="00CC5468" w:rsidRPr="00835996" w:rsidRDefault="00CC5468" w:rsidP="00CC5468">
      <w:pPr>
        <w:spacing w:after="120"/>
        <w:jc w:val="both"/>
        <w:rPr>
          <w:rFonts w:ascii="Arial" w:hAnsi="Arial" w:cs="Arial"/>
          <w:sz w:val="24"/>
          <w:szCs w:val="24"/>
        </w:rPr>
      </w:pPr>
      <w:r w:rsidRPr="00835996">
        <w:rPr>
          <w:rFonts w:ascii="Arial" w:hAnsi="Arial" w:cs="Arial"/>
          <w:sz w:val="24"/>
          <w:szCs w:val="24"/>
        </w:rPr>
        <w:t xml:space="preserve">(dále jen: </w:t>
      </w:r>
      <w:r w:rsidRPr="00835996">
        <w:rPr>
          <w:rFonts w:ascii="Arial" w:hAnsi="Arial" w:cs="Arial"/>
          <w:b/>
          <w:bCs/>
          <w:sz w:val="24"/>
          <w:szCs w:val="24"/>
        </w:rPr>
        <w:t>příjemce</w:t>
      </w:r>
      <w:r w:rsidRPr="00835996">
        <w:rPr>
          <w:rFonts w:ascii="Arial" w:hAnsi="Arial" w:cs="Arial"/>
          <w:sz w:val="24"/>
          <w:szCs w:val="24"/>
        </w:rPr>
        <w:t>)</w:t>
      </w:r>
    </w:p>
    <w:p w:rsidR="00CC5468" w:rsidRPr="00835996" w:rsidRDefault="00CC5468" w:rsidP="00CC5468">
      <w:pPr>
        <w:snapToGrid w:val="0"/>
        <w:spacing w:before="120" w:after="120"/>
        <w:jc w:val="center"/>
        <w:rPr>
          <w:rFonts w:ascii="Arial" w:hAnsi="Arial" w:cs="Arial"/>
          <w:b/>
          <w:bCs/>
          <w:sz w:val="24"/>
          <w:szCs w:val="24"/>
        </w:rPr>
      </w:pPr>
      <w:r w:rsidRPr="00835996">
        <w:rPr>
          <w:rFonts w:ascii="Arial" w:hAnsi="Arial" w:cs="Arial"/>
          <w:b/>
          <w:bCs/>
          <w:sz w:val="24"/>
          <w:szCs w:val="24"/>
        </w:rPr>
        <w:t>uzavírají níže uvedeného dne, měsíce a roku</w:t>
      </w:r>
    </w:p>
    <w:p w:rsidR="00CC5468" w:rsidRPr="00835996" w:rsidRDefault="00CC5468" w:rsidP="00CC5468">
      <w:pPr>
        <w:snapToGrid w:val="0"/>
        <w:spacing w:before="120" w:after="120"/>
        <w:jc w:val="center"/>
        <w:rPr>
          <w:rFonts w:ascii="Arial" w:hAnsi="Arial" w:cs="Arial"/>
          <w:b/>
          <w:bCs/>
          <w:sz w:val="24"/>
          <w:szCs w:val="24"/>
        </w:rPr>
      </w:pPr>
      <w:r w:rsidRPr="00835996">
        <w:rPr>
          <w:rFonts w:ascii="Arial" w:hAnsi="Arial" w:cs="Arial"/>
          <w:b/>
          <w:bCs/>
          <w:sz w:val="24"/>
          <w:szCs w:val="24"/>
        </w:rPr>
        <w:t>tuto smlouvu o poskytnutí</w:t>
      </w:r>
      <w:r w:rsidR="006161ED">
        <w:rPr>
          <w:rFonts w:ascii="Arial" w:hAnsi="Arial" w:cs="Arial"/>
          <w:b/>
          <w:bCs/>
          <w:sz w:val="24"/>
          <w:szCs w:val="24"/>
        </w:rPr>
        <w:t xml:space="preserve"> dotace</w:t>
      </w:r>
      <w:r w:rsidRPr="00835996">
        <w:rPr>
          <w:rFonts w:ascii="Arial" w:hAnsi="Arial" w:cs="Arial"/>
          <w:b/>
          <w:bCs/>
          <w:sz w:val="24"/>
          <w:szCs w:val="24"/>
        </w:rPr>
        <w:t>:</w:t>
      </w:r>
    </w:p>
    <w:p w:rsidR="00CC5468" w:rsidRPr="00835996" w:rsidRDefault="00CC5468" w:rsidP="00CC5468">
      <w:pPr>
        <w:spacing w:before="240" w:after="240"/>
        <w:jc w:val="center"/>
        <w:rPr>
          <w:rFonts w:ascii="Arial" w:hAnsi="Arial" w:cs="Arial"/>
          <w:b/>
          <w:bCs/>
          <w:sz w:val="24"/>
          <w:szCs w:val="24"/>
        </w:rPr>
      </w:pPr>
      <w:r w:rsidRPr="00835996">
        <w:rPr>
          <w:rFonts w:ascii="Arial" w:hAnsi="Arial" w:cs="Arial"/>
          <w:b/>
          <w:bCs/>
          <w:sz w:val="24"/>
          <w:szCs w:val="24"/>
        </w:rPr>
        <w:t>I.</w:t>
      </w:r>
    </w:p>
    <w:p w:rsidR="00CC5468" w:rsidRPr="00835996" w:rsidRDefault="00CC5468" w:rsidP="00CC5468">
      <w:pPr>
        <w:numPr>
          <w:ilvl w:val="0"/>
          <w:numId w:val="1"/>
        </w:numPr>
        <w:tabs>
          <w:tab w:val="clear" w:pos="720"/>
          <w:tab w:val="num" w:pos="142"/>
        </w:tabs>
        <w:spacing w:after="120"/>
        <w:ind w:left="142" w:hanging="142"/>
        <w:jc w:val="both"/>
        <w:rPr>
          <w:rFonts w:ascii="Arial" w:hAnsi="Arial" w:cs="Arial"/>
          <w:sz w:val="24"/>
          <w:szCs w:val="24"/>
        </w:rPr>
      </w:pPr>
      <w:r w:rsidRPr="00835996">
        <w:rPr>
          <w:rFonts w:ascii="Arial" w:hAnsi="Arial" w:cs="Arial"/>
          <w:sz w:val="24"/>
          <w:szCs w:val="24"/>
        </w:rPr>
        <w:t xml:space="preserve">Poskytovatel se zavazuje poskytnout příjemci </w:t>
      </w:r>
      <w:r>
        <w:rPr>
          <w:rFonts w:ascii="Arial" w:hAnsi="Arial" w:cs="Arial"/>
          <w:sz w:val="24"/>
          <w:szCs w:val="24"/>
        </w:rPr>
        <w:t>dotaci</w:t>
      </w:r>
      <w:r w:rsidRPr="00835996">
        <w:rPr>
          <w:rFonts w:ascii="Arial" w:hAnsi="Arial" w:cs="Arial"/>
          <w:sz w:val="24"/>
          <w:szCs w:val="24"/>
        </w:rPr>
        <w:t xml:space="preserve"> ve výši </w:t>
      </w:r>
      <w:r w:rsidRPr="00D96D9E">
        <w:rPr>
          <w:rFonts w:ascii="Arial" w:hAnsi="Arial" w:cs="Arial"/>
          <w:noProof/>
          <w:sz w:val="24"/>
          <w:szCs w:val="24"/>
        </w:rPr>
        <w:t>300 000</w:t>
      </w:r>
      <w:r>
        <w:rPr>
          <w:rFonts w:ascii="Arial" w:hAnsi="Arial" w:cs="Arial"/>
          <w:sz w:val="24"/>
          <w:szCs w:val="24"/>
        </w:rPr>
        <w:t>,-</w:t>
      </w:r>
      <w:r w:rsidRPr="00835996">
        <w:rPr>
          <w:rFonts w:ascii="Arial" w:hAnsi="Arial" w:cs="Arial"/>
          <w:sz w:val="24"/>
          <w:szCs w:val="24"/>
        </w:rPr>
        <w:t xml:space="preserve">Kč, slovy: </w:t>
      </w:r>
      <w:r>
        <w:rPr>
          <w:rFonts w:ascii="Arial" w:hAnsi="Arial" w:cs="Arial"/>
          <w:sz w:val="24"/>
          <w:szCs w:val="24"/>
        </w:rPr>
        <w:t>tři st</w:t>
      </w:r>
      <w:r w:rsidRPr="00D96D9E">
        <w:rPr>
          <w:rFonts w:ascii="Arial" w:hAnsi="Arial" w:cs="Arial"/>
          <w:noProof/>
          <w:sz w:val="24"/>
          <w:szCs w:val="24"/>
        </w:rPr>
        <w:t>atisíc</w:t>
      </w:r>
      <w:r>
        <w:rPr>
          <w:rFonts w:ascii="Arial" w:hAnsi="Arial" w:cs="Arial"/>
          <w:sz w:val="24"/>
          <w:szCs w:val="24"/>
        </w:rPr>
        <w:t xml:space="preserve"> </w:t>
      </w:r>
      <w:r w:rsidRPr="00835996">
        <w:rPr>
          <w:rFonts w:ascii="Arial" w:hAnsi="Arial" w:cs="Arial"/>
          <w:sz w:val="24"/>
          <w:szCs w:val="24"/>
        </w:rPr>
        <w:t xml:space="preserve">korun českých (dále jen: příspěvek). </w:t>
      </w:r>
    </w:p>
    <w:p w:rsidR="00CC5468" w:rsidRPr="00835996" w:rsidRDefault="00CC5468" w:rsidP="00CC5468">
      <w:pPr>
        <w:numPr>
          <w:ilvl w:val="0"/>
          <w:numId w:val="1"/>
        </w:numPr>
        <w:tabs>
          <w:tab w:val="clear" w:pos="720"/>
          <w:tab w:val="num" w:pos="142"/>
        </w:tabs>
        <w:spacing w:after="120"/>
        <w:ind w:left="142" w:hanging="142"/>
        <w:jc w:val="both"/>
        <w:rPr>
          <w:rFonts w:ascii="Arial" w:hAnsi="Arial" w:cs="Arial"/>
          <w:sz w:val="24"/>
          <w:szCs w:val="24"/>
        </w:rPr>
      </w:pPr>
      <w:r w:rsidRPr="00835996">
        <w:rPr>
          <w:rFonts w:ascii="Arial" w:hAnsi="Arial" w:cs="Arial"/>
          <w:sz w:val="24"/>
          <w:szCs w:val="24"/>
        </w:rPr>
        <w:t xml:space="preserve">Účelem poskytnutí </w:t>
      </w:r>
      <w:r>
        <w:rPr>
          <w:rFonts w:ascii="Arial" w:hAnsi="Arial" w:cs="Arial"/>
          <w:sz w:val="24"/>
          <w:szCs w:val="24"/>
        </w:rPr>
        <w:t>dotace</w:t>
      </w:r>
      <w:r w:rsidRPr="00835996">
        <w:rPr>
          <w:rFonts w:ascii="Arial" w:hAnsi="Arial" w:cs="Arial"/>
          <w:sz w:val="24"/>
          <w:szCs w:val="24"/>
        </w:rPr>
        <w:t xml:space="preserve"> je částečná úhrada nákladů na </w:t>
      </w:r>
      <w:r w:rsidRPr="00D96D9E">
        <w:rPr>
          <w:rFonts w:ascii="Arial" w:hAnsi="Arial" w:cs="Arial"/>
          <w:noProof/>
          <w:sz w:val="24"/>
          <w:szCs w:val="24"/>
        </w:rPr>
        <w:t>projekt podpory rozvoje Centra bakalářských studií v roce 2015</w:t>
      </w:r>
      <w:r>
        <w:rPr>
          <w:rFonts w:ascii="Arial" w:hAnsi="Arial" w:cs="Arial"/>
          <w:sz w:val="24"/>
          <w:szCs w:val="24"/>
        </w:rPr>
        <w:t xml:space="preserve"> (</w:t>
      </w:r>
      <w:r w:rsidRPr="00835996">
        <w:rPr>
          <w:rFonts w:ascii="Arial" w:hAnsi="Arial" w:cs="Arial"/>
          <w:sz w:val="24"/>
          <w:szCs w:val="24"/>
        </w:rPr>
        <w:t>dále také „</w:t>
      </w:r>
      <w:r>
        <w:rPr>
          <w:rFonts w:ascii="Arial" w:hAnsi="Arial" w:cs="Arial"/>
          <w:sz w:val="24"/>
          <w:szCs w:val="24"/>
        </w:rPr>
        <w:t>projekt</w:t>
      </w:r>
      <w:r w:rsidRPr="00835996">
        <w:rPr>
          <w:rFonts w:ascii="Arial" w:hAnsi="Arial" w:cs="Arial"/>
          <w:sz w:val="24"/>
          <w:szCs w:val="24"/>
        </w:rPr>
        <w:t xml:space="preserve">“). </w:t>
      </w:r>
      <w:r>
        <w:rPr>
          <w:rFonts w:ascii="Arial" w:hAnsi="Arial" w:cs="Arial"/>
          <w:sz w:val="24"/>
          <w:szCs w:val="24"/>
        </w:rPr>
        <w:t>Dotaci</w:t>
      </w:r>
      <w:r w:rsidRPr="00835996">
        <w:rPr>
          <w:rFonts w:ascii="Arial" w:hAnsi="Arial" w:cs="Arial"/>
          <w:sz w:val="24"/>
          <w:szCs w:val="24"/>
        </w:rPr>
        <w:t xml:space="preserve"> lze použít pouze na aktivity spojené se zabezpečením výchovně vzdělávacího procesu realizovaného příjemcem s cílem zvýšit množství a zlepšit kvalifikaci lidských zdrojů. </w:t>
      </w:r>
    </w:p>
    <w:p w:rsidR="00CC5468" w:rsidRDefault="00CC5468" w:rsidP="00CC5468">
      <w:pPr>
        <w:numPr>
          <w:ilvl w:val="0"/>
          <w:numId w:val="5"/>
        </w:numPr>
        <w:tabs>
          <w:tab w:val="clear" w:pos="72"/>
          <w:tab w:val="num" w:pos="142"/>
        </w:tabs>
        <w:spacing w:after="120"/>
        <w:ind w:left="142" w:hanging="142"/>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uzavření této smlouvy. Dnem poskytnutí dotace je připsání finančních prostředků na účet příjemce.</w:t>
      </w:r>
    </w:p>
    <w:p w:rsidR="00CC5468" w:rsidRDefault="00CC5468" w:rsidP="00CC5468">
      <w:pPr>
        <w:numPr>
          <w:ilvl w:val="0"/>
          <w:numId w:val="5"/>
        </w:numPr>
        <w:tabs>
          <w:tab w:val="clear" w:pos="72"/>
          <w:tab w:val="num" w:pos="142"/>
        </w:tabs>
        <w:spacing w:after="120"/>
        <w:ind w:left="142" w:hanging="142"/>
        <w:jc w:val="both"/>
        <w:rPr>
          <w:rFonts w:ascii="Arial" w:hAnsi="Arial" w:cs="Arial"/>
          <w:sz w:val="24"/>
          <w:szCs w:val="24"/>
        </w:rPr>
      </w:pPr>
      <w:r>
        <w:rPr>
          <w:rFonts w:ascii="Arial" w:hAnsi="Arial" w:cs="Arial"/>
          <w:sz w:val="24"/>
          <w:szCs w:val="24"/>
        </w:rPr>
        <w:t xml:space="preserve">Dotace se poskytuje na účel stanovený v čl. I. odst. 2. této smlouvy jako dotace neinvestiční. Pro účely této smlouvy se neinvestiční dotací rozumí dotace, která musí být použita na úhradu jiných výdajů než: </w:t>
      </w:r>
    </w:p>
    <w:p w:rsidR="00CC5468" w:rsidRDefault="00CC5468" w:rsidP="00CC5468">
      <w:pPr>
        <w:numPr>
          <w:ilvl w:val="0"/>
          <w:numId w:val="6"/>
        </w:numPr>
        <w:tabs>
          <w:tab w:val="num" w:pos="720"/>
          <w:tab w:val="num" w:pos="993"/>
        </w:tabs>
        <w:spacing w:after="120"/>
        <w:ind w:left="993" w:hanging="426"/>
        <w:jc w:val="both"/>
        <w:rPr>
          <w:rFonts w:ascii="Arial" w:hAnsi="Arial" w:cs="Arial"/>
          <w:sz w:val="24"/>
          <w:szCs w:val="24"/>
        </w:rPr>
      </w:pPr>
      <w:r>
        <w:rPr>
          <w:rFonts w:ascii="Arial" w:hAnsi="Arial" w:cs="Arial"/>
          <w:sz w:val="24"/>
          <w:szCs w:val="24"/>
        </w:rPr>
        <w:t>výdajů spojených s pořízením hmotného majetku dle § 26 odst. 2 zákona č. 586/1992 Sb., o daních z příjmů, ve znění pozdějších předpisů (dále jen „cit. zákona“),</w:t>
      </w:r>
    </w:p>
    <w:p w:rsidR="00CC5468" w:rsidRDefault="00CC5468" w:rsidP="00CC5468">
      <w:pPr>
        <w:numPr>
          <w:ilvl w:val="0"/>
          <w:numId w:val="6"/>
        </w:numPr>
        <w:tabs>
          <w:tab w:val="num" w:pos="720"/>
          <w:tab w:val="num" w:pos="993"/>
        </w:tabs>
        <w:spacing w:after="120"/>
        <w:ind w:left="993" w:hanging="426"/>
        <w:jc w:val="both"/>
        <w:rPr>
          <w:rFonts w:ascii="Arial" w:hAnsi="Arial" w:cs="Arial"/>
          <w:sz w:val="24"/>
          <w:szCs w:val="24"/>
        </w:rPr>
      </w:pPr>
      <w:r>
        <w:rPr>
          <w:rFonts w:ascii="Arial" w:hAnsi="Arial" w:cs="Arial"/>
          <w:sz w:val="24"/>
          <w:szCs w:val="24"/>
        </w:rPr>
        <w:lastRenderedPageBreak/>
        <w:t>výdajů spojených s pořízením nehmotného majetku dle § 32a odst. 1 a 2 cit. zákona,</w:t>
      </w:r>
    </w:p>
    <w:p w:rsidR="00CC5468" w:rsidRPr="00835996" w:rsidRDefault="00CC5468" w:rsidP="00CC5468">
      <w:pPr>
        <w:numPr>
          <w:ilvl w:val="0"/>
          <w:numId w:val="2"/>
        </w:numPr>
        <w:tabs>
          <w:tab w:val="clear" w:pos="1647"/>
          <w:tab w:val="num" w:pos="993"/>
          <w:tab w:val="num" w:pos="1276"/>
        </w:tabs>
        <w:spacing w:after="120"/>
        <w:ind w:left="993" w:hanging="426"/>
        <w:jc w:val="both"/>
        <w:rPr>
          <w:rFonts w:ascii="Arial" w:hAnsi="Arial" w:cs="Arial"/>
          <w:sz w:val="24"/>
          <w:szCs w:val="24"/>
        </w:rPr>
      </w:pPr>
      <w:r>
        <w:rPr>
          <w:rFonts w:ascii="Arial" w:hAnsi="Arial" w:cs="Arial"/>
          <w:sz w:val="24"/>
          <w:szCs w:val="24"/>
        </w:rPr>
        <w:t>výdajů spojených s technickým zhodnocením, rekonstrukcí a modernizací ve smyslu § 33 cit. zákona</w:t>
      </w:r>
      <w:r w:rsidRPr="00835996">
        <w:rPr>
          <w:rFonts w:ascii="Arial" w:hAnsi="Arial" w:cs="Arial"/>
          <w:sz w:val="24"/>
          <w:szCs w:val="24"/>
        </w:rPr>
        <w:t>.</w:t>
      </w:r>
    </w:p>
    <w:p w:rsidR="00CC5468" w:rsidRPr="00835996" w:rsidRDefault="00CC5468" w:rsidP="00CC5468">
      <w:pPr>
        <w:spacing w:before="120" w:after="120"/>
        <w:jc w:val="center"/>
        <w:outlineLvl w:val="0"/>
        <w:rPr>
          <w:rFonts w:ascii="Arial" w:hAnsi="Arial" w:cs="Arial"/>
          <w:b/>
          <w:bCs/>
          <w:sz w:val="24"/>
          <w:szCs w:val="24"/>
        </w:rPr>
      </w:pPr>
      <w:r w:rsidRPr="00835996">
        <w:rPr>
          <w:rFonts w:ascii="Arial" w:hAnsi="Arial" w:cs="Arial"/>
          <w:b/>
          <w:bCs/>
          <w:sz w:val="24"/>
          <w:szCs w:val="24"/>
        </w:rPr>
        <w:t xml:space="preserve">II. </w:t>
      </w:r>
    </w:p>
    <w:p w:rsidR="00CC5468" w:rsidRPr="000866BC" w:rsidRDefault="00CC5468" w:rsidP="00CC5468">
      <w:pPr>
        <w:numPr>
          <w:ilvl w:val="0"/>
          <w:numId w:val="3"/>
        </w:numPr>
        <w:tabs>
          <w:tab w:val="clear" w:pos="540"/>
          <w:tab w:val="num" w:pos="142"/>
        </w:tabs>
        <w:spacing w:after="120"/>
        <w:ind w:left="142" w:hanging="284"/>
        <w:jc w:val="both"/>
        <w:rPr>
          <w:rFonts w:ascii="Arial" w:hAnsi="Arial" w:cs="Arial"/>
          <w:iCs/>
          <w:sz w:val="24"/>
          <w:szCs w:val="24"/>
        </w:rPr>
      </w:pPr>
      <w:r w:rsidRPr="00DA2B1C">
        <w:rPr>
          <w:rFonts w:ascii="Arial" w:hAnsi="Arial" w:cs="Arial"/>
          <w:sz w:val="24"/>
          <w:szCs w:val="24"/>
        </w:rPr>
        <w:t xml:space="preserve">Příjemce </w:t>
      </w:r>
      <w:r>
        <w:rPr>
          <w:rFonts w:ascii="Arial" w:hAnsi="Arial" w:cs="Arial"/>
          <w:sz w:val="24"/>
          <w:szCs w:val="24"/>
        </w:rPr>
        <w:t>dotaci</w:t>
      </w:r>
      <w:r w:rsidRPr="00DA2B1C">
        <w:rPr>
          <w:rFonts w:ascii="Arial" w:hAnsi="Arial" w:cs="Arial"/>
          <w:sz w:val="24"/>
          <w:szCs w:val="24"/>
        </w:rPr>
        <w:t xml:space="preserve"> přijímá a zavazuje se </w:t>
      </w:r>
      <w:r>
        <w:rPr>
          <w:rFonts w:ascii="Arial" w:hAnsi="Arial" w:cs="Arial"/>
          <w:sz w:val="24"/>
          <w:szCs w:val="24"/>
        </w:rPr>
        <w:t>ji</w:t>
      </w:r>
      <w:r w:rsidRPr="00DA2B1C">
        <w:rPr>
          <w:rFonts w:ascii="Arial" w:hAnsi="Arial" w:cs="Arial"/>
          <w:sz w:val="24"/>
          <w:szCs w:val="24"/>
        </w:rPr>
        <w:t xml:space="preserve"> použít výlučně v souladu s účelem poskytnutí </w:t>
      </w:r>
      <w:r>
        <w:rPr>
          <w:rFonts w:ascii="Arial" w:hAnsi="Arial" w:cs="Arial"/>
          <w:sz w:val="24"/>
          <w:szCs w:val="24"/>
        </w:rPr>
        <w:t>dotace</w:t>
      </w:r>
      <w:r w:rsidRPr="00DA2B1C">
        <w:rPr>
          <w:rFonts w:ascii="Arial" w:hAnsi="Arial" w:cs="Arial"/>
          <w:sz w:val="24"/>
          <w:szCs w:val="24"/>
        </w:rPr>
        <w:t xml:space="preserve"> dle čl. I. odst.</w:t>
      </w:r>
      <w:r>
        <w:rPr>
          <w:rFonts w:ascii="Arial" w:hAnsi="Arial" w:cs="Arial"/>
          <w:sz w:val="24"/>
          <w:szCs w:val="24"/>
        </w:rPr>
        <w:t xml:space="preserve"> 2</w:t>
      </w:r>
      <w:r w:rsidRPr="00DA2B1C">
        <w:rPr>
          <w:rFonts w:ascii="Arial" w:hAnsi="Arial" w:cs="Arial"/>
          <w:sz w:val="24"/>
          <w:szCs w:val="24"/>
        </w:rPr>
        <w:t xml:space="preserve">. a </w:t>
      </w:r>
      <w:r>
        <w:rPr>
          <w:rFonts w:ascii="Arial" w:hAnsi="Arial" w:cs="Arial"/>
          <w:sz w:val="24"/>
          <w:szCs w:val="24"/>
        </w:rPr>
        <w:t>4</w:t>
      </w:r>
      <w:r w:rsidRPr="00DA2B1C">
        <w:rPr>
          <w:rFonts w:ascii="Arial" w:hAnsi="Arial" w:cs="Arial"/>
          <w:sz w:val="24"/>
          <w:szCs w:val="24"/>
        </w:rPr>
        <w:t xml:space="preserve">. této smlouvy, v souladu </w:t>
      </w:r>
      <w:r>
        <w:rPr>
          <w:rFonts w:ascii="Arial" w:hAnsi="Arial" w:cs="Arial"/>
          <w:sz w:val="24"/>
          <w:szCs w:val="24"/>
        </w:rPr>
        <w:t xml:space="preserve">s </w:t>
      </w:r>
      <w:r w:rsidRPr="00FC20C7">
        <w:rPr>
          <w:rFonts w:ascii="Arial" w:hAnsi="Arial" w:cs="Arial"/>
          <w:iCs/>
          <w:sz w:val="24"/>
          <w:szCs w:val="24"/>
        </w:rPr>
        <w:t xml:space="preserve">usnesením Zastupitelstva Olomouckého kraje č. </w:t>
      </w:r>
      <w:r w:rsidRPr="00CA5058">
        <w:rPr>
          <w:rFonts w:ascii="Arial" w:hAnsi="Arial" w:cs="Arial"/>
          <w:bCs/>
          <w:iCs/>
          <w:sz w:val="24"/>
          <w:szCs w:val="24"/>
        </w:rPr>
        <w:t>UZ/</w:t>
      </w:r>
      <w:r>
        <w:rPr>
          <w:rFonts w:ascii="Arial" w:hAnsi="Arial" w:cs="Arial"/>
          <w:bCs/>
          <w:iCs/>
          <w:sz w:val="24"/>
          <w:szCs w:val="24"/>
        </w:rPr>
        <w:t xml:space="preserve">  </w:t>
      </w:r>
      <w:r w:rsidRPr="00CA5058">
        <w:rPr>
          <w:rFonts w:ascii="Arial" w:hAnsi="Arial" w:cs="Arial"/>
          <w:bCs/>
          <w:iCs/>
          <w:sz w:val="24"/>
          <w:szCs w:val="24"/>
        </w:rPr>
        <w:t>/</w:t>
      </w:r>
      <w:r>
        <w:rPr>
          <w:rFonts w:ascii="Arial" w:hAnsi="Arial" w:cs="Arial"/>
          <w:bCs/>
          <w:iCs/>
          <w:sz w:val="24"/>
          <w:szCs w:val="24"/>
        </w:rPr>
        <w:t xml:space="preserve">  </w:t>
      </w:r>
      <w:r w:rsidRPr="00CA5058">
        <w:rPr>
          <w:rFonts w:ascii="Arial" w:hAnsi="Arial" w:cs="Arial"/>
          <w:bCs/>
          <w:iCs/>
          <w:sz w:val="24"/>
          <w:szCs w:val="24"/>
        </w:rPr>
        <w:t>/201</w:t>
      </w:r>
      <w:r>
        <w:rPr>
          <w:rFonts w:ascii="Arial" w:hAnsi="Arial" w:cs="Arial"/>
          <w:bCs/>
          <w:iCs/>
          <w:sz w:val="24"/>
          <w:szCs w:val="24"/>
        </w:rPr>
        <w:t>5</w:t>
      </w:r>
      <w:r w:rsidRPr="00CA5058">
        <w:rPr>
          <w:rFonts w:ascii="Arial" w:hAnsi="Arial" w:cs="Arial"/>
          <w:bCs/>
          <w:iCs/>
          <w:sz w:val="24"/>
          <w:szCs w:val="24"/>
        </w:rPr>
        <w:t xml:space="preserve"> ze dne </w:t>
      </w:r>
      <w:r>
        <w:rPr>
          <w:rFonts w:ascii="Arial" w:hAnsi="Arial" w:cs="Arial"/>
          <w:bCs/>
          <w:iCs/>
          <w:sz w:val="24"/>
          <w:szCs w:val="24"/>
        </w:rPr>
        <w:t>20</w:t>
      </w:r>
      <w:r w:rsidRPr="00CA5058">
        <w:rPr>
          <w:rFonts w:ascii="Arial" w:hAnsi="Arial" w:cs="Arial"/>
          <w:bCs/>
          <w:iCs/>
          <w:sz w:val="24"/>
          <w:szCs w:val="24"/>
        </w:rPr>
        <w:t>. 2. 201</w:t>
      </w:r>
      <w:r>
        <w:rPr>
          <w:rFonts w:ascii="Arial" w:hAnsi="Arial" w:cs="Arial"/>
          <w:bCs/>
          <w:iCs/>
          <w:sz w:val="24"/>
          <w:szCs w:val="24"/>
        </w:rPr>
        <w:t>5</w:t>
      </w:r>
      <w:r>
        <w:rPr>
          <w:rFonts w:ascii="Arial" w:hAnsi="Arial" w:cs="Arial"/>
          <w:iCs/>
          <w:sz w:val="24"/>
          <w:szCs w:val="24"/>
        </w:rPr>
        <w:t>.</w:t>
      </w:r>
      <w:r w:rsidRPr="00DA2B1C">
        <w:rPr>
          <w:rFonts w:ascii="Arial" w:hAnsi="Arial" w:cs="Arial"/>
          <w:iCs/>
          <w:sz w:val="24"/>
          <w:szCs w:val="24"/>
        </w:rPr>
        <w:t xml:space="preserve"> </w:t>
      </w:r>
      <w:r>
        <w:rPr>
          <w:rFonts w:ascii="Arial" w:hAnsi="Arial" w:cs="Arial"/>
          <w:iCs/>
          <w:sz w:val="24"/>
          <w:szCs w:val="24"/>
        </w:rPr>
        <w:t xml:space="preserve"> Dotace</w:t>
      </w:r>
      <w:r w:rsidRPr="00DA2B1C">
        <w:rPr>
          <w:rFonts w:ascii="Arial" w:hAnsi="Arial" w:cs="Arial"/>
          <w:sz w:val="24"/>
          <w:szCs w:val="24"/>
        </w:rPr>
        <w:t xml:space="preserve"> musí být použit</w:t>
      </w:r>
      <w:r>
        <w:rPr>
          <w:rFonts w:ascii="Arial" w:hAnsi="Arial" w:cs="Arial"/>
          <w:sz w:val="24"/>
          <w:szCs w:val="24"/>
        </w:rPr>
        <w:t>a</w:t>
      </w:r>
      <w:r w:rsidRPr="00DA2B1C">
        <w:rPr>
          <w:rFonts w:ascii="Arial" w:hAnsi="Arial" w:cs="Arial"/>
          <w:sz w:val="24"/>
          <w:szCs w:val="24"/>
        </w:rPr>
        <w:t xml:space="preserve"> hospodárně</w:t>
      </w:r>
      <w:r w:rsidRPr="000866BC">
        <w:rPr>
          <w:rFonts w:ascii="Arial" w:hAnsi="Arial" w:cs="Arial"/>
          <w:sz w:val="24"/>
          <w:szCs w:val="24"/>
        </w:rPr>
        <w:t>.</w:t>
      </w:r>
      <w:r>
        <w:rPr>
          <w:rFonts w:ascii="Arial" w:hAnsi="Arial" w:cs="Arial"/>
          <w:sz w:val="24"/>
          <w:szCs w:val="24"/>
        </w:rPr>
        <w:t xml:space="preserve"> Dotace bude použita na </w:t>
      </w:r>
      <w:r w:rsidRPr="00D96D9E">
        <w:rPr>
          <w:rFonts w:ascii="Arial" w:hAnsi="Arial" w:cs="Arial"/>
          <w:b/>
          <w:noProof/>
          <w:sz w:val="24"/>
          <w:szCs w:val="24"/>
        </w:rPr>
        <w:t>úhradu uznatelných provozních  neinvestičních nákladů spojených s</w:t>
      </w:r>
      <w:r>
        <w:rPr>
          <w:rFonts w:ascii="Arial" w:hAnsi="Arial" w:cs="Arial"/>
          <w:b/>
          <w:noProof/>
          <w:sz w:val="24"/>
          <w:szCs w:val="24"/>
        </w:rPr>
        <w:t>e</w:t>
      </w:r>
      <w:r w:rsidRPr="00D96D9E">
        <w:rPr>
          <w:rFonts w:ascii="Arial" w:hAnsi="Arial" w:cs="Arial"/>
          <w:b/>
          <w:noProof/>
          <w:sz w:val="24"/>
          <w:szCs w:val="24"/>
        </w:rPr>
        <w:t xml:space="preserve"> </w:t>
      </w:r>
      <w:r>
        <w:rPr>
          <w:rFonts w:ascii="Arial" w:hAnsi="Arial" w:cs="Arial"/>
          <w:b/>
          <w:noProof/>
          <w:sz w:val="24"/>
          <w:szCs w:val="24"/>
        </w:rPr>
        <w:t>z</w:t>
      </w:r>
      <w:r w:rsidRPr="00D96D9E">
        <w:rPr>
          <w:rFonts w:ascii="Arial" w:hAnsi="Arial" w:cs="Arial"/>
          <w:b/>
          <w:noProof/>
          <w:sz w:val="24"/>
          <w:szCs w:val="24"/>
        </w:rPr>
        <w:t>vyšováním kvality</w:t>
      </w:r>
      <w:r>
        <w:rPr>
          <w:rFonts w:ascii="Arial" w:hAnsi="Arial" w:cs="Arial"/>
          <w:b/>
          <w:noProof/>
          <w:sz w:val="24"/>
          <w:szCs w:val="24"/>
        </w:rPr>
        <w:t xml:space="preserve"> výuky</w:t>
      </w:r>
      <w:r w:rsidRPr="00D96D9E">
        <w:rPr>
          <w:rFonts w:ascii="Arial" w:hAnsi="Arial" w:cs="Arial"/>
          <w:b/>
          <w:noProof/>
          <w:sz w:val="24"/>
          <w:szCs w:val="24"/>
        </w:rPr>
        <w:t xml:space="preserve">, </w:t>
      </w:r>
      <w:r w:rsidRPr="004929D7">
        <w:rPr>
          <w:rFonts w:ascii="Arial" w:hAnsi="Arial" w:cs="Arial"/>
          <w:b/>
          <w:noProof/>
          <w:sz w:val="24"/>
          <w:szCs w:val="24"/>
        </w:rPr>
        <w:t>na úhradu nákladů spojených s provozem školy a čás</w:t>
      </w:r>
      <w:r>
        <w:rPr>
          <w:rFonts w:ascii="Arial" w:hAnsi="Arial" w:cs="Arial"/>
          <w:b/>
          <w:noProof/>
          <w:sz w:val="24"/>
          <w:szCs w:val="24"/>
        </w:rPr>
        <w:t>tečnou úhradu režijních nákladů,</w:t>
      </w:r>
      <w:r w:rsidRPr="004929D7">
        <w:rPr>
          <w:rFonts w:ascii="Arial" w:hAnsi="Arial" w:cs="Arial"/>
          <w:b/>
          <w:noProof/>
          <w:sz w:val="24"/>
          <w:szCs w:val="24"/>
        </w:rPr>
        <w:t xml:space="preserve"> a to zejména na úhradu tepla</w:t>
      </w:r>
      <w:r w:rsidRPr="00D96D9E">
        <w:rPr>
          <w:rFonts w:ascii="Arial" w:hAnsi="Arial" w:cs="Arial"/>
          <w:b/>
          <w:noProof/>
          <w:sz w:val="24"/>
          <w:szCs w:val="24"/>
        </w:rPr>
        <w:t xml:space="preserve"> a elektřiny, </w:t>
      </w:r>
      <w:r>
        <w:rPr>
          <w:rFonts w:ascii="Arial" w:hAnsi="Arial" w:cs="Arial"/>
          <w:b/>
          <w:noProof/>
          <w:sz w:val="24"/>
          <w:szCs w:val="24"/>
        </w:rPr>
        <w:t xml:space="preserve">na </w:t>
      </w:r>
      <w:r w:rsidRPr="00D96D9E">
        <w:rPr>
          <w:rFonts w:ascii="Arial" w:hAnsi="Arial" w:cs="Arial"/>
          <w:b/>
          <w:noProof/>
          <w:sz w:val="24"/>
          <w:szCs w:val="24"/>
        </w:rPr>
        <w:t xml:space="preserve">pronájem kopírek, </w:t>
      </w:r>
      <w:r>
        <w:rPr>
          <w:rFonts w:ascii="Arial" w:hAnsi="Arial" w:cs="Arial"/>
          <w:b/>
          <w:noProof/>
          <w:sz w:val="24"/>
          <w:szCs w:val="24"/>
        </w:rPr>
        <w:t xml:space="preserve">na </w:t>
      </w:r>
      <w:r w:rsidRPr="00D96D9E">
        <w:rPr>
          <w:rFonts w:ascii="Arial" w:hAnsi="Arial" w:cs="Arial"/>
          <w:b/>
          <w:noProof/>
          <w:sz w:val="24"/>
          <w:szCs w:val="24"/>
        </w:rPr>
        <w:t>zajištění licencí pro výuku, na spotřebu vody, elektrické energie, plynu a úhrada nájemného, na cestovné pro dojíždějící pedagogy z FS VŠB - TU Ostrava do Centra bakalářských studií (CBS) v Šumperku, včetně plateb za ubytování na DM a úklidové služby v objektu CSB v Šumperku</w:t>
      </w:r>
      <w:r w:rsidRPr="007D6D3A">
        <w:rPr>
          <w:rFonts w:ascii="Arial" w:hAnsi="Arial" w:cs="Arial"/>
          <w:b/>
          <w:sz w:val="24"/>
          <w:szCs w:val="24"/>
        </w:rPr>
        <w:t>.</w:t>
      </w:r>
    </w:p>
    <w:p w:rsidR="00CC5468" w:rsidRDefault="00CC5468" w:rsidP="00CC5468">
      <w:pPr>
        <w:tabs>
          <w:tab w:val="left" w:pos="142"/>
        </w:tabs>
        <w:spacing w:after="120"/>
        <w:ind w:left="142"/>
        <w:jc w:val="both"/>
        <w:rPr>
          <w:rFonts w:ascii="Arial" w:hAnsi="Arial" w:cs="Arial"/>
          <w:sz w:val="24"/>
          <w:szCs w:val="24"/>
        </w:rPr>
      </w:pPr>
      <w:r>
        <w:rPr>
          <w:rFonts w:ascii="Arial" w:hAnsi="Arial" w:cs="Arial"/>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CC5468" w:rsidRDefault="00CC5468" w:rsidP="00CC5468">
      <w:pPr>
        <w:tabs>
          <w:tab w:val="left" w:pos="142"/>
        </w:tabs>
        <w:spacing w:after="120"/>
        <w:ind w:left="142"/>
        <w:jc w:val="both"/>
        <w:rPr>
          <w:rFonts w:ascii="Arial" w:hAnsi="Arial" w:cs="Arial"/>
          <w:sz w:val="24"/>
          <w:szCs w:val="24"/>
        </w:rPr>
      </w:pPr>
      <w:r>
        <w:rPr>
          <w:rFonts w:ascii="Arial" w:hAnsi="Arial" w:cs="Arial"/>
          <w:sz w:val="24"/>
          <w:szCs w:val="24"/>
        </w:rPr>
        <w:t xml:space="preserve">V případě, že se příjemce stane plátcem DPH v průběhu čerpání dotace </w:t>
      </w:r>
      <w:r>
        <w:rPr>
          <w:rFonts w:ascii="Arial" w:hAnsi="Arial" w:cs="Arial"/>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CC5468" w:rsidRDefault="00CC5468" w:rsidP="00CC5468">
      <w:pPr>
        <w:tabs>
          <w:tab w:val="left" w:pos="142"/>
        </w:tabs>
        <w:spacing w:after="120"/>
        <w:ind w:left="142"/>
        <w:jc w:val="both"/>
        <w:rPr>
          <w:rFonts w:ascii="Arial" w:hAnsi="Arial" w:cs="Arial"/>
          <w:sz w:val="24"/>
          <w:szCs w:val="24"/>
        </w:rPr>
      </w:pPr>
      <w:r>
        <w:rPr>
          <w:rFonts w:ascii="Arial" w:hAnsi="Arial" w:cs="Arial"/>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rsidR="00CC5468" w:rsidRDefault="00CC5468" w:rsidP="00CC5468">
      <w:pPr>
        <w:tabs>
          <w:tab w:val="left" w:pos="142"/>
        </w:tabs>
        <w:spacing w:after="120"/>
        <w:ind w:left="142"/>
        <w:jc w:val="both"/>
        <w:rPr>
          <w:rFonts w:ascii="Arial" w:hAnsi="Arial" w:cs="Arial"/>
          <w:sz w:val="24"/>
          <w:szCs w:val="24"/>
        </w:rPr>
      </w:pPr>
      <w:r>
        <w:rPr>
          <w:rFonts w:ascii="Arial" w:hAnsi="Arial" w:cs="Arial"/>
          <w:iCs/>
          <w:sz w:val="24"/>
          <w:szCs w:val="24"/>
        </w:rPr>
        <w:t>Pokud má příjemce (plátce daně) ve shodě s opravou odpočtu podle § 75 ZDPH, vypořádáním odpočtu podle § 76 ZDPH a úpravou odpočtu podle § 78 až 78c ZDPH právo zvýšit ve lhůtě stanovené ZDPH svůj původně uplatněný nárok na odpočet DPH</w:t>
      </w:r>
      <w:r>
        <w:rPr>
          <w:rFonts w:ascii="Arial" w:hAnsi="Arial" w:cs="Arial"/>
          <w:sz w:val="24"/>
          <w:szCs w:val="24"/>
        </w:rPr>
        <w:t xml:space="preserve">,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CC5468" w:rsidRDefault="00CC5468" w:rsidP="00CC5468">
      <w:pPr>
        <w:tabs>
          <w:tab w:val="left" w:pos="142"/>
        </w:tabs>
        <w:spacing w:after="120"/>
        <w:ind w:left="142"/>
        <w:jc w:val="both"/>
        <w:rPr>
          <w:rFonts w:ascii="Arial" w:hAnsi="Arial" w:cs="Arial"/>
          <w:iCs/>
          <w:sz w:val="24"/>
          <w:szCs w:val="24"/>
        </w:rPr>
      </w:pPr>
      <w:r>
        <w:rPr>
          <w:rFonts w:ascii="Arial" w:hAnsi="Arial" w:cs="Arial"/>
          <w:sz w:val="24"/>
          <w:szCs w:val="24"/>
        </w:rPr>
        <w:t xml:space="preserve">Nevrátí-li příjemce takovou část dotace v této lhůtě, dopustí se porušení rozpočtové kázně ve smyslu </w:t>
      </w:r>
      <w:proofErr w:type="spellStart"/>
      <w:r>
        <w:rPr>
          <w:rFonts w:ascii="Arial" w:hAnsi="Arial" w:cs="Arial"/>
          <w:sz w:val="24"/>
          <w:szCs w:val="24"/>
        </w:rPr>
        <w:t>ust</w:t>
      </w:r>
      <w:proofErr w:type="spellEnd"/>
      <w:r>
        <w:rPr>
          <w:rFonts w:ascii="Arial" w:hAnsi="Arial" w:cs="Arial"/>
          <w:sz w:val="24"/>
          <w:szCs w:val="24"/>
        </w:rPr>
        <w:t>. § 22 zákona č. 250/2000 Sb., o rozpočtových pravidlech územních rozpočtů, ve znění pozdějších předpisů</w:t>
      </w:r>
      <w:r>
        <w:rPr>
          <w:rFonts w:ascii="Arial" w:hAnsi="Arial" w:cs="Arial"/>
          <w:iCs/>
          <w:sz w:val="24"/>
          <w:szCs w:val="24"/>
        </w:rPr>
        <w:t>.</w:t>
      </w:r>
    </w:p>
    <w:p w:rsidR="00CC5468" w:rsidRDefault="00CC5468" w:rsidP="00CC5468">
      <w:pPr>
        <w:tabs>
          <w:tab w:val="left" w:pos="142"/>
        </w:tabs>
        <w:spacing w:after="120"/>
        <w:ind w:left="142"/>
        <w:jc w:val="both"/>
        <w:rPr>
          <w:rFonts w:ascii="Arial" w:hAnsi="Arial" w:cs="Arial"/>
          <w:iCs/>
          <w:sz w:val="24"/>
          <w:szCs w:val="24"/>
        </w:rPr>
      </w:pPr>
      <w:r>
        <w:rPr>
          <w:rFonts w:ascii="Arial" w:hAnsi="Arial" w:cs="Arial"/>
          <w:iCs/>
          <w:sz w:val="24"/>
          <w:szCs w:val="24"/>
        </w:rPr>
        <w:t xml:space="preserve">Dotaci nelze rovněž použít na úhradu ostatních daní. </w:t>
      </w:r>
    </w:p>
    <w:p w:rsidR="00CC5468" w:rsidRDefault="00CC5468" w:rsidP="00CC5468">
      <w:pPr>
        <w:tabs>
          <w:tab w:val="left" w:pos="142"/>
        </w:tabs>
        <w:spacing w:after="120"/>
        <w:ind w:left="142"/>
        <w:jc w:val="both"/>
        <w:rPr>
          <w:rFonts w:ascii="Arial" w:hAnsi="Arial" w:cs="Arial"/>
          <w:sz w:val="24"/>
          <w:szCs w:val="24"/>
        </w:rPr>
      </w:pPr>
      <w:r>
        <w:rPr>
          <w:rFonts w:ascii="Arial" w:hAnsi="Arial" w:cs="Arial"/>
          <w:sz w:val="24"/>
          <w:szCs w:val="24"/>
        </w:rPr>
        <w:lastRenderedPageBreak/>
        <w:t>Bez předchozího písemného souhlasu poskytovatele nesmí příjemce dotaci nebo její část poskytnout třetí osobě, není-li touto smlouvou stanoveno jinak.</w:t>
      </w:r>
    </w:p>
    <w:p w:rsidR="00CC5468" w:rsidRPr="00500CE5" w:rsidRDefault="00CC5468" w:rsidP="00CC5468">
      <w:pPr>
        <w:tabs>
          <w:tab w:val="left" w:pos="142"/>
        </w:tabs>
        <w:spacing w:after="120"/>
        <w:ind w:left="142"/>
        <w:jc w:val="both"/>
        <w:rPr>
          <w:rFonts w:ascii="Arial" w:hAnsi="Arial" w:cs="Arial"/>
          <w:sz w:val="24"/>
          <w:szCs w:val="24"/>
        </w:rPr>
      </w:pPr>
      <w:r>
        <w:rPr>
          <w:rFonts w:ascii="Arial" w:hAnsi="Arial" w:cs="Arial"/>
          <w:sz w:val="24"/>
          <w:szCs w:val="24"/>
        </w:rPr>
        <w:t>Příjemce je povinen vést dotaci ve svém účetnictví odděleně</w:t>
      </w:r>
      <w:r w:rsidRPr="00500CE5">
        <w:rPr>
          <w:rFonts w:ascii="Arial" w:hAnsi="Arial" w:cs="Arial"/>
          <w:sz w:val="24"/>
          <w:szCs w:val="24"/>
        </w:rPr>
        <w:t>.</w:t>
      </w:r>
    </w:p>
    <w:p w:rsidR="00CC5468" w:rsidRPr="000866BC" w:rsidRDefault="00CC5468" w:rsidP="00CC5468">
      <w:pPr>
        <w:numPr>
          <w:ilvl w:val="0"/>
          <w:numId w:val="3"/>
        </w:numPr>
        <w:tabs>
          <w:tab w:val="clear" w:pos="540"/>
          <w:tab w:val="num" w:pos="142"/>
        </w:tabs>
        <w:spacing w:after="120"/>
        <w:ind w:hanging="682"/>
        <w:jc w:val="both"/>
        <w:rPr>
          <w:rFonts w:ascii="Arial" w:hAnsi="Arial" w:cs="Arial"/>
          <w:i/>
          <w:iCs/>
          <w:sz w:val="24"/>
          <w:szCs w:val="24"/>
        </w:rPr>
      </w:pPr>
      <w:r>
        <w:rPr>
          <w:rFonts w:ascii="Arial" w:hAnsi="Arial" w:cs="Arial"/>
          <w:sz w:val="24"/>
          <w:szCs w:val="24"/>
        </w:rPr>
        <w:t xml:space="preserve">Příjemce je povinen použít poskytnutou dotaci nejpozději </w:t>
      </w:r>
      <w:r>
        <w:rPr>
          <w:rFonts w:ascii="Arial" w:hAnsi="Arial" w:cs="Arial"/>
          <w:b/>
          <w:sz w:val="24"/>
          <w:szCs w:val="24"/>
        </w:rPr>
        <w:t>do 31. 12. 2015</w:t>
      </w:r>
      <w:r w:rsidRPr="000866BC">
        <w:rPr>
          <w:rFonts w:ascii="Arial" w:hAnsi="Arial" w:cs="Arial"/>
          <w:i/>
          <w:iCs/>
          <w:sz w:val="24"/>
          <w:szCs w:val="24"/>
        </w:rPr>
        <w:t>.</w:t>
      </w:r>
    </w:p>
    <w:p w:rsidR="00CC5468" w:rsidRPr="007815DA" w:rsidRDefault="00CC5468" w:rsidP="00CC5468">
      <w:pPr>
        <w:tabs>
          <w:tab w:val="num" w:pos="142"/>
        </w:tabs>
        <w:spacing w:after="120"/>
        <w:ind w:left="142" w:hanging="682"/>
        <w:jc w:val="both"/>
        <w:rPr>
          <w:rFonts w:ascii="Arial" w:hAnsi="Arial" w:cs="Arial"/>
          <w:iCs/>
          <w:sz w:val="24"/>
          <w:szCs w:val="24"/>
          <w:highlight w:val="yellow"/>
        </w:rPr>
      </w:pPr>
      <w:r>
        <w:rPr>
          <w:rFonts w:ascii="Arial" w:hAnsi="Arial" w:cs="Arial"/>
          <w:iCs/>
          <w:sz w:val="24"/>
          <w:szCs w:val="24"/>
        </w:rPr>
        <w:tab/>
        <w:t>Příjemce je oprávněn použít dotaci i na úhradu nákladů, které vynaložil v roce 2015 v souladu s účelem poskytnutí dotace dle čl. I. odst. 2. a 4. a při splnění podmínek dle čl. II. odst. 1. této smlouvy v období od 1. 1. 2015 do uzavření této smlouvy.</w:t>
      </w:r>
    </w:p>
    <w:p w:rsidR="00CC5468" w:rsidRPr="007C36BD" w:rsidRDefault="00CC5468" w:rsidP="00CC5468">
      <w:pPr>
        <w:numPr>
          <w:ilvl w:val="0"/>
          <w:numId w:val="3"/>
        </w:numPr>
        <w:tabs>
          <w:tab w:val="clear" w:pos="540"/>
          <w:tab w:val="num" w:pos="142"/>
        </w:tabs>
        <w:spacing w:after="120"/>
        <w:ind w:left="142" w:hanging="284"/>
        <w:jc w:val="both"/>
        <w:rPr>
          <w:rFonts w:ascii="Arial" w:hAnsi="Arial" w:cs="Arial"/>
          <w:sz w:val="24"/>
          <w:szCs w:val="24"/>
        </w:rPr>
      </w:pPr>
      <w:r>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r w:rsidRPr="007C36BD">
        <w:rPr>
          <w:rFonts w:ascii="Arial" w:hAnsi="Arial" w:cs="Arial"/>
          <w:sz w:val="24"/>
          <w:szCs w:val="24"/>
        </w:rPr>
        <w:t xml:space="preserve">.  </w:t>
      </w:r>
    </w:p>
    <w:p w:rsidR="00CC5468" w:rsidRDefault="00CC5468" w:rsidP="00CC5468">
      <w:pPr>
        <w:numPr>
          <w:ilvl w:val="0"/>
          <w:numId w:val="3"/>
        </w:numPr>
        <w:tabs>
          <w:tab w:val="clear" w:pos="540"/>
          <w:tab w:val="num" w:pos="142"/>
        </w:tabs>
        <w:spacing w:after="120"/>
        <w:ind w:left="142" w:right="-60" w:hanging="284"/>
        <w:jc w:val="both"/>
        <w:rPr>
          <w:rFonts w:ascii="Arial" w:hAnsi="Arial" w:cs="Arial"/>
          <w:sz w:val="24"/>
          <w:szCs w:val="24"/>
        </w:rPr>
      </w:pPr>
      <w:r>
        <w:rPr>
          <w:rFonts w:ascii="Arial" w:hAnsi="Arial" w:cs="Arial"/>
          <w:sz w:val="24"/>
          <w:szCs w:val="24"/>
        </w:rPr>
        <w:t xml:space="preserve">Příjemce je povinen nejpozději </w:t>
      </w:r>
      <w:r>
        <w:rPr>
          <w:rFonts w:ascii="Arial" w:hAnsi="Arial" w:cs="Arial"/>
          <w:b/>
          <w:sz w:val="24"/>
          <w:szCs w:val="24"/>
        </w:rPr>
        <w:t>do 15. 1. 2016</w:t>
      </w:r>
      <w:r>
        <w:rPr>
          <w:rFonts w:ascii="Arial" w:hAnsi="Arial" w:cs="Arial"/>
          <w:sz w:val="24"/>
          <w:szCs w:val="24"/>
        </w:rPr>
        <w:t xml:space="preserve"> předložit poskytovateli vyúčtování poskytnuté dotace (dále jen „vyúčtování“).</w:t>
      </w:r>
    </w:p>
    <w:p w:rsidR="00CC5468" w:rsidRDefault="00CC5468" w:rsidP="00CC5468">
      <w:pPr>
        <w:tabs>
          <w:tab w:val="left" w:pos="1276"/>
        </w:tabs>
        <w:spacing w:after="120"/>
        <w:ind w:left="993" w:right="-60" w:hanging="426"/>
        <w:jc w:val="both"/>
        <w:rPr>
          <w:rFonts w:ascii="Arial" w:hAnsi="Arial" w:cs="Arial"/>
          <w:sz w:val="24"/>
          <w:szCs w:val="24"/>
        </w:rPr>
      </w:pPr>
      <w:r>
        <w:rPr>
          <w:rFonts w:ascii="Arial" w:hAnsi="Arial" w:cs="Arial"/>
          <w:sz w:val="24"/>
          <w:szCs w:val="24"/>
        </w:rPr>
        <w:tab/>
      </w:r>
      <w:r>
        <w:rPr>
          <w:rFonts w:ascii="Arial" w:hAnsi="Arial" w:cs="Arial"/>
          <w:sz w:val="24"/>
          <w:szCs w:val="24"/>
        </w:rPr>
        <w:tab/>
        <w:t>Vyúčtování musí obsahovat:</w:t>
      </w:r>
    </w:p>
    <w:p w:rsidR="00CC5468" w:rsidRDefault="00CC5468" w:rsidP="00CC5468">
      <w:pPr>
        <w:tabs>
          <w:tab w:val="left" w:pos="426"/>
          <w:tab w:val="left" w:pos="1080"/>
          <w:tab w:val="left" w:pos="1276"/>
        </w:tabs>
        <w:spacing w:after="120"/>
        <w:ind w:left="1270" w:hanging="561"/>
        <w:jc w:val="both"/>
        <w:rPr>
          <w:rFonts w:ascii="Arial" w:hAnsi="Arial" w:cs="Arial"/>
          <w:sz w:val="24"/>
          <w:szCs w:val="24"/>
        </w:rPr>
      </w:pPr>
      <w:r>
        <w:rPr>
          <w:rFonts w:ascii="Arial" w:hAnsi="Arial" w:cs="Arial"/>
          <w:sz w:val="24"/>
          <w:szCs w:val="24"/>
        </w:rPr>
        <w:t xml:space="preserve">4. 1. </w:t>
      </w:r>
      <w:r>
        <w:rPr>
          <w:rFonts w:ascii="Arial" w:hAnsi="Arial" w:cs="Arial"/>
          <w:sz w:val="24"/>
          <w:szCs w:val="24"/>
        </w:rPr>
        <w:tab/>
      </w:r>
      <w:r>
        <w:rPr>
          <w:rFonts w:ascii="Arial" w:hAnsi="Arial" w:cs="Arial"/>
          <w:sz w:val="24"/>
          <w:szCs w:val="24"/>
        </w:rPr>
        <w:tab/>
        <w:t xml:space="preserve">soupis výdajů hrazených z poskytnuté dotace v rozsahu uvedeném v příloze č. 1 „Finanční vyúčtování </w:t>
      </w:r>
      <w:r w:rsidRPr="002E1B36">
        <w:rPr>
          <w:rFonts w:ascii="Arial" w:hAnsi="Arial" w:cs="Arial"/>
          <w:sz w:val="24"/>
          <w:szCs w:val="24"/>
        </w:rPr>
        <w:t>příspěvku“</w:t>
      </w:r>
      <w:r>
        <w:rPr>
          <w:rFonts w:ascii="Arial" w:hAnsi="Arial" w:cs="Arial"/>
          <w:sz w:val="24"/>
          <w:szCs w:val="24"/>
        </w:rPr>
        <w:t>. Příloha č. 1 je pro příjemce k dispozici v elektronické formě na webu poskytovatele</w:t>
      </w:r>
      <w:r>
        <w:rPr>
          <w:rFonts w:ascii="Arial" w:hAnsi="Arial" w:cs="Arial"/>
          <w:b/>
          <w:sz w:val="24"/>
          <w:szCs w:val="24"/>
        </w:rPr>
        <w:t xml:space="preserve"> </w:t>
      </w:r>
      <w:hyperlink r:id="rId8" w:history="1">
        <w:r>
          <w:rPr>
            <w:rStyle w:val="Hypertextovodkaz"/>
            <w:rFonts w:ascii="Arial" w:hAnsi="Arial" w:cs="Arial"/>
            <w:sz w:val="24"/>
            <w:szCs w:val="24"/>
          </w:rPr>
          <w:t>http://www.kr-olomoucky.cz/vyuctovani-</w:t>
        </w:r>
        <w:r w:rsidRPr="002E1B36">
          <w:rPr>
            <w:rStyle w:val="Hypertextovodkaz"/>
            <w:rFonts w:ascii="Arial" w:hAnsi="Arial" w:cs="Arial"/>
            <w:sz w:val="24"/>
            <w:szCs w:val="24"/>
          </w:rPr>
          <w:t>prispevku</w:t>
        </w:r>
        <w:r>
          <w:rPr>
            <w:rStyle w:val="Hypertextovodkaz"/>
            <w:rFonts w:ascii="Arial" w:hAnsi="Arial" w:cs="Arial"/>
            <w:sz w:val="24"/>
            <w:szCs w:val="24"/>
          </w:rPr>
          <w:t>-cl-681.html</w:t>
        </w:r>
      </w:hyperlink>
      <w:r>
        <w:rPr>
          <w:rFonts w:ascii="Arial" w:hAnsi="Arial" w:cs="Arial"/>
          <w:sz w:val="24"/>
          <w:szCs w:val="24"/>
          <w:u w:val="single"/>
        </w:rPr>
        <w:t>,</w:t>
      </w:r>
    </w:p>
    <w:p w:rsidR="00CC5468" w:rsidRDefault="00CC5468" w:rsidP="00CC5468">
      <w:pPr>
        <w:tabs>
          <w:tab w:val="left" w:pos="1080"/>
          <w:tab w:val="left" w:pos="1276"/>
        </w:tabs>
        <w:spacing w:after="120"/>
        <w:ind w:left="1270" w:hanging="561"/>
        <w:jc w:val="both"/>
        <w:rPr>
          <w:rFonts w:ascii="Arial" w:hAnsi="Arial" w:cs="Arial"/>
          <w:sz w:val="24"/>
          <w:szCs w:val="24"/>
        </w:rPr>
      </w:pPr>
      <w:r>
        <w:rPr>
          <w:rFonts w:ascii="Arial" w:hAnsi="Arial" w:cs="Arial"/>
          <w:sz w:val="24"/>
          <w:szCs w:val="24"/>
        </w:rPr>
        <w:t>4. 2.</w:t>
      </w:r>
      <w:r>
        <w:rPr>
          <w:rFonts w:ascii="Arial" w:hAnsi="Arial" w:cs="Arial"/>
          <w:sz w:val="24"/>
          <w:szCs w:val="24"/>
        </w:rPr>
        <w:tab/>
        <w:t>fotokopie všech výpisů z bankovního účtu, které dokládají úhradu jednotlivých dokladů a faktur, s vyznačením dotčených plateb,</w:t>
      </w:r>
    </w:p>
    <w:p w:rsidR="00CC5468" w:rsidRDefault="00CC5468" w:rsidP="00CC5468">
      <w:pPr>
        <w:tabs>
          <w:tab w:val="left" w:pos="1080"/>
          <w:tab w:val="left" w:pos="1276"/>
        </w:tabs>
        <w:spacing w:after="120"/>
        <w:ind w:left="1270" w:hanging="561"/>
        <w:jc w:val="both"/>
        <w:rPr>
          <w:rFonts w:ascii="Arial" w:hAnsi="Arial" w:cs="Arial"/>
          <w:sz w:val="24"/>
          <w:szCs w:val="24"/>
        </w:rPr>
      </w:pPr>
      <w:r>
        <w:rPr>
          <w:rFonts w:ascii="Arial" w:hAnsi="Arial" w:cs="Arial"/>
          <w:sz w:val="24"/>
          <w:szCs w:val="24"/>
        </w:rPr>
        <w:t>4. 3.</w:t>
      </w:r>
      <w:r>
        <w:rPr>
          <w:rFonts w:ascii="Arial" w:hAnsi="Arial" w:cs="Arial"/>
          <w:sz w:val="24"/>
          <w:szCs w:val="24"/>
        </w:rPr>
        <w:tab/>
        <w:t>čestným prohlášením, že fotokopie předaných dokladů jsou shodné s originály a výdaje uvedené v soupisech jsou shodné se záznamy v účetnictví příjemce.</w:t>
      </w:r>
    </w:p>
    <w:p w:rsidR="00CC5468" w:rsidRDefault="00CC5468" w:rsidP="00CC5468">
      <w:pPr>
        <w:tabs>
          <w:tab w:val="left" w:pos="1080"/>
          <w:tab w:val="left" w:pos="1276"/>
        </w:tabs>
        <w:spacing w:after="120"/>
        <w:ind w:left="1270" w:hanging="1128"/>
        <w:rPr>
          <w:rFonts w:ascii="Arial" w:hAnsi="Arial" w:cs="Arial"/>
          <w:sz w:val="24"/>
          <w:szCs w:val="24"/>
        </w:rPr>
      </w:pPr>
      <w:r>
        <w:rPr>
          <w:rFonts w:ascii="Arial" w:hAnsi="Arial" w:cs="Arial"/>
          <w:sz w:val="24"/>
          <w:szCs w:val="24"/>
        </w:rPr>
        <w:t>Společně s vyúčtováním příjemce předloží poskytovateli závěrečnou zprávu.</w:t>
      </w:r>
    </w:p>
    <w:p w:rsidR="00CC5468" w:rsidRPr="007C36BD" w:rsidRDefault="00CC5468" w:rsidP="00CC5468">
      <w:pPr>
        <w:spacing w:after="120"/>
        <w:ind w:left="142"/>
        <w:jc w:val="both"/>
        <w:rPr>
          <w:rFonts w:ascii="Arial" w:hAnsi="Arial" w:cs="Arial"/>
          <w:sz w:val="24"/>
          <w:szCs w:val="24"/>
          <w:highlight w:val="yellow"/>
        </w:rPr>
      </w:pPr>
      <w:r>
        <w:rPr>
          <w:rFonts w:ascii="Arial" w:hAnsi="Arial" w:cs="Arial"/>
          <w:sz w:val="24"/>
          <w:szCs w:val="24"/>
        </w:rPr>
        <w:t>Závěrečná zpráva musí být písemná a musí obsahovat</w:t>
      </w:r>
      <w:r>
        <w:rPr>
          <w:rFonts w:ascii="Arial" w:hAnsi="Arial" w:cs="Arial"/>
          <w:iCs/>
          <w:sz w:val="24"/>
          <w:szCs w:val="24"/>
        </w:rPr>
        <w:t xml:space="preserve"> stručné zhodnocení poskytovatelem podporované činnosti včetně jejího přínosu pro Olomoucký kraj a fotodokumentaci užití loga Olomouckého kraje dle čl. 10 této smlouvy.</w:t>
      </w:r>
    </w:p>
    <w:p w:rsidR="00CC5468" w:rsidRPr="007C36BD" w:rsidRDefault="00CC5468" w:rsidP="00CC5468">
      <w:pPr>
        <w:numPr>
          <w:ilvl w:val="0"/>
          <w:numId w:val="3"/>
        </w:numPr>
        <w:tabs>
          <w:tab w:val="clear" w:pos="540"/>
          <w:tab w:val="num" w:pos="142"/>
        </w:tabs>
        <w:spacing w:after="120"/>
        <w:ind w:left="142" w:hanging="284"/>
        <w:jc w:val="both"/>
        <w:rPr>
          <w:rFonts w:ascii="Arial" w:hAnsi="Arial" w:cs="Arial"/>
          <w:sz w:val="24"/>
          <w:szCs w:val="24"/>
        </w:rPr>
      </w:pPr>
      <w:r>
        <w:rPr>
          <w:rFonts w:ascii="Arial" w:hAnsi="Arial" w:cs="Arial"/>
          <w:sz w:val="24"/>
          <w:szCs w:val="24"/>
        </w:rPr>
        <w:t xml:space="preserve">V případě, že dotace nebyla použita v celé výši ve lhůtě uvedené ve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hAnsi="Arial" w:cs="Arial"/>
          <w:sz w:val="24"/>
          <w:szCs w:val="24"/>
        </w:rPr>
        <w:t>ust</w:t>
      </w:r>
      <w:proofErr w:type="spellEnd"/>
      <w:r>
        <w:rPr>
          <w:rFonts w:ascii="Arial" w:hAnsi="Arial" w:cs="Arial"/>
          <w:sz w:val="24"/>
          <w:szCs w:val="24"/>
        </w:rPr>
        <w:t>. § 22 zákona č. 250/2000 Sb., o rozpočtových pravidlech územních rozpočtů, ve znění pozdějších předpisů</w:t>
      </w:r>
      <w:r w:rsidRPr="007C36BD">
        <w:rPr>
          <w:rFonts w:ascii="Arial" w:hAnsi="Arial" w:cs="Arial"/>
          <w:sz w:val="24"/>
          <w:szCs w:val="24"/>
        </w:rPr>
        <w:t>.</w:t>
      </w:r>
    </w:p>
    <w:p w:rsidR="00CC5468" w:rsidRPr="00835996" w:rsidRDefault="00CC5468" w:rsidP="00CC5468">
      <w:pPr>
        <w:numPr>
          <w:ilvl w:val="0"/>
          <w:numId w:val="3"/>
        </w:numPr>
        <w:tabs>
          <w:tab w:val="clear" w:pos="540"/>
          <w:tab w:val="num" w:pos="142"/>
        </w:tabs>
        <w:spacing w:after="120"/>
        <w:ind w:left="142" w:hanging="284"/>
        <w:jc w:val="both"/>
        <w:rPr>
          <w:rFonts w:ascii="Arial" w:hAnsi="Arial" w:cs="Arial"/>
          <w:sz w:val="24"/>
          <w:szCs w:val="24"/>
        </w:rPr>
      </w:pPr>
      <w:r>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sz w:val="24"/>
          <w:szCs w:val="24"/>
        </w:rPr>
        <w:t>ust</w:t>
      </w:r>
      <w:proofErr w:type="spellEnd"/>
      <w:r>
        <w:rPr>
          <w:rFonts w:ascii="Arial" w:hAnsi="Arial" w:cs="Arial"/>
          <w:sz w:val="24"/>
          <w:szCs w:val="24"/>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Pr="00835996">
        <w:rPr>
          <w:rFonts w:ascii="Arial" w:hAnsi="Arial" w:cs="Arial"/>
          <w:sz w:val="24"/>
          <w:szCs w:val="24"/>
        </w:rPr>
        <w:t>.</w:t>
      </w:r>
    </w:p>
    <w:p w:rsidR="00CC5468" w:rsidRDefault="00CC5468" w:rsidP="00CC5468">
      <w:pPr>
        <w:numPr>
          <w:ilvl w:val="0"/>
          <w:numId w:val="3"/>
        </w:numPr>
        <w:tabs>
          <w:tab w:val="clear" w:pos="540"/>
          <w:tab w:val="num" w:pos="142"/>
        </w:tabs>
        <w:spacing w:after="120"/>
        <w:ind w:left="142" w:hanging="284"/>
        <w:jc w:val="both"/>
        <w:rPr>
          <w:rFonts w:ascii="Arial" w:hAnsi="Arial" w:cs="Arial"/>
          <w:sz w:val="24"/>
          <w:szCs w:val="24"/>
        </w:rPr>
      </w:pPr>
      <w:r>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r w:rsidRPr="00DA51A3">
        <w:rPr>
          <w:rFonts w:ascii="Arial" w:hAnsi="Arial" w:cs="Arial"/>
          <w:sz w:val="24"/>
          <w:szCs w:val="24"/>
        </w:rPr>
        <w:t>:</w:t>
      </w:r>
    </w:p>
    <w:tbl>
      <w:tblPr>
        <w:tblW w:w="9923" w:type="dxa"/>
        <w:tblInd w:w="250" w:type="dxa"/>
        <w:tblCellMar>
          <w:left w:w="0" w:type="dxa"/>
          <w:right w:w="0" w:type="dxa"/>
        </w:tblCellMar>
        <w:tblLook w:val="04A0" w:firstRow="1" w:lastRow="0" w:firstColumn="1" w:lastColumn="0" w:noHBand="0" w:noVBand="1"/>
      </w:tblPr>
      <w:tblGrid>
        <w:gridCol w:w="6804"/>
        <w:gridCol w:w="3119"/>
      </w:tblGrid>
      <w:tr w:rsidR="00CC5468" w:rsidRPr="00E642AD" w:rsidTr="00604409">
        <w:trPr>
          <w:trHeight w:val="300"/>
        </w:trPr>
        <w:tc>
          <w:tcPr>
            <w:tcW w:w="68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3"/>
              <w:rPr>
                <w:rFonts w:ascii="Arial" w:eastAsia="Calibri" w:hAnsi="Arial" w:cs="Arial"/>
                <w:b/>
                <w:sz w:val="24"/>
                <w:szCs w:val="24"/>
              </w:rPr>
            </w:pPr>
            <w:r>
              <w:rPr>
                <w:rFonts w:ascii="Arial" w:eastAsia="Calibri" w:hAnsi="Arial" w:cs="Arial"/>
                <w:b/>
                <w:sz w:val="24"/>
                <w:szCs w:val="24"/>
              </w:rPr>
              <w:lastRenderedPageBreak/>
              <w:t>Typ porušení smluvních ujednání (procentní sazba bude v případě porušení jednotlivých ujednání uplatňována kumulativně)</w:t>
            </w:r>
          </w:p>
        </w:tc>
        <w:tc>
          <w:tcPr>
            <w:tcW w:w="31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4"/>
              <w:rPr>
                <w:rFonts w:ascii="Arial" w:eastAsia="Calibri" w:hAnsi="Arial" w:cs="Arial"/>
                <w:b/>
                <w:sz w:val="24"/>
                <w:szCs w:val="24"/>
              </w:rPr>
            </w:pPr>
            <w:r>
              <w:rPr>
                <w:rFonts w:ascii="Arial" w:eastAsia="Calibri" w:hAnsi="Arial" w:cs="Arial"/>
                <w:b/>
                <w:sz w:val="24"/>
                <w:szCs w:val="24"/>
              </w:rPr>
              <w:t>Výše odvodu v % z celkově poskytnuté dotace</w:t>
            </w:r>
          </w:p>
        </w:tc>
      </w:tr>
      <w:tr w:rsidR="00CC5468" w:rsidRPr="00E642AD" w:rsidTr="00604409">
        <w:trPr>
          <w:trHeight w:val="300"/>
        </w:trPr>
        <w:tc>
          <w:tcPr>
            <w:tcW w:w="68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3"/>
              <w:jc w:val="both"/>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78" w:hanging="171"/>
              <w:jc w:val="center"/>
              <w:rPr>
                <w:rFonts w:ascii="Arial" w:eastAsia="Calibri" w:hAnsi="Arial" w:cs="Arial"/>
                <w:sz w:val="24"/>
                <w:szCs w:val="24"/>
              </w:rPr>
            </w:pPr>
            <w:r>
              <w:rPr>
                <w:rFonts w:ascii="Arial" w:eastAsia="Calibri" w:hAnsi="Arial" w:cs="Arial"/>
                <w:sz w:val="24"/>
                <w:szCs w:val="24"/>
              </w:rPr>
              <w:t>5 %</w:t>
            </w:r>
          </w:p>
        </w:tc>
      </w:tr>
      <w:tr w:rsidR="00CC5468" w:rsidRPr="00E642AD" w:rsidTr="00604409">
        <w:trPr>
          <w:trHeight w:val="300"/>
        </w:trPr>
        <w:tc>
          <w:tcPr>
            <w:tcW w:w="68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3"/>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78" w:hanging="171"/>
              <w:jc w:val="center"/>
              <w:rPr>
                <w:rFonts w:ascii="Arial" w:eastAsia="Calibri" w:hAnsi="Arial" w:cs="Arial"/>
                <w:sz w:val="24"/>
                <w:szCs w:val="24"/>
              </w:rPr>
            </w:pPr>
            <w:r>
              <w:rPr>
                <w:rFonts w:ascii="Arial" w:eastAsia="Calibri" w:hAnsi="Arial" w:cs="Arial"/>
                <w:sz w:val="24"/>
                <w:szCs w:val="24"/>
              </w:rPr>
              <w:t>2%</w:t>
            </w:r>
          </w:p>
        </w:tc>
      </w:tr>
      <w:tr w:rsidR="00CC5468" w:rsidRPr="00E642AD" w:rsidTr="00604409">
        <w:trPr>
          <w:trHeight w:val="300"/>
        </w:trPr>
        <w:tc>
          <w:tcPr>
            <w:tcW w:w="68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3"/>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78" w:hanging="171"/>
              <w:jc w:val="center"/>
              <w:rPr>
                <w:rFonts w:ascii="Arial" w:eastAsia="Calibri" w:hAnsi="Arial" w:cs="Arial"/>
                <w:sz w:val="24"/>
                <w:szCs w:val="24"/>
              </w:rPr>
            </w:pPr>
            <w:r>
              <w:rPr>
                <w:rFonts w:ascii="Arial" w:eastAsia="Calibri" w:hAnsi="Arial" w:cs="Arial"/>
                <w:sz w:val="24"/>
                <w:szCs w:val="24"/>
              </w:rPr>
              <w:t>5 %</w:t>
            </w:r>
          </w:p>
        </w:tc>
      </w:tr>
      <w:tr w:rsidR="00CC5468" w:rsidRPr="00E642AD" w:rsidTr="00604409">
        <w:trPr>
          <w:trHeight w:val="300"/>
        </w:trPr>
        <w:tc>
          <w:tcPr>
            <w:tcW w:w="68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3"/>
              <w:jc w:val="both"/>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78" w:hanging="171"/>
              <w:jc w:val="center"/>
              <w:rPr>
                <w:rFonts w:ascii="Arial" w:eastAsia="Calibri" w:hAnsi="Arial" w:cs="Arial"/>
                <w:sz w:val="24"/>
                <w:szCs w:val="24"/>
              </w:rPr>
            </w:pPr>
            <w:r>
              <w:rPr>
                <w:rFonts w:ascii="Arial" w:eastAsia="Calibri" w:hAnsi="Arial" w:cs="Arial"/>
                <w:sz w:val="24"/>
                <w:szCs w:val="24"/>
              </w:rPr>
              <w:t>5 %</w:t>
            </w:r>
          </w:p>
        </w:tc>
      </w:tr>
      <w:tr w:rsidR="00CC5468" w:rsidRPr="00E642AD" w:rsidTr="00604409">
        <w:trPr>
          <w:trHeight w:val="300"/>
        </w:trPr>
        <w:tc>
          <w:tcPr>
            <w:tcW w:w="68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3"/>
              <w:jc w:val="both"/>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78" w:hanging="171"/>
              <w:jc w:val="center"/>
              <w:rPr>
                <w:rFonts w:ascii="Arial" w:eastAsia="Calibri" w:hAnsi="Arial" w:cs="Arial"/>
                <w:sz w:val="24"/>
                <w:szCs w:val="24"/>
              </w:rPr>
            </w:pPr>
            <w:r>
              <w:rPr>
                <w:rFonts w:ascii="Arial" w:eastAsia="Calibri" w:hAnsi="Arial" w:cs="Arial"/>
                <w:sz w:val="24"/>
                <w:szCs w:val="24"/>
              </w:rPr>
              <w:t>5 %</w:t>
            </w:r>
          </w:p>
        </w:tc>
      </w:tr>
      <w:tr w:rsidR="00CC5468" w:rsidRPr="00E642AD" w:rsidTr="00604409">
        <w:trPr>
          <w:trHeight w:val="300"/>
        </w:trPr>
        <w:tc>
          <w:tcPr>
            <w:tcW w:w="680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C5468" w:rsidRDefault="00CC5468" w:rsidP="00604409">
            <w:pPr>
              <w:ind w:left="33"/>
              <w:jc w:val="both"/>
              <w:rPr>
                <w:rFonts w:ascii="Arial" w:eastAsia="Calibri" w:hAnsi="Arial" w:cs="Arial"/>
                <w:sz w:val="24"/>
                <w:szCs w:val="24"/>
              </w:rPr>
            </w:pPr>
            <w:r>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468" w:rsidRDefault="00CC5468" w:rsidP="00604409">
            <w:pPr>
              <w:ind w:left="378" w:hanging="171"/>
              <w:jc w:val="center"/>
              <w:rPr>
                <w:rFonts w:ascii="Arial" w:eastAsia="Calibri" w:hAnsi="Arial" w:cs="Arial"/>
                <w:sz w:val="24"/>
                <w:szCs w:val="24"/>
              </w:rPr>
            </w:pPr>
            <w:r>
              <w:rPr>
                <w:rFonts w:ascii="Arial" w:eastAsia="Calibri" w:hAnsi="Arial" w:cs="Arial"/>
                <w:sz w:val="24"/>
                <w:szCs w:val="24"/>
              </w:rPr>
              <w:t>5 %</w:t>
            </w:r>
          </w:p>
        </w:tc>
      </w:tr>
    </w:tbl>
    <w:p w:rsidR="00CC5468" w:rsidRPr="00835996" w:rsidRDefault="00CC5468" w:rsidP="00CC5468">
      <w:pPr>
        <w:numPr>
          <w:ilvl w:val="0"/>
          <w:numId w:val="3"/>
        </w:numPr>
        <w:tabs>
          <w:tab w:val="clear" w:pos="540"/>
          <w:tab w:val="num" w:pos="142"/>
        </w:tabs>
        <w:spacing w:before="120" w:after="120"/>
        <w:ind w:left="142" w:hanging="284"/>
        <w:jc w:val="both"/>
        <w:rPr>
          <w:rFonts w:ascii="Arial" w:hAnsi="Arial" w:cs="Arial"/>
          <w:sz w:val="24"/>
          <w:szCs w:val="24"/>
        </w:rPr>
      </w:pPr>
      <w:r>
        <w:rPr>
          <w:rFonts w:ascii="Arial" w:hAnsi="Arial" w:cs="Arial"/>
          <w:sz w:val="24"/>
          <w:szCs w:val="24"/>
        </w:rPr>
        <w:t>V případě, že je příjemce dle této smlouvy povinen vrátit dotaci nebo její část nebo uhradit odvod nebo penále, vrátí příjemce dotaci nebo její část, resp. uhradí odvod nebo penále na účet poskytovatele č. 27-4228330207/0100 nebo č. 27-4228320287/0100 u Komerční banky, a.s., pobočka Olomouc</w:t>
      </w:r>
      <w:r w:rsidRPr="00835996">
        <w:rPr>
          <w:rFonts w:ascii="Arial" w:hAnsi="Arial" w:cs="Arial"/>
          <w:sz w:val="24"/>
          <w:szCs w:val="24"/>
        </w:rPr>
        <w:t>.</w:t>
      </w:r>
    </w:p>
    <w:p w:rsidR="00CC5468" w:rsidRPr="00835996" w:rsidRDefault="00CC5468" w:rsidP="00CC5468">
      <w:pPr>
        <w:numPr>
          <w:ilvl w:val="0"/>
          <w:numId w:val="3"/>
        </w:numPr>
        <w:tabs>
          <w:tab w:val="clear" w:pos="540"/>
          <w:tab w:val="num" w:pos="142"/>
        </w:tabs>
        <w:spacing w:after="120"/>
        <w:ind w:left="142" w:hanging="284"/>
        <w:jc w:val="both"/>
        <w:rPr>
          <w:rFonts w:ascii="Arial" w:hAnsi="Arial" w:cs="Arial"/>
          <w:i/>
          <w:iCs/>
          <w:sz w:val="24"/>
          <w:szCs w:val="24"/>
        </w:rPr>
      </w:pPr>
      <w:r>
        <w:rPr>
          <w:rFonts w:ascii="Arial" w:hAnsi="Arial" w:cs="Arial"/>
          <w:sz w:val="24"/>
          <w:szCs w:val="24"/>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AA1859">
        <w:rPr>
          <w:rFonts w:ascii="Arial" w:hAnsi="Arial" w:cs="Arial"/>
          <w:sz w:val="24"/>
          <w:szCs w:val="24"/>
        </w:rPr>
        <w:t>V případě přeměny příjemce nebo jeho zrušení s likvidací je příjemce povinen o této skutečnosti poskytovatele předem informovat</w:t>
      </w:r>
      <w:r w:rsidRPr="00835996">
        <w:rPr>
          <w:rFonts w:ascii="Arial" w:hAnsi="Arial" w:cs="Arial"/>
          <w:sz w:val="24"/>
          <w:szCs w:val="24"/>
        </w:rPr>
        <w:t>.</w:t>
      </w:r>
    </w:p>
    <w:p w:rsidR="00CC5468" w:rsidRPr="00835996" w:rsidRDefault="00CC5468" w:rsidP="00CC5468">
      <w:pPr>
        <w:numPr>
          <w:ilvl w:val="0"/>
          <w:numId w:val="3"/>
        </w:numPr>
        <w:tabs>
          <w:tab w:val="clear" w:pos="540"/>
          <w:tab w:val="num" w:pos="142"/>
        </w:tabs>
        <w:spacing w:after="120"/>
        <w:ind w:left="142" w:hanging="426"/>
        <w:jc w:val="both"/>
        <w:rPr>
          <w:rFonts w:ascii="Arial" w:hAnsi="Arial" w:cs="Arial"/>
          <w:i/>
          <w:sz w:val="24"/>
          <w:szCs w:val="24"/>
        </w:rPr>
      </w:pPr>
      <w:r>
        <w:rPr>
          <w:rFonts w:ascii="Arial" w:hAnsi="Arial" w:cs="Arial"/>
          <w:sz w:val="24"/>
          <w:szCs w:val="24"/>
        </w:rPr>
        <w:t>Při použití dotace ke shora stanovenému účelu je příjemce povinen označit propagační materiály příjemce logem Olomouckého kraje, umístit na viditelném, veřejně přístupném místě svého areálu (např. školy) reklamní panel s logem Olomouckého kraje a uvést na něm, že poskytovatel finančně přispívá na činnost příjemce. Totéž je příjemce povinen uvádět na svých webových stránkách (jsou-li zřízeny), při propagaci svých aktivit a přiměřeně i při kontaktu s médii.</w:t>
      </w:r>
      <w:r w:rsidRPr="00A1705C">
        <w:rPr>
          <w:rFonts w:ascii="Arial" w:hAnsi="Arial" w:cs="Arial"/>
          <w:i/>
          <w:sz w:val="24"/>
          <w:szCs w:val="24"/>
        </w:rPr>
        <w:t xml:space="preserve"> </w:t>
      </w:r>
      <w:r w:rsidRPr="00835996">
        <w:rPr>
          <w:rFonts w:ascii="Arial" w:hAnsi="Arial" w:cs="Arial"/>
          <w:i/>
          <w:sz w:val="24"/>
          <w:szCs w:val="24"/>
        </w:rPr>
        <w:t xml:space="preserve"> </w:t>
      </w:r>
    </w:p>
    <w:p w:rsidR="00CC5468" w:rsidRPr="00835996" w:rsidRDefault="00CC5468" w:rsidP="00CC5468">
      <w:pPr>
        <w:numPr>
          <w:ilvl w:val="0"/>
          <w:numId w:val="3"/>
        </w:numPr>
        <w:tabs>
          <w:tab w:val="clear" w:pos="540"/>
          <w:tab w:val="num" w:pos="142"/>
        </w:tabs>
        <w:spacing w:after="120"/>
        <w:ind w:left="142" w:hanging="426"/>
        <w:jc w:val="both"/>
        <w:rPr>
          <w:rFonts w:ascii="Arial" w:hAnsi="Arial" w:cs="Arial"/>
          <w:sz w:val="24"/>
          <w:szCs w:val="24"/>
        </w:rPr>
      </w:pPr>
      <w:r>
        <w:rPr>
          <w:rFonts w:ascii="Arial" w:hAnsi="Arial" w:cs="Arial"/>
          <w:sz w:val="24"/>
          <w:szCs w:val="24"/>
        </w:rPr>
        <w:t>Poskytovatel uděluje příjemci souhlas s bezúplatným užitím loga Olomouckého kraje způsobem a v rozsahu uvedeném ve čl. II. odst. 10. této smlouvy</w:t>
      </w:r>
      <w:r w:rsidRPr="00835996">
        <w:rPr>
          <w:rFonts w:ascii="Arial" w:hAnsi="Arial" w:cs="Arial"/>
          <w:sz w:val="24"/>
          <w:szCs w:val="24"/>
        </w:rPr>
        <w:t>.</w:t>
      </w:r>
    </w:p>
    <w:p w:rsidR="00CC5468" w:rsidRPr="00835996" w:rsidRDefault="00CC5468" w:rsidP="00CC5468">
      <w:pPr>
        <w:numPr>
          <w:ilvl w:val="0"/>
          <w:numId w:val="3"/>
        </w:numPr>
        <w:tabs>
          <w:tab w:val="clear" w:pos="540"/>
          <w:tab w:val="num" w:pos="142"/>
        </w:tabs>
        <w:spacing w:after="120"/>
        <w:ind w:left="142" w:hanging="426"/>
        <w:jc w:val="both"/>
        <w:rPr>
          <w:rFonts w:ascii="Arial" w:hAnsi="Arial" w:cs="Arial"/>
          <w:i/>
          <w:iCs/>
          <w:sz w:val="24"/>
          <w:szCs w:val="24"/>
        </w:rPr>
      </w:pPr>
      <w:r>
        <w:rPr>
          <w:rFonts w:ascii="Arial" w:hAnsi="Arial" w:cs="Arial"/>
          <w:sz w:val="24"/>
          <w:szCs w:val="24"/>
        </w:rPr>
        <w:t>Pokud bude příjemce při činnosti, na niž je poskytována dotace dle této smlouvy, zadavatelem veřejné zakázky dle příslušných ustanovení zákona o veřejných zakázkách, je povinen při její realizaci postupovat dle tohoto zákona</w:t>
      </w:r>
      <w:r w:rsidRPr="00835996">
        <w:rPr>
          <w:rFonts w:ascii="Arial" w:hAnsi="Arial" w:cs="Arial"/>
          <w:sz w:val="24"/>
          <w:szCs w:val="24"/>
        </w:rPr>
        <w:t>.</w:t>
      </w:r>
    </w:p>
    <w:p w:rsidR="00CC5468" w:rsidRPr="00835996" w:rsidRDefault="00CC5468" w:rsidP="00CC5468">
      <w:pPr>
        <w:spacing w:before="240" w:after="120"/>
        <w:jc w:val="center"/>
        <w:outlineLvl w:val="0"/>
        <w:rPr>
          <w:rFonts w:ascii="Arial" w:hAnsi="Arial" w:cs="Arial"/>
          <w:b/>
          <w:bCs/>
          <w:sz w:val="24"/>
          <w:szCs w:val="24"/>
        </w:rPr>
      </w:pPr>
      <w:r w:rsidRPr="00835996">
        <w:rPr>
          <w:rFonts w:ascii="Arial" w:hAnsi="Arial" w:cs="Arial"/>
          <w:b/>
          <w:bCs/>
          <w:sz w:val="24"/>
          <w:szCs w:val="24"/>
        </w:rPr>
        <w:t>III.</w:t>
      </w:r>
    </w:p>
    <w:p w:rsidR="00CC5468" w:rsidRDefault="00CC5468" w:rsidP="00CC5468">
      <w:pPr>
        <w:numPr>
          <w:ilvl w:val="0"/>
          <w:numId w:val="4"/>
        </w:numPr>
        <w:tabs>
          <w:tab w:val="clear" w:pos="360"/>
          <w:tab w:val="num" w:pos="142"/>
        </w:tabs>
        <w:spacing w:after="120"/>
        <w:ind w:left="142" w:hanging="142"/>
        <w:jc w:val="both"/>
        <w:rPr>
          <w:rFonts w:ascii="Arial" w:hAnsi="Arial" w:cs="Arial"/>
          <w:sz w:val="24"/>
          <w:szCs w:val="24"/>
        </w:rPr>
      </w:pPr>
      <w:r w:rsidRPr="00AA1859">
        <w:rPr>
          <w:rFonts w:ascii="Arial" w:hAnsi="Arial" w:cs="Arial"/>
          <w:sz w:val="24"/>
          <w:szCs w:val="24"/>
        </w:rPr>
        <w:lastRenderedPageBreak/>
        <w:t>Smlouva se uzavírá v souladu s §159 a násl. zákona č. 500/2004 Sb., správní řád, ve znění pozdějších právních předpisů, a se zákonem č. 250/2000 Sb., o rozpočtových pravidlech územních rozpočtů, ve znění pozdějších právních předpisů</w:t>
      </w:r>
      <w:r w:rsidRPr="00BF55D2">
        <w:rPr>
          <w:rFonts w:ascii="Arial" w:hAnsi="Arial" w:cs="Arial"/>
          <w:sz w:val="24"/>
          <w:szCs w:val="24"/>
        </w:rPr>
        <w:t>.</w:t>
      </w:r>
    </w:p>
    <w:p w:rsidR="00CC5468" w:rsidRPr="00BF55D2" w:rsidRDefault="00CC5468" w:rsidP="00CC5468">
      <w:pPr>
        <w:numPr>
          <w:ilvl w:val="0"/>
          <w:numId w:val="4"/>
        </w:numPr>
        <w:tabs>
          <w:tab w:val="clear" w:pos="360"/>
          <w:tab w:val="num" w:pos="142"/>
        </w:tabs>
        <w:spacing w:after="120"/>
        <w:ind w:left="142" w:hanging="142"/>
        <w:jc w:val="both"/>
        <w:rPr>
          <w:rFonts w:ascii="Arial" w:hAnsi="Arial" w:cs="Arial"/>
          <w:sz w:val="24"/>
          <w:szCs w:val="24"/>
        </w:rPr>
      </w:pPr>
      <w:r w:rsidRPr="00BF55D2">
        <w:rPr>
          <w:rFonts w:ascii="Arial" w:hAnsi="Arial" w:cs="Arial"/>
          <w:sz w:val="24"/>
          <w:szCs w:val="24"/>
        </w:rPr>
        <w:t>Tato smlouva nabývá platnosti a účinnosti dnem jejího uzavření.</w:t>
      </w:r>
    </w:p>
    <w:p w:rsidR="00CC5468" w:rsidRPr="00BF55D2" w:rsidRDefault="00CC5468" w:rsidP="00CC5468">
      <w:pPr>
        <w:numPr>
          <w:ilvl w:val="0"/>
          <w:numId w:val="4"/>
        </w:numPr>
        <w:tabs>
          <w:tab w:val="clear" w:pos="360"/>
          <w:tab w:val="num" w:pos="142"/>
        </w:tabs>
        <w:spacing w:after="120"/>
        <w:ind w:left="142" w:hanging="142"/>
        <w:jc w:val="both"/>
        <w:rPr>
          <w:rFonts w:ascii="Arial" w:hAnsi="Arial" w:cs="Arial"/>
          <w:sz w:val="24"/>
          <w:szCs w:val="24"/>
        </w:rPr>
      </w:pPr>
      <w:r w:rsidRPr="00BF55D2">
        <w:rPr>
          <w:rFonts w:ascii="Arial" w:hAnsi="Arial" w:cs="Arial"/>
          <w:sz w:val="24"/>
          <w:szCs w:val="24"/>
        </w:rPr>
        <w:t>Tuto smlouvu lze měnit pouze písemnými vzestupně číslovanými dodatky.</w:t>
      </w:r>
      <w:r>
        <w:rPr>
          <w:rFonts w:ascii="Arial" w:hAnsi="Arial" w:cs="Arial"/>
          <w:sz w:val="24"/>
          <w:szCs w:val="24"/>
        </w:rPr>
        <w:t xml:space="preserve"> </w:t>
      </w:r>
    </w:p>
    <w:p w:rsidR="00CC5468" w:rsidRDefault="00CC5468" w:rsidP="00CC5468">
      <w:pPr>
        <w:numPr>
          <w:ilvl w:val="0"/>
          <w:numId w:val="4"/>
        </w:numPr>
        <w:tabs>
          <w:tab w:val="clear" w:pos="360"/>
          <w:tab w:val="num" w:pos="142"/>
        </w:tabs>
        <w:spacing w:after="120"/>
        <w:ind w:left="142" w:hanging="142"/>
        <w:jc w:val="both"/>
        <w:rPr>
          <w:rFonts w:ascii="Arial" w:hAnsi="Arial" w:cs="Arial"/>
          <w:sz w:val="24"/>
          <w:szCs w:val="24"/>
        </w:rPr>
      </w:pPr>
      <w:r>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r w:rsidRPr="00BF55D2">
        <w:rPr>
          <w:rFonts w:ascii="Arial" w:hAnsi="Arial" w:cs="Arial"/>
          <w:sz w:val="24"/>
          <w:szCs w:val="24"/>
        </w:rPr>
        <w:t>.</w:t>
      </w:r>
    </w:p>
    <w:p w:rsidR="00CC5468" w:rsidRPr="007F7913" w:rsidRDefault="00CC5468" w:rsidP="00CC5468">
      <w:pPr>
        <w:numPr>
          <w:ilvl w:val="0"/>
          <w:numId w:val="4"/>
        </w:numPr>
        <w:tabs>
          <w:tab w:val="clear" w:pos="360"/>
          <w:tab w:val="num" w:pos="142"/>
        </w:tabs>
        <w:spacing w:after="120"/>
        <w:ind w:left="142" w:hanging="142"/>
        <w:jc w:val="both"/>
        <w:rPr>
          <w:rFonts w:ascii="Arial" w:hAnsi="Arial" w:cs="Arial"/>
          <w:sz w:val="24"/>
          <w:szCs w:val="24"/>
        </w:rPr>
      </w:pPr>
      <w:r w:rsidRPr="007F7913">
        <w:rPr>
          <w:rFonts w:ascii="Arial" w:hAnsi="Arial" w:cs="Arial"/>
          <w:sz w:val="24"/>
          <w:szCs w:val="24"/>
        </w:rPr>
        <w:t xml:space="preserve">Poskytnutí dotace a uzavření této smlouvy bylo schváleno usnesením Zastupitelstva Olomouckého kraje č. </w:t>
      </w:r>
      <w:r w:rsidRPr="007F7913">
        <w:rPr>
          <w:rFonts w:ascii="Arial" w:hAnsi="Arial" w:cs="Arial"/>
          <w:bCs/>
          <w:iCs/>
          <w:sz w:val="24"/>
          <w:szCs w:val="24"/>
        </w:rPr>
        <w:t>UZ/  /  /2015 ze dne 20. 2. 2015</w:t>
      </w:r>
      <w:r w:rsidRPr="007F7913">
        <w:rPr>
          <w:rFonts w:ascii="Arial" w:hAnsi="Arial" w:cs="Arial"/>
          <w:sz w:val="24"/>
          <w:szCs w:val="24"/>
        </w:rPr>
        <w:t xml:space="preserve">. </w:t>
      </w:r>
    </w:p>
    <w:p w:rsidR="00CC5468" w:rsidRPr="00835996" w:rsidRDefault="00CC5468" w:rsidP="00CC5468">
      <w:pPr>
        <w:numPr>
          <w:ilvl w:val="0"/>
          <w:numId w:val="4"/>
        </w:numPr>
        <w:tabs>
          <w:tab w:val="clear" w:pos="360"/>
          <w:tab w:val="num" w:pos="142"/>
          <w:tab w:val="num" w:pos="1644"/>
        </w:tabs>
        <w:spacing w:after="120"/>
        <w:ind w:left="142" w:hanging="142"/>
        <w:jc w:val="both"/>
        <w:rPr>
          <w:rFonts w:ascii="Arial" w:hAnsi="Arial" w:cs="Arial"/>
          <w:sz w:val="24"/>
          <w:szCs w:val="24"/>
        </w:rPr>
      </w:pPr>
      <w:r w:rsidRPr="00835996">
        <w:rPr>
          <w:rFonts w:ascii="Arial" w:hAnsi="Arial" w:cs="Arial"/>
          <w:sz w:val="24"/>
          <w:szCs w:val="24"/>
        </w:rPr>
        <w:t>Tato smlouva je sepsána ve 3 vyhotoveních, z nichž jedno obdrží příjemce a dvě vyhotovení obdrží poskytovatel.</w:t>
      </w:r>
    </w:p>
    <w:p w:rsidR="00CC5468" w:rsidRPr="00835996" w:rsidRDefault="00CC5468" w:rsidP="00CC5468">
      <w:pPr>
        <w:tabs>
          <w:tab w:val="left" w:pos="4320"/>
        </w:tabs>
        <w:spacing w:before="480" w:after="480"/>
        <w:ind w:firstLine="142"/>
        <w:jc w:val="both"/>
        <w:rPr>
          <w:rFonts w:ascii="Arial" w:hAnsi="Arial" w:cs="Arial"/>
          <w:sz w:val="24"/>
          <w:szCs w:val="24"/>
        </w:rPr>
      </w:pPr>
      <w:r w:rsidRPr="00835996">
        <w:rPr>
          <w:rFonts w:ascii="Arial" w:hAnsi="Arial" w:cs="Arial"/>
          <w:sz w:val="24"/>
          <w:szCs w:val="24"/>
        </w:rPr>
        <w:t xml:space="preserve">V Olomouci dne </w:t>
      </w:r>
      <w:r>
        <w:rPr>
          <w:rFonts w:ascii="Arial" w:hAnsi="Arial" w:cs="Arial"/>
          <w:sz w:val="24"/>
          <w:szCs w:val="24"/>
        </w:rPr>
        <w:t>…………………….</w:t>
      </w:r>
      <w:r w:rsidRPr="00835996">
        <w:rPr>
          <w:rFonts w:ascii="Arial" w:hAnsi="Arial" w:cs="Arial"/>
          <w:sz w:val="24"/>
          <w:szCs w:val="24"/>
        </w:rPr>
        <w:tab/>
        <w:t xml:space="preserve">   V</w:t>
      </w:r>
      <w:r>
        <w:rPr>
          <w:rFonts w:ascii="Arial" w:hAnsi="Arial" w:cs="Arial"/>
          <w:sz w:val="24"/>
          <w:szCs w:val="24"/>
        </w:rPr>
        <w:t xml:space="preserve"> Šumperku </w:t>
      </w:r>
      <w:r w:rsidRPr="00835996">
        <w:rPr>
          <w:rFonts w:ascii="Arial" w:hAnsi="Arial" w:cs="Arial"/>
          <w:sz w:val="24"/>
          <w:szCs w:val="24"/>
        </w:rPr>
        <w:t xml:space="preserve">dne </w:t>
      </w:r>
      <w:r>
        <w:rPr>
          <w:rFonts w:ascii="Arial" w:hAnsi="Arial" w:cs="Arial"/>
          <w:sz w:val="24"/>
          <w:szCs w:val="24"/>
        </w:rPr>
        <w:t>……………………..</w:t>
      </w:r>
    </w:p>
    <w:tbl>
      <w:tblPr>
        <w:tblW w:w="0" w:type="auto"/>
        <w:tblCellMar>
          <w:left w:w="0" w:type="dxa"/>
          <w:right w:w="0" w:type="dxa"/>
        </w:tblCellMar>
        <w:tblLook w:val="0000" w:firstRow="0" w:lastRow="0" w:firstColumn="0" w:lastColumn="0" w:noHBand="0" w:noVBand="0"/>
      </w:tblPr>
      <w:tblGrid>
        <w:gridCol w:w="4605"/>
        <w:gridCol w:w="4605"/>
      </w:tblGrid>
      <w:tr w:rsidR="00CC5468" w:rsidRPr="00835996" w:rsidTr="00604409">
        <w:tc>
          <w:tcPr>
            <w:tcW w:w="4605" w:type="dxa"/>
            <w:tcMar>
              <w:top w:w="0" w:type="dxa"/>
              <w:left w:w="70" w:type="dxa"/>
              <w:bottom w:w="0" w:type="dxa"/>
              <w:right w:w="70" w:type="dxa"/>
            </w:tcMar>
          </w:tcPr>
          <w:p w:rsidR="00CC5468" w:rsidRPr="00835996" w:rsidRDefault="00CC5468" w:rsidP="00604409">
            <w:pPr>
              <w:spacing w:before="40" w:after="40"/>
              <w:ind w:firstLine="142"/>
              <w:jc w:val="both"/>
              <w:rPr>
                <w:rFonts w:ascii="Arial" w:hAnsi="Arial" w:cs="Arial"/>
                <w:sz w:val="24"/>
                <w:szCs w:val="24"/>
              </w:rPr>
            </w:pPr>
            <w:r>
              <w:rPr>
                <w:rFonts w:ascii="Arial" w:hAnsi="Arial" w:cs="Arial"/>
                <w:sz w:val="24"/>
                <w:szCs w:val="24"/>
              </w:rPr>
              <w:t>za p</w:t>
            </w:r>
            <w:r w:rsidRPr="00835996">
              <w:rPr>
                <w:rFonts w:ascii="Arial" w:hAnsi="Arial" w:cs="Arial"/>
                <w:sz w:val="24"/>
                <w:szCs w:val="24"/>
              </w:rPr>
              <w:t>oskytovatel</w:t>
            </w:r>
            <w:r>
              <w:rPr>
                <w:rFonts w:ascii="Arial" w:hAnsi="Arial" w:cs="Arial"/>
                <w:sz w:val="24"/>
                <w:szCs w:val="24"/>
              </w:rPr>
              <w:t>e</w:t>
            </w:r>
            <w:r w:rsidRPr="00835996">
              <w:rPr>
                <w:rFonts w:ascii="Arial" w:hAnsi="Arial" w:cs="Arial"/>
                <w:sz w:val="24"/>
                <w:szCs w:val="24"/>
              </w:rPr>
              <w:t>:</w:t>
            </w:r>
          </w:p>
        </w:tc>
        <w:tc>
          <w:tcPr>
            <w:tcW w:w="4605" w:type="dxa"/>
            <w:tcMar>
              <w:top w:w="0" w:type="dxa"/>
              <w:left w:w="70" w:type="dxa"/>
              <w:bottom w:w="0" w:type="dxa"/>
              <w:right w:w="70" w:type="dxa"/>
            </w:tcMar>
          </w:tcPr>
          <w:p w:rsidR="00CC5468" w:rsidRPr="00835996" w:rsidRDefault="00CC5468" w:rsidP="00604409">
            <w:pPr>
              <w:spacing w:before="40" w:after="40"/>
              <w:ind w:firstLine="142"/>
              <w:jc w:val="both"/>
              <w:rPr>
                <w:rFonts w:ascii="Arial" w:hAnsi="Arial" w:cs="Arial"/>
                <w:sz w:val="24"/>
                <w:szCs w:val="24"/>
              </w:rPr>
            </w:pPr>
            <w:r>
              <w:rPr>
                <w:rFonts w:ascii="Arial" w:hAnsi="Arial" w:cs="Arial"/>
                <w:sz w:val="24"/>
                <w:szCs w:val="24"/>
              </w:rPr>
              <w:t>za p</w:t>
            </w:r>
            <w:r w:rsidRPr="00835996">
              <w:rPr>
                <w:rFonts w:ascii="Arial" w:hAnsi="Arial" w:cs="Arial"/>
                <w:sz w:val="24"/>
                <w:szCs w:val="24"/>
              </w:rPr>
              <w:t>říjemce:</w:t>
            </w:r>
          </w:p>
        </w:tc>
      </w:tr>
      <w:tr w:rsidR="00CC5468" w:rsidRPr="00835996" w:rsidTr="00604409">
        <w:tc>
          <w:tcPr>
            <w:tcW w:w="4605" w:type="dxa"/>
            <w:tcMar>
              <w:top w:w="0" w:type="dxa"/>
              <w:left w:w="70" w:type="dxa"/>
              <w:bottom w:w="0" w:type="dxa"/>
              <w:right w:w="70" w:type="dxa"/>
            </w:tcMar>
          </w:tcPr>
          <w:p w:rsidR="00CC5468" w:rsidRDefault="00CC5468" w:rsidP="00604409">
            <w:pPr>
              <w:spacing w:before="40" w:after="40"/>
              <w:ind w:firstLine="142"/>
              <w:jc w:val="both"/>
              <w:rPr>
                <w:rFonts w:ascii="Arial" w:hAnsi="Arial" w:cs="Arial"/>
                <w:sz w:val="24"/>
                <w:szCs w:val="24"/>
              </w:rPr>
            </w:pPr>
          </w:p>
        </w:tc>
        <w:tc>
          <w:tcPr>
            <w:tcW w:w="4605" w:type="dxa"/>
            <w:tcMar>
              <w:top w:w="0" w:type="dxa"/>
              <w:left w:w="70" w:type="dxa"/>
              <w:bottom w:w="0" w:type="dxa"/>
              <w:right w:w="70" w:type="dxa"/>
            </w:tcMar>
          </w:tcPr>
          <w:p w:rsidR="00CC5468" w:rsidRDefault="00CC5468" w:rsidP="00604409">
            <w:pPr>
              <w:spacing w:before="40" w:after="40"/>
              <w:ind w:firstLine="142"/>
              <w:jc w:val="both"/>
              <w:rPr>
                <w:rFonts w:ascii="Arial" w:hAnsi="Arial" w:cs="Arial"/>
                <w:sz w:val="24"/>
                <w:szCs w:val="24"/>
              </w:rPr>
            </w:pPr>
          </w:p>
        </w:tc>
      </w:tr>
      <w:tr w:rsidR="00CC5468" w:rsidRPr="00DA2B1C" w:rsidTr="00604409">
        <w:tc>
          <w:tcPr>
            <w:tcW w:w="4605" w:type="dxa"/>
            <w:tcMar>
              <w:top w:w="0" w:type="dxa"/>
              <w:left w:w="70" w:type="dxa"/>
              <w:bottom w:w="0" w:type="dxa"/>
              <w:right w:w="70" w:type="dxa"/>
            </w:tcMar>
          </w:tcPr>
          <w:p w:rsidR="00CC5468" w:rsidRPr="00835996" w:rsidRDefault="00CC5468" w:rsidP="00604409">
            <w:pPr>
              <w:ind w:firstLine="142"/>
              <w:jc w:val="center"/>
              <w:rPr>
                <w:rFonts w:ascii="Arial" w:hAnsi="Arial" w:cs="Arial"/>
                <w:sz w:val="24"/>
                <w:szCs w:val="24"/>
              </w:rPr>
            </w:pPr>
            <w:r w:rsidRPr="00835996">
              <w:rPr>
                <w:rFonts w:ascii="Arial" w:hAnsi="Arial" w:cs="Arial"/>
                <w:sz w:val="24"/>
                <w:szCs w:val="24"/>
              </w:rPr>
              <w:t>……………………………..</w:t>
            </w:r>
          </w:p>
          <w:p w:rsidR="00CC5468" w:rsidRPr="00835996" w:rsidRDefault="00CC5468" w:rsidP="00604409">
            <w:pPr>
              <w:jc w:val="center"/>
              <w:rPr>
                <w:rFonts w:ascii="Arial" w:hAnsi="Arial" w:cs="Arial"/>
                <w:sz w:val="24"/>
                <w:szCs w:val="24"/>
              </w:rPr>
            </w:pPr>
            <w:r w:rsidRPr="00835996">
              <w:rPr>
                <w:rFonts w:ascii="Arial" w:hAnsi="Arial" w:cs="Arial"/>
                <w:sz w:val="24"/>
                <w:szCs w:val="24"/>
              </w:rPr>
              <w:t>Ing. Jiří Rozbořil</w:t>
            </w:r>
          </w:p>
          <w:p w:rsidR="00CC5468" w:rsidRPr="00835996" w:rsidRDefault="00CC5468" w:rsidP="00604409">
            <w:pPr>
              <w:jc w:val="center"/>
              <w:rPr>
                <w:rFonts w:ascii="Arial" w:hAnsi="Arial" w:cs="Arial"/>
                <w:sz w:val="24"/>
                <w:szCs w:val="24"/>
              </w:rPr>
            </w:pPr>
            <w:r w:rsidRPr="00835996">
              <w:rPr>
                <w:rFonts w:ascii="Arial" w:hAnsi="Arial" w:cs="Arial"/>
                <w:sz w:val="24"/>
                <w:szCs w:val="24"/>
              </w:rPr>
              <w:t>hejtman</w:t>
            </w:r>
          </w:p>
          <w:p w:rsidR="00CC5468" w:rsidRPr="00835996" w:rsidRDefault="00CC5468" w:rsidP="00604409">
            <w:pPr>
              <w:ind w:firstLine="142"/>
              <w:jc w:val="both"/>
              <w:rPr>
                <w:rFonts w:ascii="Arial" w:hAnsi="Arial" w:cs="Arial"/>
                <w:i/>
                <w:iCs/>
                <w:sz w:val="24"/>
                <w:szCs w:val="24"/>
              </w:rPr>
            </w:pPr>
          </w:p>
        </w:tc>
        <w:tc>
          <w:tcPr>
            <w:tcW w:w="4605" w:type="dxa"/>
            <w:tcMar>
              <w:top w:w="0" w:type="dxa"/>
              <w:left w:w="70" w:type="dxa"/>
              <w:bottom w:w="0" w:type="dxa"/>
              <w:right w:w="70" w:type="dxa"/>
            </w:tcMar>
          </w:tcPr>
          <w:p w:rsidR="00CC5468" w:rsidRPr="00835996" w:rsidRDefault="00CC5468" w:rsidP="00604409">
            <w:pPr>
              <w:ind w:firstLine="142"/>
              <w:jc w:val="center"/>
              <w:rPr>
                <w:rFonts w:ascii="Arial" w:hAnsi="Arial" w:cs="Arial"/>
                <w:sz w:val="24"/>
                <w:szCs w:val="24"/>
              </w:rPr>
            </w:pPr>
            <w:r w:rsidRPr="00835996">
              <w:rPr>
                <w:rFonts w:ascii="Arial" w:hAnsi="Arial" w:cs="Arial"/>
                <w:sz w:val="24"/>
                <w:szCs w:val="24"/>
              </w:rPr>
              <w:t>……………………………..</w:t>
            </w:r>
          </w:p>
          <w:p w:rsidR="00CC5468" w:rsidRPr="00835996" w:rsidRDefault="00CC5468" w:rsidP="00604409">
            <w:pPr>
              <w:ind w:firstLine="142"/>
              <w:jc w:val="center"/>
              <w:rPr>
                <w:rFonts w:ascii="Arial" w:hAnsi="Arial" w:cs="Arial"/>
                <w:sz w:val="24"/>
                <w:szCs w:val="24"/>
              </w:rPr>
            </w:pPr>
            <w:r w:rsidRPr="00D96D9E">
              <w:rPr>
                <w:rFonts w:ascii="Arial" w:hAnsi="Arial" w:cs="Arial"/>
                <w:noProof/>
                <w:sz w:val="24"/>
                <w:szCs w:val="24"/>
              </w:rPr>
              <w:t>Mgr. Zdeněk Brož</w:t>
            </w:r>
          </w:p>
          <w:p w:rsidR="00CC5468" w:rsidRDefault="00CC5468" w:rsidP="00604409">
            <w:pPr>
              <w:ind w:firstLine="142"/>
              <w:jc w:val="center"/>
              <w:rPr>
                <w:rFonts w:ascii="Arial" w:hAnsi="Arial" w:cs="Arial"/>
                <w:noProof/>
                <w:sz w:val="24"/>
                <w:szCs w:val="24"/>
              </w:rPr>
            </w:pPr>
            <w:r w:rsidRPr="00D96D9E">
              <w:rPr>
                <w:rFonts w:ascii="Arial" w:hAnsi="Arial" w:cs="Arial"/>
                <w:noProof/>
                <w:sz w:val="24"/>
                <w:szCs w:val="24"/>
              </w:rPr>
              <w:t>předseda správní rady</w:t>
            </w:r>
          </w:p>
          <w:p w:rsidR="00CC5468" w:rsidRDefault="00CC5468" w:rsidP="00604409">
            <w:pPr>
              <w:ind w:firstLine="142"/>
              <w:jc w:val="center"/>
              <w:rPr>
                <w:rFonts w:ascii="Arial" w:hAnsi="Arial" w:cs="Arial"/>
                <w:sz w:val="24"/>
                <w:szCs w:val="24"/>
              </w:rPr>
            </w:pPr>
            <w:r w:rsidRPr="00601058">
              <w:rPr>
                <w:rFonts w:ascii="Arial" w:hAnsi="Arial" w:cs="Arial"/>
                <w:sz w:val="24"/>
                <w:szCs w:val="24"/>
              </w:rPr>
              <w:t>PhDr. Jana Kaufmanová</w:t>
            </w:r>
          </w:p>
          <w:p w:rsidR="00CC5468" w:rsidRPr="00DA2B1C" w:rsidRDefault="00CC5468" w:rsidP="00604409">
            <w:pPr>
              <w:ind w:firstLine="142"/>
              <w:jc w:val="center"/>
              <w:rPr>
                <w:rFonts w:ascii="Arial" w:hAnsi="Arial" w:cs="Arial"/>
                <w:sz w:val="24"/>
                <w:szCs w:val="24"/>
              </w:rPr>
            </w:pPr>
            <w:r>
              <w:rPr>
                <w:rFonts w:ascii="Arial" w:hAnsi="Arial" w:cs="Arial"/>
                <w:sz w:val="24"/>
                <w:szCs w:val="24"/>
              </w:rPr>
              <w:t>členka správní rady</w:t>
            </w:r>
          </w:p>
        </w:tc>
      </w:tr>
    </w:tbl>
    <w:p w:rsidR="00CC5468" w:rsidRDefault="00CC5468" w:rsidP="00CC5468">
      <w:pPr>
        <w:ind w:right="23"/>
        <w:jc w:val="center"/>
        <w:outlineLvl w:val="0"/>
        <w:rPr>
          <w:rFonts w:ascii="Arial" w:hAnsi="Arial" w:cs="Arial"/>
          <w:b/>
          <w:bCs/>
          <w:sz w:val="24"/>
          <w:szCs w:val="24"/>
        </w:rPr>
      </w:pPr>
    </w:p>
    <w:p w:rsidR="006B031E" w:rsidRDefault="006B031E"/>
    <w:sectPr w:rsidR="006B031E" w:rsidSect="00876335">
      <w:headerReference w:type="default" r:id="rId9"/>
      <w:footerReference w:type="default" r:id="rId10"/>
      <w:pgSz w:w="11907" w:h="16840" w:code="9"/>
      <w:pgMar w:top="1134" w:right="1134" w:bottom="1134" w:left="851" w:header="709" w:footer="709" w:gutter="0"/>
      <w:pgNumType w:start="39"/>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7F" w:rsidRDefault="00BA4E7F" w:rsidP="00CC5468">
      <w:r>
        <w:separator/>
      </w:r>
    </w:p>
  </w:endnote>
  <w:endnote w:type="continuationSeparator" w:id="0">
    <w:p w:rsidR="00BA4E7F" w:rsidRDefault="00BA4E7F" w:rsidP="00CC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35" w:rsidRPr="00876335" w:rsidRDefault="00876335" w:rsidP="00876335">
    <w:pPr>
      <w:pBdr>
        <w:top w:val="single" w:sz="4" w:space="1" w:color="auto"/>
      </w:pBdr>
      <w:tabs>
        <w:tab w:val="center" w:pos="4536"/>
        <w:tab w:val="right" w:pos="9072"/>
      </w:tabs>
      <w:rPr>
        <w:rFonts w:ascii="Arial" w:hAnsi="Arial" w:cs="Arial"/>
        <w:i/>
      </w:rPr>
    </w:pPr>
    <w:r w:rsidRPr="00876335">
      <w:rPr>
        <w:rFonts w:ascii="Arial" w:hAnsi="Arial" w:cs="Arial"/>
        <w:i/>
      </w:rPr>
      <w:t xml:space="preserve">Zastupitelstvo Olomouckého kraje 20-02-2015                                                      </w:t>
    </w:r>
    <w:r w:rsidR="00022BC0">
      <w:rPr>
        <w:rFonts w:ascii="Arial" w:hAnsi="Arial" w:cs="Arial"/>
        <w:i/>
      </w:rPr>
      <w:t xml:space="preserve">             </w:t>
    </w:r>
    <w:r w:rsidRPr="00876335">
      <w:rPr>
        <w:rFonts w:ascii="Arial" w:hAnsi="Arial" w:cs="Arial"/>
        <w:i/>
      </w:rPr>
      <w:t xml:space="preserve">Strana </w:t>
    </w:r>
    <w:r w:rsidRPr="00876335">
      <w:rPr>
        <w:rFonts w:ascii="Arial" w:hAnsi="Arial" w:cs="Arial"/>
        <w:i/>
      </w:rPr>
      <w:fldChar w:fldCharType="begin"/>
    </w:r>
    <w:r w:rsidRPr="00876335">
      <w:rPr>
        <w:rFonts w:ascii="Arial" w:hAnsi="Arial" w:cs="Arial"/>
        <w:i/>
      </w:rPr>
      <w:instrText xml:space="preserve"> PAGE </w:instrText>
    </w:r>
    <w:r w:rsidRPr="00876335">
      <w:rPr>
        <w:rFonts w:ascii="Arial" w:hAnsi="Arial" w:cs="Arial"/>
        <w:i/>
      </w:rPr>
      <w:fldChar w:fldCharType="separate"/>
    </w:r>
    <w:r w:rsidR="00553B1C">
      <w:rPr>
        <w:rFonts w:ascii="Arial" w:hAnsi="Arial" w:cs="Arial"/>
        <w:i/>
        <w:noProof/>
      </w:rPr>
      <w:t>43</w:t>
    </w:r>
    <w:r w:rsidRPr="00876335">
      <w:rPr>
        <w:rFonts w:ascii="Arial" w:hAnsi="Arial" w:cs="Arial"/>
        <w:i/>
      </w:rPr>
      <w:fldChar w:fldCharType="end"/>
    </w:r>
    <w:r w:rsidRPr="00876335">
      <w:rPr>
        <w:rFonts w:ascii="Arial" w:hAnsi="Arial" w:cs="Arial"/>
        <w:i/>
      </w:rPr>
      <w:t xml:space="preserve"> (celkem </w:t>
    </w:r>
    <w:r>
      <w:rPr>
        <w:rFonts w:ascii="Arial" w:hAnsi="Arial" w:cs="Arial"/>
        <w:i/>
      </w:rPr>
      <w:t>43</w:t>
    </w:r>
    <w:r w:rsidRPr="00876335">
      <w:rPr>
        <w:rFonts w:ascii="Arial" w:hAnsi="Arial" w:cs="Arial"/>
        <w:i/>
      </w:rPr>
      <w:t>)            6.4.- Rozpočet Olomouckého kraje 2015 – Významné projekty Olomouckého kraje</w:t>
    </w:r>
  </w:p>
  <w:p w:rsidR="00876335" w:rsidRPr="00876335" w:rsidRDefault="00876335" w:rsidP="00876335">
    <w:pPr>
      <w:widowControl w:val="0"/>
      <w:autoSpaceDE w:val="0"/>
      <w:autoSpaceDN w:val="0"/>
      <w:adjustRightInd w:val="0"/>
      <w:spacing w:after="119"/>
      <w:jc w:val="both"/>
      <w:rPr>
        <w:rFonts w:ascii="Arial" w:hAnsi="Arial" w:cs="Arial"/>
        <w:i/>
      </w:rPr>
    </w:pPr>
    <w:r w:rsidRPr="00876335">
      <w:rPr>
        <w:rFonts w:ascii="Arial" w:hAnsi="Arial" w:cs="Arial"/>
        <w:i/>
      </w:rPr>
      <w:t xml:space="preserve">Příloha č. </w:t>
    </w:r>
    <w:r>
      <w:rPr>
        <w:rFonts w:ascii="Arial" w:hAnsi="Arial" w:cs="Arial"/>
        <w:i/>
      </w:rPr>
      <w:t>4</w:t>
    </w:r>
    <w:r w:rsidRPr="00876335">
      <w:rPr>
        <w:rFonts w:ascii="Arial" w:hAnsi="Arial" w:cs="Arial"/>
        <w:i/>
      </w:rPr>
      <w:t>:</w:t>
    </w:r>
    <w:r w:rsidRPr="00876335">
      <w:rPr>
        <w:rFonts w:ascii="Arial" w:hAnsi="Arial" w:cs="Arial"/>
        <w:i/>
        <w:sz w:val="22"/>
        <w:szCs w:val="22"/>
      </w:rPr>
      <w:t xml:space="preserve"> </w:t>
    </w:r>
    <w:r>
      <w:rPr>
        <w:rFonts w:ascii="Arial" w:hAnsi="Arial" w:cs="Arial"/>
        <w:i/>
        <w:sz w:val="22"/>
        <w:szCs w:val="22"/>
      </w:rPr>
      <w:t>S</w:t>
    </w:r>
    <w:r w:rsidRPr="00876335">
      <w:rPr>
        <w:rFonts w:ascii="Arial" w:hAnsi="Arial" w:cs="Arial"/>
        <w:i/>
      </w:rPr>
      <w:t xml:space="preserve">mlouva o poskytnutí </w:t>
    </w:r>
    <w:r w:rsidRPr="00553B1C">
      <w:rPr>
        <w:rFonts w:ascii="Arial" w:hAnsi="Arial" w:cs="Arial"/>
        <w:i/>
        <w:rPrChange w:id="1" w:author="Dosedlová Zuzana" w:date="2015-02-27T12:51:00Z">
          <w:rPr>
            <w:rFonts w:ascii="Arial" w:hAnsi="Arial" w:cs="Arial"/>
            <w:i/>
            <w:color w:val="FF0000"/>
          </w:rPr>
        </w:rPrChange>
      </w:rPr>
      <w:t xml:space="preserve">dotace </w:t>
    </w:r>
    <w:r w:rsidRPr="00876335">
      <w:rPr>
        <w:rFonts w:ascii="Arial" w:hAnsi="Arial" w:cs="Arial"/>
        <w:i/>
      </w:rPr>
      <w:t>Nadační</w:t>
    </w:r>
    <w:r>
      <w:rPr>
        <w:rFonts w:ascii="Arial" w:hAnsi="Arial" w:cs="Arial"/>
        <w:i/>
      </w:rPr>
      <w:t>mu</w:t>
    </w:r>
    <w:r w:rsidRPr="00876335">
      <w:rPr>
        <w:rFonts w:ascii="Arial" w:hAnsi="Arial" w:cs="Arial"/>
        <w:i/>
      </w:rPr>
      <w:t xml:space="preserve"> fond</w:t>
    </w:r>
    <w:r>
      <w:rPr>
        <w:rFonts w:ascii="Arial" w:hAnsi="Arial" w:cs="Arial"/>
        <w:i/>
      </w:rPr>
      <w:t>u</w:t>
    </w:r>
    <w:r w:rsidRPr="00876335">
      <w:rPr>
        <w:rFonts w:ascii="Arial" w:hAnsi="Arial" w:cs="Arial"/>
        <w:i/>
      </w:rPr>
      <w:t xml:space="preserve"> Centrum bakalářských studií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7F" w:rsidRDefault="00BA4E7F" w:rsidP="00CC5468">
      <w:r>
        <w:separator/>
      </w:r>
    </w:p>
  </w:footnote>
  <w:footnote w:type="continuationSeparator" w:id="0">
    <w:p w:rsidR="00BA4E7F" w:rsidRDefault="00BA4E7F" w:rsidP="00CC5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E" w:rsidRPr="00F923D4" w:rsidRDefault="000F7FE9" w:rsidP="00BB6F7C">
    <w:pPr>
      <w:pStyle w:val="Zhlav"/>
    </w:pPr>
    <w:r>
      <w:rPr>
        <w:rFonts w:ascii="Arial" w:hAnsi="Arial" w:cs="Arial"/>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6110E"/>
    <w:multiLevelType w:val="hybridMultilevel"/>
    <w:tmpl w:val="DEDEA414"/>
    <w:lvl w:ilvl="0" w:tplc="75DACC0E">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tabs>
          <w:tab w:val="num" w:pos="2367"/>
        </w:tabs>
        <w:ind w:left="2367" w:hanging="360"/>
      </w:pPr>
    </w:lvl>
    <w:lvl w:ilvl="2" w:tplc="0405001B" w:tentative="1">
      <w:start w:val="1"/>
      <w:numFmt w:val="lowerRoman"/>
      <w:lvlText w:val="%3."/>
      <w:lvlJc w:val="right"/>
      <w:pPr>
        <w:tabs>
          <w:tab w:val="num" w:pos="3087"/>
        </w:tabs>
        <w:ind w:left="3087" w:hanging="180"/>
      </w:pPr>
    </w:lvl>
    <w:lvl w:ilvl="3" w:tplc="0405000F" w:tentative="1">
      <w:start w:val="1"/>
      <w:numFmt w:val="decimal"/>
      <w:lvlText w:val="%4."/>
      <w:lvlJc w:val="left"/>
      <w:pPr>
        <w:tabs>
          <w:tab w:val="num" w:pos="3807"/>
        </w:tabs>
        <w:ind w:left="3807" w:hanging="360"/>
      </w:pPr>
    </w:lvl>
    <w:lvl w:ilvl="4" w:tplc="04050019" w:tentative="1">
      <w:start w:val="1"/>
      <w:numFmt w:val="lowerLetter"/>
      <w:lvlText w:val="%5."/>
      <w:lvlJc w:val="left"/>
      <w:pPr>
        <w:tabs>
          <w:tab w:val="num" w:pos="4527"/>
        </w:tabs>
        <w:ind w:left="4527" w:hanging="360"/>
      </w:pPr>
    </w:lvl>
    <w:lvl w:ilvl="5" w:tplc="0405001B" w:tentative="1">
      <w:start w:val="1"/>
      <w:numFmt w:val="lowerRoman"/>
      <w:lvlText w:val="%6."/>
      <w:lvlJc w:val="right"/>
      <w:pPr>
        <w:tabs>
          <w:tab w:val="num" w:pos="5247"/>
        </w:tabs>
        <w:ind w:left="5247" w:hanging="180"/>
      </w:pPr>
    </w:lvl>
    <w:lvl w:ilvl="6" w:tplc="0405000F" w:tentative="1">
      <w:start w:val="1"/>
      <w:numFmt w:val="decimal"/>
      <w:lvlText w:val="%7."/>
      <w:lvlJc w:val="left"/>
      <w:pPr>
        <w:tabs>
          <w:tab w:val="num" w:pos="5967"/>
        </w:tabs>
        <w:ind w:left="5967" w:hanging="360"/>
      </w:pPr>
    </w:lvl>
    <w:lvl w:ilvl="7" w:tplc="04050019" w:tentative="1">
      <w:start w:val="1"/>
      <w:numFmt w:val="lowerLetter"/>
      <w:lvlText w:val="%8."/>
      <w:lvlJc w:val="left"/>
      <w:pPr>
        <w:tabs>
          <w:tab w:val="num" w:pos="6687"/>
        </w:tabs>
        <w:ind w:left="6687" w:hanging="360"/>
      </w:pPr>
    </w:lvl>
    <w:lvl w:ilvl="8" w:tplc="0405001B" w:tentative="1">
      <w:start w:val="1"/>
      <w:numFmt w:val="lowerRoman"/>
      <w:lvlText w:val="%9."/>
      <w:lvlJc w:val="right"/>
      <w:pPr>
        <w:tabs>
          <w:tab w:val="num" w:pos="7407"/>
        </w:tabs>
        <w:ind w:left="7407" w:hanging="180"/>
      </w:pPr>
    </w:lvl>
  </w:abstractNum>
  <w:abstractNum w:abstractNumId="1">
    <w:nsid w:val="3AAB6957"/>
    <w:multiLevelType w:val="hybridMultilevel"/>
    <w:tmpl w:val="386621BA"/>
    <w:lvl w:ilvl="0" w:tplc="E09EAF86">
      <w:start w:val="1"/>
      <w:numFmt w:val="decimal"/>
      <w:lvlText w:val="%1."/>
      <w:lvlJc w:val="righ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4399174E"/>
    <w:multiLevelType w:val="hybridMultilevel"/>
    <w:tmpl w:val="EB945612"/>
    <w:lvl w:ilvl="0" w:tplc="D4EE3638">
      <w:start w:val="1"/>
      <w:numFmt w:val="decimal"/>
      <w:lvlText w:val="%1."/>
      <w:lvlJc w:val="left"/>
      <w:pPr>
        <w:tabs>
          <w:tab w:val="num" w:pos="540"/>
        </w:tabs>
        <w:ind w:left="540" w:hanging="360"/>
      </w:pPr>
      <w:rPr>
        <w:i w:val="0"/>
      </w:rPr>
    </w:lvl>
    <w:lvl w:ilvl="1" w:tplc="8D16F832">
      <w:start w:val="3"/>
      <w:numFmt w:val="decimal"/>
      <w:lvlText w:val="%2."/>
      <w:lvlJc w:val="left"/>
      <w:pPr>
        <w:tabs>
          <w:tab w:val="num" w:pos="1260"/>
        </w:tabs>
        <w:ind w:left="1260" w:hanging="360"/>
      </w:pPr>
      <w:rPr>
        <w:rFonts w:hint="default"/>
        <w:b w:val="0"/>
        <w:i w:val="0"/>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nsid w:val="64FC610C"/>
    <w:multiLevelType w:val="hybridMultilevel"/>
    <w:tmpl w:val="F014E63E"/>
    <w:lvl w:ilvl="0" w:tplc="2B20EE1E">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tabs>
          <w:tab w:val="num" w:pos="2367"/>
        </w:tabs>
        <w:ind w:left="2367" w:hanging="360"/>
      </w:pPr>
    </w:lvl>
    <w:lvl w:ilvl="2" w:tplc="0405001B" w:tentative="1">
      <w:start w:val="1"/>
      <w:numFmt w:val="lowerRoman"/>
      <w:lvlText w:val="%3."/>
      <w:lvlJc w:val="right"/>
      <w:pPr>
        <w:tabs>
          <w:tab w:val="num" w:pos="3087"/>
        </w:tabs>
        <w:ind w:left="3087" w:hanging="180"/>
      </w:pPr>
    </w:lvl>
    <w:lvl w:ilvl="3" w:tplc="0405000F" w:tentative="1">
      <w:start w:val="1"/>
      <w:numFmt w:val="decimal"/>
      <w:lvlText w:val="%4."/>
      <w:lvlJc w:val="left"/>
      <w:pPr>
        <w:tabs>
          <w:tab w:val="num" w:pos="3807"/>
        </w:tabs>
        <w:ind w:left="3807" w:hanging="360"/>
      </w:pPr>
    </w:lvl>
    <w:lvl w:ilvl="4" w:tplc="04050019" w:tentative="1">
      <w:start w:val="1"/>
      <w:numFmt w:val="lowerLetter"/>
      <w:lvlText w:val="%5."/>
      <w:lvlJc w:val="left"/>
      <w:pPr>
        <w:tabs>
          <w:tab w:val="num" w:pos="4527"/>
        </w:tabs>
        <w:ind w:left="4527" w:hanging="360"/>
      </w:pPr>
    </w:lvl>
    <w:lvl w:ilvl="5" w:tplc="0405001B" w:tentative="1">
      <w:start w:val="1"/>
      <w:numFmt w:val="lowerRoman"/>
      <w:lvlText w:val="%6."/>
      <w:lvlJc w:val="right"/>
      <w:pPr>
        <w:tabs>
          <w:tab w:val="num" w:pos="5247"/>
        </w:tabs>
        <w:ind w:left="5247" w:hanging="180"/>
      </w:pPr>
    </w:lvl>
    <w:lvl w:ilvl="6" w:tplc="0405000F" w:tentative="1">
      <w:start w:val="1"/>
      <w:numFmt w:val="decimal"/>
      <w:lvlText w:val="%7."/>
      <w:lvlJc w:val="left"/>
      <w:pPr>
        <w:tabs>
          <w:tab w:val="num" w:pos="5967"/>
        </w:tabs>
        <w:ind w:left="5967" w:hanging="360"/>
      </w:pPr>
    </w:lvl>
    <w:lvl w:ilvl="7" w:tplc="04050019" w:tentative="1">
      <w:start w:val="1"/>
      <w:numFmt w:val="lowerLetter"/>
      <w:lvlText w:val="%8."/>
      <w:lvlJc w:val="left"/>
      <w:pPr>
        <w:tabs>
          <w:tab w:val="num" w:pos="6687"/>
        </w:tabs>
        <w:ind w:left="6687" w:hanging="360"/>
      </w:pPr>
    </w:lvl>
    <w:lvl w:ilvl="8" w:tplc="0405001B" w:tentative="1">
      <w:start w:val="1"/>
      <w:numFmt w:val="lowerRoman"/>
      <w:lvlText w:val="%9."/>
      <w:lvlJc w:val="right"/>
      <w:pPr>
        <w:tabs>
          <w:tab w:val="num" w:pos="7407"/>
        </w:tabs>
        <w:ind w:left="7407" w:hanging="180"/>
      </w:pPr>
    </w:lvl>
  </w:abstractNum>
  <w:abstractNum w:abstractNumId="4">
    <w:nsid w:val="72447535"/>
    <w:multiLevelType w:val="singleLevel"/>
    <w:tmpl w:val="FA02C88E"/>
    <w:lvl w:ilvl="0">
      <w:start w:val="3"/>
      <w:numFmt w:val="decimal"/>
      <w:lvlText w:val="%1."/>
      <w:lvlJc w:val="right"/>
      <w:pPr>
        <w:tabs>
          <w:tab w:val="num" w:pos="72"/>
        </w:tabs>
        <w:ind w:left="72" w:hanging="72"/>
      </w:pPr>
      <w:rPr>
        <w:rFonts w:hint="default"/>
        <w:b w:val="0"/>
        <w:i w:val="0"/>
        <w:caps w:val="0"/>
        <w:strike w:val="0"/>
        <w:dstrike w:val="0"/>
        <w:outline w:val="0"/>
        <w:shadow w:val="0"/>
        <w:emboss w:val="0"/>
        <w:imprint w:val="0"/>
        <w:vanish w:val="0"/>
        <w:color w:val="auto"/>
        <w:sz w:val="24"/>
        <w:szCs w:val="24"/>
        <w:u w:val="none"/>
        <w:effect w:val="none"/>
        <w:vertAlign w:val="baseline"/>
      </w:rPr>
    </w:lvl>
  </w:abstractNum>
  <w:abstractNum w:abstractNumId="5">
    <w:nsid w:val="73A14992"/>
    <w:multiLevelType w:val="multilevel"/>
    <w:tmpl w:val="CF405106"/>
    <w:lvl w:ilvl="0">
      <w:start w:val="1"/>
      <w:numFmt w:val="decimal"/>
      <w:lvlText w:val="%1."/>
      <w:lvlJc w:val="right"/>
      <w:pPr>
        <w:tabs>
          <w:tab w:val="num" w:pos="360"/>
        </w:tabs>
        <w:ind w:left="360" w:hanging="360"/>
      </w:pPr>
      <w:rPr>
        <w:rFonts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1"/>
  </w:num>
  <w:num w:numId="2">
    <w:abstractNumId w:val="0"/>
  </w:num>
  <w:num w:numId="3">
    <w:abstractNumId w:val="2"/>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468"/>
    <w:rsid w:val="00022BC0"/>
    <w:rsid w:val="000F7FE9"/>
    <w:rsid w:val="00553B1C"/>
    <w:rsid w:val="006161ED"/>
    <w:rsid w:val="006B031E"/>
    <w:rsid w:val="00876335"/>
    <w:rsid w:val="00BA4E7F"/>
    <w:rsid w:val="00CC5468"/>
    <w:rsid w:val="00D44FC1"/>
    <w:rsid w:val="00FF3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46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C5468"/>
    <w:pPr>
      <w:tabs>
        <w:tab w:val="center" w:pos="4536"/>
        <w:tab w:val="right" w:pos="9072"/>
      </w:tabs>
    </w:pPr>
  </w:style>
  <w:style w:type="character" w:customStyle="1" w:styleId="ZhlavChar">
    <w:name w:val="Záhlaví Char"/>
    <w:basedOn w:val="Standardnpsmoodstavce"/>
    <w:link w:val="Zhlav"/>
    <w:rsid w:val="00CC5468"/>
    <w:rPr>
      <w:rFonts w:ascii="Times New Roman" w:eastAsia="Times New Roman" w:hAnsi="Times New Roman" w:cs="Times New Roman"/>
      <w:sz w:val="20"/>
      <w:szCs w:val="20"/>
      <w:lang w:eastAsia="cs-CZ"/>
    </w:rPr>
  </w:style>
  <w:style w:type="paragraph" w:styleId="Zpat">
    <w:name w:val="footer"/>
    <w:basedOn w:val="Normln"/>
    <w:link w:val="ZpatChar"/>
    <w:rsid w:val="00CC5468"/>
    <w:pPr>
      <w:tabs>
        <w:tab w:val="center" w:pos="4536"/>
        <w:tab w:val="right" w:pos="9072"/>
      </w:tabs>
    </w:pPr>
  </w:style>
  <w:style w:type="character" w:customStyle="1" w:styleId="ZpatChar">
    <w:name w:val="Zápatí Char"/>
    <w:basedOn w:val="Standardnpsmoodstavce"/>
    <w:link w:val="Zpat"/>
    <w:rsid w:val="00CC5468"/>
    <w:rPr>
      <w:rFonts w:ascii="Times New Roman" w:eastAsia="Times New Roman" w:hAnsi="Times New Roman" w:cs="Times New Roman"/>
      <w:sz w:val="20"/>
      <w:szCs w:val="20"/>
      <w:lang w:eastAsia="cs-CZ"/>
    </w:rPr>
  </w:style>
  <w:style w:type="character" w:styleId="Hypertextovodkaz">
    <w:name w:val="Hyperlink"/>
    <w:rsid w:val="00CC54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46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C5468"/>
    <w:pPr>
      <w:tabs>
        <w:tab w:val="center" w:pos="4536"/>
        <w:tab w:val="right" w:pos="9072"/>
      </w:tabs>
    </w:pPr>
  </w:style>
  <w:style w:type="character" w:customStyle="1" w:styleId="ZhlavChar">
    <w:name w:val="Záhlaví Char"/>
    <w:basedOn w:val="Standardnpsmoodstavce"/>
    <w:link w:val="Zhlav"/>
    <w:rsid w:val="00CC5468"/>
    <w:rPr>
      <w:rFonts w:ascii="Times New Roman" w:eastAsia="Times New Roman" w:hAnsi="Times New Roman" w:cs="Times New Roman"/>
      <w:sz w:val="20"/>
      <w:szCs w:val="20"/>
      <w:lang w:eastAsia="cs-CZ"/>
    </w:rPr>
  </w:style>
  <w:style w:type="paragraph" w:styleId="Zpat">
    <w:name w:val="footer"/>
    <w:basedOn w:val="Normln"/>
    <w:link w:val="ZpatChar"/>
    <w:rsid w:val="00CC5468"/>
    <w:pPr>
      <w:tabs>
        <w:tab w:val="center" w:pos="4536"/>
        <w:tab w:val="right" w:pos="9072"/>
      </w:tabs>
    </w:pPr>
  </w:style>
  <w:style w:type="character" w:customStyle="1" w:styleId="ZpatChar">
    <w:name w:val="Zápatí Char"/>
    <w:basedOn w:val="Standardnpsmoodstavce"/>
    <w:link w:val="Zpat"/>
    <w:rsid w:val="00CC5468"/>
    <w:rPr>
      <w:rFonts w:ascii="Times New Roman" w:eastAsia="Times New Roman" w:hAnsi="Times New Roman" w:cs="Times New Roman"/>
      <w:sz w:val="20"/>
      <w:szCs w:val="20"/>
      <w:lang w:eastAsia="cs-CZ"/>
    </w:rPr>
  </w:style>
  <w:style w:type="character" w:styleId="Hypertextovodkaz">
    <w:name w:val="Hyperlink"/>
    <w:rsid w:val="00CC5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vyuctovani-prispevku-cl-68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1800</Words>
  <Characters>10623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Čapková Lucie</dc:creator>
  <cp:lastModifiedBy>Dosedlová Zuzana</cp:lastModifiedBy>
  <cp:revision>5</cp:revision>
  <dcterms:created xsi:type="dcterms:W3CDTF">2015-02-18T08:46:00Z</dcterms:created>
  <dcterms:modified xsi:type="dcterms:W3CDTF">2015-02-27T11:52:00Z</dcterms:modified>
</cp:coreProperties>
</file>