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6055CA95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C10D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1553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1553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284D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</w:p>
    <w:p w14:paraId="3C9258B7" w14:textId="648DB480" w:rsidR="009A3DA5" w:rsidRPr="00085C7B" w:rsidRDefault="00085C7B" w:rsidP="009A3DA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085C7B">
        <w:rPr>
          <w:rFonts w:ascii="Arial" w:eastAsia="Times New Roman" w:hAnsi="Arial" w:cs="Arial"/>
          <w:b/>
          <w:sz w:val="24"/>
          <w:szCs w:val="24"/>
          <w:lang w:eastAsia="cs-CZ"/>
        </w:rPr>
        <w:t>(jiných zřizovatelů)</w:t>
      </w:r>
    </w:p>
    <w:p w14:paraId="48DE2C6A" w14:textId="77777777" w:rsidR="00085C7B" w:rsidRDefault="00085C7B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77777777" w:rsidR="009A3DA5" w:rsidRDefault="009A3DA5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52D74800" w14:textId="77777777" w:rsidR="00311DD4" w:rsidRPr="00EB7A9B" w:rsidRDefault="009A3DA5" w:rsidP="00311DD4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311DD4">
        <w:rPr>
          <w:rFonts w:ascii="Arial" w:hAnsi="Arial" w:cs="Arial"/>
          <w:sz w:val="24"/>
          <w:szCs w:val="24"/>
        </w:rPr>
        <w:t>Bc. Pavlem</w:t>
      </w:r>
      <w:r w:rsidR="00311DD4" w:rsidRPr="00EB7A9B">
        <w:rPr>
          <w:rFonts w:ascii="Arial" w:hAnsi="Arial" w:cs="Arial"/>
          <w:sz w:val="24"/>
          <w:szCs w:val="24"/>
        </w:rPr>
        <w:t xml:space="preserve"> Šoltys</w:t>
      </w:r>
      <w:r w:rsidR="00311DD4">
        <w:rPr>
          <w:rFonts w:ascii="Arial" w:hAnsi="Arial" w:cs="Arial"/>
          <w:sz w:val="24"/>
          <w:szCs w:val="24"/>
        </w:rPr>
        <w:t>em</w:t>
      </w:r>
      <w:r w:rsidR="00311DD4" w:rsidRPr="00EB7A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1DD4" w:rsidRPr="00EB7A9B">
        <w:rPr>
          <w:rFonts w:ascii="Arial" w:hAnsi="Arial" w:cs="Arial"/>
          <w:sz w:val="24"/>
          <w:szCs w:val="24"/>
        </w:rPr>
        <w:t>DiS</w:t>
      </w:r>
      <w:proofErr w:type="spellEnd"/>
      <w:r w:rsidR="00311DD4" w:rsidRPr="00EB7A9B">
        <w:rPr>
          <w:rFonts w:ascii="Arial" w:hAnsi="Arial" w:cs="Arial"/>
          <w:sz w:val="24"/>
          <w:szCs w:val="24"/>
        </w:rPr>
        <w:t xml:space="preserve">, náměstkem hejtmana, </w:t>
      </w:r>
    </w:p>
    <w:p w14:paraId="27F2073C" w14:textId="77777777" w:rsidR="00311DD4" w:rsidRDefault="00311DD4" w:rsidP="00311DD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B7A9B">
        <w:rPr>
          <w:rFonts w:ascii="Arial" w:hAnsi="Arial" w:cs="Arial"/>
          <w:sz w:val="24"/>
          <w:szCs w:val="24"/>
        </w:rPr>
        <w:t>na základě pověření hejtmana Olomouckého kraje ze dne 8. 11. 201</w:t>
      </w:r>
      <w:r>
        <w:rPr>
          <w:rFonts w:ascii="Arial" w:hAnsi="Arial" w:cs="Arial"/>
          <w:sz w:val="24"/>
          <w:szCs w:val="24"/>
        </w:rPr>
        <w:t>6</w:t>
      </w:r>
    </w:p>
    <w:p w14:paraId="3C9258C1" w14:textId="3502CB66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311DD4" w:rsidRPr="00311D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11DD4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a.s., Olomouc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2E847D67" w:rsidR="009A3DA5" w:rsidRDefault="00850822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</w:t>
      </w:r>
      <w:r w:rsidR="009D7B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říspěvkové organizace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2BCB9DE1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AD619DC" w14:textId="11056298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3C9258C8" w14:textId="4EC93DF6" w:rsidR="009A3DA5" w:rsidRPr="0087488C" w:rsidRDefault="009A3DA5" w:rsidP="009A3DA5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7488C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se vždy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účet příspěvkové organizace)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D8CF3E3" w:rsidR="009A3DA5" w:rsidRDefault="009A3DA5" w:rsidP="0048495B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="0048495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731A9F9" w14:textId="30CB1C71" w:rsidR="00C641FB" w:rsidRPr="008208FD" w:rsidRDefault="000E1079" w:rsidP="00C641F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státní příspěvková organizace, bude toto ustanovení znít: </w:t>
      </w:r>
      <w:r w:rsidR="00C641FB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po kvalitně provedené obnově památky, předložení dokladů o úhradě </w:t>
      </w:r>
      <w:proofErr w:type="spellStart"/>
      <w:r w:rsidR="00C641FB" w:rsidRPr="0080535C">
        <w:rPr>
          <w:rFonts w:ascii="Arial" w:eastAsia="Times New Roman" w:hAnsi="Arial" w:cs="Arial"/>
          <w:sz w:val="24"/>
          <w:szCs w:val="24"/>
          <w:lang w:eastAsia="cs-CZ"/>
        </w:rPr>
        <w:t>náladů</w:t>
      </w:r>
      <w:proofErr w:type="spellEnd"/>
      <w:r w:rsidR="00C641FB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na obnovu památky příjemcem v souladu s účelem dotace dle čl. I odst. 2 této smlouvy a po předložení úplného vyúčtování dle čl. II odst. 4 této smlouvy. Za doklad o úhradě nákladů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prací, a to pouze v případě, že ve vyúčtování nebudou zjištěny nedostatky, nebo že nebude postupováno</w:t>
      </w:r>
      <w:r w:rsidR="00744A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641FB" w:rsidRPr="0080535C">
        <w:rPr>
          <w:rFonts w:ascii="Arial" w:eastAsia="Times New Roman" w:hAnsi="Arial" w:cs="Arial"/>
          <w:sz w:val="24"/>
          <w:szCs w:val="24"/>
          <w:lang w:eastAsia="cs-CZ"/>
        </w:rPr>
        <w:t>dle čl. II odst. 5 nebo 7. této smlouvy. Za den poskytnutí dotace se pro účely této smlouvy považuje den odepsání finančních prostředků z účtu poskytovatele ve prospěch účtu příjemce</w:t>
      </w:r>
      <w:r w:rsidR="00C64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377B02B" w14:textId="77777777" w:rsidR="00C641FB" w:rsidRDefault="000E1079" w:rsidP="00FC4C1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organizace územního samosprávného celku, bude toto </w:t>
      </w:r>
      <w:r w:rsidR="009675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znít:</w:t>
      </w:r>
      <w:r w:rsidR="00FB7A95"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41A9BC5" w14:textId="59C6FFA2" w:rsidR="000E1079" w:rsidRPr="00C641FB" w:rsidRDefault="00C641FB" w:rsidP="00C641FB">
      <w:pPr>
        <w:spacing w:after="120"/>
        <w:ind w:left="567" w:firstLine="0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po kvalitně provedené obnově památky, předložení dokladů o úhradě </w:t>
      </w:r>
      <w:proofErr w:type="spellStart"/>
      <w:r w:rsidRPr="0080535C">
        <w:rPr>
          <w:rFonts w:ascii="Arial" w:eastAsia="Times New Roman" w:hAnsi="Arial" w:cs="Arial"/>
          <w:sz w:val="24"/>
          <w:szCs w:val="24"/>
          <w:lang w:eastAsia="cs-CZ"/>
        </w:rPr>
        <w:t>náladů</w:t>
      </w:r>
      <w:proofErr w:type="spellEnd"/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na obnovu památky příjemcem v souladu s účelem dotace dle čl. I odst. 2 této smlouvy a po předložení úplného vyúčtování dle čl. II odst. 4 této smlouvy. Za doklad o úhradě nákladů se nepovažuje tzv. zálohový daňový doklad - zálohová faktura. Dotace bude poskytnuta převodem na bankovní účet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zřizovatele 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 ..............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do 21 dnů od ukončení kontroly vyúčtování dle čl. II odst. 4 této smlouvy, včetně případné fyzické kontroly provedených prací, a to pouze v případě, že ve vyúčtování nebudou zjištěny nedostatky, nebo že nebude </w:t>
      </w:r>
      <w:proofErr w:type="spellStart"/>
      <w:r w:rsidRPr="0080535C">
        <w:rPr>
          <w:rFonts w:ascii="Arial" w:eastAsia="Times New Roman" w:hAnsi="Arial" w:cs="Arial"/>
          <w:sz w:val="24"/>
          <w:szCs w:val="24"/>
          <w:lang w:eastAsia="cs-CZ"/>
        </w:rPr>
        <w:t>postupovánodle</w:t>
      </w:r>
      <w:proofErr w:type="spellEnd"/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čl. II odst. 5 nebo 7. této smlouvy. Za den poskytnutí dotace se pro účely této smlouvy považuje den odepsání finančních prostředků z účtu poskytovatele ve prospěch účtu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zřizovatele 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uvedeného v první větě tohoto ustanovení.</w:t>
      </w:r>
    </w:p>
    <w:p w14:paraId="3C9258D1" w14:textId="7506477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362AC25D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C81212">
        <w:rPr>
          <w:rFonts w:ascii="Arial" w:eastAsia="Times New Roman" w:hAnsi="Arial" w:cs="Arial"/>
          <w:sz w:val="24"/>
          <w:szCs w:val="24"/>
          <w:lang w:eastAsia="cs-CZ"/>
        </w:rPr>
        <w:t>Program památkové péče v Olomouckém kraji 2017</w:t>
      </w:r>
      <w:r w:rsidR="00C8121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</w:t>
      </w:r>
      <w:r w:rsidR="00C81212">
        <w:rPr>
          <w:rFonts w:ascii="Arial" w:eastAsia="Times New Roman" w:hAnsi="Arial" w:cs="Arial"/>
          <w:iCs/>
          <w:sz w:val="24"/>
          <w:szCs w:val="24"/>
          <w:lang w:eastAsia="cs-CZ"/>
        </w:rPr>
        <w:t>Obnova kulturních památek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7522C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584E7E8" w14:textId="4D954FAD" w:rsidR="00B017E2" w:rsidRPr="00DB0231" w:rsidRDefault="00DB0231" w:rsidP="00DB023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0DB3">
        <w:rPr>
          <w:rFonts w:ascii="Arial" w:hAnsi="Arial" w:cs="Arial"/>
          <w:sz w:val="24"/>
          <w:szCs w:val="24"/>
        </w:rPr>
        <w:t xml:space="preserve">Prostředky dotace </w:t>
      </w:r>
      <w:r>
        <w:rPr>
          <w:rFonts w:ascii="Arial" w:hAnsi="Arial" w:cs="Arial"/>
          <w:sz w:val="24"/>
          <w:szCs w:val="24"/>
        </w:rPr>
        <w:t>bude</w:t>
      </w:r>
      <w:r w:rsidRPr="00700DB3">
        <w:rPr>
          <w:rFonts w:ascii="Arial" w:hAnsi="Arial" w:cs="Arial"/>
          <w:sz w:val="24"/>
          <w:szCs w:val="24"/>
        </w:rPr>
        <w:t xml:space="preserve"> možné použít na uznatelné výdaje akce vzniklé od</w:t>
      </w:r>
      <w:r>
        <w:rPr>
          <w:rFonts w:ascii="Arial" w:hAnsi="Arial" w:cs="Arial"/>
          <w:sz w:val="24"/>
          <w:szCs w:val="24"/>
        </w:rPr>
        <w:t xml:space="preserve"> 1. 1. 2017 do 31. 10. </w:t>
      </w:r>
      <w:r w:rsidRPr="00700DB3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.</w:t>
      </w:r>
    </w:p>
    <w:p w14:paraId="3B2ECAFE" w14:textId="5D755037" w:rsidR="00B017E2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smlouvy a podmínkami použití dotace dle čl. II odst. 1 této smlouvy v období od </w:t>
      </w:r>
      <w:r w:rsidR="00DB0231">
        <w:rPr>
          <w:rFonts w:ascii="Arial" w:eastAsia="Times New Roman" w:hAnsi="Arial" w:cs="Arial"/>
          <w:iCs/>
          <w:sz w:val="24"/>
          <w:szCs w:val="24"/>
          <w:lang w:eastAsia="cs-CZ"/>
        </w:rPr>
        <w:t>1. 1. 2017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790A446E" w14:textId="77777777" w:rsidR="00DB0231" w:rsidRDefault="00B017E2" w:rsidP="00DB0231">
      <w:pPr>
        <w:spacing w:after="60"/>
        <w:ind w:left="567" w:firstLine="0"/>
        <w:rPr>
          <w:rFonts w:ascii="Arial" w:hAnsi="Arial" w:cs="Arial"/>
          <w:bCs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B0231" w:rsidRPr="00624EAD">
        <w:rPr>
          <w:rFonts w:ascii="Arial" w:hAnsi="Arial" w:cs="Arial"/>
          <w:bCs/>
          <w:sz w:val="24"/>
          <w:szCs w:val="24"/>
        </w:rPr>
        <w:t xml:space="preserve">Budou-li celkové skutečně vynaložené uznatelné výdaje na projekt/akci nižší než </w:t>
      </w:r>
      <w:r w:rsidR="00DB0231"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částka odpovídající dvojnásobku schválené dotace, bude </w:t>
      </w:r>
      <w:r w:rsidR="00DB0231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="00DB0231" w:rsidRPr="00154A4B">
        <w:rPr>
          <w:rFonts w:ascii="Arial" w:eastAsia="Times New Roman" w:hAnsi="Arial" w:cs="Arial"/>
          <w:sz w:val="24"/>
          <w:szCs w:val="24"/>
          <w:lang w:eastAsia="cs-CZ"/>
        </w:rPr>
        <w:t>vyplacena částka ve výši 5</w:t>
      </w:r>
      <w:r w:rsidR="00DB0231">
        <w:rPr>
          <w:rFonts w:ascii="Arial" w:eastAsia="Times New Roman" w:hAnsi="Arial" w:cs="Arial"/>
          <w:sz w:val="24"/>
          <w:szCs w:val="24"/>
          <w:lang w:eastAsia="cs-CZ"/>
        </w:rPr>
        <w:t>0 </w:t>
      </w:r>
      <w:r w:rsidR="00DB0231"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% těchto </w:t>
      </w:r>
      <w:r w:rsidR="00DB0231" w:rsidRPr="00154A4B">
        <w:rPr>
          <w:rFonts w:ascii="Arial" w:hAnsi="Arial" w:cs="Arial"/>
          <w:bCs/>
          <w:sz w:val="24"/>
          <w:szCs w:val="24"/>
        </w:rPr>
        <w:t>celkově skutečně vynaložených uznatelných výdajů</w:t>
      </w:r>
      <w:r w:rsidR="00DB0231">
        <w:rPr>
          <w:rFonts w:ascii="Arial" w:hAnsi="Arial" w:cs="Arial"/>
          <w:bCs/>
          <w:sz w:val="24"/>
          <w:szCs w:val="24"/>
        </w:rPr>
        <w:t>.</w:t>
      </w:r>
    </w:p>
    <w:p w14:paraId="3764022A" w14:textId="42DAE740" w:rsidR="00B017E2" w:rsidRPr="00696A9F" w:rsidRDefault="00B017E2" w:rsidP="00DB0231">
      <w:pPr>
        <w:spacing w:after="6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DB023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2B3E206" w14:textId="77777777" w:rsidR="00B017E2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9F2AEB6" w14:textId="2F2CFEC3" w:rsidR="00B017E2" w:rsidRPr="00935CA8" w:rsidRDefault="00B017E2" w:rsidP="00B017E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DB0231">
        <w:rPr>
          <w:rFonts w:ascii="Arial" w:eastAsia="Times New Roman" w:hAnsi="Arial" w:cs="Arial"/>
          <w:sz w:val="24"/>
          <w:szCs w:val="24"/>
          <w:lang w:eastAsia="cs-CZ"/>
        </w:rPr>
        <w:t>15. 11. 2017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0E254E3E" w14:textId="77777777" w:rsidR="00B017E2" w:rsidRPr="00A9730D" w:rsidRDefault="00B017E2" w:rsidP="00B017E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83756FF" w14:textId="36EABD60" w:rsidR="00B017E2" w:rsidRPr="00A9730D" w:rsidRDefault="00B017E2" w:rsidP="00B017E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B0231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„………………“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DB0231">
        <w:rPr>
          <w:rFonts w:ascii="Arial" w:eastAsia="Times New Roman" w:hAnsi="Arial" w:cs="Arial"/>
          <w:sz w:val="24"/>
          <w:szCs w:val="24"/>
          <w:lang w:eastAsia="cs-CZ"/>
        </w:rPr>
        <w:t xml:space="preserve">příjmů a výdajů dle tohoto ustanovení doloží příjemce čestným prohlášením, že všechny příjmy a celkové skutečně vynaložené výdaje uvedené v soupisu jsou pravdivé a úplné </w:t>
      </w:r>
      <w:r w:rsidRPr="00DB02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DB023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B0231">
        <w:rPr>
          <w:rFonts w:ascii="Arial" w:hAnsi="Arial" w:cs="Arial"/>
          <w:iCs/>
          <w:sz w:val="24"/>
          <w:szCs w:val="24"/>
        </w:rPr>
        <w:t xml:space="preserve"> </w:t>
      </w:r>
      <w:r w:rsidRPr="00DB0231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DB023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E115081" w14:textId="77777777" w:rsidR="00B017E2" w:rsidRPr="00A9730D" w:rsidRDefault="00B017E2" w:rsidP="00B017E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„……………“, doložený:</w:t>
      </w:r>
    </w:p>
    <w:p w14:paraId="494A0C80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8CE67B6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16D8975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23F2D43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D91655" w14:textId="77777777" w:rsidR="00B017E2" w:rsidRPr="00A9730D" w:rsidRDefault="00B017E2" w:rsidP="00B017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A3A8057" w14:textId="5EB11318" w:rsidR="00B017E2" w:rsidRPr="00A9730D" w:rsidRDefault="00B017E2" w:rsidP="00DB023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</w:t>
      </w:r>
      <w:proofErr w:type="spellStart"/>
      <w:r w:rsidR="00DB0231" w:rsidRPr="00A9730D">
        <w:rPr>
          <w:rFonts w:ascii="Arial" w:eastAsia="Times New Roman" w:hAnsi="Arial" w:cs="Arial"/>
          <w:sz w:val="24"/>
          <w:szCs w:val="24"/>
          <w:lang w:eastAsia="cs-CZ"/>
        </w:rPr>
        <w:t>Závěrečná</w:t>
      </w:r>
      <w:proofErr w:type="spellEnd"/>
      <w:r w:rsidR="00DB0231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zpráva </w:t>
      </w:r>
      <w:r w:rsidR="00DB0231">
        <w:rPr>
          <w:rFonts w:ascii="Arial" w:hAnsi="Arial" w:cs="Arial"/>
          <w:sz w:val="24"/>
          <w:szCs w:val="24"/>
          <w:lang w:eastAsia="cs-CZ"/>
        </w:rPr>
        <w:t>v listinné podobě musí obsahovat</w:t>
      </w:r>
      <w:r w:rsidR="00DB0231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DB0231">
        <w:rPr>
          <w:rFonts w:ascii="Arial" w:hAnsi="Arial" w:cs="Arial"/>
          <w:sz w:val="24"/>
          <w:szCs w:val="24"/>
          <w:lang w:eastAsia="cs-CZ"/>
        </w:rPr>
        <w:t xml:space="preserve">stručné zhodnocení projektu. </w:t>
      </w:r>
      <w:r w:rsidR="00DB0231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="00DB0231">
        <w:rPr>
          <w:rFonts w:ascii="Arial" w:eastAsia="Times New Roman" w:hAnsi="Arial" w:cs="Arial"/>
          <w:sz w:val="24"/>
          <w:szCs w:val="24"/>
          <w:lang w:eastAsia="cs-CZ"/>
        </w:rPr>
        <w:t>předložit poskytovateli</w:t>
      </w:r>
      <w:r w:rsidR="00DB0231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B0231">
        <w:rPr>
          <w:rFonts w:ascii="Arial" w:hAnsi="Arial" w:cs="Arial"/>
          <w:sz w:val="24"/>
          <w:szCs w:val="24"/>
          <w:lang w:eastAsia="cs-CZ"/>
        </w:rPr>
        <w:t>také fotodokumentaci provedené obnovy kulturní památky, včetně doložení propagace poskytovatele dle čl. II odst. 10 této smlouvy</w:t>
      </w:r>
      <w:r w:rsidR="00DB0231"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15A4BB2" w14:textId="2DEFCD86" w:rsidR="00B017E2" w:rsidRPr="00A9730D" w:rsidRDefault="00DB0231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361B8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</w:t>
      </w:r>
      <w:proofErr w:type="spellStart"/>
      <w:r w:rsidRPr="00E361B8">
        <w:rPr>
          <w:rFonts w:ascii="Arial" w:eastAsia="Times New Roman" w:hAnsi="Arial" w:cs="Arial"/>
          <w:sz w:val="24"/>
          <w:szCs w:val="24"/>
          <w:lang w:eastAsia="cs-CZ"/>
        </w:rPr>
        <w:t>povinnosí</w:t>
      </w:r>
      <w:proofErr w:type="spellEnd"/>
      <w:r w:rsidRPr="00E361B8">
        <w:rPr>
          <w:rFonts w:ascii="Arial" w:eastAsia="Times New Roman" w:hAnsi="Arial" w:cs="Arial"/>
          <w:sz w:val="24"/>
          <w:szCs w:val="24"/>
          <w:lang w:eastAsia="cs-CZ"/>
        </w:rPr>
        <w:t xml:space="preserve"> uvedených v ustanovení čl. I. odst. 2. nebo 4. , čl. II. odst. 1., 2. první větě, odst. 3., 4., 9., 10., 12., nebo 13. této smlouvy, pokud bude obnova památky provedena nekvalitně, nebo pokud uvede nepravdivé nebo neúplné údaje v předložených podkladech, je poskytovatel oprávněn dotaci nebo její část podle této smlouvy neposkytnout. Budou-li celkové skutečně vynaložené uznatelné náklady obnovy nižší než dvojnásobek minimální výše dotace dle bodu 7.1. Pravidel dotačního titulu, nebude dotace poskytnuta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457DFE5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6049A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1D287B1" w14:textId="77777777" w:rsidR="0067485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67485F">
        <w:rPr>
          <w:rFonts w:ascii="Arial" w:eastAsia="Times New Roman" w:hAnsi="Arial" w:cs="Arial"/>
          <w:sz w:val="24"/>
          <w:szCs w:val="24"/>
          <w:lang w:eastAsia="cs-CZ"/>
        </w:rPr>
        <w:t>í část na účet poskytovatele č. 27</w:t>
      </w:r>
      <w:r w:rsidR="0067485F">
        <w:rPr>
          <w:rFonts w:ascii="Arial" w:eastAsia="Times New Roman" w:hAnsi="Arial" w:cs="Arial"/>
          <w:sz w:val="24"/>
          <w:szCs w:val="24"/>
          <w:lang w:eastAsia="cs-CZ"/>
        </w:rPr>
        <w:noBreakHyphen/>
        <w:t>4228330207/0100.</w:t>
      </w:r>
    </w:p>
    <w:p w14:paraId="3C925912" w14:textId="4F34B9CB" w:rsidR="009A3DA5" w:rsidRPr="008B0B51" w:rsidRDefault="00D40813" w:rsidP="006748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0813">
        <w:rPr>
          <w:rFonts w:ascii="Arial" w:hAnsi="Arial" w:cs="Arial"/>
          <w:sz w:val="24"/>
          <w:szCs w:val="24"/>
        </w:rPr>
        <w:t>Případný odvod či penále se</w:t>
      </w:r>
      <w:r w:rsidR="0067485F">
        <w:rPr>
          <w:rFonts w:ascii="Arial" w:hAnsi="Arial" w:cs="Arial"/>
          <w:sz w:val="24"/>
          <w:szCs w:val="24"/>
        </w:rPr>
        <w:t xml:space="preserve"> hradí na účet poskytovatele č. 27</w:t>
      </w:r>
      <w:r w:rsidR="0067485F">
        <w:rPr>
          <w:rFonts w:ascii="Arial" w:hAnsi="Arial" w:cs="Arial"/>
          <w:sz w:val="24"/>
          <w:szCs w:val="24"/>
        </w:rPr>
        <w:noBreakHyphen/>
        <w:t>4228320287/0100</w:t>
      </w:r>
      <w:r w:rsidR="0067485F" w:rsidRPr="00D40813">
        <w:rPr>
          <w:rFonts w:ascii="Arial" w:hAnsi="Arial" w:cs="Arial"/>
          <w:sz w:val="24"/>
          <w:szCs w:val="24"/>
        </w:rPr>
        <w:t xml:space="preserve"> </w:t>
      </w:r>
      <w:r w:rsidRPr="00D40813"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59C42336" w:rsidR="009A3DA5" w:rsidRPr="008673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v souladu s </w:t>
      </w:r>
      <w:proofErr w:type="spellStart"/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. § 27 odst. 7 věta druhá zák. č. 250/2000 Sb., o rozpočtových pravidlech územních rozpočtů, ve 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368A4D7A" w14:textId="5741D113" w:rsidR="0067485F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Při</w:t>
      </w:r>
      <w:r w:rsidR="0067485F" w:rsidRPr="006748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485F">
        <w:rPr>
          <w:rFonts w:ascii="Arial" w:eastAsia="Times New Roman" w:hAnsi="Arial" w:cs="Arial"/>
          <w:sz w:val="24"/>
          <w:szCs w:val="24"/>
          <w:lang w:eastAsia="cs-CZ"/>
        </w:rPr>
        <w:t xml:space="preserve">použití </w:t>
      </w:r>
      <w:r w:rsidR="0067485F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="0067485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7485F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 provádět obnovu kulturní památky v souladu se závazným stanoviskem příslušného orgánu státní památkové péče.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5BDF311" w14:textId="27CEA72E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67485F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</w:t>
      </w:r>
      <w:r w:rsidRPr="0067485F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akce.</w:t>
      </w:r>
      <w:r w:rsidRPr="0067485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39B2FA07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553D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50F95EA" w14:textId="1CF277F8" w:rsidR="004051B8" w:rsidRDefault="00A41038" w:rsidP="004051B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1F6EA47" w14:textId="77777777" w:rsidR="004051B8" w:rsidRDefault="004051B8" w:rsidP="004051B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8868F71" w14:textId="77777777" w:rsidR="004051B8" w:rsidRDefault="004051B8" w:rsidP="004051B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24461963" w14:textId="0460CDA9" w:rsidR="00C17071" w:rsidRPr="00C17071" w:rsidRDefault="009A3DA5" w:rsidP="00C1707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  <w:r w:rsidR="00C17071"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20" w14:textId="0EF2BFA9" w:rsidR="009A3DA5" w:rsidRDefault="00C17071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7071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v případě, pokud by zřizovací listina příjemce – příspěvkové organizace </w:t>
      </w:r>
      <w:r w:rsidR="00F778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41220138" w14:textId="77777777" w:rsidR="00B833B4" w:rsidRDefault="00B833B4" w:rsidP="008C32B0">
      <w:pPr>
        <w:ind w:left="0" w:firstLine="0"/>
        <w:rPr>
          <w:rFonts w:ascii="Arial" w:hAnsi="Arial" w:cs="Arial"/>
          <w:bCs/>
        </w:rPr>
      </w:pPr>
    </w:p>
    <w:sectPr w:rsidR="00B833B4" w:rsidSect="00C641FB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BB29E" w14:textId="77777777" w:rsidR="00D570FE" w:rsidRDefault="00D570FE" w:rsidP="00D40C40">
      <w:r>
        <w:separator/>
      </w:r>
    </w:p>
  </w:endnote>
  <w:endnote w:type="continuationSeparator" w:id="0">
    <w:p w14:paraId="589C0B7B" w14:textId="77777777" w:rsidR="00D570FE" w:rsidRDefault="00D570F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E614" w14:textId="50891226" w:rsidR="00CC11E6" w:rsidRDefault="00CC11E6">
    <w:pPr>
      <w:pStyle w:val="Zpat"/>
    </w:pPr>
  </w:p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6AD70CC9" w14:textId="52DF399A" w:rsidR="00CC11E6" w:rsidRPr="0085583E" w:rsidRDefault="007E075B" w:rsidP="00CC11E6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 w:rsidR="00311DD4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>. 2016                                      </w:t>
            </w:r>
            <w:r w:rsidR="006023F3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     Strana </w:t>
            </w:r>
            <w:r w:rsidR="00C641FB" w:rsidRPr="00C641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C641FB" w:rsidRPr="00C641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PAGE  \* Arabic  \* MERGEFORMAT</w:instrText>
            </w:r>
            <w:r w:rsidR="00C641FB" w:rsidRPr="00C641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AC1892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1</w:t>
            </w:r>
            <w:r w:rsidR="00C641FB" w:rsidRPr="00C641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  <w:r w:rsidR="00C641FB" w:rsidRPr="00C641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</w:t>
            </w:r>
            <w:r w:rsidR="00C641FB" w:rsidRPr="00C641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C641FB" w:rsidRPr="00C641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NUMPAGES  \* Arabic  \* MERGEFORMAT</w:instrText>
            </w:r>
            <w:r w:rsidR="00C641FB" w:rsidRPr="00C641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AC1892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4</w:t>
            </w:r>
            <w:r w:rsidR="00C641FB" w:rsidRPr="00C641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</w:p>
          <w:p w14:paraId="571277D9" w14:textId="57B0B25F" w:rsidR="00CC11E6" w:rsidRPr="0085583E" w:rsidRDefault="007E075B" w:rsidP="00CC11E6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F27D72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311DD4">
              <w:rPr>
                <w:rFonts w:ascii="Arial" w:hAnsi="Arial" w:cs="Arial"/>
                <w:i/>
                <w:iCs/>
                <w:sz w:val="20"/>
                <w:szCs w:val="20"/>
              </w:rPr>
              <w:t>Program památkové péče v Olomouckém kraji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2017</w:t>
            </w:r>
          </w:p>
          <w:p w14:paraId="7A8CB158" w14:textId="2D4B7983" w:rsidR="00CC11E6" w:rsidRDefault="00CC11E6" w:rsidP="00CC11E6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 w:rsidR="00311DD4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AC1892"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 w:rsidR="0085583E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311DD4">
              <w:rPr>
                <w:rFonts w:ascii="Arial" w:hAnsi="Arial" w:cs="Arial"/>
                <w:i/>
                <w:iCs/>
                <w:sz w:val="20"/>
                <w:szCs w:val="20"/>
              </w:rPr>
              <w:t>Vzor veřejnoprávní smlouvy pro příspěvkové organizace na akci z DT 1 Obnova kulturních památek</w:t>
            </w:r>
          </w:p>
        </w:sdtContent>
      </w:sdt>
    </w:sdtContent>
  </w:sdt>
  <w:p w14:paraId="3E789439" w14:textId="382A50B4" w:rsidR="00F13304" w:rsidRPr="004A4458" w:rsidRDefault="00F13304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19487"/>
      <w:docPartObj>
        <w:docPartGallery w:val="Page Numbers (Bottom of Page)"/>
        <w:docPartUnique/>
      </w:docPartObj>
    </w:sdtPr>
    <w:sdtEndPr/>
    <w:sdtContent>
      <w:p w14:paraId="1274B675" w14:textId="6657E82D" w:rsidR="00F13304" w:rsidRDefault="00F133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EF3B1" w14:textId="77777777" w:rsidR="00D570FE" w:rsidRDefault="00D570FE" w:rsidP="00D40C40">
      <w:r>
        <w:separator/>
      </w:r>
    </w:p>
  </w:footnote>
  <w:footnote w:type="continuationSeparator" w:id="0">
    <w:p w14:paraId="6AAF2711" w14:textId="77777777" w:rsidR="00D570FE" w:rsidRDefault="00D570FE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30E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33E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76BC8"/>
    <w:rsid w:val="00080043"/>
    <w:rsid w:val="000812E1"/>
    <w:rsid w:val="00083837"/>
    <w:rsid w:val="00085C7B"/>
    <w:rsid w:val="00086582"/>
    <w:rsid w:val="0009326B"/>
    <w:rsid w:val="00093D1C"/>
    <w:rsid w:val="000950D4"/>
    <w:rsid w:val="000951F1"/>
    <w:rsid w:val="0009595C"/>
    <w:rsid w:val="00095E9A"/>
    <w:rsid w:val="0009666A"/>
    <w:rsid w:val="00096C32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7650"/>
    <w:rsid w:val="000D0819"/>
    <w:rsid w:val="000D1974"/>
    <w:rsid w:val="000D319D"/>
    <w:rsid w:val="000D442F"/>
    <w:rsid w:val="000D7241"/>
    <w:rsid w:val="000E1079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553D3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3639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32E"/>
    <w:rsid w:val="00217820"/>
    <w:rsid w:val="00220FF7"/>
    <w:rsid w:val="002236B8"/>
    <w:rsid w:val="00224C86"/>
    <w:rsid w:val="00226216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4D2B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1DD4"/>
    <w:rsid w:val="0031285D"/>
    <w:rsid w:val="00312AD0"/>
    <w:rsid w:val="00312E6C"/>
    <w:rsid w:val="003150D3"/>
    <w:rsid w:val="00321FF4"/>
    <w:rsid w:val="0032223E"/>
    <w:rsid w:val="00322442"/>
    <w:rsid w:val="00326204"/>
    <w:rsid w:val="0032794C"/>
    <w:rsid w:val="0033568D"/>
    <w:rsid w:val="00337CC7"/>
    <w:rsid w:val="00341E0B"/>
    <w:rsid w:val="00343694"/>
    <w:rsid w:val="003454CB"/>
    <w:rsid w:val="00345E5F"/>
    <w:rsid w:val="00346513"/>
    <w:rsid w:val="003475F9"/>
    <w:rsid w:val="00350F39"/>
    <w:rsid w:val="003522F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50AE"/>
    <w:rsid w:val="00375CFD"/>
    <w:rsid w:val="00376F88"/>
    <w:rsid w:val="0038119E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1B8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5979"/>
    <w:rsid w:val="0042012D"/>
    <w:rsid w:val="00421422"/>
    <w:rsid w:val="00421617"/>
    <w:rsid w:val="004224D5"/>
    <w:rsid w:val="00422A0D"/>
    <w:rsid w:val="0042559C"/>
    <w:rsid w:val="004269A7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242F"/>
    <w:rsid w:val="00453D92"/>
    <w:rsid w:val="0045517F"/>
    <w:rsid w:val="004618CC"/>
    <w:rsid w:val="004632A7"/>
    <w:rsid w:val="004654F3"/>
    <w:rsid w:val="0046737B"/>
    <w:rsid w:val="004678B6"/>
    <w:rsid w:val="00467D4B"/>
    <w:rsid w:val="00470ECC"/>
    <w:rsid w:val="00472F4F"/>
    <w:rsid w:val="00474E49"/>
    <w:rsid w:val="004754B6"/>
    <w:rsid w:val="004754F5"/>
    <w:rsid w:val="004769EC"/>
    <w:rsid w:val="004811A3"/>
    <w:rsid w:val="0048495B"/>
    <w:rsid w:val="00486F4C"/>
    <w:rsid w:val="00493B7C"/>
    <w:rsid w:val="00495FA8"/>
    <w:rsid w:val="004A007F"/>
    <w:rsid w:val="004A27E8"/>
    <w:rsid w:val="004A445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3C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47E3"/>
    <w:rsid w:val="00505B05"/>
    <w:rsid w:val="00511EA8"/>
    <w:rsid w:val="0051486B"/>
    <w:rsid w:val="00514A01"/>
    <w:rsid w:val="00515C03"/>
    <w:rsid w:val="00517F36"/>
    <w:rsid w:val="00520749"/>
    <w:rsid w:val="005212B3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6D5D"/>
    <w:rsid w:val="00557105"/>
    <w:rsid w:val="0056218B"/>
    <w:rsid w:val="0056241E"/>
    <w:rsid w:val="00566046"/>
    <w:rsid w:val="0056705E"/>
    <w:rsid w:val="00567BA7"/>
    <w:rsid w:val="00571808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1A75"/>
    <w:rsid w:val="006023F3"/>
    <w:rsid w:val="006049AB"/>
    <w:rsid w:val="006061B0"/>
    <w:rsid w:val="00606441"/>
    <w:rsid w:val="00607499"/>
    <w:rsid w:val="00607CC5"/>
    <w:rsid w:val="00610730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85F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960F4"/>
    <w:rsid w:val="006A5892"/>
    <w:rsid w:val="006A7CB9"/>
    <w:rsid w:val="006B1973"/>
    <w:rsid w:val="006B3B2A"/>
    <w:rsid w:val="006B4F48"/>
    <w:rsid w:val="006C061A"/>
    <w:rsid w:val="006C0D2D"/>
    <w:rsid w:val="006C43C7"/>
    <w:rsid w:val="006C452D"/>
    <w:rsid w:val="006D0344"/>
    <w:rsid w:val="006D0AC7"/>
    <w:rsid w:val="006D101C"/>
    <w:rsid w:val="006D167F"/>
    <w:rsid w:val="006E0739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15DAF"/>
    <w:rsid w:val="00720FB1"/>
    <w:rsid w:val="0072192A"/>
    <w:rsid w:val="00723202"/>
    <w:rsid w:val="007235E1"/>
    <w:rsid w:val="007240E5"/>
    <w:rsid w:val="00735623"/>
    <w:rsid w:val="00735E1F"/>
    <w:rsid w:val="007360D6"/>
    <w:rsid w:val="00744A25"/>
    <w:rsid w:val="007500B1"/>
    <w:rsid w:val="00751BA1"/>
    <w:rsid w:val="007522C8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75B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B46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0822"/>
    <w:rsid w:val="008525B2"/>
    <w:rsid w:val="008556B1"/>
    <w:rsid w:val="0085583E"/>
    <w:rsid w:val="0085615A"/>
    <w:rsid w:val="00856F2E"/>
    <w:rsid w:val="008627F0"/>
    <w:rsid w:val="00865712"/>
    <w:rsid w:val="0086634E"/>
    <w:rsid w:val="00866505"/>
    <w:rsid w:val="0086733B"/>
    <w:rsid w:val="0087488C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2A0F"/>
    <w:rsid w:val="008D5340"/>
    <w:rsid w:val="008D747A"/>
    <w:rsid w:val="008E0178"/>
    <w:rsid w:val="008E3C74"/>
    <w:rsid w:val="008F03FB"/>
    <w:rsid w:val="008F4077"/>
    <w:rsid w:val="009013B8"/>
    <w:rsid w:val="00901CB3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29F"/>
    <w:rsid w:val="00946358"/>
    <w:rsid w:val="009463E3"/>
    <w:rsid w:val="00953119"/>
    <w:rsid w:val="00955EF2"/>
    <w:rsid w:val="0095627A"/>
    <w:rsid w:val="00957D20"/>
    <w:rsid w:val="00963BBC"/>
    <w:rsid w:val="0096469A"/>
    <w:rsid w:val="00966543"/>
    <w:rsid w:val="00967513"/>
    <w:rsid w:val="009712DC"/>
    <w:rsid w:val="009756F0"/>
    <w:rsid w:val="00976473"/>
    <w:rsid w:val="009766FF"/>
    <w:rsid w:val="00977C65"/>
    <w:rsid w:val="00977E31"/>
    <w:rsid w:val="009821FA"/>
    <w:rsid w:val="009903B1"/>
    <w:rsid w:val="0099165E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1038"/>
    <w:rsid w:val="00A4229C"/>
    <w:rsid w:val="00A443EF"/>
    <w:rsid w:val="00A54D36"/>
    <w:rsid w:val="00A5538A"/>
    <w:rsid w:val="00A61A61"/>
    <w:rsid w:val="00A62806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839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1892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17E2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61D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0B84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3B4"/>
    <w:rsid w:val="00B835E5"/>
    <w:rsid w:val="00B91AC1"/>
    <w:rsid w:val="00B92A32"/>
    <w:rsid w:val="00B92F1B"/>
    <w:rsid w:val="00B936F7"/>
    <w:rsid w:val="00B94E7A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39EF"/>
    <w:rsid w:val="00BF54F8"/>
    <w:rsid w:val="00BF7C43"/>
    <w:rsid w:val="00C00392"/>
    <w:rsid w:val="00C032F6"/>
    <w:rsid w:val="00C063A4"/>
    <w:rsid w:val="00C0680B"/>
    <w:rsid w:val="00C06BFA"/>
    <w:rsid w:val="00C076A4"/>
    <w:rsid w:val="00C10DE5"/>
    <w:rsid w:val="00C11B75"/>
    <w:rsid w:val="00C11E80"/>
    <w:rsid w:val="00C123D6"/>
    <w:rsid w:val="00C15D33"/>
    <w:rsid w:val="00C17071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1FB"/>
    <w:rsid w:val="00C642A8"/>
    <w:rsid w:val="00C7203F"/>
    <w:rsid w:val="00C73FE7"/>
    <w:rsid w:val="00C74BFA"/>
    <w:rsid w:val="00C7578C"/>
    <w:rsid w:val="00C81212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09E0"/>
    <w:rsid w:val="00CA19C3"/>
    <w:rsid w:val="00CA24A0"/>
    <w:rsid w:val="00CB0A48"/>
    <w:rsid w:val="00CB66EB"/>
    <w:rsid w:val="00CB787C"/>
    <w:rsid w:val="00CB7992"/>
    <w:rsid w:val="00CC0204"/>
    <w:rsid w:val="00CC11E6"/>
    <w:rsid w:val="00CC2860"/>
    <w:rsid w:val="00CC2FA0"/>
    <w:rsid w:val="00CC710B"/>
    <w:rsid w:val="00CC721B"/>
    <w:rsid w:val="00CC7BAB"/>
    <w:rsid w:val="00CD0931"/>
    <w:rsid w:val="00CD4A21"/>
    <w:rsid w:val="00CD5ADF"/>
    <w:rsid w:val="00CD76D2"/>
    <w:rsid w:val="00CE0F98"/>
    <w:rsid w:val="00CE25FD"/>
    <w:rsid w:val="00CE52FC"/>
    <w:rsid w:val="00CF0805"/>
    <w:rsid w:val="00CF206A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27E66"/>
    <w:rsid w:val="00D30F0E"/>
    <w:rsid w:val="00D34C35"/>
    <w:rsid w:val="00D3770B"/>
    <w:rsid w:val="00D40813"/>
    <w:rsid w:val="00D40C40"/>
    <w:rsid w:val="00D42D28"/>
    <w:rsid w:val="00D43C40"/>
    <w:rsid w:val="00D46165"/>
    <w:rsid w:val="00D558F4"/>
    <w:rsid w:val="00D570FE"/>
    <w:rsid w:val="00D604F5"/>
    <w:rsid w:val="00D61EA4"/>
    <w:rsid w:val="00D6556E"/>
    <w:rsid w:val="00D669DC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973FF"/>
    <w:rsid w:val="00DA2B55"/>
    <w:rsid w:val="00DA30BF"/>
    <w:rsid w:val="00DA365F"/>
    <w:rsid w:val="00DB0231"/>
    <w:rsid w:val="00DB3240"/>
    <w:rsid w:val="00DB68A2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7BC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362"/>
    <w:rsid w:val="00EC5A31"/>
    <w:rsid w:val="00EC6165"/>
    <w:rsid w:val="00EC79E3"/>
    <w:rsid w:val="00ED1378"/>
    <w:rsid w:val="00ED1983"/>
    <w:rsid w:val="00ED233E"/>
    <w:rsid w:val="00ED2C68"/>
    <w:rsid w:val="00ED71CD"/>
    <w:rsid w:val="00ED7F3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3B"/>
    <w:rsid w:val="00EF28D0"/>
    <w:rsid w:val="00EF4E27"/>
    <w:rsid w:val="00EF7269"/>
    <w:rsid w:val="00F00BC9"/>
    <w:rsid w:val="00F02174"/>
    <w:rsid w:val="00F04ED7"/>
    <w:rsid w:val="00F05C7D"/>
    <w:rsid w:val="00F05E6D"/>
    <w:rsid w:val="00F076A0"/>
    <w:rsid w:val="00F10111"/>
    <w:rsid w:val="00F10B07"/>
    <w:rsid w:val="00F13304"/>
    <w:rsid w:val="00F159F9"/>
    <w:rsid w:val="00F1792E"/>
    <w:rsid w:val="00F21160"/>
    <w:rsid w:val="00F26645"/>
    <w:rsid w:val="00F2708F"/>
    <w:rsid w:val="00F27955"/>
    <w:rsid w:val="00F27D72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77857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B7A95"/>
    <w:rsid w:val="00FC4615"/>
    <w:rsid w:val="00FC4B12"/>
    <w:rsid w:val="00FC4C12"/>
    <w:rsid w:val="00FC5F16"/>
    <w:rsid w:val="00FC65CA"/>
    <w:rsid w:val="00FD07DA"/>
    <w:rsid w:val="00FE2CD1"/>
    <w:rsid w:val="00FE2EE2"/>
    <w:rsid w:val="00FE3476"/>
    <w:rsid w:val="00FE69B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EFF9-CBB9-4F83-A995-0B3E609E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2605</Words>
  <Characters>15375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Mazurová</cp:lastModifiedBy>
  <cp:revision>8</cp:revision>
  <cp:lastPrinted>2016-11-21T11:08:00Z</cp:lastPrinted>
  <dcterms:created xsi:type="dcterms:W3CDTF">2016-11-28T19:43:00Z</dcterms:created>
  <dcterms:modified xsi:type="dcterms:W3CDTF">2016-12-05T15:49:00Z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