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6A8" w:rsidRPr="004513DC" w:rsidRDefault="006846A8" w:rsidP="006846A8">
      <w:pPr>
        <w:tabs>
          <w:tab w:val="left" w:pos="6521"/>
        </w:tabs>
        <w:jc w:val="both"/>
        <w:rPr>
          <w:rFonts w:ascii="Arial" w:hAnsi="Arial" w:cs="Arial"/>
          <w:b/>
          <w:sz w:val="24"/>
          <w:szCs w:val="24"/>
        </w:rPr>
      </w:pPr>
      <w:r w:rsidRPr="004513DC">
        <w:rPr>
          <w:rFonts w:ascii="Arial" w:hAnsi="Arial" w:cs="Arial"/>
          <w:b/>
          <w:sz w:val="24"/>
          <w:szCs w:val="24"/>
        </w:rPr>
        <w:t>Důvodová zpráva:</w:t>
      </w:r>
    </w:p>
    <w:p w:rsidR="00DE4A32" w:rsidRPr="00AC436A" w:rsidRDefault="00DE4A32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:rsidR="00001E42" w:rsidRPr="004D2D35" w:rsidRDefault="00C53A7A" w:rsidP="00001E42">
      <w:pPr>
        <w:tabs>
          <w:tab w:val="left" w:pos="180"/>
          <w:tab w:val="left" w:pos="360"/>
        </w:tabs>
        <w:spacing w:before="60" w:after="120"/>
        <w:jc w:val="both"/>
        <w:rPr>
          <w:rFonts w:ascii="Arial" w:hAnsi="Arial" w:cs="Arial"/>
          <w:sz w:val="24"/>
          <w:szCs w:val="24"/>
        </w:rPr>
      </w:pPr>
      <w:r w:rsidRPr="004D2D35">
        <w:rPr>
          <w:rFonts w:ascii="Arial" w:hAnsi="Arial" w:cs="Arial"/>
          <w:sz w:val="24"/>
          <w:szCs w:val="24"/>
        </w:rPr>
        <w:t xml:space="preserve">Zastupitelstvu Olomouckého kraje (ZOK) je předkládán </w:t>
      </w:r>
      <w:r w:rsidR="00C227A0" w:rsidRPr="004D2D35">
        <w:rPr>
          <w:rFonts w:ascii="Arial" w:hAnsi="Arial" w:cs="Arial"/>
          <w:sz w:val="24"/>
          <w:szCs w:val="24"/>
        </w:rPr>
        <w:t>Vzor</w:t>
      </w:r>
      <w:r w:rsidRPr="004D2D35">
        <w:rPr>
          <w:rFonts w:ascii="Arial" w:hAnsi="Arial" w:cs="Arial"/>
          <w:sz w:val="24"/>
          <w:szCs w:val="24"/>
        </w:rPr>
        <w:t xml:space="preserve"> dotačního programu 2017 </w:t>
      </w:r>
      <w:r w:rsidR="00C227A0" w:rsidRPr="004D2D35">
        <w:rPr>
          <w:rFonts w:ascii="Arial" w:hAnsi="Arial" w:cs="Arial"/>
          <w:sz w:val="24"/>
          <w:szCs w:val="24"/>
        </w:rPr>
        <w:t xml:space="preserve">obsahující návrh </w:t>
      </w:r>
      <w:r w:rsidRPr="004D2D35">
        <w:rPr>
          <w:rFonts w:ascii="Arial" w:hAnsi="Arial" w:cs="Arial"/>
          <w:sz w:val="24"/>
          <w:szCs w:val="24"/>
        </w:rPr>
        <w:t xml:space="preserve">vzorových pravidel dotačního programu, vzorové žádosti a vzorových (typových) smluv. </w:t>
      </w:r>
    </w:p>
    <w:p w:rsidR="00001E42" w:rsidRPr="006C36B4" w:rsidRDefault="00C227A0" w:rsidP="00001E42">
      <w:pPr>
        <w:tabs>
          <w:tab w:val="left" w:pos="180"/>
          <w:tab w:val="left" w:pos="360"/>
        </w:tabs>
        <w:spacing w:before="60"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2D35">
        <w:rPr>
          <w:rFonts w:ascii="Arial" w:hAnsi="Arial" w:cs="Arial"/>
          <w:sz w:val="24"/>
          <w:szCs w:val="24"/>
        </w:rPr>
        <w:t>Podobným v</w:t>
      </w:r>
      <w:r w:rsidR="002956CC" w:rsidRPr="004D2D35">
        <w:rPr>
          <w:rFonts w:ascii="Arial" w:hAnsi="Arial" w:cs="Arial"/>
          <w:sz w:val="24"/>
          <w:szCs w:val="24"/>
        </w:rPr>
        <w:t xml:space="preserve">zorovým dotačním </w:t>
      </w:r>
      <w:r w:rsidR="00001E42" w:rsidRPr="004D2D35">
        <w:rPr>
          <w:rFonts w:ascii="Arial" w:hAnsi="Arial" w:cs="Arial"/>
          <w:sz w:val="24"/>
          <w:szCs w:val="24"/>
        </w:rPr>
        <w:t>program</w:t>
      </w:r>
      <w:r w:rsidR="002956CC" w:rsidRPr="004D2D35">
        <w:rPr>
          <w:rFonts w:ascii="Arial" w:hAnsi="Arial" w:cs="Arial"/>
          <w:sz w:val="24"/>
          <w:szCs w:val="24"/>
        </w:rPr>
        <w:t xml:space="preserve">em </w:t>
      </w:r>
      <w:r w:rsidR="00001E42" w:rsidRPr="004D2D35">
        <w:rPr>
          <w:rFonts w:ascii="Arial" w:hAnsi="Arial" w:cs="Arial"/>
          <w:sz w:val="24"/>
          <w:szCs w:val="24"/>
        </w:rPr>
        <w:t xml:space="preserve">se řídila příprava jednotlivých dotačních </w:t>
      </w:r>
      <w:r w:rsidR="002956CC" w:rsidRPr="004D2D35">
        <w:rPr>
          <w:rFonts w:ascii="Arial" w:hAnsi="Arial" w:cs="Arial"/>
          <w:sz w:val="24"/>
          <w:szCs w:val="24"/>
        </w:rPr>
        <w:t xml:space="preserve">grantů </w:t>
      </w:r>
      <w:r w:rsidR="00001E42" w:rsidRPr="004D2D35">
        <w:rPr>
          <w:rFonts w:ascii="Arial" w:hAnsi="Arial" w:cs="Arial"/>
          <w:sz w:val="24"/>
          <w:szCs w:val="24"/>
        </w:rPr>
        <w:t>již v</w:t>
      </w:r>
      <w:r w:rsidR="002956CC" w:rsidRPr="004D2D35">
        <w:rPr>
          <w:rFonts w:ascii="Arial" w:hAnsi="Arial" w:cs="Arial"/>
          <w:sz w:val="24"/>
          <w:szCs w:val="24"/>
        </w:rPr>
        <w:t xml:space="preserve"> letošním roce. </w:t>
      </w:r>
      <w:r w:rsidR="00001E42" w:rsidRPr="004D2D35">
        <w:rPr>
          <w:rFonts w:ascii="Arial" w:hAnsi="Arial" w:cs="Arial"/>
          <w:sz w:val="24"/>
          <w:szCs w:val="24"/>
        </w:rPr>
        <w:t xml:space="preserve">Některé z dotací byly vyhlašovány striktně dle schváleného vzoru, pouze s nutnými technickými odchylkami, jiné byly více uzpůsobeny specifickým </w:t>
      </w:r>
      <w:r w:rsidR="00001E42" w:rsidRPr="006C36B4">
        <w:rPr>
          <w:rFonts w:ascii="Arial" w:hAnsi="Arial" w:cs="Arial"/>
          <w:color w:val="000000" w:themeColor="text1"/>
          <w:sz w:val="24"/>
          <w:szCs w:val="24"/>
        </w:rPr>
        <w:t xml:space="preserve">podmínkám v jednotlivých oblastech poskytování dotací. </w:t>
      </w:r>
      <w:r w:rsidR="002956CC" w:rsidRPr="006C36B4">
        <w:rPr>
          <w:rFonts w:ascii="Arial" w:hAnsi="Arial" w:cs="Arial"/>
          <w:color w:val="000000" w:themeColor="text1"/>
          <w:sz w:val="24"/>
          <w:szCs w:val="24"/>
        </w:rPr>
        <w:t xml:space="preserve">Nastavený dotační systém prošel v roce 2016 </w:t>
      </w:r>
      <w:r w:rsidR="00001E42" w:rsidRPr="006C36B4">
        <w:rPr>
          <w:rFonts w:ascii="Arial" w:hAnsi="Arial" w:cs="Arial"/>
          <w:color w:val="000000" w:themeColor="text1"/>
          <w:sz w:val="24"/>
          <w:szCs w:val="24"/>
        </w:rPr>
        <w:t xml:space="preserve">připomínkovacím řízením, ve kterém byly </w:t>
      </w:r>
      <w:r w:rsidR="002956CC" w:rsidRPr="006C36B4">
        <w:rPr>
          <w:rFonts w:ascii="Arial" w:hAnsi="Arial" w:cs="Arial"/>
          <w:color w:val="000000" w:themeColor="text1"/>
          <w:sz w:val="24"/>
          <w:szCs w:val="24"/>
        </w:rPr>
        <w:t xml:space="preserve">sbírány připomínky a postřehy </w:t>
      </w:r>
      <w:r w:rsidR="00001E42" w:rsidRPr="006C36B4">
        <w:rPr>
          <w:rFonts w:ascii="Arial" w:hAnsi="Arial" w:cs="Arial"/>
          <w:color w:val="000000" w:themeColor="text1"/>
          <w:sz w:val="24"/>
          <w:szCs w:val="24"/>
        </w:rPr>
        <w:t>administrátorů dotačních programů</w:t>
      </w:r>
      <w:r w:rsidR="0031378F" w:rsidRPr="00F013E4">
        <w:rPr>
          <w:rStyle w:val="Znakapoznpodarou"/>
        </w:rPr>
        <w:footnoteReference w:id="1"/>
      </w:r>
      <w:r w:rsidR="00001E42" w:rsidRPr="006C36B4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2956CC" w:rsidRPr="006C36B4">
        <w:rPr>
          <w:rFonts w:ascii="Arial" w:hAnsi="Arial" w:cs="Arial"/>
          <w:color w:val="000000" w:themeColor="text1"/>
          <w:sz w:val="24"/>
          <w:szCs w:val="24"/>
        </w:rPr>
        <w:t>požadavky žadatelů o </w:t>
      </w:r>
      <w:r w:rsidR="00001E42" w:rsidRPr="006C36B4">
        <w:rPr>
          <w:rFonts w:ascii="Arial" w:hAnsi="Arial" w:cs="Arial"/>
          <w:color w:val="000000" w:themeColor="text1"/>
          <w:sz w:val="24"/>
          <w:szCs w:val="24"/>
        </w:rPr>
        <w:t>dotace, vzn</w:t>
      </w:r>
      <w:r w:rsidR="002956CC" w:rsidRPr="006C36B4">
        <w:rPr>
          <w:rFonts w:ascii="Arial" w:hAnsi="Arial" w:cs="Arial"/>
          <w:color w:val="000000" w:themeColor="text1"/>
          <w:sz w:val="24"/>
          <w:szCs w:val="24"/>
        </w:rPr>
        <w:t xml:space="preserve">esené </w:t>
      </w:r>
      <w:r w:rsidR="00001E42" w:rsidRPr="006C36B4">
        <w:rPr>
          <w:rFonts w:ascii="Arial" w:hAnsi="Arial" w:cs="Arial"/>
          <w:color w:val="000000" w:themeColor="text1"/>
          <w:sz w:val="24"/>
          <w:szCs w:val="24"/>
        </w:rPr>
        <w:t>prostřednictvím administrátorů</w:t>
      </w:r>
      <w:r w:rsidR="0038217A">
        <w:rPr>
          <w:rFonts w:ascii="Arial" w:hAnsi="Arial" w:cs="Arial"/>
          <w:color w:val="000000" w:themeColor="text1"/>
          <w:sz w:val="24"/>
          <w:szCs w:val="24"/>
        </w:rPr>
        <w:t>,</w:t>
      </w:r>
      <w:r w:rsidR="00C44344"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r w:rsidR="002956CC" w:rsidRPr="006C36B4">
        <w:rPr>
          <w:rFonts w:ascii="Arial" w:hAnsi="Arial" w:cs="Arial"/>
          <w:color w:val="000000" w:themeColor="text1"/>
          <w:sz w:val="24"/>
          <w:szCs w:val="24"/>
        </w:rPr>
        <w:t xml:space="preserve">vyjádření </w:t>
      </w:r>
      <w:r w:rsidR="00001E42" w:rsidRPr="006C36B4">
        <w:rPr>
          <w:rFonts w:ascii="Arial" w:hAnsi="Arial" w:cs="Arial"/>
          <w:color w:val="000000" w:themeColor="text1"/>
          <w:sz w:val="24"/>
          <w:szCs w:val="24"/>
        </w:rPr>
        <w:t>odborn</w:t>
      </w:r>
      <w:r w:rsidR="002956CC" w:rsidRPr="006C36B4">
        <w:rPr>
          <w:rFonts w:ascii="Arial" w:hAnsi="Arial" w:cs="Arial"/>
          <w:color w:val="000000" w:themeColor="text1"/>
          <w:sz w:val="24"/>
          <w:szCs w:val="24"/>
        </w:rPr>
        <w:t xml:space="preserve">ých </w:t>
      </w:r>
      <w:r w:rsidR="00001E42" w:rsidRPr="006C36B4">
        <w:rPr>
          <w:rFonts w:ascii="Arial" w:hAnsi="Arial" w:cs="Arial"/>
          <w:color w:val="000000" w:themeColor="text1"/>
          <w:sz w:val="24"/>
          <w:szCs w:val="24"/>
        </w:rPr>
        <w:t>orgán</w:t>
      </w:r>
      <w:r w:rsidR="002956CC" w:rsidRPr="006C36B4">
        <w:rPr>
          <w:rFonts w:ascii="Arial" w:hAnsi="Arial" w:cs="Arial"/>
          <w:color w:val="000000" w:themeColor="text1"/>
          <w:sz w:val="24"/>
          <w:szCs w:val="24"/>
        </w:rPr>
        <w:t>ů</w:t>
      </w:r>
      <w:r w:rsidR="00001E42" w:rsidRPr="006C36B4">
        <w:rPr>
          <w:rFonts w:ascii="Arial" w:hAnsi="Arial" w:cs="Arial"/>
          <w:color w:val="000000" w:themeColor="text1"/>
          <w:sz w:val="24"/>
          <w:szCs w:val="24"/>
        </w:rPr>
        <w:t xml:space="preserve"> samosprávy i samotn</w:t>
      </w:r>
      <w:r w:rsidR="002956CC" w:rsidRPr="006C36B4">
        <w:rPr>
          <w:rFonts w:ascii="Arial" w:hAnsi="Arial" w:cs="Arial"/>
          <w:color w:val="000000" w:themeColor="text1"/>
          <w:sz w:val="24"/>
          <w:szCs w:val="24"/>
        </w:rPr>
        <w:t>é rady</w:t>
      </w:r>
      <w:r w:rsidR="00001E42" w:rsidRPr="006C36B4">
        <w:rPr>
          <w:rFonts w:ascii="Arial" w:hAnsi="Arial" w:cs="Arial"/>
          <w:color w:val="000000" w:themeColor="text1"/>
          <w:sz w:val="24"/>
          <w:szCs w:val="24"/>
        </w:rPr>
        <w:t xml:space="preserve"> či zastupitelstv</w:t>
      </w:r>
      <w:r w:rsidR="002956CC" w:rsidRPr="006C36B4">
        <w:rPr>
          <w:rFonts w:ascii="Arial" w:hAnsi="Arial" w:cs="Arial"/>
          <w:color w:val="000000" w:themeColor="text1"/>
          <w:sz w:val="24"/>
          <w:szCs w:val="24"/>
        </w:rPr>
        <w:t>a</w:t>
      </w:r>
      <w:r w:rsidR="00001E42" w:rsidRPr="006C36B4">
        <w:rPr>
          <w:rFonts w:ascii="Arial" w:hAnsi="Arial" w:cs="Arial"/>
          <w:color w:val="000000" w:themeColor="text1"/>
          <w:sz w:val="24"/>
          <w:szCs w:val="24"/>
        </w:rPr>
        <w:t>. Výsledky vyhodnocení systému poskytování dotací v roce 2016 byly zapracovány do návrhu Vzoru dotačního programu 2017.</w:t>
      </w:r>
    </w:p>
    <w:p w:rsidR="00C53A7A" w:rsidRDefault="00C53A7A" w:rsidP="00C53A7A">
      <w:pPr>
        <w:pStyle w:val="Normal"/>
        <w:spacing w:after="119"/>
        <w:jc w:val="both"/>
      </w:pPr>
      <w:r w:rsidRPr="006C36B4">
        <w:t>Zastupitelstvo Olomouckého kraje na svém zasedání dne 23. 9. 2016 pod číslem usnesení UZ/23/48/2016 vzalo na vědomí vzorové dokumenty pro realizaci dotačních programů v roce 2017 včetně vzorových pravidel pro předkládání žádostí o dotace, vzorových kritérií hodnocení žádostí o dotace a příloh vzorových pravidel s tím, že předložený materiál včetně všech příloh je k dispozici na webových stránkách Olomouckého kraje od 13. 9. 2016 a je veřejným materiálem</w:t>
      </w:r>
      <w:r w:rsidR="009F09E5" w:rsidRPr="006C36B4">
        <w:t xml:space="preserve"> (</w:t>
      </w:r>
      <w:hyperlink r:id="rId9" w:history="1">
        <w:r w:rsidR="009F09E5" w:rsidRPr="006C36B4">
          <w:rPr>
            <w:rStyle w:val="Hypertextovodkaz"/>
          </w:rPr>
          <w:t>https://www.kr-olomoucky.cz/zok/23-09-16/start.html</w:t>
        </w:r>
      </w:hyperlink>
      <w:r w:rsidR="009F09E5" w:rsidRPr="006C36B4">
        <w:t xml:space="preserve">). </w:t>
      </w:r>
      <w:r w:rsidRPr="006C36B4">
        <w:t xml:space="preserve">Po projednání materiálu v dosavadním zastupitelstvu byla </w:t>
      </w:r>
      <w:r w:rsidR="00001E42" w:rsidRPr="006C36B4">
        <w:t xml:space="preserve">tímto způsobem </w:t>
      </w:r>
      <w:r w:rsidRPr="006C36B4">
        <w:t xml:space="preserve">deklarována </w:t>
      </w:r>
      <w:r w:rsidR="00FD4D34">
        <w:t xml:space="preserve">určitá </w:t>
      </w:r>
      <w:r w:rsidRPr="006C36B4">
        <w:t>podpora procesu</w:t>
      </w:r>
      <w:r w:rsidR="00C44344">
        <w:t xml:space="preserve"> </w:t>
      </w:r>
      <w:r w:rsidR="002956CC" w:rsidRPr="006C36B4">
        <w:t>navrženému pro příští rok.</w:t>
      </w:r>
    </w:p>
    <w:p w:rsidR="0079008F" w:rsidRPr="00747B85" w:rsidRDefault="005360CC" w:rsidP="001D270A">
      <w:pPr>
        <w:pStyle w:val="Normal"/>
        <w:spacing w:after="119"/>
        <w:jc w:val="both"/>
      </w:pPr>
      <w:r w:rsidRPr="00747B85">
        <w:t xml:space="preserve">Materiál k nastavení systému poskytování dotací v roce 2017 je nyní předkládán </w:t>
      </w:r>
      <w:r w:rsidR="00FD4D34" w:rsidRPr="00747B85">
        <w:t xml:space="preserve">nové krajské samosprávě. </w:t>
      </w:r>
      <w:r w:rsidR="00BF0C2D" w:rsidRPr="00747B85">
        <w:t xml:space="preserve">Důvodová zpráva </w:t>
      </w:r>
      <w:r w:rsidR="00C959D5" w:rsidRPr="00747B85">
        <w:t xml:space="preserve">předkládaného </w:t>
      </w:r>
      <w:r w:rsidR="00BF0C2D" w:rsidRPr="00747B85">
        <w:t>materiál</w:t>
      </w:r>
      <w:r w:rsidR="00C959D5" w:rsidRPr="00747B85">
        <w:t>u</w:t>
      </w:r>
      <w:r w:rsidR="00BF0C2D" w:rsidRPr="00747B85">
        <w:t xml:space="preserve"> obsahuje přehled hlavních změn </w:t>
      </w:r>
      <w:r w:rsidR="00C959D5" w:rsidRPr="00747B85">
        <w:t>pro nové období oproti roku 2016 a obecný postup schvalování dotací zastupitelstvem.</w:t>
      </w:r>
      <w:r w:rsidR="001D270A" w:rsidRPr="00747B85">
        <w:t xml:space="preserve"> V přílohách je předkládán návrh pravidel dotačních programů, vzorová žádost a </w:t>
      </w:r>
      <w:r w:rsidR="0079008F" w:rsidRPr="00747B85">
        <w:t xml:space="preserve">vzorové (typové) smlouvy. </w:t>
      </w:r>
    </w:p>
    <w:p w:rsidR="00EE1FC5" w:rsidRPr="00747B85" w:rsidRDefault="00EE1FC5" w:rsidP="001D270A">
      <w:pPr>
        <w:pStyle w:val="Normal"/>
        <w:spacing w:after="119"/>
        <w:jc w:val="both"/>
      </w:pPr>
      <w:r w:rsidRPr="00747B85">
        <w:t xml:space="preserve">Současně s materiálem k vzorovým dotačním dokumentům je na stejná jednání </w:t>
      </w:r>
      <w:r w:rsidR="00DC4EFE" w:rsidRPr="00747B85">
        <w:t xml:space="preserve">samosprávy </w:t>
      </w:r>
      <w:r w:rsidRPr="00747B85">
        <w:t>zařazen návrh rozpočtu pro r. 2017 s</w:t>
      </w:r>
      <w:r w:rsidR="0052135F" w:rsidRPr="00747B85">
        <w:t xml:space="preserve"> finanční alokací </w:t>
      </w:r>
      <w:r w:rsidRPr="00747B85">
        <w:t>pro jednotlivé dotační programy.</w:t>
      </w:r>
    </w:p>
    <w:p w:rsidR="00EE2E80" w:rsidRDefault="00EE2E80" w:rsidP="00EE2E80">
      <w:pPr>
        <w:pStyle w:val="Normal"/>
        <w:jc w:val="both"/>
        <w:rPr>
          <w:sz w:val="16"/>
          <w:szCs w:val="16"/>
        </w:rPr>
      </w:pPr>
    </w:p>
    <w:p w:rsidR="000D165E" w:rsidRPr="00262DF3" w:rsidRDefault="000D165E" w:rsidP="00EE2E80">
      <w:pPr>
        <w:pStyle w:val="Normal"/>
        <w:jc w:val="both"/>
        <w:rPr>
          <w:sz w:val="16"/>
          <w:szCs w:val="16"/>
        </w:rPr>
      </w:pPr>
    </w:p>
    <w:p w:rsidR="00C17020" w:rsidRPr="0052135F" w:rsidRDefault="00C17020" w:rsidP="00C959D5">
      <w:pPr>
        <w:jc w:val="both"/>
        <w:rPr>
          <w:rFonts w:ascii="Arial" w:hAnsi="Arial" w:cs="Arial"/>
          <w:b/>
          <w: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135F">
        <w:rPr>
          <w:rFonts w:ascii="Arial" w:hAnsi="Arial" w:cs="Arial"/>
          <w:b/>
          <w: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Hlavní změny v systému dotací pro rok 2017</w:t>
      </w:r>
    </w:p>
    <w:p w:rsidR="00142AF7" w:rsidRDefault="00142AF7" w:rsidP="00A57E5B">
      <w:pPr>
        <w:pStyle w:val="Normal"/>
        <w:spacing w:before="240" w:after="119"/>
        <w:jc w:val="both"/>
      </w:pPr>
      <w:r>
        <w:t xml:space="preserve">Vzorový dotační program je </w:t>
      </w:r>
      <w:r w:rsidR="00A647D2">
        <w:t xml:space="preserve">v zásadních oblastech </w:t>
      </w:r>
      <w:r w:rsidR="00FC7E96">
        <w:t xml:space="preserve">ve vyšší míře </w:t>
      </w:r>
      <w:r w:rsidR="00A647D2">
        <w:t>koncipován variantně tak, aby mohl být jednoduše zvolen způsob poskytování dotací v roce 2017</w:t>
      </w:r>
      <w:r w:rsidR="00A058FC">
        <w:t xml:space="preserve"> </w:t>
      </w:r>
      <w:r w:rsidR="00A647D2">
        <w:t>dle záměru dotační politiky</w:t>
      </w:r>
      <w:r>
        <w:t xml:space="preserve"> nově zvoleného zastupitelstva. Rovněž je ponechán poměrně velký prostor k provádění úprav pravidel zpracovatelům jednotlivých dotačních programů. Flexibilita vzorových pravidel a hodnotících kritérií žádostí byla</w:t>
      </w:r>
      <w:r w:rsidR="007B0047">
        <w:t xml:space="preserve"> </w:t>
      </w:r>
      <w:r w:rsidR="006F602B">
        <w:t xml:space="preserve">v roce 2016 </w:t>
      </w:r>
      <w:r>
        <w:t>jedním z hlavních požadavků administrátorů dotací</w:t>
      </w:r>
      <w:r w:rsidR="00680AC6">
        <w:t xml:space="preserve"> i komisí rady. </w:t>
      </w:r>
    </w:p>
    <w:p w:rsidR="00A222BB" w:rsidRDefault="00933862" w:rsidP="008B59F1">
      <w:pPr>
        <w:pStyle w:val="Normal"/>
        <w:numPr>
          <w:ilvl w:val="0"/>
          <w:numId w:val="33"/>
        </w:numPr>
        <w:spacing w:before="240" w:after="240"/>
        <w:ind w:left="567" w:hanging="567"/>
        <w:rPr>
          <w:b/>
          <w:caps/>
          <w:u w:val="single"/>
        </w:rPr>
      </w:pPr>
      <w:r w:rsidRPr="00933862">
        <w:rPr>
          <w:b/>
          <w:caps/>
          <w:u w:val="single"/>
        </w:rPr>
        <w:t xml:space="preserve">obecné změny </w:t>
      </w:r>
      <w:r w:rsidR="00E532A4">
        <w:rPr>
          <w:b/>
          <w:caps/>
          <w:u w:val="single"/>
        </w:rPr>
        <w:t>dotačního procesu</w:t>
      </w:r>
    </w:p>
    <w:p w:rsidR="00BD2BCC" w:rsidRPr="00EC6347" w:rsidRDefault="008B137C" w:rsidP="00172245">
      <w:pPr>
        <w:pStyle w:val="Normal"/>
        <w:spacing w:after="119"/>
        <w:jc w:val="both"/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347"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Návrh na změnu v postupu rozhodování řídícího</w:t>
      </w:r>
      <w:r w:rsidR="00B270B9" w:rsidRPr="00EC6347"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orgánu</w:t>
      </w:r>
    </w:p>
    <w:p w:rsidR="00BD2BCC" w:rsidRPr="00EC6347" w:rsidRDefault="00663091" w:rsidP="005C3072">
      <w:pPr>
        <w:pStyle w:val="Normal"/>
        <w:spacing w:after="119"/>
        <w:jc w:val="both"/>
        <w:rPr>
          <w:rFonts w:eastAsia="Times New Roman"/>
          <w:lang w:eastAsia="cs-CZ"/>
        </w:rPr>
      </w:pPr>
      <w:r w:rsidRPr="00EC6347">
        <w:t>Pro rok 2017 je navrhováno posuzovat výši dotace dle</w:t>
      </w:r>
      <w:r w:rsidR="00B25857" w:rsidRPr="00EC6347">
        <w:t xml:space="preserve"> </w:t>
      </w:r>
      <w:r w:rsidR="00AF4A63" w:rsidRPr="00EC6347">
        <w:rPr>
          <w:rFonts w:eastAsia="Times New Roman"/>
          <w:lang w:eastAsia="cs-CZ"/>
        </w:rPr>
        <w:t>zákona č. 129/2000 Sb.</w:t>
      </w:r>
      <w:r w:rsidR="00B67D7E" w:rsidRPr="00EC6347">
        <w:rPr>
          <w:rFonts w:eastAsia="Times New Roman"/>
          <w:lang w:eastAsia="cs-CZ"/>
        </w:rPr>
        <w:t>,</w:t>
      </w:r>
      <w:r w:rsidR="00AF4A63" w:rsidRPr="00EC6347">
        <w:rPr>
          <w:rFonts w:eastAsia="Times New Roman"/>
          <w:lang w:eastAsia="cs-CZ"/>
        </w:rPr>
        <w:t xml:space="preserve"> </w:t>
      </w:r>
      <w:r w:rsidR="00AF4A63" w:rsidRPr="00EC6347">
        <w:rPr>
          <w:rFonts w:eastAsia="Times New Roman"/>
          <w:lang w:eastAsia="cs-CZ"/>
        </w:rPr>
        <w:lastRenderedPageBreak/>
        <w:t>o </w:t>
      </w:r>
      <w:r w:rsidR="00B25857" w:rsidRPr="00EC6347">
        <w:rPr>
          <w:rFonts w:eastAsia="Times New Roman"/>
          <w:lang w:eastAsia="cs-CZ"/>
        </w:rPr>
        <w:t>krajích (krajské zřízení)</w:t>
      </w:r>
      <w:r w:rsidR="00557F7C" w:rsidRPr="00EC6347">
        <w:rPr>
          <w:rFonts w:eastAsia="Times New Roman"/>
          <w:lang w:eastAsia="cs-CZ"/>
        </w:rPr>
        <w:t xml:space="preserve"> dle výše dotace </w:t>
      </w:r>
      <w:r w:rsidR="00557F7C" w:rsidRPr="00EC6347">
        <w:rPr>
          <w:rFonts w:eastAsia="Times New Roman"/>
          <w:b/>
          <w:lang w:eastAsia="cs-CZ"/>
        </w:rPr>
        <w:t>v jednotlivém případě</w:t>
      </w:r>
      <w:r w:rsidR="00557F7C" w:rsidRPr="00EC6347">
        <w:rPr>
          <w:rFonts w:eastAsia="Times New Roman"/>
          <w:lang w:eastAsia="cs-CZ"/>
        </w:rPr>
        <w:t xml:space="preserve"> a nesčítat jednomu žadateli dotace na různé účely. Každý </w:t>
      </w:r>
      <w:r w:rsidR="00BD2BCC" w:rsidRPr="00EC6347">
        <w:rPr>
          <w:rFonts w:eastAsia="Times New Roman"/>
          <w:lang w:eastAsia="cs-CZ"/>
        </w:rPr>
        <w:t xml:space="preserve">konkrétní </w:t>
      </w:r>
      <w:r w:rsidR="00557F7C" w:rsidRPr="00EC6347">
        <w:rPr>
          <w:rFonts w:eastAsia="Times New Roman"/>
          <w:lang w:eastAsia="cs-CZ"/>
        </w:rPr>
        <w:t>účel žádosti by byl posuzován samostatně a částky jednotlivým subjektům by se nesčítaly.</w:t>
      </w:r>
      <w:r w:rsidR="00AC636C" w:rsidRPr="00EC6347">
        <w:rPr>
          <w:rFonts w:eastAsia="Times New Roman"/>
          <w:lang w:eastAsia="cs-CZ"/>
        </w:rPr>
        <w:t xml:space="preserve"> K součtu částek poskytnuté podpory by u jednoho žadatele docházelo </w:t>
      </w:r>
      <w:r w:rsidR="00BD2BCC" w:rsidRPr="00EC6347">
        <w:rPr>
          <w:rFonts w:eastAsia="Times New Roman"/>
          <w:lang w:eastAsia="cs-CZ"/>
        </w:rPr>
        <w:t>pouze v</w:t>
      </w:r>
      <w:r w:rsidR="00B823EB" w:rsidRPr="00EC6347">
        <w:rPr>
          <w:rFonts w:eastAsia="Times New Roman"/>
          <w:lang w:eastAsia="cs-CZ"/>
        </w:rPr>
        <w:t> </w:t>
      </w:r>
      <w:r w:rsidR="00BD2BCC" w:rsidRPr="00EC6347">
        <w:rPr>
          <w:rFonts w:eastAsia="Times New Roman"/>
          <w:lang w:eastAsia="cs-CZ"/>
        </w:rPr>
        <w:t>rámci</w:t>
      </w:r>
      <w:r w:rsidR="00B823EB" w:rsidRPr="00EC6347">
        <w:rPr>
          <w:rFonts w:eastAsia="Times New Roman"/>
          <w:lang w:eastAsia="cs-CZ"/>
        </w:rPr>
        <w:t xml:space="preserve"> </w:t>
      </w:r>
      <w:r w:rsidR="00AC636C" w:rsidRPr="00EC6347">
        <w:rPr>
          <w:rFonts w:eastAsia="Times New Roman"/>
          <w:lang w:eastAsia="cs-CZ"/>
        </w:rPr>
        <w:t>konkrétního účelu</w:t>
      </w:r>
      <w:r w:rsidR="00BD2BCC" w:rsidRPr="00EC6347">
        <w:rPr>
          <w:rFonts w:eastAsia="Times New Roman"/>
          <w:lang w:eastAsia="cs-CZ"/>
        </w:rPr>
        <w:t xml:space="preserve"> (uvedeného v žádosti), typu podpory (dotace</w:t>
      </w:r>
      <w:r w:rsidR="008254E4" w:rsidRPr="00EC6347">
        <w:rPr>
          <w:rFonts w:eastAsia="Times New Roman"/>
          <w:lang w:eastAsia="cs-CZ"/>
        </w:rPr>
        <w:t xml:space="preserve"> + návratná finanční výpomoc) a </w:t>
      </w:r>
      <w:r w:rsidR="00AC636C" w:rsidRPr="00EC6347">
        <w:rPr>
          <w:rFonts w:eastAsia="Times New Roman"/>
          <w:lang w:eastAsia="cs-CZ"/>
        </w:rPr>
        <w:t>v rámci kalendářního roku</w:t>
      </w:r>
      <w:r w:rsidR="00BD2BCC" w:rsidRPr="00EC6347">
        <w:rPr>
          <w:rFonts w:eastAsia="Times New Roman"/>
          <w:lang w:eastAsia="cs-CZ"/>
        </w:rPr>
        <w:t>.</w:t>
      </w:r>
    </w:p>
    <w:p w:rsidR="00BD2BCC" w:rsidRPr="00EC6347" w:rsidRDefault="00BD2BCC" w:rsidP="001D606B">
      <w:pPr>
        <w:pStyle w:val="Normal"/>
        <w:spacing w:before="120"/>
        <w:jc w:val="both"/>
        <w:rPr>
          <w:rFonts w:eastAsia="Times New Roman"/>
          <w:lang w:eastAsia="cs-CZ"/>
        </w:rPr>
      </w:pPr>
      <w:r w:rsidRPr="00EC6347">
        <w:rPr>
          <w:rFonts w:eastAsia="Times New Roman"/>
          <w:lang w:eastAsia="cs-CZ"/>
        </w:rPr>
        <w:t xml:space="preserve">Pokud by tedy </w:t>
      </w:r>
      <w:r w:rsidR="008254E4" w:rsidRPr="00EC6347">
        <w:rPr>
          <w:rFonts w:eastAsia="Times New Roman"/>
          <w:lang w:eastAsia="cs-CZ"/>
        </w:rPr>
        <w:t xml:space="preserve">například </w:t>
      </w:r>
      <w:r w:rsidRPr="00EC6347">
        <w:rPr>
          <w:rFonts w:eastAsia="Times New Roman"/>
          <w:lang w:eastAsia="cs-CZ"/>
        </w:rPr>
        <w:t xml:space="preserve">žadatel požádal </w:t>
      </w:r>
      <w:r w:rsidR="00B23866" w:rsidRPr="00EC6347">
        <w:rPr>
          <w:rFonts w:eastAsia="Times New Roman"/>
          <w:lang w:eastAsia="cs-CZ"/>
        </w:rPr>
        <w:t xml:space="preserve">v průběhu kalendářního roku </w:t>
      </w:r>
      <w:r w:rsidRPr="00EC6347">
        <w:rPr>
          <w:rFonts w:eastAsia="Times New Roman"/>
          <w:lang w:eastAsia="cs-CZ"/>
        </w:rPr>
        <w:t>1</w:t>
      </w:r>
      <w:r w:rsidR="008254E4" w:rsidRPr="00EC6347">
        <w:rPr>
          <w:rFonts w:eastAsia="Times New Roman"/>
          <w:lang w:eastAsia="cs-CZ"/>
        </w:rPr>
        <w:t xml:space="preserve">. žádostí </w:t>
      </w:r>
      <w:r w:rsidR="00B823EB" w:rsidRPr="00EC6347">
        <w:rPr>
          <w:rFonts w:eastAsia="Times New Roman"/>
          <w:lang w:eastAsia="cs-CZ"/>
        </w:rPr>
        <w:t>o </w:t>
      </w:r>
      <w:r w:rsidRPr="00EC6347">
        <w:rPr>
          <w:rFonts w:eastAsia="Times New Roman"/>
          <w:lang w:eastAsia="cs-CZ"/>
        </w:rPr>
        <w:t xml:space="preserve">dotaci </w:t>
      </w:r>
      <w:r w:rsidR="00B23866" w:rsidRPr="00EC6347">
        <w:rPr>
          <w:rFonts w:eastAsia="Times New Roman"/>
          <w:lang w:eastAsia="cs-CZ"/>
        </w:rPr>
        <w:t>150 </w:t>
      </w:r>
      <w:r w:rsidR="00160133" w:rsidRPr="00EC6347">
        <w:rPr>
          <w:rFonts w:eastAsia="Times New Roman"/>
          <w:lang w:eastAsia="cs-CZ"/>
        </w:rPr>
        <w:t>000</w:t>
      </w:r>
      <w:r w:rsidR="00B23866" w:rsidRPr="00EC6347">
        <w:rPr>
          <w:rFonts w:eastAsia="Times New Roman"/>
          <w:lang w:eastAsia="cs-CZ"/>
        </w:rPr>
        <w:t> </w:t>
      </w:r>
      <w:r w:rsidRPr="00EC6347">
        <w:rPr>
          <w:rFonts w:eastAsia="Times New Roman"/>
          <w:lang w:eastAsia="cs-CZ"/>
        </w:rPr>
        <w:t>Kč na</w:t>
      </w:r>
      <w:r w:rsidR="00B23866" w:rsidRPr="00EC6347">
        <w:rPr>
          <w:rFonts w:eastAsia="Times New Roman"/>
          <w:lang w:eastAsia="cs-CZ"/>
        </w:rPr>
        <w:t xml:space="preserve"> 1 </w:t>
      </w:r>
      <w:r w:rsidRPr="00EC6347">
        <w:rPr>
          <w:rFonts w:eastAsia="Times New Roman"/>
          <w:lang w:eastAsia="cs-CZ"/>
        </w:rPr>
        <w:t>konkrétní účel</w:t>
      </w:r>
      <w:r w:rsidR="00160133" w:rsidRPr="00EC6347">
        <w:rPr>
          <w:rFonts w:eastAsia="Times New Roman"/>
          <w:lang w:eastAsia="cs-CZ"/>
        </w:rPr>
        <w:t xml:space="preserve"> – zajištění </w:t>
      </w:r>
      <w:r w:rsidRPr="00EC6347">
        <w:rPr>
          <w:rFonts w:eastAsia="Times New Roman"/>
          <w:lang w:eastAsia="cs-CZ"/>
        </w:rPr>
        <w:t>konkrétní akce dle žádosti</w:t>
      </w:r>
      <w:r w:rsidR="00160133" w:rsidRPr="00EC6347">
        <w:rPr>
          <w:rFonts w:eastAsia="Times New Roman"/>
          <w:lang w:eastAsia="cs-CZ"/>
        </w:rPr>
        <w:t xml:space="preserve">, rozhodne o jeho žádosti rada. Pokud tentýž žadatel </w:t>
      </w:r>
      <w:r w:rsidR="00B23866" w:rsidRPr="00EC6347">
        <w:rPr>
          <w:rFonts w:eastAsia="Times New Roman"/>
          <w:lang w:eastAsia="cs-CZ"/>
        </w:rPr>
        <w:t xml:space="preserve">poté </w:t>
      </w:r>
      <w:r w:rsidR="008254E4" w:rsidRPr="00EC6347">
        <w:rPr>
          <w:rFonts w:eastAsia="Times New Roman"/>
          <w:lang w:eastAsia="cs-CZ"/>
        </w:rPr>
        <w:t xml:space="preserve">2. žádostí </w:t>
      </w:r>
      <w:r w:rsidR="00160133" w:rsidRPr="00EC6347">
        <w:rPr>
          <w:rFonts w:eastAsia="Times New Roman"/>
          <w:lang w:eastAsia="cs-CZ"/>
        </w:rPr>
        <w:t xml:space="preserve">požádá o dotaci 150 000 Kč na zajištění své celoroční činnosti, rozhodne o jeho žádosti </w:t>
      </w:r>
      <w:r w:rsidR="008254E4" w:rsidRPr="00EC6347">
        <w:rPr>
          <w:rFonts w:eastAsia="Times New Roman"/>
          <w:lang w:eastAsia="cs-CZ"/>
        </w:rPr>
        <w:t>opět rada (v letošním roce by už tato 2. žádost byla předkládána zastupitelstvu).</w:t>
      </w:r>
      <w:r w:rsidR="00160133" w:rsidRPr="00EC6347">
        <w:rPr>
          <w:rFonts w:eastAsia="Times New Roman"/>
          <w:lang w:eastAsia="cs-CZ"/>
        </w:rPr>
        <w:t xml:space="preserve"> Pokud </w:t>
      </w:r>
      <w:r w:rsidR="008254E4" w:rsidRPr="00EC6347">
        <w:rPr>
          <w:rFonts w:eastAsia="Times New Roman"/>
          <w:lang w:eastAsia="cs-CZ"/>
        </w:rPr>
        <w:t xml:space="preserve">by </w:t>
      </w:r>
      <w:r w:rsidR="00160133" w:rsidRPr="00EC6347">
        <w:rPr>
          <w:rFonts w:eastAsia="Times New Roman"/>
          <w:lang w:eastAsia="cs-CZ"/>
        </w:rPr>
        <w:t xml:space="preserve">však tentýž žadatel </w:t>
      </w:r>
      <w:r w:rsidR="00B23866" w:rsidRPr="00EC6347">
        <w:rPr>
          <w:rFonts w:eastAsia="Times New Roman"/>
          <w:lang w:eastAsia="cs-CZ"/>
        </w:rPr>
        <w:t xml:space="preserve">následně </w:t>
      </w:r>
      <w:r w:rsidR="008254E4" w:rsidRPr="00EC6347">
        <w:rPr>
          <w:rFonts w:eastAsia="Times New Roman"/>
          <w:lang w:eastAsia="cs-CZ"/>
        </w:rPr>
        <w:t xml:space="preserve">v 3. žádosti </w:t>
      </w:r>
      <w:r w:rsidR="00160133" w:rsidRPr="00EC6347">
        <w:rPr>
          <w:rFonts w:eastAsia="Times New Roman"/>
          <w:lang w:eastAsia="cs-CZ"/>
        </w:rPr>
        <w:t>požád</w:t>
      </w:r>
      <w:r w:rsidR="008254E4" w:rsidRPr="00EC6347">
        <w:rPr>
          <w:rFonts w:eastAsia="Times New Roman"/>
          <w:lang w:eastAsia="cs-CZ"/>
        </w:rPr>
        <w:t xml:space="preserve">al </w:t>
      </w:r>
      <w:r w:rsidR="00160133" w:rsidRPr="00EC6347">
        <w:rPr>
          <w:rFonts w:eastAsia="Times New Roman"/>
          <w:lang w:eastAsia="cs-CZ"/>
        </w:rPr>
        <w:t xml:space="preserve">o poskytnutí další dotace ve výši 100 000 Kč na zajištění konkrétní stejné akce, které </w:t>
      </w:r>
      <w:r w:rsidR="00B23866" w:rsidRPr="00EC6347">
        <w:rPr>
          <w:rFonts w:eastAsia="Times New Roman"/>
          <w:lang w:eastAsia="cs-CZ"/>
        </w:rPr>
        <w:t xml:space="preserve">již </w:t>
      </w:r>
      <w:r w:rsidR="00B823EB" w:rsidRPr="00EC6347">
        <w:rPr>
          <w:rFonts w:eastAsia="Times New Roman"/>
          <w:lang w:eastAsia="cs-CZ"/>
        </w:rPr>
        <w:t xml:space="preserve">bylo </w:t>
      </w:r>
      <w:r w:rsidR="00160133" w:rsidRPr="00EC6347">
        <w:rPr>
          <w:rFonts w:eastAsia="Times New Roman"/>
          <w:lang w:eastAsia="cs-CZ"/>
        </w:rPr>
        <w:t xml:space="preserve">vyhověno v 1. žádosti, rozhodne </w:t>
      </w:r>
      <w:r w:rsidR="008254E4" w:rsidRPr="00EC6347">
        <w:rPr>
          <w:rFonts w:eastAsia="Times New Roman"/>
          <w:lang w:eastAsia="cs-CZ"/>
        </w:rPr>
        <w:t xml:space="preserve">už </w:t>
      </w:r>
      <w:r w:rsidR="00160133" w:rsidRPr="00EC6347">
        <w:rPr>
          <w:rFonts w:eastAsia="Times New Roman"/>
          <w:lang w:eastAsia="cs-CZ"/>
        </w:rPr>
        <w:t xml:space="preserve">o dotaci zastupitelstvo. Tzn., částky na konkrétní účel dotace se sčítají. Sčítají se však také formy podpory. </w:t>
      </w:r>
      <w:r w:rsidR="00B3789B" w:rsidRPr="00EC6347">
        <w:rPr>
          <w:rFonts w:eastAsia="Times New Roman"/>
          <w:lang w:eastAsia="cs-CZ"/>
        </w:rPr>
        <w:t>Takže p</w:t>
      </w:r>
      <w:r w:rsidR="00160133" w:rsidRPr="00EC6347">
        <w:rPr>
          <w:rFonts w:eastAsia="Times New Roman"/>
          <w:lang w:eastAsia="cs-CZ"/>
        </w:rPr>
        <w:t>okud by tent</w:t>
      </w:r>
      <w:r w:rsidR="00B823EB" w:rsidRPr="00EC6347">
        <w:rPr>
          <w:rFonts w:eastAsia="Times New Roman"/>
          <w:lang w:eastAsia="cs-CZ"/>
        </w:rPr>
        <w:t xml:space="preserve">o </w:t>
      </w:r>
      <w:r w:rsidR="00160133" w:rsidRPr="00EC6347">
        <w:rPr>
          <w:rFonts w:eastAsia="Times New Roman"/>
          <w:lang w:eastAsia="cs-CZ"/>
        </w:rPr>
        <w:t>žadatel požádal</w:t>
      </w:r>
      <w:r w:rsidR="00B23866" w:rsidRPr="00EC6347">
        <w:rPr>
          <w:rFonts w:eastAsia="Times New Roman"/>
          <w:lang w:eastAsia="cs-CZ"/>
        </w:rPr>
        <w:t xml:space="preserve"> ke konci kalendářního roku </w:t>
      </w:r>
      <w:r w:rsidR="008254E4" w:rsidRPr="00EC6347">
        <w:rPr>
          <w:rFonts w:eastAsia="Times New Roman"/>
          <w:lang w:eastAsia="cs-CZ"/>
        </w:rPr>
        <w:t xml:space="preserve">ještě </w:t>
      </w:r>
      <w:r w:rsidR="00160133" w:rsidRPr="00EC6347">
        <w:rPr>
          <w:rFonts w:eastAsia="Times New Roman"/>
          <w:lang w:eastAsia="cs-CZ"/>
        </w:rPr>
        <w:t xml:space="preserve">o poskytnutí návratné finanční </w:t>
      </w:r>
      <w:r w:rsidR="002E5F95" w:rsidRPr="00EC6347">
        <w:rPr>
          <w:rFonts w:eastAsia="Times New Roman"/>
          <w:lang w:eastAsia="cs-CZ"/>
        </w:rPr>
        <w:t>výpomoci</w:t>
      </w:r>
      <w:r w:rsidR="00160133" w:rsidRPr="00EC6347">
        <w:rPr>
          <w:rFonts w:eastAsia="Times New Roman"/>
          <w:lang w:eastAsia="cs-CZ"/>
        </w:rPr>
        <w:t xml:space="preserve"> ve výši 100 000 Kč na zajištění své celoroční činnosti, rozhodne o jeho žádosti zastupitelstvo</w:t>
      </w:r>
      <w:r w:rsidR="000B5BD9" w:rsidRPr="00EC6347">
        <w:rPr>
          <w:rFonts w:eastAsia="Times New Roman"/>
          <w:lang w:eastAsia="cs-CZ"/>
        </w:rPr>
        <w:t xml:space="preserve"> (součet na </w:t>
      </w:r>
      <w:r w:rsidR="002E5F95" w:rsidRPr="00EC6347">
        <w:rPr>
          <w:rFonts w:eastAsia="Times New Roman"/>
          <w:lang w:eastAsia="cs-CZ"/>
        </w:rPr>
        <w:t>každý účel</w:t>
      </w:r>
      <w:r w:rsidR="00256ED6" w:rsidRPr="00EC6347">
        <w:rPr>
          <w:rFonts w:eastAsia="Times New Roman"/>
          <w:lang w:eastAsia="cs-CZ"/>
        </w:rPr>
        <w:t xml:space="preserve"> – akci i celoroční činnost </w:t>
      </w:r>
      <w:r w:rsidR="002E5F95" w:rsidRPr="00EC6347">
        <w:rPr>
          <w:rFonts w:eastAsia="Times New Roman"/>
          <w:lang w:eastAsia="cs-CZ"/>
        </w:rPr>
        <w:t>činí 250 000 Kč).</w:t>
      </w:r>
    </w:p>
    <w:p w:rsidR="00B823EB" w:rsidRPr="00EC6347" w:rsidRDefault="00B823EB" w:rsidP="00B823EB">
      <w:pPr>
        <w:pStyle w:val="Normal"/>
        <w:jc w:val="both"/>
        <w:rPr>
          <w:rFonts w:eastAsia="Times New Roman"/>
          <w:sz w:val="16"/>
          <w:szCs w:val="16"/>
          <w:lang w:eastAsia="cs-CZ"/>
        </w:rPr>
      </w:pPr>
    </w:p>
    <w:p w:rsidR="00B23866" w:rsidRPr="00EC6347" w:rsidRDefault="00B23866" w:rsidP="00AB4BF0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before="120"/>
        <w:jc w:val="center"/>
        <w:rPr>
          <w:rFonts w:ascii="Arial" w:hAnsi="Arial" w:cs="Arial"/>
        </w:rPr>
      </w:pPr>
      <w:r w:rsidRPr="00EC6347">
        <w:rPr>
          <w:rFonts w:ascii="Arial" w:hAnsi="Arial" w:cs="Arial"/>
        </w:rPr>
        <w:t>§ 36</w:t>
      </w:r>
    </w:p>
    <w:p w:rsidR="00B23866" w:rsidRPr="00EC6347" w:rsidRDefault="00B23866" w:rsidP="002E5F9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C6347">
        <w:rPr>
          <w:rFonts w:ascii="Arial" w:hAnsi="Arial" w:cs="Arial"/>
        </w:rPr>
        <w:tab/>
        <w:t xml:space="preserve">Zastupitelstvu je dále vyhrazeno rozhodování o těchto právních jednáních kraje: </w:t>
      </w:r>
    </w:p>
    <w:p w:rsidR="00B23866" w:rsidRPr="00EC6347" w:rsidRDefault="00B23866" w:rsidP="002E5F9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6347">
        <w:rPr>
          <w:rFonts w:ascii="Arial" w:hAnsi="Arial" w:cs="Arial"/>
        </w:rPr>
        <w:t xml:space="preserve"> c) poskytování dotací a návratných finančních výpomocí nad 200 000 Kč </w:t>
      </w:r>
      <w:r w:rsidRPr="00EC6347">
        <w:rPr>
          <w:rFonts w:ascii="Arial" w:hAnsi="Arial" w:cs="Arial"/>
          <w:b/>
        </w:rPr>
        <w:t>v jednotlivém případě</w:t>
      </w:r>
      <w:r w:rsidR="00862A31" w:rsidRPr="00EC6347">
        <w:rPr>
          <w:rFonts w:ascii="Arial" w:hAnsi="Arial" w:cs="Arial"/>
          <w:b/>
        </w:rPr>
        <w:t>*</w:t>
      </w:r>
      <w:r w:rsidRPr="00EC6347">
        <w:rPr>
          <w:rFonts w:ascii="Arial" w:hAnsi="Arial" w:cs="Arial"/>
        </w:rPr>
        <w:t xml:space="preserve"> fyzickým nebo právnickým osobám v kalendářním roce a uzavření veřejnoprávních smluv o jejich poskytnutí, nejedná-li se o účelové dotace z prostředků státního rozpočtu, </w:t>
      </w:r>
    </w:p>
    <w:p w:rsidR="00B23866" w:rsidRPr="00EC6347" w:rsidRDefault="00B23866" w:rsidP="005C30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C6347">
        <w:rPr>
          <w:rFonts w:ascii="Arial" w:hAnsi="Arial" w:cs="Arial"/>
        </w:rPr>
        <w:t>§ 59</w:t>
      </w:r>
    </w:p>
    <w:p w:rsidR="00B23866" w:rsidRPr="00EC6347" w:rsidRDefault="00B23866" w:rsidP="005C30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6347">
        <w:rPr>
          <w:rFonts w:ascii="Arial" w:hAnsi="Arial" w:cs="Arial"/>
        </w:rPr>
        <w:tab/>
        <w:t xml:space="preserve">(2) Rada rozhoduje o těchto právních jednáních kraje: </w:t>
      </w:r>
    </w:p>
    <w:p w:rsidR="00B23866" w:rsidRPr="00EC6347" w:rsidRDefault="00B23866" w:rsidP="002E5F9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6347">
        <w:rPr>
          <w:rFonts w:ascii="Arial" w:hAnsi="Arial" w:cs="Arial"/>
        </w:rPr>
        <w:t xml:space="preserve"> a) o poskytování dotací a návratných finančních výpomocí do 200 000 Kč </w:t>
      </w:r>
      <w:r w:rsidRPr="00EC6347">
        <w:rPr>
          <w:rFonts w:ascii="Arial" w:hAnsi="Arial" w:cs="Arial"/>
          <w:b/>
        </w:rPr>
        <w:t>v jednotlivém případě</w:t>
      </w:r>
      <w:r w:rsidR="00862A31" w:rsidRPr="00EC6347">
        <w:rPr>
          <w:rFonts w:ascii="Arial" w:hAnsi="Arial" w:cs="Arial"/>
          <w:b/>
        </w:rPr>
        <w:t>*</w:t>
      </w:r>
      <w:r w:rsidRPr="00EC6347">
        <w:rPr>
          <w:rFonts w:ascii="Arial" w:hAnsi="Arial" w:cs="Arial"/>
        </w:rPr>
        <w:t xml:space="preserve"> fyzickým nebo právnickým osobám v kalendářním roce a uzavření veřejnoprávních smluv o jejich poskytnutí, nejedná-li se o účelové dotace z prostředků státního rozpočtu, </w:t>
      </w:r>
    </w:p>
    <w:p w:rsidR="00B23866" w:rsidRPr="00EC6347" w:rsidRDefault="00B23866" w:rsidP="00AB4BF0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16"/>
          <w:szCs w:val="16"/>
        </w:rPr>
      </w:pPr>
      <w:r w:rsidRPr="00EC6347">
        <w:rPr>
          <w:rFonts w:ascii="Arial" w:hAnsi="Arial" w:cs="Arial"/>
          <w:sz w:val="16"/>
          <w:szCs w:val="16"/>
        </w:rPr>
        <w:t xml:space="preserve"> </w:t>
      </w:r>
      <w:r w:rsidR="00862A31" w:rsidRPr="00EC6347">
        <w:rPr>
          <w:rFonts w:ascii="Arial" w:hAnsi="Arial" w:cs="Arial"/>
          <w:sz w:val="16"/>
          <w:szCs w:val="16"/>
        </w:rPr>
        <w:t>* doplněno po novelizaci zákona</w:t>
      </w:r>
      <w:r w:rsidR="008E61D9" w:rsidRPr="00EC6347">
        <w:rPr>
          <w:rFonts w:ascii="Arial" w:hAnsi="Arial" w:cs="Arial"/>
          <w:sz w:val="16"/>
          <w:szCs w:val="16"/>
        </w:rPr>
        <w:t xml:space="preserve"> (</w:t>
      </w:r>
      <w:r w:rsidR="00FA58D2" w:rsidRPr="00EC6347">
        <w:rPr>
          <w:rFonts w:ascii="Arial" w:hAnsi="Arial" w:cs="Arial"/>
          <w:sz w:val="16"/>
          <w:szCs w:val="16"/>
        </w:rPr>
        <w:t xml:space="preserve">v r. </w:t>
      </w:r>
      <w:r w:rsidR="008E61D9" w:rsidRPr="00EC6347">
        <w:rPr>
          <w:rFonts w:ascii="Arial" w:hAnsi="Arial" w:cs="Arial"/>
          <w:sz w:val="16"/>
          <w:szCs w:val="16"/>
        </w:rPr>
        <w:t>2015)</w:t>
      </w:r>
    </w:p>
    <w:p w:rsidR="008A4093" w:rsidRPr="00F1443F" w:rsidRDefault="008A4093" w:rsidP="00AB4BF0">
      <w:pPr>
        <w:pStyle w:val="Normal"/>
        <w:spacing w:before="240" w:after="119"/>
        <w:jc w:val="both"/>
        <w:rPr>
          <w:lang w:eastAsia="cs-CZ"/>
        </w:rPr>
      </w:pPr>
      <w:r w:rsidRPr="00EC6347">
        <w:t xml:space="preserve">Některé kraje se po novelizaci zákona o krajích rozhodly nesčítat částky dotací v kalendářním roce pro jednotlivý subjekt, ale posuzovat finanční limit pro předložení radě či zastupitelstvu vždy z pohledu 1 konkrétní žádosti o dotaci. Jiné kraje však nadále sčítají částky dotací příjemcům v kalendářním roce bez ohledu na účel, na který jsou dotace poskytovány. Odbor ekonomický prověřil na ostatních krajích systém sčítání částek dotací. Dle provedeného zjištění nepřevažuje ani jeden z postupů (polovina krajů dotace sčítá, polovina nesčítá). Bylo tedy provedeno důkladné právní posouzení možnosti sledovat finanční limit pro předložení radě či zastupitelstvu vždy z pohledu 1 konkrétní žádosti o dotaci – tedy 1 konkrétního účelu, na který jsou finanční prostředky příjemci poskytovány. Z právních rozborů, které má k dispozici odbor </w:t>
      </w:r>
      <w:r w:rsidRPr="00F1443F">
        <w:t xml:space="preserve">majetkový, právní a správních činností vyplývá, že </w:t>
      </w:r>
      <w:r w:rsidRPr="00F1443F">
        <w:rPr>
          <w:lang w:eastAsia="cs-CZ"/>
        </w:rPr>
        <w:t xml:space="preserve">posuzování výše dotace v jednotlivém případě na každý konkrétní účel žádosti není v rozporu se zákonem </w:t>
      </w:r>
      <w:r w:rsidRPr="00F1443F">
        <w:t>a že není nutné sčítat všechny dotace na jakýkoli účel v rámci celého kalendářního roku.</w:t>
      </w:r>
      <w:r w:rsidRPr="00F1443F">
        <w:rPr>
          <w:lang w:eastAsia="cs-CZ"/>
        </w:rPr>
        <w:t xml:space="preserve"> </w:t>
      </w:r>
    </w:p>
    <w:p w:rsidR="00B23866" w:rsidRDefault="006C1A1F" w:rsidP="00590183">
      <w:pPr>
        <w:pStyle w:val="Normal"/>
        <w:spacing w:before="200" w:after="119"/>
        <w:jc w:val="both"/>
        <w:rPr>
          <w:rFonts w:eastAsia="Times New Roman"/>
          <w:b/>
          <w:lang w:eastAsia="cs-CZ"/>
        </w:rPr>
      </w:pPr>
      <w:r w:rsidRPr="00F1443F">
        <w:rPr>
          <w:rFonts w:eastAsia="Times New Roman"/>
          <w:b/>
          <w:lang w:eastAsia="cs-CZ"/>
        </w:rPr>
        <w:t xml:space="preserve">Předložený návrh na změnu ve </w:t>
      </w:r>
      <w:r w:rsidRPr="00EC6347">
        <w:rPr>
          <w:rFonts w:eastAsia="Times New Roman"/>
          <w:b/>
          <w:lang w:eastAsia="cs-CZ"/>
        </w:rPr>
        <w:t>sčítání dotací jen podle konkrétního účelu by při schválení bezesporu přinesl úspory</w:t>
      </w:r>
      <w:r w:rsidR="008B59F1" w:rsidRPr="00EC6347">
        <w:rPr>
          <w:rFonts w:eastAsia="Times New Roman"/>
          <w:b/>
          <w:lang w:eastAsia="cs-CZ"/>
        </w:rPr>
        <w:t>, zjednodušil administraci</w:t>
      </w:r>
      <w:r w:rsidRPr="00EC6347">
        <w:rPr>
          <w:rFonts w:eastAsia="Times New Roman"/>
          <w:b/>
          <w:lang w:eastAsia="cs-CZ"/>
        </w:rPr>
        <w:t xml:space="preserve"> a zrychl</w:t>
      </w:r>
      <w:r w:rsidR="008B59F1" w:rsidRPr="00EC6347">
        <w:rPr>
          <w:rFonts w:eastAsia="Times New Roman"/>
          <w:b/>
          <w:lang w:eastAsia="cs-CZ"/>
        </w:rPr>
        <w:t xml:space="preserve">il </w:t>
      </w:r>
      <w:r w:rsidRPr="00EC6347">
        <w:rPr>
          <w:rFonts w:eastAsia="Times New Roman"/>
          <w:b/>
          <w:lang w:eastAsia="cs-CZ"/>
        </w:rPr>
        <w:t>samotn</w:t>
      </w:r>
      <w:r w:rsidR="008B59F1" w:rsidRPr="00EC6347">
        <w:rPr>
          <w:rFonts w:eastAsia="Times New Roman"/>
          <w:b/>
          <w:lang w:eastAsia="cs-CZ"/>
        </w:rPr>
        <w:t xml:space="preserve">ý </w:t>
      </w:r>
      <w:r w:rsidRPr="00EC6347">
        <w:rPr>
          <w:rFonts w:eastAsia="Times New Roman"/>
          <w:b/>
          <w:lang w:eastAsia="cs-CZ"/>
        </w:rPr>
        <w:t>proces vyplácení dotací</w:t>
      </w:r>
      <w:r w:rsidR="008B59F1" w:rsidRPr="00EC6347">
        <w:rPr>
          <w:rFonts w:eastAsia="Times New Roman"/>
          <w:b/>
          <w:lang w:eastAsia="cs-CZ"/>
        </w:rPr>
        <w:t xml:space="preserve"> příjemcům</w:t>
      </w:r>
      <w:r w:rsidRPr="00EC6347">
        <w:rPr>
          <w:rFonts w:eastAsia="Times New Roman"/>
          <w:b/>
          <w:lang w:eastAsia="cs-CZ"/>
        </w:rPr>
        <w:t>.</w:t>
      </w:r>
      <w:r w:rsidR="00B83CC9" w:rsidRPr="00EC6347">
        <w:rPr>
          <w:rFonts w:eastAsia="Times New Roman"/>
          <w:b/>
          <w:lang w:eastAsia="cs-CZ"/>
        </w:rPr>
        <w:t xml:space="preserve"> Jedná se o schválení nového postupu předkládání dotačních materiálů do orgánů kraje.</w:t>
      </w:r>
    </w:p>
    <w:p w:rsidR="00810C14" w:rsidRDefault="00810C14" w:rsidP="008B59F1">
      <w:pPr>
        <w:pStyle w:val="Normal"/>
        <w:spacing w:after="119"/>
        <w:jc w:val="both"/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3CC9" w:rsidRPr="000E1395" w:rsidRDefault="00B83CC9" w:rsidP="008B59F1">
      <w:pPr>
        <w:pStyle w:val="Normal"/>
        <w:spacing w:after="119"/>
        <w:jc w:val="both"/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1395"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Návrh na změnu </w:t>
      </w:r>
      <w:r w:rsidR="00275CEB"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podávání žádostí</w:t>
      </w:r>
    </w:p>
    <w:p w:rsidR="007B575D" w:rsidRDefault="0049798C" w:rsidP="007B575D">
      <w:pPr>
        <w:pStyle w:val="Normal"/>
        <w:spacing w:after="119"/>
        <w:jc w:val="both"/>
      </w:pPr>
      <w:r>
        <w:t>S ohledem na výsledky analýzy letošního systému dotačních programů</w:t>
      </w:r>
      <w:r w:rsidR="00F013E4" w:rsidRPr="00F013E4">
        <w:rPr>
          <w:rStyle w:val="Znakapoznpodarou"/>
          <w:sz w:val="20"/>
          <w:szCs w:val="20"/>
        </w:rPr>
        <w:footnoteReference w:id="2"/>
      </w:r>
      <w:r>
        <w:t xml:space="preserve"> a vzhledem k navrhované změně posuzování </w:t>
      </w:r>
      <w:r w:rsidR="007B575D">
        <w:t xml:space="preserve">výše podpory na </w:t>
      </w:r>
      <w:r>
        <w:t xml:space="preserve">konkrétní účel jednotlivých žádostí je v oblasti podávání žádostí navrhováno více změn. </w:t>
      </w:r>
    </w:p>
    <w:p w:rsidR="007B575D" w:rsidRPr="00747B85" w:rsidRDefault="007B575D" w:rsidP="007B575D">
      <w:pPr>
        <w:pStyle w:val="Normal"/>
        <w:spacing w:after="119"/>
        <w:jc w:val="both"/>
      </w:pPr>
      <w:r>
        <w:t>B</w:t>
      </w:r>
      <w:r w:rsidR="0049798C">
        <w:t xml:space="preserve">ude technicky upraven samotný systém podávání žádostí, kdy na webu Olomouckého kraje bude fungovat </w:t>
      </w:r>
      <w:r w:rsidR="0049798C" w:rsidRPr="003227D4">
        <w:t xml:space="preserve">samostatná </w:t>
      </w:r>
      <w:r w:rsidR="0049798C" w:rsidRPr="00747B85">
        <w:t xml:space="preserve">aplikace </w:t>
      </w:r>
      <w:r w:rsidR="00736DBD" w:rsidRPr="00747B85">
        <w:t xml:space="preserve">– </w:t>
      </w:r>
      <w:r w:rsidR="003227D4" w:rsidRPr="00747B85">
        <w:t>Komunikace s občany (RAP)</w:t>
      </w:r>
      <w:r w:rsidR="00F1449E" w:rsidRPr="00747B85">
        <w:rPr>
          <w:rStyle w:val="Znakapoznpodarou"/>
          <w:sz w:val="20"/>
          <w:szCs w:val="20"/>
        </w:rPr>
        <w:footnoteReference w:id="3"/>
      </w:r>
      <w:r w:rsidRPr="00747B85">
        <w:t xml:space="preserve">, ve které bude žadateli umožněno, aby svou </w:t>
      </w:r>
      <w:r w:rsidR="001D74CE" w:rsidRPr="00747B85">
        <w:t xml:space="preserve">žádost </w:t>
      </w:r>
      <w:r w:rsidRPr="00747B85">
        <w:t xml:space="preserve">mohl </w:t>
      </w:r>
      <w:r w:rsidR="001D74CE" w:rsidRPr="00747B85">
        <w:t>uprav</w:t>
      </w:r>
      <w:r w:rsidRPr="00747B85">
        <w:t xml:space="preserve">it, </w:t>
      </w:r>
      <w:r w:rsidR="001D74CE" w:rsidRPr="00747B85">
        <w:t>uložit, odeslat</w:t>
      </w:r>
      <w:r w:rsidRPr="00747B85">
        <w:t xml:space="preserve"> a</w:t>
      </w:r>
      <w:r w:rsidR="000B5BD9" w:rsidRPr="00747B85">
        <w:t> </w:t>
      </w:r>
      <w:r w:rsidR="001D74CE" w:rsidRPr="00747B85">
        <w:t>sledovat její průběh</w:t>
      </w:r>
      <w:r w:rsidRPr="00747B85">
        <w:t>. Žadatel se zaregistruje do webové aplikace a poté na základě přihlášení do systému bude oprávněn nahlížet do průběhu vyřizování</w:t>
      </w:r>
      <w:r w:rsidR="000B5BD9" w:rsidRPr="00747B85">
        <w:t xml:space="preserve"> a tedy i </w:t>
      </w:r>
      <w:r w:rsidRPr="00747B85">
        <w:t xml:space="preserve">procesu schvalování své žádosti. </w:t>
      </w:r>
      <w:r w:rsidR="00251417" w:rsidRPr="00747B85">
        <w:t>P</w:t>
      </w:r>
      <w:r w:rsidR="00C71E91" w:rsidRPr="00747B85">
        <w:t xml:space="preserve">ři vyplňování žádosti o dotaci bude žadatelům k dispozici kontextová nápověda a </w:t>
      </w:r>
      <w:r w:rsidR="00E92EF6" w:rsidRPr="00747B85">
        <w:t>současně HOT-LINE podpora, která bude fungovat v době přijímání žádostí o dotace v konkrétních dotačních programech, a to v úřední hodiny vždy nepřetržitě a dále dle nastavení u jednotlivých dotací.</w:t>
      </w:r>
      <w:r w:rsidR="00E06DD0" w:rsidRPr="00747B85">
        <w:t xml:space="preserve"> Pro každý z dotačních programů bude zřízena jak obecná technická linka HOT-LINE (pomoc při přihlašování do systému, technické poradenství, zapomenuté heslo, hlášení technických problémů atd.), tak faktická HOT-LINE pro každý dotační program či titul (odborná podpora žadatelů, pomoc s vyplněním žádosti, zpracováním příloh atd.)</w:t>
      </w:r>
    </w:p>
    <w:p w:rsidR="00F025B8" w:rsidRDefault="00F025B8" w:rsidP="00F025B8">
      <w:pPr>
        <w:pStyle w:val="Normal"/>
        <w:spacing w:after="119"/>
        <w:jc w:val="both"/>
        <w:rPr>
          <w:rFonts w:eastAsia="Times New Roman"/>
          <w:b/>
          <w:lang w:eastAsia="cs-CZ"/>
        </w:rPr>
      </w:pPr>
      <w:r w:rsidRPr="0084286B">
        <w:rPr>
          <w:rFonts w:eastAsia="Times New Roman"/>
          <w:b/>
          <w:lang w:eastAsia="cs-CZ"/>
        </w:rPr>
        <w:t xml:space="preserve">Předložený návrh na </w:t>
      </w:r>
      <w:r>
        <w:rPr>
          <w:rFonts w:eastAsia="Times New Roman"/>
          <w:b/>
          <w:lang w:eastAsia="cs-CZ"/>
        </w:rPr>
        <w:t xml:space="preserve">robustnější řešení technické stránky podávání žádostí by měl přinést zvýšení uživatelského komfortu pro žadatele. </w:t>
      </w:r>
    </w:p>
    <w:p w:rsidR="00B83CC9" w:rsidRDefault="007B575D" w:rsidP="00B83CC9">
      <w:pPr>
        <w:pStyle w:val="Normal"/>
        <w:spacing w:after="119"/>
        <w:jc w:val="both"/>
      </w:pPr>
      <w:r>
        <w:t xml:space="preserve">Dále je </w:t>
      </w:r>
      <w:r w:rsidR="0049798C">
        <w:t>navrhována</w:t>
      </w:r>
      <w:r>
        <w:t xml:space="preserve"> </w:t>
      </w:r>
      <w:r w:rsidR="0049798C">
        <w:t xml:space="preserve">alternativní </w:t>
      </w:r>
      <w:r>
        <w:t xml:space="preserve">varianta počtu podávaných žádostí. Ve vybraných dotačních programech by bylo 1 žadateli umožněno </w:t>
      </w:r>
      <w:r w:rsidR="004A6584">
        <w:t>podat více žádostí o dotaci (na </w:t>
      </w:r>
      <w:r>
        <w:t xml:space="preserve">více konkrétních účelů dotace). Administrátor navrhne tuto možnost vyhlašovateli </w:t>
      </w:r>
      <w:r w:rsidR="005E1FA6">
        <w:t xml:space="preserve">dle typu dotací </w:t>
      </w:r>
      <w:r>
        <w:t xml:space="preserve">v rámci přípravy pravidel pro jednotlivé dotační programy. </w:t>
      </w:r>
    </w:p>
    <w:p w:rsidR="007B575D" w:rsidRDefault="00F025B8" w:rsidP="007B575D">
      <w:pPr>
        <w:pStyle w:val="Normal"/>
        <w:spacing w:after="119"/>
        <w:jc w:val="both"/>
        <w:rPr>
          <w:rFonts w:eastAsia="Times New Roman"/>
          <w:b/>
          <w:lang w:eastAsia="cs-CZ"/>
        </w:rPr>
      </w:pPr>
      <w:r w:rsidRPr="00933862">
        <w:rPr>
          <w:b/>
        </w:rPr>
        <w:t>Alternativní varianta počtu podávaných žádostí</w:t>
      </w:r>
      <w:r w:rsidRPr="00933862">
        <w:rPr>
          <w:rFonts w:eastAsia="Times New Roman"/>
          <w:b/>
          <w:lang w:eastAsia="cs-CZ"/>
        </w:rPr>
        <w:t xml:space="preserve"> </w:t>
      </w:r>
      <w:r w:rsidR="007B575D" w:rsidRPr="00933862">
        <w:rPr>
          <w:rFonts w:eastAsia="Times New Roman"/>
          <w:b/>
          <w:lang w:eastAsia="cs-CZ"/>
        </w:rPr>
        <w:t xml:space="preserve">je řešena v předkládaných vzorových pravidlech dotačních programů v bodu </w:t>
      </w:r>
      <w:r w:rsidRPr="00933862">
        <w:rPr>
          <w:rFonts w:eastAsia="Times New Roman"/>
          <w:b/>
          <w:lang w:eastAsia="cs-CZ"/>
        </w:rPr>
        <w:t>7.3.</w:t>
      </w:r>
      <w:r w:rsidR="007B575D" w:rsidRPr="00933862">
        <w:rPr>
          <w:rFonts w:eastAsia="Times New Roman"/>
          <w:b/>
          <w:lang w:eastAsia="cs-CZ"/>
        </w:rPr>
        <w:t xml:space="preserve"> </w:t>
      </w:r>
    </w:p>
    <w:p w:rsidR="00D67162" w:rsidRPr="00933862" w:rsidRDefault="00D67162" w:rsidP="007B575D">
      <w:pPr>
        <w:pStyle w:val="Normal"/>
        <w:spacing w:after="119"/>
        <w:jc w:val="both"/>
        <w:rPr>
          <w:rFonts w:eastAsia="Times New Roman"/>
          <w:b/>
          <w:lang w:eastAsia="cs-CZ"/>
        </w:rPr>
      </w:pPr>
    </w:p>
    <w:p w:rsidR="005C3072" w:rsidRPr="000E1395" w:rsidRDefault="005C3072" w:rsidP="00033297">
      <w:pPr>
        <w:pStyle w:val="Normal"/>
        <w:spacing w:before="240" w:after="119"/>
        <w:jc w:val="both"/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1395"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Návrh na změnu v</w:t>
      </w:r>
      <w:r w:rsidR="00B270B9" w:rsidRPr="000E1395"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 hodnocení žádostí a postupu při nevyhovění či částečném vyhovění žádosti  </w:t>
      </w:r>
    </w:p>
    <w:p w:rsidR="008814CA" w:rsidRPr="008814CA" w:rsidRDefault="00B270B9" w:rsidP="00B83CC9">
      <w:pPr>
        <w:pStyle w:val="Normal"/>
        <w:spacing w:after="119"/>
        <w:jc w:val="both"/>
        <w:rPr>
          <w:rFonts w:eastAsia="Times New Roman"/>
          <w:lang w:eastAsia="cs-CZ"/>
        </w:rPr>
      </w:pPr>
      <w:r w:rsidRPr="0084286B">
        <w:rPr>
          <w:rFonts w:eastAsia="Times New Roman"/>
          <w:lang w:eastAsia="cs-CZ"/>
        </w:rPr>
        <w:t xml:space="preserve">Pro příští rok je navrhována změna </w:t>
      </w:r>
      <w:r w:rsidR="0084286B" w:rsidRPr="0084286B">
        <w:rPr>
          <w:rFonts w:eastAsia="Times New Roman"/>
          <w:lang w:eastAsia="cs-CZ"/>
        </w:rPr>
        <w:t>bodového hodnocení</w:t>
      </w:r>
      <w:r w:rsidR="0084286B">
        <w:rPr>
          <w:rFonts w:eastAsia="Times New Roman"/>
          <w:lang w:eastAsia="cs-CZ"/>
        </w:rPr>
        <w:t xml:space="preserve"> – nastavena </w:t>
      </w:r>
      <w:r w:rsidR="00B83CC9">
        <w:rPr>
          <w:rFonts w:eastAsia="Times New Roman"/>
          <w:lang w:eastAsia="cs-CZ"/>
        </w:rPr>
        <w:t xml:space="preserve">je </w:t>
      </w:r>
      <w:r w:rsidR="0084286B">
        <w:rPr>
          <w:rFonts w:eastAsia="Times New Roman"/>
          <w:lang w:eastAsia="cs-CZ"/>
        </w:rPr>
        <w:t>širší bodová škála pro možnost objektivnějšího hodnocení jednotlivých žádostí</w:t>
      </w:r>
      <w:r w:rsidR="00B83CC9">
        <w:rPr>
          <w:rFonts w:eastAsia="Times New Roman"/>
          <w:lang w:eastAsia="cs-CZ"/>
        </w:rPr>
        <w:t xml:space="preserve">. V </w:t>
      </w:r>
      <w:r w:rsidR="0084286B">
        <w:rPr>
          <w:rFonts w:eastAsia="Times New Roman"/>
          <w:lang w:eastAsia="cs-CZ"/>
        </w:rPr>
        <w:t xml:space="preserve">rámci </w:t>
      </w:r>
      <w:r w:rsidR="0084286B" w:rsidRPr="0084286B">
        <w:rPr>
          <w:rFonts w:eastAsia="Times New Roman"/>
          <w:lang w:eastAsia="cs-CZ"/>
        </w:rPr>
        <w:t>eliminace rizika diskriminace</w:t>
      </w:r>
      <w:r w:rsidR="0084286B">
        <w:rPr>
          <w:rFonts w:eastAsia="Times New Roman"/>
          <w:lang w:eastAsia="cs-CZ"/>
        </w:rPr>
        <w:t xml:space="preserve"> žadatelů jsou připraveny </w:t>
      </w:r>
      <w:r w:rsidR="0084286B" w:rsidRPr="0084286B">
        <w:rPr>
          <w:rFonts w:eastAsia="Times New Roman"/>
          <w:lang w:eastAsia="cs-CZ"/>
        </w:rPr>
        <w:t>bodov</w:t>
      </w:r>
      <w:r w:rsidR="0084286B">
        <w:rPr>
          <w:rFonts w:eastAsia="Times New Roman"/>
          <w:lang w:eastAsia="cs-CZ"/>
        </w:rPr>
        <w:t xml:space="preserve">é </w:t>
      </w:r>
      <w:r w:rsidR="004A6584">
        <w:rPr>
          <w:rFonts w:eastAsia="Times New Roman"/>
          <w:lang w:eastAsia="cs-CZ"/>
        </w:rPr>
        <w:t>hranice pro nevyhovění a </w:t>
      </w:r>
      <w:r w:rsidR="0084286B" w:rsidRPr="0084286B">
        <w:rPr>
          <w:rFonts w:eastAsia="Times New Roman"/>
          <w:lang w:eastAsia="cs-CZ"/>
        </w:rPr>
        <w:t>částečné vyhovění</w:t>
      </w:r>
      <w:r w:rsidR="0084286B">
        <w:rPr>
          <w:rFonts w:eastAsia="Times New Roman"/>
          <w:lang w:eastAsia="cs-CZ"/>
        </w:rPr>
        <w:t xml:space="preserve"> žádosti. </w:t>
      </w:r>
      <w:r w:rsidR="008814CA" w:rsidRPr="008814CA">
        <w:rPr>
          <w:rFonts w:eastAsia="Times New Roman"/>
          <w:lang w:eastAsia="cs-CZ"/>
        </w:rPr>
        <w:t xml:space="preserve">Řídící orgán </w:t>
      </w:r>
      <w:r w:rsidR="008814CA">
        <w:rPr>
          <w:rFonts w:eastAsia="Times New Roman"/>
          <w:lang w:eastAsia="cs-CZ"/>
        </w:rPr>
        <w:t xml:space="preserve">by tak </w:t>
      </w:r>
      <w:r w:rsidR="008814CA" w:rsidRPr="008814CA">
        <w:rPr>
          <w:rFonts w:eastAsia="Times New Roman"/>
          <w:lang w:eastAsia="cs-CZ"/>
        </w:rPr>
        <w:t xml:space="preserve">při posuzování bodového hodnocení </w:t>
      </w:r>
      <w:r w:rsidR="008814CA">
        <w:rPr>
          <w:rFonts w:eastAsia="Times New Roman"/>
          <w:lang w:eastAsia="cs-CZ"/>
        </w:rPr>
        <w:t xml:space="preserve">měl přihlížet </w:t>
      </w:r>
      <w:r w:rsidR="008814CA" w:rsidRPr="008814CA">
        <w:rPr>
          <w:rFonts w:eastAsia="Times New Roman"/>
          <w:lang w:eastAsia="cs-CZ"/>
        </w:rPr>
        <w:t xml:space="preserve">zejména k hranici dosaženého bodového zisku, přičemž žádostem s dosaženým </w:t>
      </w:r>
      <w:r w:rsidR="00873220">
        <w:rPr>
          <w:rFonts w:eastAsia="Times New Roman"/>
          <w:lang w:eastAsia="cs-CZ"/>
        </w:rPr>
        <w:t xml:space="preserve">minimálním </w:t>
      </w:r>
      <w:r w:rsidR="008814CA" w:rsidRPr="008814CA">
        <w:rPr>
          <w:rFonts w:eastAsia="Times New Roman"/>
          <w:lang w:eastAsia="cs-CZ"/>
        </w:rPr>
        <w:t xml:space="preserve">počtem bodů </w:t>
      </w:r>
      <w:r w:rsidR="008814CA">
        <w:rPr>
          <w:rFonts w:eastAsia="Times New Roman"/>
          <w:lang w:eastAsia="cs-CZ"/>
        </w:rPr>
        <w:t xml:space="preserve">by nebylo </w:t>
      </w:r>
      <w:r w:rsidR="008814CA" w:rsidRPr="008814CA">
        <w:rPr>
          <w:rFonts w:eastAsia="Times New Roman"/>
          <w:lang w:eastAsia="cs-CZ"/>
        </w:rPr>
        <w:t xml:space="preserve">vyhověno a v případě žádostí </w:t>
      </w:r>
      <w:r w:rsidR="00B83CC9">
        <w:rPr>
          <w:rFonts w:eastAsia="Times New Roman"/>
          <w:lang w:eastAsia="cs-CZ"/>
        </w:rPr>
        <w:t>s</w:t>
      </w:r>
      <w:r w:rsidR="00873220">
        <w:rPr>
          <w:rFonts w:eastAsia="Times New Roman"/>
          <w:lang w:eastAsia="cs-CZ"/>
        </w:rPr>
        <w:t xml:space="preserve"> určitým rozpětím </w:t>
      </w:r>
      <w:r w:rsidR="008814CA" w:rsidRPr="008814CA">
        <w:rPr>
          <w:rFonts w:eastAsia="Times New Roman"/>
          <w:lang w:eastAsia="cs-CZ"/>
        </w:rPr>
        <w:t xml:space="preserve">bodů </w:t>
      </w:r>
      <w:r w:rsidR="00873220">
        <w:rPr>
          <w:rFonts w:eastAsia="Times New Roman"/>
          <w:lang w:eastAsia="cs-CZ"/>
        </w:rPr>
        <w:t>by m</w:t>
      </w:r>
      <w:r w:rsidR="008814CA">
        <w:rPr>
          <w:rFonts w:eastAsia="Times New Roman"/>
          <w:lang w:eastAsia="cs-CZ"/>
        </w:rPr>
        <w:t xml:space="preserve">ohlo dojít ke </w:t>
      </w:r>
      <w:r w:rsidR="008814CA" w:rsidRPr="008814CA">
        <w:rPr>
          <w:rFonts w:eastAsia="Times New Roman"/>
          <w:lang w:eastAsia="cs-CZ"/>
        </w:rPr>
        <w:t>snížení</w:t>
      </w:r>
      <w:r w:rsidR="00B83CC9">
        <w:rPr>
          <w:rFonts w:eastAsia="Times New Roman"/>
          <w:lang w:eastAsia="cs-CZ"/>
        </w:rPr>
        <w:t xml:space="preserve"> </w:t>
      </w:r>
      <w:r w:rsidR="008814CA" w:rsidRPr="008814CA">
        <w:rPr>
          <w:rFonts w:eastAsia="Times New Roman"/>
          <w:lang w:eastAsia="cs-CZ"/>
        </w:rPr>
        <w:t>požadované částky dotace</w:t>
      </w:r>
      <w:r w:rsidR="008814CA">
        <w:rPr>
          <w:rFonts w:eastAsia="Times New Roman"/>
          <w:lang w:eastAsia="cs-CZ"/>
        </w:rPr>
        <w:t xml:space="preserve">. Předpokládáme, že </w:t>
      </w:r>
      <w:r w:rsidR="00B83CC9">
        <w:rPr>
          <w:rFonts w:eastAsia="Times New Roman"/>
          <w:lang w:eastAsia="cs-CZ"/>
        </w:rPr>
        <w:t xml:space="preserve">ke krácení dotací </w:t>
      </w:r>
      <w:r w:rsidR="008814CA">
        <w:rPr>
          <w:rFonts w:eastAsia="Times New Roman"/>
          <w:lang w:eastAsia="cs-CZ"/>
        </w:rPr>
        <w:t>by docházelo zejména v případech, kdy v daném dotačním programu bude velký převis žádostí o dotace s ohledem n</w:t>
      </w:r>
      <w:r w:rsidR="004A6584">
        <w:rPr>
          <w:rFonts w:eastAsia="Times New Roman"/>
          <w:lang w:eastAsia="cs-CZ"/>
        </w:rPr>
        <w:t>a </w:t>
      </w:r>
      <w:r w:rsidR="008814CA" w:rsidRPr="008814CA">
        <w:rPr>
          <w:rFonts w:eastAsia="Times New Roman"/>
          <w:lang w:eastAsia="cs-CZ"/>
        </w:rPr>
        <w:t>celkovou finanční alokaci pro konkrétní dotační program/titul</w:t>
      </w:r>
      <w:r w:rsidR="004A6584">
        <w:rPr>
          <w:rFonts w:eastAsia="Times New Roman"/>
          <w:lang w:eastAsia="cs-CZ"/>
        </w:rPr>
        <w:t>. S přihlédnutím k </w:t>
      </w:r>
      <w:r w:rsidR="00873220">
        <w:rPr>
          <w:rFonts w:eastAsia="Times New Roman"/>
          <w:lang w:eastAsia="cs-CZ"/>
        </w:rPr>
        <w:t>m</w:t>
      </w:r>
      <w:r w:rsidR="008814CA" w:rsidRPr="008814CA">
        <w:rPr>
          <w:rFonts w:eastAsia="Times New Roman"/>
          <w:lang w:eastAsia="cs-CZ"/>
        </w:rPr>
        <w:t>nožství a kvalit</w:t>
      </w:r>
      <w:r w:rsidR="00873220">
        <w:rPr>
          <w:rFonts w:eastAsia="Times New Roman"/>
          <w:lang w:eastAsia="cs-CZ"/>
        </w:rPr>
        <w:t>ě</w:t>
      </w:r>
      <w:r w:rsidR="008814CA" w:rsidRPr="008814CA">
        <w:rPr>
          <w:rFonts w:eastAsia="Times New Roman"/>
          <w:lang w:eastAsia="cs-CZ"/>
        </w:rPr>
        <w:t xml:space="preserve"> všech žádostí, hodnocených v konk</w:t>
      </w:r>
      <w:r w:rsidR="00B83CC9">
        <w:rPr>
          <w:rFonts w:eastAsia="Times New Roman"/>
          <w:lang w:eastAsia="cs-CZ"/>
        </w:rPr>
        <w:t>rétním dotačním programu/titulu, by mohly být dotace zkráceny z d</w:t>
      </w:r>
      <w:r w:rsidR="005E14E4">
        <w:rPr>
          <w:rFonts w:eastAsia="Times New Roman"/>
          <w:lang w:eastAsia="cs-CZ"/>
        </w:rPr>
        <w:t xml:space="preserve">ůvodu </w:t>
      </w:r>
      <w:r w:rsidR="005528B8">
        <w:rPr>
          <w:rFonts w:eastAsia="Times New Roman"/>
          <w:lang w:eastAsia="cs-CZ"/>
        </w:rPr>
        <w:t xml:space="preserve">podpory </w:t>
      </w:r>
      <w:r w:rsidR="005E14E4">
        <w:rPr>
          <w:rFonts w:eastAsia="Times New Roman"/>
          <w:lang w:eastAsia="cs-CZ"/>
        </w:rPr>
        <w:t>větší</w:t>
      </w:r>
      <w:r w:rsidR="005528B8">
        <w:rPr>
          <w:rFonts w:eastAsia="Times New Roman"/>
          <w:lang w:eastAsia="cs-CZ"/>
        </w:rPr>
        <w:t xml:space="preserve">ho </w:t>
      </w:r>
      <w:r w:rsidR="005E14E4">
        <w:rPr>
          <w:rFonts w:eastAsia="Times New Roman"/>
          <w:lang w:eastAsia="cs-CZ"/>
        </w:rPr>
        <w:t>množství hodnotných projektů (</w:t>
      </w:r>
      <w:r w:rsidR="00B83CC9">
        <w:rPr>
          <w:rFonts w:eastAsia="Times New Roman"/>
          <w:lang w:eastAsia="cs-CZ"/>
        </w:rPr>
        <w:t>žádostí</w:t>
      </w:r>
      <w:r w:rsidR="005E14E4">
        <w:rPr>
          <w:rFonts w:eastAsia="Times New Roman"/>
          <w:lang w:eastAsia="cs-CZ"/>
        </w:rPr>
        <w:t>)</w:t>
      </w:r>
      <w:r w:rsidR="00B83CC9">
        <w:rPr>
          <w:rFonts w:eastAsia="Times New Roman"/>
          <w:lang w:eastAsia="cs-CZ"/>
        </w:rPr>
        <w:t xml:space="preserve">. </w:t>
      </w:r>
    </w:p>
    <w:p w:rsidR="008814CA" w:rsidRDefault="00B83CC9" w:rsidP="00B83CC9">
      <w:pPr>
        <w:pStyle w:val="Normal"/>
        <w:spacing w:after="119"/>
        <w:jc w:val="both"/>
        <w:rPr>
          <w:rFonts w:eastAsia="Times New Roman"/>
          <w:b/>
          <w:lang w:eastAsia="cs-CZ"/>
        </w:rPr>
      </w:pPr>
      <w:r w:rsidRPr="0084286B">
        <w:rPr>
          <w:rFonts w:eastAsia="Times New Roman"/>
          <w:b/>
          <w:lang w:eastAsia="cs-CZ"/>
        </w:rPr>
        <w:lastRenderedPageBreak/>
        <w:t xml:space="preserve">Předložený návrh na změnu </w:t>
      </w:r>
      <w:r>
        <w:rPr>
          <w:rFonts w:eastAsia="Times New Roman"/>
          <w:b/>
          <w:lang w:eastAsia="cs-CZ"/>
        </w:rPr>
        <w:t xml:space="preserve">hodnocení žádostí vytváří podmínky pro transparentní proces posuzování a rozhodování o žádostech. </w:t>
      </w:r>
      <w:r w:rsidRPr="00B83CC9">
        <w:rPr>
          <w:rFonts w:eastAsia="Times New Roman"/>
          <w:b/>
          <w:lang w:eastAsia="cs-CZ"/>
        </w:rPr>
        <w:t xml:space="preserve">Problematika nevyhovění žádosti a částečného vyhovění žádosti je řešena v předkládaných vzorových pravidlech dotačních programů v bodu 11. </w:t>
      </w:r>
    </w:p>
    <w:p w:rsidR="00D67162" w:rsidRDefault="00D67162" w:rsidP="00B83CC9">
      <w:pPr>
        <w:pStyle w:val="Normal"/>
        <w:spacing w:after="119"/>
        <w:jc w:val="both"/>
        <w:rPr>
          <w:rFonts w:eastAsia="Times New Roman"/>
          <w:b/>
          <w:lang w:eastAsia="cs-CZ"/>
        </w:rPr>
      </w:pPr>
    </w:p>
    <w:p w:rsidR="00933862" w:rsidRPr="00933862" w:rsidRDefault="00933862" w:rsidP="004A3D72">
      <w:pPr>
        <w:pStyle w:val="Normal"/>
        <w:numPr>
          <w:ilvl w:val="0"/>
          <w:numId w:val="33"/>
        </w:numPr>
        <w:spacing w:before="240" w:after="120"/>
        <w:ind w:left="567" w:hanging="567"/>
        <w:rPr>
          <w:b/>
          <w:caps/>
          <w:u w:val="single"/>
        </w:rPr>
      </w:pPr>
      <w:r w:rsidRPr="00933862">
        <w:rPr>
          <w:b/>
          <w:caps/>
          <w:u w:val="single"/>
        </w:rPr>
        <w:t xml:space="preserve">změny </w:t>
      </w:r>
      <w:r>
        <w:rPr>
          <w:b/>
          <w:caps/>
          <w:u w:val="single"/>
        </w:rPr>
        <w:t>vzorových dokumentů</w:t>
      </w:r>
    </w:p>
    <w:p w:rsidR="00AD3755" w:rsidRPr="00425E47" w:rsidRDefault="008018DE" w:rsidP="004A3D72">
      <w:pPr>
        <w:pStyle w:val="Normal"/>
        <w:spacing w:before="240" w:after="119"/>
        <w:jc w:val="both"/>
        <w:rPr>
          <w:caps/>
        </w:rPr>
      </w:pPr>
      <w:r w:rsidRPr="000E1395"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Vzor</w:t>
      </w:r>
      <w:r w:rsidR="00933862" w:rsidRPr="000E1395"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ová </w:t>
      </w:r>
      <w:r w:rsidRPr="000E1395"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pravidla</w:t>
      </w:r>
      <w:r w:rsidR="00EC762E" w:rsidRPr="000E1395"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C762E" w:rsidRPr="00425E47">
        <w:rPr>
          <w:caps/>
        </w:rPr>
        <w:t>(P</w:t>
      </w:r>
      <w:r w:rsidR="00425E47" w:rsidRPr="00425E47">
        <w:t xml:space="preserve">říloha </w:t>
      </w:r>
      <w:r w:rsidR="00EC762E" w:rsidRPr="00425E47">
        <w:t>č</w:t>
      </w:r>
      <w:r w:rsidR="00EC762E" w:rsidRPr="00425E47">
        <w:rPr>
          <w:caps/>
        </w:rPr>
        <w:t>. 1)</w:t>
      </w:r>
    </w:p>
    <w:p w:rsidR="00F025B8" w:rsidRDefault="00F025B8" w:rsidP="00F025B8">
      <w:pPr>
        <w:pStyle w:val="Normal"/>
        <w:spacing w:after="119"/>
        <w:jc w:val="both"/>
        <w:rPr>
          <w:rFonts w:eastAsia="Times New Roman"/>
          <w:lang w:eastAsia="cs-CZ"/>
        </w:rPr>
      </w:pPr>
      <w:r w:rsidRPr="00F025B8">
        <w:rPr>
          <w:rFonts w:eastAsia="Times New Roman"/>
          <w:lang w:eastAsia="cs-CZ"/>
        </w:rPr>
        <w:t>Předkládaná vzorová pravidla (dále jen Pravidla) mimo jiné řeší</w:t>
      </w:r>
      <w:r>
        <w:rPr>
          <w:rFonts w:eastAsia="Times New Roman"/>
          <w:lang w:eastAsia="cs-CZ"/>
        </w:rPr>
        <w:t xml:space="preserve"> precizněji otázku povinné publicity a rozšiřují možnosti poskytovatele kontrolovat dodržování podmínek propagace Olomouckého kraje. Nastavují konkrétní povinnosti propagace s ohledem na výši poskytnuté dotace už v samotných Pravidlech s tím, že podmínky jsou </w:t>
      </w:r>
      <w:r w:rsidR="006A2E5F">
        <w:rPr>
          <w:rFonts w:eastAsia="Times New Roman"/>
          <w:lang w:eastAsia="cs-CZ"/>
        </w:rPr>
        <w:t xml:space="preserve">dále </w:t>
      </w:r>
      <w:r>
        <w:rPr>
          <w:rFonts w:eastAsia="Times New Roman"/>
          <w:lang w:eastAsia="cs-CZ"/>
        </w:rPr>
        <w:t xml:space="preserve">konkretizovány ve </w:t>
      </w:r>
      <w:r w:rsidR="006A2E5F">
        <w:rPr>
          <w:rFonts w:eastAsia="Times New Roman"/>
          <w:lang w:eastAsia="cs-CZ"/>
        </w:rPr>
        <w:t>S</w:t>
      </w:r>
      <w:r>
        <w:rPr>
          <w:rFonts w:eastAsia="Times New Roman"/>
          <w:lang w:eastAsia="cs-CZ"/>
        </w:rPr>
        <w:t xml:space="preserve">mlouvě. Propagace je v Pravidlech řešena v bodu </w:t>
      </w:r>
      <w:r w:rsidR="00A70BC8">
        <w:rPr>
          <w:rFonts w:eastAsia="Times New Roman"/>
          <w:lang w:eastAsia="cs-CZ"/>
        </w:rPr>
        <w:t>9.6.</w:t>
      </w:r>
    </w:p>
    <w:p w:rsidR="00F025B8" w:rsidRPr="00747B85" w:rsidRDefault="00A70BC8" w:rsidP="00F025B8">
      <w:pPr>
        <w:pStyle w:val="Normal"/>
        <w:spacing w:after="119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V návrhu nových Pravidel je oproti letošnímu roku </w:t>
      </w:r>
      <w:r w:rsidR="006A2E5F">
        <w:rPr>
          <w:rFonts w:eastAsia="Times New Roman"/>
          <w:lang w:eastAsia="cs-CZ"/>
        </w:rPr>
        <w:t xml:space="preserve">také </w:t>
      </w:r>
      <w:r>
        <w:rPr>
          <w:rFonts w:eastAsia="Times New Roman"/>
          <w:lang w:eastAsia="cs-CZ"/>
        </w:rPr>
        <w:t>volněji nastavena možnost úpravy povinné spoluúčasti žadatele. Jedná se rovněž o zapracování připomínek k</w:t>
      </w:r>
      <w:r w:rsidR="00FF6A4A">
        <w:rPr>
          <w:rFonts w:eastAsia="Times New Roman"/>
          <w:lang w:eastAsia="cs-CZ"/>
        </w:rPr>
        <w:t xml:space="preserve"> systému </w:t>
      </w:r>
      <w:r>
        <w:rPr>
          <w:rFonts w:eastAsia="Times New Roman"/>
          <w:lang w:eastAsia="cs-CZ"/>
        </w:rPr>
        <w:t xml:space="preserve">roku 2016. Připraveny jsou </w:t>
      </w:r>
      <w:r w:rsidR="006A2E5F">
        <w:rPr>
          <w:rFonts w:eastAsia="Times New Roman"/>
          <w:lang w:eastAsia="cs-CZ"/>
        </w:rPr>
        <w:t xml:space="preserve">3 varianty: </w:t>
      </w:r>
      <w:r>
        <w:rPr>
          <w:rFonts w:eastAsia="Times New Roman"/>
          <w:lang w:eastAsia="cs-CZ"/>
        </w:rPr>
        <w:t xml:space="preserve">%varianty </w:t>
      </w:r>
      <w:r w:rsidR="009A2119">
        <w:rPr>
          <w:rFonts w:eastAsia="Times New Roman"/>
          <w:lang w:eastAsia="cs-CZ"/>
        </w:rPr>
        <w:t xml:space="preserve">pevné </w:t>
      </w:r>
      <w:r>
        <w:rPr>
          <w:rFonts w:eastAsia="Times New Roman"/>
          <w:lang w:eastAsia="cs-CZ"/>
        </w:rPr>
        <w:t xml:space="preserve">povinné spoluúčasti, </w:t>
      </w:r>
      <w:r w:rsidR="00E82E4D">
        <w:rPr>
          <w:rFonts w:eastAsia="Times New Roman"/>
          <w:lang w:eastAsia="cs-CZ"/>
        </w:rPr>
        <w:t>varianta spoluúčasti</w:t>
      </w:r>
      <w:r w:rsidR="006A2E5F">
        <w:rPr>
          <w:rFonts w:eastAsia="Times New Roman"/>
          <w:lang w:eastAsia="cs-CZ"/>
        </w:rPr>
        <w:t xml:space="preserve"> </w:t>
      </w:r>
      <w:r w:rsidR="00E82E4D" w:rsidRPr="00CA3FF6">
        <w:rPr>
          <w:bCs/>
        </w:rPr>
        <w:t>odpovídající výši poskytnuté dotace</w:t>
      </w:r>
      <w:r w:rsidR="00E82E4D">
        <w:rPr>
          <w:bCs/>
        </w:rPr>
        <w:t xml:space="preserve"> </w:t>
      </w:r>
      <w:r w:rsidR="006A2E5F">
        <w:rPr>
          <w:bCs/>
        </w:rPr>
        <w:t xml:space="preserve">a </w:t>
      </w:r>
      <w:r w:rsidR="00E82E4D">
        <w:rPr>
          <w:bCs/>
        </w:rPr>
        <w:t xml:space="preserve">varianta bez </w:t>
      </w:r>
      <w:r w:rsidR="00E82E4D">
        <w:rPr>
          <w:rFonts w:eastAsia="Times New Roman"/>
          <w:lang w:eastAsia="cs-CZ"/>
        </w:rPr>
        <w:t xml:space="preserve">spoluúčasti </w:t>
      </w:r>
      <w:r w:rsidR="00553ABA">
        <w:rPr>
          <w:rFonts w:eastAsia="Times New Roman"/>
          <w:lang w:eastAsia="cs-CZ"/>
        </w:rPr>
        <w:t xml:space="preserve">– </w:t>
      </w:r>
      <w:r w:rsidR="00E82E4D">
        <w:rPr>
          <w:rFonts w:eastAsia="Times New Roman"/>
          <w:lang w:eastAsia="cs-CZ"/>
        </w:rPr>
        <w:t xml:space="preserve">pro dotace nižší </w:t>
      </w:r>
      <w:r w:rsidR="00E82E4D" w:rsidRPr="00747B85">
        <w:rPr>
          <w:rFonts w:eastAsia="Times New Roman"/>
          <w:lang w:eastAsia="cs-CZ"/>
        </w:rPr>
        <w:t>než 30 000 Kč</w:t>
      </w:r>
      <w:r w:rsidR="00C00646" w:rsidRPr="00747B85">
        <w:rPr>
          <w:rFonts w:eastAsia="Times New Roman"/>
          <w:lang w:eastAsia="cs-CZ"/>
        </w:rPr>
        <w:t>, tzv. „malé“ dotace</w:t>
      </w:r>
      <w:r w:rsidR="00E82E4D" w:rsidRPr="00747B85">
        <w:rPr>
          <w:rFonts w:eastAsia="Times New Roman"/>
          <w:lang w:eastAsia="cs-CZ"/>
        </w:rPr>
        <w:t>. Všechny varianty spoluúčasti jsou v Pravidlech uvedeny v bodu 8.</w:t>
      </w:r>
    </w:p>
    <w:p w:rsidR="006E229C" w:rsidRDefault="00E82E4D" w:rsidP="00E82E4D">
      <w:pPr>
        <w:pStyle w:val="Normal"/>
        <w:spacing w:after="119"/>
        <w:jc w:val="both"/>
      </w:pPr>
      <w:r>
        <w:t xml:space="preserve">Obecně jsou navržena flexibilní vzorová Pravidla, která zaručí vyšší míru faktických úprav dle jednotlivých oblastí dotací.    </w:t>
      </w:r>
    </w:p>
    <w:p w:rsidR="00EC762E" w:rsidRPr="006A2E5F" w:rsidRDefault="008018DE" w:rsidP="00033297">
      <w:pPr>
        <w:pStyle w:val="Normal"/>
        <w:spacing w:before="240" w:after="119"/>
        <w:jc w:val="both"/>
        <w:rPr>
          <w:caps/>
        </w:rPr>
      </w:pPr>
      <w:r w:rsidRPr="000E1395"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Vzorová žádost</w:t>
      </w:r>
      <w:r w:rsidR="00EC762E" w:rsidRPr="000E1395"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C762E" w:rsidRPr="006A2E5F">
        <w:rPr>
          <w:caps/>
        </w:rPr>
        <w:t>(</w:t>
      </w:r>
      <w:r w:rsidR="00EC762E" w:rsidRPr="006A2E5F">
        <w:t>Příloha č.</w:t>
      </w:r>
      <w:r w:rsidR="00EC762E" w:rsidRPr="006A2E5F">
        <w:rPr>
          <w:caps/>
        </w:rPr>
        <w:t xml:space="preserve"> 2)</w:t>
      </w:r>
    </w:p>
    <w:p w:rsidR="008018DE" w:rsidRPr="00747B85" w:rsidRDefault="00E82E4D" w:rsidP="00E82E4D">
      <w:pPr>
        <w:pStyle w:val="Normal"/>
        <w:spacing w:after="119"/>
        <w:jc w:val="both"/>
        <w:rPr>
          <w:rFonts w:eastAsia="Times New Roman"/>
          <w:lang w:eastAsia="cs-CZ"/>
        </w:rPr>
      </w:pPr>
      <w:r w:rsidRPr="00E82E4D">
        <w:rPr>
          <w:rFonts w:eastAsia="Times New Roman"/>
          <w:lang w:eastAsia="cs-CZ"/>
        </w:rPr>
        <w:t xml:space="preserve">Přes původní </w:t>
      </w:r>
      <w:r>
        <w:rPr>
          <w:rFonts w:eastAsia="Times New Roman"/>
          <w:lang w:eastAsia="cs-CZ"/>
        </w:rPr>
        <w:t>myšlenku požadovat pro rok 2017 podání žádosti pouze v elektronické podobě</w:t>
      </w:r>
      <w:r w:rsidR="00851223">
        <w:rPr>
          <w:rFonts w:eastAsia="Times New Roman"/>
          <w:lang w:eastAsia="cs-CZ"/>
        </w:rPr>
        <w:t>,</w:t>
      </w:r>
      <w:r>
        <w:rPr>
          <w:rFonts w:eastAsia="Times New Roman"/>
          <w:lang w:eastAsia="cs-CZ"/>
        </w:rPr>
        <w:t xml:space="preserve"> je navrhován postup, kdy bude především „malým“ žadatelů </w:t>
      </w:r>
      <w:r w:rsidR="00851223">
        <w:rPr>
          <w:rFonts w:eastAsia="Times New Roman"/>
          <w:lang w:eastAsia="cs-CZ"/>
        </w:rPr>
        <w:t xml:space="preserve">nadále </w:t>
      </w:r>
      <w:r>
        <w:rPr>
          <w:rFonts w:eastAsia="Times New Roman"/>
          <w:lang w:eastAsia="cs-CZ"/>
        </w:rPr>
        <w:t xml:space="preserve">umožněno podávat žádost v písemné podobě. Bude tedy </w:t>
      </w:r>
      <w:r w:rsidRPr="00496341">
        <w:rPr>
          <w:rFonts w:eastAsia="Times New Roman"/>
          <w:lang w:eastAsia="cs-CZ"/>
        </w:rPr>
        <w:t xml:space="preserve">zachována </w:t>
      </w:r>
      <w:r w:rsidR="001925B5" w:rsidRPr="00496341">
        <w:rPr>
          <w:rFonts w:eastAsia="Times New Roman"/>
          <w:lang w:eastAsia="cs-CZ"/>
        </w:rPr>
        <w:t xml:space="preserve">stávající </w:t>
      </w:r>
      <w:r w:rsidRPr="00496341">
        <w:rPr>
          <w:rFonts w:eastAsia="Times New Roman"/>
          <w:lang w:eastAsia="cs-CZ"/>
        </w:rPr>
        <w:t xml:space="preserve">povinnost </w:t>
      </w:r>
      <w:r w:rsidR="001925B5" w:rsidRPr="00496341">
        <w:rPr>
          <w:rFonts w:eastAsia="Times New Roman"/>
          <w:lang w:eastAsia="cs-CZ"/>
        </w:rPr>
        <w:t xml:space="preserve">vyplnit </w:t>
      </w:r>
      <w:r w:rsidRPr="00496341">
        <w:rPr>
          <w:rFonts w:eastAsia="Times New Roman"/>
          <w:lang w:eastAsia="cs-CZ"/>
        </w:rPr>
        <w:t>žádost v elektronickém systému</w:t>
      </w:r>
      <w:r w:rsidRPr="00554522">
        <w:t xml:space="preserve">, </w:t>
      </w:r>
      <w:r>
        <w:t xml:space="preserve">ale nebude </w:t>
      </w:r>
      <w:r w:rsidR="00554522">
        <w:t xml:space="preserve">striktní </w:t>
      </w:r>
      <w:r>
        <w:t xml:space="preserve">podmínkou žádost </w:t>
      </w:r>
      <w:r w:rsidRPr="00747B85">
        <w:t xml:space="preserve">elektronicky podepsat či zaslat datovou zprávou. Nadále bude možné žádost vytisknout, opatřit vlastnoručním podpisem a donést na úřad nebo podat k poštovní přepravě. </w:t>
      </w:r>
      <w:r w:rsidR="00496341" w:rsidRPr="00747B85">
        <w:t>Při vyplňování žádosti prostřednictvím webové aplikace Komunikace s</w:t>
      </w:r>
      <w:r w:rsidR="000B2F7A" w:rsidRPr="00747B85">
        <w:t> </w:t>
      </w:r>
      <w:r w:rsidR="00496341" w:rsidRPr="00747B85">
        <w:t xml:space="preserve">občany bude žadatel mít stále k dispozici </w:t>
      </w:r>
      <w:r w:rsidR="000B2F7A" w:rsidRPr="00747B85">
        <w:t xml:space="preserve">kromě standardní nápovědy k systému také </w:t>
      </w:r>
      <w:r w:rsidR="00496341" w:rsidRPr="00747B85">
        <w:t xml:space="preserve">kontakty </w:t>
      </w:r>
      <w:r w:rsidR="000B2F7A" w:rsidRPr="00747B85">
        <w:t xml:space="preserve">na technickou i odbornou podporu (technickou HOT-LINE bude zajišťovat ekonomický odbor KÚOK, odbornou HOT-LINE budou zajišťovat administrátoři </w:t>
      </w:r>
      <w:r w:rsidR="009578DC" w:rsidRPr="00747B85">
        <w:t xml:space="preserve">jednotlivých </w:t>
      </w:r>
      <w:r w:rsidR="000B2F7A" w:rsidRPr="00747B85">
        <w:t xml:space="preserve">dotací). </w:t>
      </w:r>
      <w:r w:rsidRPr="00747B85">
        <w:t xml:space="preserve">Možnosti podávání žádostí jsou popsány v Pravidlech v bodu </w:t>
      </w:r>
      <w:r w:rsidR="00F820BC" w:rsidRPr="00747B85">
        <w:t>10.</w:t>
      </w:r>
    </w:p>
    <w:p w:rsidR="006E229C" w:rsidRDefault="006E229C" w:rsidP="00E82E4D"/>
    <w:p w:rsidR="008018DE" w:rsidRPr="00747B85" w:rsidRDefault="008018DE" w:rsidP="00033297">
      <w:pPr>
        <w:pStyle w:val="Normal"/>
        <w:spacing w:after="119"/>
        <w:jc w:val="both"/>
      </w:pPr>
      <w:r w:rsidRPr="000E1395"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Vzorové </w:t>
      </w:r>
      <w:r w:rsidRPr="00747B85"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smlouvy</w:t>
      </w:r>
      <w:r w:rsidR="00EC762E" w:rsidRPr="00747B85"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C762E" w:rsidRPr="00747B85">
        <w:t xml:space="preserve">(přílohy č. 3 </w:t>
      </w:r>
      <w:r w:rsidR="00DA7D9C" w:rsidRPr="00747B85">
        <w:t>– 12</w:t>
      </w:r>
      <w:r w:rsidR="00EC762E" w:rsidRPr="00747B85">
        <w:t>)</w:t>
      </w:r>
    </w:p>
    <w:p w:rsidR="006910DA" w:rsidRPr="00747B85" w:rsidRDefault="00BB5F04" w:rsidP="006A25B8">
      <w:pPr>
        <w:pStyle w:val="Normal"/>
        <w:spacing w:after="119"/>
        <w:jc w:val="both"/>
        <w:rPr>
          <w:rFonts w:eastAsia="Times New Roman"/>
          <w:lang w:eastAsia="cs-CZ"/>
        </w:rPr>
      </w:pPr>
      <w:r w:rsidRPr="00747B85">
        <w:rPr>
          <w:rFonts w:eastAsia="Times New Roman"/>
          <w:lang w:eastAsia="cs-CZ"/>
        </w:rPr>
        <w:t>V předkládaném materiálu j</w:t>
      </w:r>
      <w:r w:rsidR="00011C6D" w:rsidRPr="00747B85">
        <w:rPr>
          <w:rFonts w:eastAsia="Times New Roman"/>
          <w:lang w:eastAsia="cs-CZ"/>
        </w:rPr>
        <w:t xml:space="preserve">e zpracováno celkem 10 </w:t>
      </w:r>
      <w:r w:rsidRPr="00747B85">
        <w:rPr>
          <w:rFonts w:eastAsia="Times New Roman"/>
          <w:lang w:eastAsia="cs-CZ"/>
        </w:rPr>
        <w:t>vzor</w:t>
      </w:r>
      <w:r w:rsidR="00011C6D" w:rsidRPr="00747B85">
        <w:rPr>
          <w:rFonts w:eastAsia="Times New Roman"/>
          <w:lang w:eastAsia="cs-CZ"/>
        </w:rPr>
        <w:t xml:space="preserve">ových </w:t>
      </w:r>
      <w:r w:rsidRPr="00747B85">
        <w:rPr>
          <w:rFonts w:eastAsia="Times New Roman"/>
          <w:lang w:eastAsia="cs-CZ"/>
        </w:rPr>
        <w:t>smluv</w:t>
      </w:r>
      <w:r w:rsidR="00011C6D" w:rsidRPr="00747B85">
        <w:rPr>
          <w:rFonts w:eastAsia="Times New Roman"/>
          <w:lang w:eastAsia="cs-CZ"/>
        </w:rPr>
        <w:t xml:space="preserve"> </w:t>
      </w:r>
      <w:r w:rsidR="006A25B8" w:rsidRPr="00747B85">
        <w:rPr>
          <w:rFonts w:eastAsia="Times New Roman"/>
          <w:lang w:eastAsia="cs-CZ"/>
        </w:rPr>
        <w:t xml:space="preserve">s rozdělením dle příjemce dotace a s rozdělením na typ dotace (akce/činnost). Alternativně </w:t>
      </w:r>
      <w:r w:rsidR="006910DA" w:rsidRPr="00747B85">
        <w:rPr>
          <w:rFonts w:eastAsia="Times New Roman"/>
          <w:lang w:eastAsia="cs-CZ"/>
        </w:rPr>
        <w:t>jsou</w:t>
      </w:r>
      <w:r w:rsidR="006A25B8" w:rsidRPr="00747B85">
        <w:rPr>
          <w:rFonts w:eastAsia="Times New Roman"/>
          <w:lang w:eastAsia="cs-CZ"/>
        </w:rPr>
        <w:t xml:space="preserve"> ve vzorech řešeny další rozdíly (investice x neinvestice, plátce</w:t>
      </w:r>
      <w:r w:rsidR="00B85B61" w:rsidRPr="00747B85">
        <w:rPr>
          <w:rFonts w:eastAsia="Times New Roman"/>
          <w:lang w:eastAsia="cs-CZ"/>
        </w:rPr>
        <w:t xml:space="preserve"> x </w:t>
      </w:r>
      <w:r w:rsidR="006A25B8" w:rsidRPr="00747B85">
        <w:rPr>
          <w:rFonts w:eastAsia="Times New Roman"/>
          <w:lang w:eastAsia="cs-CZ"/>
        </w:rPr>
        <w:t xml:space="preserve">neplátce DPH apod.) Všech </w:t>
      </w:r>
      <w:r w:rsidR="00045902" w:rsidRPr="00747B85">
        <w:rPr>
          <w:rFonts w:eastAsia="Times New Roman"/>
          <w:lang w:eastAsia="cs-CZ"/>
        </w:rPr>
        <w:t xml:space="preserve">10 vzorů </w:t>
      </w:r>
      <w:r w:rsidR="0045267B" w:rsidRPr="00747B85">
        <w:rPr>
          <w:rFonts w:eastAsia="Times New Roman"/>
          <w:lang w:eastAsia="cs-CZ"/>
        </w:rPr>
        <w:t xml:space="preserve">je předloženo ke </w:t>
      </w:r>
      <w:r w:rsidR="00045902" w:rsidRPr="00747B85">
        <w:rPr>
          <w:rFonts w:eastAsia="Times New Roman"/>
          <w:lang w:eastAsia="cs-CZ"/>
        </w:rPr>
        <w:t>schvál</w:t>
      </w:r>
      <w:r w:rsidR="0045267B" w:rsidRPr="00747B85">
        <w:rPr>
          <w:rFonts w:eastAsia="Times New Roman"/>
          <w:lang w:eastAsia="cs-CZ"/>
        </w:rPr>
        <w:t xml:space="preserve">ení </w:t>
      </w:r>
      <w:r w:rsidRPr="00747B85">
        <w:rPr>
          <w:rFonts w:eastAsia="Times New Roman"/>
          <w:lang w:eastAsia="cs-CZ"/>
        </w:rPr>
        <w:t xml:space="preserve">na prosincové zasedání </w:t>
      </w:r>
      <w:r w:rsidR="00045902" w:rsidRPr="00747B85">
        <w:rPr>
          <w:rFonts w:eastAsia="Times New Roman"/>
          <w:lang w:eastAsia="cs-CZ"/>
        </w:rPr>
        <w:t>ZOK</w:t>
      </w:r>
      <w:r w:rsidR="001E79B0" w:rsidRPr="00747B85">
        <w:rPr>
          <w:rFonts w:eastAsia="Times New Roman"/>
          <w:lang w:eastAsia="cs-CZ"/>
        </w:rPr>
        <w:t xml:space="preserve">. Poté </w:t>
      </w:r>
      <w:r w:rsidR="006A25B8" w:rsidRPr="00747B85">
        <w:rPr>
          <w:rFonts w:eastAsia="Times New Roman"/>
          <w:lang w:eastAsia="cs-CZ"/>
        </w:rPr>
        <w:t>již tyto schválené vzory budou po schválení dotací sloužit jako podklad pro přípravu konkrétních smluv.</w:t>
      </w:r>
      <w:r w:rsidR="00933862" w:rsidRPr="00747B85">
        <w:rPr>
          <w:rFonts w:eastAsia="Times New Roman"/>
          <w:lang w:eastAsia="cs-CZ"/>
        </w:rPr>
        <w:t xml:space="preserve"> Do orgánů kraje tak nebudou zbytečně </w:t>
      </w:r>
      <w:r w:rsidR="00B85B61" w:rsidRPr="00747B85">
        <w:rPr>
          <w:rFonts w:eastAsia="Times New Roman"/>
          <w:lang w:eastAsia="cs-CZ"/>
        </w:rPr>
        <w:t xml:space="preserve">opakovaně </w:t>
      </w:r>
      <w:r w:rsidR="00933862" w:rsidRPr="00747B85">
        <w:rPr>
          <w:rFonts w:eastAsia="Times New Roman"/>
          <w:lang w:eastAsia="cs-CZ"/>
        </w:rPr>
        <w:t>předkládány plné texty smluv, u kterých se mnohdy mění jen příjemce dotace</w:t>
      </w:r>
      <w:r w:rsidR="00B85B61" w:rsidRPr="00747B85">
        <w:rPr>
          <w:rFonts w:eastAsia="Times New Roman"/>
          <w:lang w:eastAsia="cs-CZ"/>
        </w:rPr>
        <w:t>. S</w:t>
      </w:r>
      <w:r w:rsidR="00933862" w:rsidRPr="00747B85">
        <w:rPr>
          <w:rFonts w:eastAsia="Times New Roman"/>
          <w:lang w:eastAsia="cs-CZ"/>
        </w:rPr>
        <w:t xml:space="preserve">oučástí materiálů se schvalováním dotací </w:t>
      </w:r>
      <w:r w:rsidR="00DA1905" w:rsidRPr="00747B85">
        <w:rPr>
          <w:rFonts w:eastAsia="Times New Roman"/>
          <w:lang w:eastAsia="cs-CZ"/>
        </w:rPr>
        <w:t xml:space="preserve">bude </w:t>
      </w:r>
      <w:r w:rsidR="00933862" w:rsidRPr="00747B85">
        <w:rPr>
          <w:rFonts w:eastAsia="Times New Roman"/>
          <w:lang w:eastAsia="cs-CZ"/>
        </w:rPr>
        <w:t>vždy odkaz na p</w:t>
      </w:r>
      <w:r w:rsidR="006910DA" w:rsidRPr="00747B85">
        <w:rPr>
          <w:rFonts w:eastAsia="Times New Roman"/>
          <w:lang w:eastAsia="cs-CZ"/>
        </w:rPr>
        <w:t>říslušný schválený vzor smlouvy:</w:t>
      </w:r>
    </w:p>
    <w:p w:rsidR="000E35D4" w:rsidRPr="00747B85" w:rsidRDefault="006910DA" w:rsidP="00BB619E">
      <w:pPr>
        <w:pStyle w:val="Normal"/>
        <w:numPr>
          <w:ilvl w:val="0"/>
          <w:numId w:val="38"/>
        </w:numPr>
        <w:ind w:left="567" w:hanging="567"/>
        <w:jc w:val="both"/>
        <w:rPr>
          <w:rFonts w:eastAsia="Times New Roman"/>
          <w:lang w:eastAsia="cs-CZ"/>
        </w:rPr>
      </w:pPr>
      <w:r w:rsidRPr="00747B85">
        <w:rPr>
          <w:rFonts w:eastAsia="Times New Roman"/>
          <w:lang w:eastAsia="cs-CZ"/>
        </w:rPr>
        <w:t xml:space="preserve">Vzor 1 – </w:t>
      </w:r>
      <w:r w:rsidR="000E35D4" w:rsidRPr="00747B85">
        <w:rPr>
          <w:rFonts w:eastAsia="Times New Roman"/>
          <w:lang w:eastAsia="cs-CZ"/>
        </w:rPr>
        <w:t xml:space="preserve">Vzorová veřejnoprávní smlouva o poskytnutí dotace na akci fyzické </w:t>
      </w:r>
      <w:r w:rsidR="000E35D4" w:rsidRPr="00747B85">
        <w:rPr>
          <w:rFonts w:eastAsia="Times New Roman"/>
          <w:lang w:eastAsia="cs-CZ"/>
        </w:rPr>
        <w:lastRenderedPageBreak/>
        <w:t>osobě nepodnikateli</w:t>
      </w:r>
    </w:p>
    <w:p w:rsidR="000E35D4" w:rsidRPr="00747B85" w:rsidRDefault="000E35D4" w:rsidP="00BB619E">
      <w:pPr>
        <w:pStyle w:val="Normal"/>
        <w:numPr>
          <w:ilvl w:val="0"/>
          <w:numId w:val="38"/>
        </w:numPr>
        <w:ind w:left="567" w:hanging="567"/>
        <w:jc w:val="both"/>
        <w:rPr>
          <w:rFonts w:eastAsia="Times New Roman"/>
          <w:lang w:eastAsia="cs-CZ"/>
        </w:rPr>
      </w:pPr>
      <w:r w:rsidRPr="00747B85">
        <w:rPr>
          <w:rFonts w:eastAsia="Times New Roman"/>
          <w:lang w:eastAsia="cs-CZ"/>
        </w:rPr>
        <w:t xml:space="preserve">Vzor 2 – </w:t>
      </w:r>
      <w:r w:rsidR="00543264" w:rsidRPr="00747B85">
        <w:rPr>
          <w:rFonts w:eastAsia="Times New Roman"/>
          <w:lang w:eastAsia="cs-CZ"/>
        </w:rPr>
        <w:t xml:space="preserve">Vzorová veřejnoprávní smlouva o poskytnutí dotace na celoroční činnost </w:t>
      </w:r>
      <w:r w:rsidR="00BB619E" w:rsidRPr="00747B85">
        <w:rPr>
          <w:rFonts w:eastAsia="Times New Roman"/>
          <w:lang w:eastAsia="cs-CZ"/>
        </w:rPr>
        <w:t>fyzické osobě nepodnikateli</w:t>
      </w:r>
    </w:p>
    <w:p w:rsidR="000E35D4" w:rsidRPr="00747B85" w:rsidRDefault="000E35D4" w:rsidP="00BB619E">
      <w:pPr>
        <w:pStyle w:val="Normal"/>
        <w:numPr>
          <w:ilvl w:val="0"/>
          <w:numId w:val="38"/>
        </w:numPr>
        <w:ind w:left="567" w:hanging="567"/>
        <w:jc w:val="both"/>
        <w:rPr>
          <w:rFonts w:eastAsia="Times New Roman"/>
          <w:lang w:eastAsia="cs-CZ"/>
        </w:rPr>
      </w:pPr>
      <w:r w:rsidRPr="00747B85">
        <w:rPr>
          <w:rFonts w:eastAsia="Times New Roman"/>
          <w:lang w:eastAsia="cs-CZ"/>
        </w:rPr>
        <w:t xml:space="preserve">Vzor 3 – </w:t>
      </w:r>
      <w:r w:rsidR="00543264" w:rsidRPr="00747B85">
        <w:rPr>
          <w:rFonts w:eastAsia="Times New Roman"/>
          <w:lang w:eastAsia="cs-CZ"/>
        </w:rPr>
        <w:t>Vzorová veřejnoprávní smlouva o poskytnutí dotace na akci fyzické osobě podnikateli</w:t>
      </w:r>
    </w:p>
    <w:p w:rsidR="000E35D4" w:rsidRPr="00747B85" w:rsidRDefault="000E35D4" w:rsidP="00BB619E">
      <w:pPr>
        <w:pStyle w:val="Normal"/>
        <w:numPr>
          <w:ilvl w:val="0"/>
          <w:numId w:val="38"/>
        </w:numPr>
        <w:ind w:left="567" w:hanging="567"/>
        <w:jc w:val="both"/>
        <w:rPr>
          <w:rFonts w:eastAsia="Times New Roman"/>
          <w:lang w:eastAsia="cs-CZ"/>
        </w:rPr>
      </w:pPr>
      <w:r w:rsidRPr="00747B85">
        <w:rPr>
          <w:rFonts w:eastAsia="Times New Roman"/>
          <w:lang w:eastAsia="cs-CZ"/>
        </w:rPr>
        <w:t xml:space="preserve">Vzor 4 – </w:t>
      </w:r>
      <w:r w:rsidR="00543264" w:rsidRPr="00747B85">
        <w:rPr>
          <w:rFonts w:eastAsia="Times New Roman"/>
          <w:lang w:eastAsia="cs-CZ"/>
        </w:rPr>
        <w:t>Vzorová veřejnoprávní smlouva o poskytnutí dotace na celoroční činnost fyzické osobě podnikateli</w:t>
      </w:r>
    </w:p>
    <w:p w:rsidR="000E35D4" w:rsidRPr="00747B85" w:rsidRDefault="000E35D4" w:rsidP="00BB619E">
      <w:pPr>
        <w:pStyle w:val="Normal"/>
        <w:numPr>
          <w:ilvl w:val="0"/>
          <w:numId w:val="38"/>
        </w:numPr>
        <w:ind w:left="567" w:hanging="567"/>
        <w:jc w:val="both"/>
        <w:rPr>
          <w:rFonts w:eastAsia="Times New Roman"/>
          <w:lang w:eastAsia="cs-CZ"/>
        </w:rPr>
      </w:pPr>
      <w:r w:rsidRPr="00747B85">
        <w:rPr>
          <w:rFonts w:eastAsia="Times New Roman"/>
          <w:lang w:eastAsia="cs-CZ"/>
        </w:rPr>
        <w:t xml:space="preserve">Vzor 5 – </w:t>
      </w:r>
      <w:r w:rsidR="00543264" w:rsidRPr="00747B85">
        <w:rPr>
          <w:rFonts w:eastAsia="Times New Roman"/>
          <w:lang w:eastAsia="cs-CZ"/>
        </w:rPr>
        <w:t xml:space="preserve">Vzorová veřejnoprávní smlouva o poskytnutí dotace na akci </w:t>
      </w:r>
      <w:r w:rsidR="00BB619E" w:rsidRPr="00747B85">
        <w:rPr>
          <w:rFonts w:eastAsia="Times New Roman"/>
          <w:lang w:eastAsia="cs-CZ"/>
        </w:rPr>
        <w:t>právnickým</w:t>
      </w:r>
      <w:r w:rsidR="00543264" w:rsidRPr="00747B85">
        <w:rPr>
          <w:rFonts w:eastAsia="Times New Roman"/>
          <w:lang w:eastAsia="cs-CZ"/>
        </w:rPr>
        <w:t xml:space="preserve"> osobám (mimo obce a příspěvkové organizace)</w:t>
      </w:r>
    </w:p>
    <w:p w:rsidR="00BA4925" w:rsidRPr="00747B85" w:rsidRDefault="00BA4925" w:rsidP="00BB619E">
      <w:pPr>
        <w:pStyle w:val="Normal"/>
        <w:numPr>
          <w:ilvl w:val="0"/>
          <w:numId w:val="38"/>
        </w:numPr>
        <w:ind w:left="567" w:hanging="567"/>
        <w:jc w:val="both"/>
        <w:rPr>
          <w:rFonts w:eastAsia="Times New Roman"/>
          <w:lang w:eastAsia="cs-CZ"/>
        </w:rPr>
      </w:pPr>
      <w:r w:rsidRPr="00747B85">
        <w:rPr>
          <w:rFonts w:eastAsia="Times New Roman"/>
          <w:lang w:eastAsia="cs-CZ"/>
        </w:rPr>
        <w:t xml:space="preserve">Vzor 6 – </w:t>
      </w:r>
      <w:r w:rsidR="00BB619E" w:rsidRPr="00747B85">
        <w:rPr>
          <w:rFonts w:eastAsia="Times New Roman"/>
          <w:lang w:eastAsia="cs-CZ"/>
        </w:rPr>
        <w:t>V</w:t>
      </w:r>
      <w:r w:rsidR="00543264" w:rsidRPr="00747B85">
        <w:rPr>
          <w:rFonts w:eastAsia="Times New Roman"/>
          <w:lang w:eastAsia="cs-CZ"/>
        </w:rPr>
        <w:t>zorová veřejnoprávní smlouva o poskytnutí dotace na celoroční činnost právnickým osobám (mimo obce a příspěvkové organizace)</w:t>
      </w:r>
    </w:p>
    <w:p w:rsidR="00BA4925" w:rsidRPr="00747B85" w:rsidRDefault="00BA4925" w:rsidP="00BB619E">
      <w:pPr>
        <w:pStyle w:val="Normal"/>
        <w:numPr>
          <w:ilvl w:val="0"/>
          <w:numId w:val="38"/>
        </w:numPr>
        <w:ind w:left="567" w:hanging="567"/>
        <w:jc w:val="both"/>
        <w:rPr>
          <w:rFonts w:eastAsia="Times New Roman"/>
          <w:lang w:eastAsia="cs-CZ"/>
        </w:rPr>
      </w:pPr>
      <w:r w:rsidRPr="00747B85">
        <w:rPr>
          <w:rFonts w:eastAsia="Times New Roman"/>
          <w:lang w:eastAsia="cs-CZ"/>
        </w:rPr>
        <w:t xml:space="preserve">Vzor 7 – </w:t>
      </w:r>
      <w:r w:rsidR="00BE24F4" w:rsidRPr="00747B85">
        <w:rPr>
          <w:rFonts w:eastAsia="Times New Roman"/>
          <w:lang w:eastAsia="cs-CZ"/>
        </w:rPr>
        <w:t>V</w:t>
      </w:r>
      <w:r w:rsidR="00BB619E" w:rsidRPr="00747B85">
        <w:rPr>
          <w:rFonts w:eastAsia="Times New Roman"/>
          <w:lang w:eastAsia="cs-CZ"/>
        </w:rPr>
        <w:t>zorová veřejnoprávní smlouva o poskytnutí dotace na akci</w:t>
      </w:r>
      <w:r w:rsidR="00BB619E" w:rsidRPr="00747B85">
        <w:rPr>
          <w:rFonts w:eastAsia="Times New Roman"/>
          <w:lang w:eastAsia="cs-CZ"/>
        </w:rPr>
        <w:br/>
        <w:t>obcím, městům</w:t>
      </w:r>
    </w:p>
    <w:p w:rsidR="00BA4925" w:rsidRPr="00747B85" w:rsidRDefault="00BA4925" w:rsidP="00BB619E">
      <w:pPr>
        <w:pStyle w:val="Normal"/>
        <w:numPr>
          <w:ilvl w:val="0"/>
          <w:numId w:val="38"/>
        </w:numPr>
        <w:ind w:left="567" w:hanging="567"/>
        <w:jc w:val="both"/>
        <w:rPr>
          <w:rFonts w:eastAsia="Times New Roman"/>
          <w:lang w:eastAsia="cs-CZ"/>
        </w:rPr>
      </w:pPr>
      <w:r w:rsidRPr="00747B85">
        <w:rPr>
          <w:rFonts w:eastAsia="Times New Roman"/>
          <w:lang w:eastAsia="cs-CZ"/>
        </w:rPr>
        <w:t xml:space="preserve">Vzor 8 – </w:t>
      </w:r>
      <w:r w:rsidR="00BE24F4" w:rsidRPr="00747B85">
        <w:rPr>
          <w:rFonts w:eastAsia="Times New Roman"/>
          <w:lang w:eastAsia="cs-CZ"/>
        </w:rPr>
        <w:t>V</w:t>
      </w:r>
      <w:r w:rsidR="00BB619E" w:rsidRPr="00747B85">
        <w:rPr>
          <w:rFonts w:eastAsia="Times New Roman"/>
          <w:lang w:eastAsia="cs-CZ"/>
        </w:rPr>
        <w:t>zorová veřejnoprávní smlouva o poskytnutí dotace na celoroční činnost obcím, městům</w:t>
      </w:r>
    </w:p>
    <w:p w:rsidR="00BA4925" w:rsidRPr="00747B85" w:rsidRDefault="00BA4925" w:rsidP="00BB619E">
      <w:pPr>
        <w:pStyle w:val="Normal"/>
        <w:numPr>
          <w:ilvl w:val="0"/>
          <w:numId w:val="38"/>
        </w:numPr>
        <w:ind w:left="567" w:hanging="567"/>
        <w:jc w:val="both"/>
        <w:rPr>
          <w:rFonts w:eastAsia="Times New Roman"/>
          <w:lang w:eastAsia="cs-CZ"/>
        </w:rPr>
      </w:pPr>
      <w:r w:rsidRPr="00747B85">
        <w:rPr>
          <w:rFonts w:eastAsia="Times New Roman"/>
          <w:lang w:eastAsia="cs-CZ"/>
        </w:rPr>
        <w:t xml:space="preserve">Vzor 9 – </w:t>
      </w:r>
      <w:r w:rsidR="00BE24F4" w:rsidRPr="00747B85">
        <w:rPr>
          <w:rFonts w:eastAsia="Times New Roman"/>
          <w:lang w:eastAsia="cs-CZ"/>
        </w:rPr>
        <w:t>V</w:t>
      </w:r>
      <w:r w:rsidR="00BB619E" w:rsidRPr="00747B85">
        <w:rPr>
          <w:rFonts w:eastAsia="Times New Roman"/>
          <w:lang w:eastAsia="cs-CZ"/>
        </w:rPr>
        <w:t>zorová veřejnoprávní smlouva o poskytnutí dotace na akci</w:t>
      </w:r>
      <w:r w:rsidR="00BB619E" w:rsidRPr="00747B85">
        <w:rPr>
          <w:rFonts w:eastAsia="Times New Roman"/>
          <w:lang w:eastAsia="cs-CZ"/>
        </w:rPr>
        <w:br/>
        <w:t>příspěvkovým organizacím (jiných zřizovatelů, např. obce, státu)</w:t>
      </w:r>
    </w:p>
    <w:p w:rsidR="00BA4925" w:rsidRPr="00747B85" w:rsidRDefault="00BA4925" w:rsidP="00BB619E">
      <w:pPr>
        <w:pStyle w:val="Normal"/>
        <w:numPr>
          <w:ilvl w:val="0"/>
          <w:numId w:val="38"/>
        </w:numPr>
        <w:ind w:left="567" w:hanging="567"/>
        <w:jc w:val="both"/>
        <w:rPr>
          <w:rFonts w:eastAsia="Times New Roman"/>
          <w:lang w:eastAsia="cs-CZ"/>
        </w:rPr>
      </w:pPr>
      <w:r w:rsidRPr="00747B85">
        <w:rPr>
          <w:rFonts w:eastAsia="Times New Roman"/>
          <w:lang w:eastAsia="cs-CZ"/>
        </w:rPr>
        <w:t xml:space="preserve">Vzor 10 – </w:t>
      </w:r>
      <w:r w:rsidR="00BE24F4" w:rsidRPr="00747B85">
        <w:rPr>
          <w:rFonts w:eastAsia="Times New Roman"/>
          <w:lang w:eastAsia="cs-CZ"/>
        </w:rPr>
        <w:t>V</w:t>
      </w:r>
      <w:r w:rsidR="00BB619E" w:rsidRPr="00747B85">
        <w:rPr>
          <w:rFonts w:eastAsia="Times New Roman"/>
          <w:lang w:eastAsia="cs-CZ"/>
        </w:rPr>
        <w:t>zorová veřejnoprávní smlouva o poskytnutí dotace na celoroční činnost příspěvkovým organizacím (jiných zřizovatelů, např. obce, státu)</w:t>
      </w:r>
    </w:p>
    <w:p w:rsidR="00BA4925" w:rsidRPr="00BB619E" w:rsidRDefault="00BA4925" w:rsidP="00BB619E">
      <w:pPr>
        <w:pStyle w:val="Normal"/>
        <w:jc w:val="both"/>
        <w:rPr>
          <w:rFonts w:eastAsia="Times New Roman"/>
          <w:color w:val="FF0000"/>
          <w:lang w:eastAsia="cs-CZ"/>
        </w:rPr>
      </w:pPr>
    </w:p>
    <w:p w:rsidR="00250A9D" w:rsidRPr="00747B85" w:rsidRDefault="00B36441" w:rsidP="00250A9D">
      <w:pPr>
        <w:pStyle w:val="Normal"/>
        <w:spacing w:after="119"/>
        <w:jc w:val="both"/>
        <w:rPr>
          <w:rFonts w:eastAsia="Times New Roman"/>
          <w:lang w:eastAsia="cs-CZ"/>
        </w:rPr>
      </w:pPr>
      <w:r w:rsidRPr="00747B85">
        <w:rPr>
          <w:rFonts w:eastAsia="Times New Roman"/>
          <w:lang w:eastAsia="cs-CZ"/>
        </w:rPr>
        <w:t>Každý z 10 předložených vzorů smluv obsahuje navíc vzorové ustanovení čl. II odst. 2 – 5 smluv o poskytnutí dotace do 30 tis</w:t>
      </w:r>
      <w:r w:rsidR="00777013" w:rsidRPr="00747B85">
        <w:rPr>
          <w:rFonts w:eastAsia="Times New Roman"/>
          <w:lang w:eastAsia="cs-CZ"/>
        </w:rPr>
        <w:t>.</w:t>
      </w:r>
      <w:r w:rsidRPr="00747B85">
        <w:rPr>
          <w:rFonts w:eastAsia="Times New Roman"/>
          <w:lang w:eastAsia="cs-CZ"/>
        </w:rPr>
        <w:t xml:space="preserve"> Kč včetně. Jedná se o </w:t>
      </w:r>
      <w:r w:rsidR="00FA72BE" w:rsidRPr="00747B85">
        <w:rPr>
          <w:rFonts w:eastAsia="Times New Roman"/>
          <w:lang w:eastAsia="cs-CZ"/>
        </w:rPr>
        <w:t xml:space="preserve">výrazné zmírnění podmínek </w:t>
      </w:r>
      <w:r w:rsidR="008618A7" w:rsidRPr="00747B85">
        <w:rPr>
          <w:rFonts w:eastAsia="Times New Roman"/>
          <w:lang w:eastAsia="cs-CZ"/>
        </w:rPr>
        <w:t xml:space="preserve">pro </w:t>
      </w:r>
      <w:r w:rsidR="00250A9D" w:rsidRPr="00747B85">
        <w:rPr>
          <w:rFonts w:eastAsia="Times New Roman"/>
          <w:lang w:eastAsia="cs-CZ"/>
        </w:rPr>
        <w:t>dokládání vyúčtování u dotací, nepřesahujících 30 tis. Kč, kdy příjemce dokládá v rámci vyúčtování dotace pouze soupis výdajů (příjmů), což však nijak neomezuje možnosti kontroly dodržení účelu a podmínek použití poskytnuté dotace</w:t>
      </w:r>
      <w:r w:rsidR="008618A7" w:rsidRPr="00747B85">
        <w:rPr>
          <w:rFonts w:eastAsia="Times New Roman"/>
          <w:lang w:eastAsia="cs-CZ"/>
        </w:rPr>
        <w:t xml:space="preserve"> ze strany Olomouckého kraje</w:t>
      </w:r>
      <w:r w:rsidR="00250A9D" w:rsidRPr="00747B85">
        <w:rPr>
          <w:rFonts w:eastAsia="Times New Roman"/>
          <w:lang w:eastAsia="cs-CZ"/>
        </w:rPr>
        <w:t>. Při této kontrole je příjemce povinen vyvíjet veškerou poskytovatelem požadovanou součinnost.</w:t>
      </w:r>
      <w:r w:rsidR="00345160" w:rsidRPr="00747B85">
        <w:rPr>
          <w:rFonts w:eastAsia="Times New Roman"/>
          <w:lang w:eastAsia="cs-CZ"/>
        </w:rPr>
        <w:t xml:space="preserve"> Zmírnění podmínek pro všechny „malé“ dotace je rovněž novinkou dotačního systému pro rok 2017.</w:t>
      </w:r>
    </w:p>
    <w:p w:rsidR="00B36441" w:rsidRPr="00BA4925" w:rsidRDefault="00B36441" w:rsidP="00B36441">
      <w:pPr>
        <w:pStyle w:val="Normal"/>
        <w:spacing w:after="119"/>
        <w:rPr>
          <w:rFonts w:eastAsia="Times New Roman"/>
          <w:lang w:eastAsia="cs-CZ"/>
        </w:rPr>
      </w:pPr>
    </w:p>
    <w:p w:rsidR="00F025B8" w:rsidRPr="006910DA" w:rsidRDefault="006910DA" w:rsidP="006910DA">
      <w:pPr>
        <w:jc w:val="both"/>
        <w:rPr>
          <w:rFonts w:ascii="Arial" w:hAnsi="Arial" w:cs="Arial"/>
          <w:b/>
          <w: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10DA">
        <w:rPr>
          <w:rFonts w:ascii="Arial" w:hAnsi="Arial" w:cs="Arial"/>
          <w:b/>
          <w: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obecný postup schvalování dotací zastupitelstvem</w:t>
      </w:r>
    </w:p>
    <w:p w:rsidR="008E34C1" w:rsidRPr="00033297" w:rsidRDefault="008E34C1" w:rsidP="009B2CC4">
      <w:pPr>
        <w:jc w:val="both"/>
        <w:rPr>
          <w:rFonts w:ascii="Arial" w:hAnsi="Arial" w:cs="Arial"/>
          <w:sz w:val="16"/>
          <w:szCs w:val="16"/>
        </w:rPr>
      </w:pPr>
    </w:p>
    <w:p w:rsidR="000E6653" w:rsidRPr="00747B85" w:rsidRDefault="000E6653" w:rsidP="000E6653">
      <w:pPr>
        <w:pStyle w:val="Odstavecseseznamem"/>
        <w:numPr>
          <w:ilvl w:val="0"/>
          <w:numId w:val="37"/>
        </w:numPr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 w:rsidRPr="00747B85">
        <w:rPr>
          <w:rFonts w:ascii="Arial" w:hAnsi="Arial" w:cs="Arial"/>
          <w:bCs/>
          <w:sz w:val="24"/>
          <w:szCs w:val="24"/>
        </w:rPr>
        <w:t xml:space="preserve">Materiál se vzorem dotačního programu </w:t>
      </w:r>
      <w:r w:rsidR="00DA5B48">
        <w:rPr>
          <w:rFonts w:ascii="Arial" w:hAnsi="Arial" w:cs="Arial"/>
          <w:bCs/>
          <w:sz w:val="24"/>
          <w:szCs w:val="24"/>
        </w:rPr>
        <w:t xml:space="preserve">je </w:t>
      </w:r>
      <w:r w:rsidRPr="00747B85">
        <w:rPr>
          <w:rFonts w:ascii="Arial" w:hAnsi="Arial" w:cs="Arial"/>
          <w:bCs/>
          <w:sz w:val="24"/>
          <w:szCs w:val="24"/>
        </w:rPr>
        <w:t>na pořad jednání prosincového zastupitelstva zařazen do úvodní části, stejně jako materiál</w:t>
      </w:r>
      <w:r w:rsidR="001F77F1" w:rsidRPr="00747B85">
        <w:rPr>
          <w:rFonts w:ascii="Arial" w:hAnsi="Arial" w:cs="Arial"/>
          <w:bCs/>
          <w:sz w:val="24"/>
          <w:szCs w:val="24"/>
        </w:rPr>
        <w:t xml:space="preserve"> s návrhem rozpočtu na rok 2017 (bod </w:t>
      </w:r>
      <w:r w:rsidR="00956F6E" w:rsidRPr="00747B85">
        <w:rPr>
          <w:rFonts w:ascii="Arial" w:hAnsi="Arial" w:cs="Arial"/>
          <w:bCs/>
          <w:sz w:val="24"/>
          <w:szCs w:val="24"/>
        </w:rPr>
        <w:t xml:space="preserve">programu </w:t>
      </w:r>
      <w:r w:rsidR="001F77F1" w:rsidRPr="00747B85">
        <w:rPr>
          <w:rFonts w:ascii="Arial" w:hAnsi="Arial" w:cs="Arial"/>
          <w:bCs/>
          <w:sz w:val="24"/>
          <w:szCs w:val="24"/>
        </w:rPr>
        <w:t xml:space="preserve">č. 4 a 6). </w:t>
      </w:r>
    </w:p>
    <w:p w:rsidR="00CA7C04" w:rsidRPr="00747B85" w:rsidRDefault="00CA7C04" w:rsidP="001F77F1">
      <w:pPr>
        <w:pStyle w:val="Odstavecseseznamem"/>
        <w:numPr>
          <w:ilvl w:val="0"/>
          <w:numId w:val="37"/>
        </w:numPr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 w:rsidRPr="00747B85">
        <w:rPr>
          <w:rFonts w:ascii="Arial" w:hAnsi="Arial" w:cs="Arial"/>
          <w:bCs/>
          <w:sz w:val="24"/>
          <w:szCs w:val="24"/>
        </w:rPr>
        <w:t xml:space="preserve">Zastupitelstvo na svém zasedání 19. 12. 2016 schválí </w:t>
      </w:r>
      <w:r w:rsidR="001F77F1" w:rsidRPr="00747B85">
        <w:rPr>
          <w:rFonts w:ascii="Arial" w:hAnsi="Arial" w:cs="Arial"/>
          <w:bCs/>
          <w:sz w:val="24"/>
          <w:szCs w:val="24"/>
        </w:rPr>
        <w:t xml:space="preserve">pod bodem č. 4 Vzor dotačního programu 2017 </w:t>
      </w:r>
      <w:r w:rsidRPr="00747B85">
        <w:rPr>
          <w:rFonts w:ascii="Arial" w:hAnsi="Arial" w:cs="Arial"/>
          <w:bCs/>
          <w:sz w:val="24"/>
          <w:szCs w:val="24"/>
        </w:rPr>
        <w:t xml:space="preserve">a definuje postup pro schvalování pravidel poskytování dotací z jednotlivých dotačních programů na rok 2017 s tím, že zaujme stanovisko k systému poskytování dotací do výše 200 tis. Kč v jednotlivém případě, tedy zda schvalování takových dotací bude v kompetenci ROK (vyjma dotací obcím), nebo zda bude držet dosavadní postup, viz část A důvodové zprávy. </w:t>
      </w:r>
    </w:p>
    <w:p w:rsidR="001F77F1" w:rsidRPr="00747B85" w:rsidRDefault="001F77F1" w:rsidP="00FC3A25">
      <w:pPr>
        <w:pStyle w:val="Odstavecseseznamem"/>
        <w:numPr>
          <w:ilvl w:val="0"/>
          <w:numId w:val="37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747B85">
        <w:rPr>
          <w:rFonts w:ascii="Arial" w:hAnsi="Arial" w:cs="Arial"/>
          <w:bCs/>
          <w:sz w:val="24"/>
          <w:szCs w:val="24"/>
        </w:rPr>
        <w:t xml:space="preserve">Zastupitelstvo na svém zasedání 19. 12. 2016 schválí </w:t>
      </w:r>
      <w:r w:rsidRPr="00747B85">
        <w:rPr>
          <w:rFonts w:ascii="Arial" w:hAnsi="Arial" w:cs="Arial"/>
          <w:sz w:val="24"/>
          <w:szCs w:val="24"/>
        </w:rPr>
        <w:t>návrh rozpočtu Olomouckého kraje na rok 201</w:t>
      </w:r>
      <w:r w:rsidR="00FC3A25" w:rsidRPr="00747B85">
        <w:rPr>
          <w:rFonts w:ascii="Arial" w:hAnsi="Arial" w:cs="Arial"/>
          <w:sz w:val="24"/>
          <w:szCs w:val="24"/>
        </w:rPr>
        <w:t>7 včetně alokací dotačních programů/titulů v návrhu rozpočtu na rok 2017.</w:t>
      </w:r>
    </w:p>
    <w:p w:rsidR="00FC3A25" w:rsidRPr="00747B85" w:rsidRDefault="00677D18" w:rsidP="00902AF0">
      <w:pPr>
        <w:pStyle w:val="Odstavecseseznamem"/>
        <w:numPr>
          <w:ilvl w:val="0"/>
          <w:numId w:val="37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747B85">
        <w:rPr>
          <w:rFonts w:ascii="Arial" w:hAnsi="Arial" w:cs="Arial"/>
          <w:sz w:val="24"/>
          <w:szCs w:val="24"/>
        </w:rPr>
        <w:t xml:space="preserve">Při </w:t>
      </w:r>
      <w:r w:rsidR="00FC3A25" w:rsidRPr="00747B85">
        <w:rPr>
          <w:rFonts w:ascii="Arial" w:hAnsi="Arial" w:cs="Arial"/>
          <w:sz w:val="24"/>
          <w:szCs w:val="24"/>
        </w:rPr>
        <w:t xml:space="preserve">splnění </w:t>
      </w:r>
      <w:r w:rsidR="00580B15" w:rsidRPr="00747B85">
        <w:rPr>
          <w:rFonts w:ascii="Arial" w:hAnsi="Arial" w:cs="Arial"/>
          <w:sz w:val="24"/>
          <w:szCs w:val="24"/>
        </w:rPr>
        <w:t xml:space="preserve">všech </w:t>
      </w:r>
      <w:r w:rsidR="00FC3A25" w:rsidRPr="00747B85">
        <w:rPr>
          <w:rFonts w:ascii="Arial" w:hAnsi="Arial" w:cs="Arial"/>
          <w:sz w:val="24"/>
          <w:szCs w:val="24"/>
        </w:rPr>
        <w:t xml:space="preserve">uvedených </w:t>
      </w:r>
      <w:r w:rsidRPr="00747B85">
        <w:rPr>
          <w:rFonts w:ascii="Arial" w:hAnsi="Arial" w:cs="Arial"/>
          <w:sz w:val="24"/>
          <w:szCs w:val="24"/>
        </w:rPr>
        <w:t>aspektů</w:t>
      </w:r>
      <w:r w:rsidR="00FC3A25" w:rsidRPr="00747B85">
        <w:rPr>
          <w:rFonts w:ascii="Arial" w:hAnsi="Arial" w:cs="Arial"/>
          <w:sz w:val="24"/>
          <w:szCs w:val="24"/>
        </w:rPr>
        <w:t xml:space="preserve"> může </w:t>
      </w:r>
      <w:r w:rsidR="003F40B4" w:rsidRPr="00747B85">
        <w:rPr>
          <w:rFonts w:ascii="Arial" w:hAnsi="Arial" w:cs="Arial"/>
          <w:sz w:val="24"/>
          <w:szCs w:val="24"/>
        </w:rPr>
        <w:t>z</w:t>
      </w:r>
      <w:r w:rsidR="00FC3A25" w:rsidRPr="00747B85">
        <w:rPr>
          <w:rFonts w:ascii="Arial" w:hAnsi="Arial" w:cs="Arial"/>
          <w:bCs/>
          <w:sz w:val="24"/>
          <w:szCs w:val="24"/>
        </w:rPr>
        <w:t>astupitelstvo na stejném zasedání 19. 12. 2016 schválit podmínky pro vyhlášení konkrétního dotačního programu/titulu</w:t>
      </w:r>
      <w:r w:rsidR="00902AF0" w:rsidRPr="00747B85">
        <w:rPr>
          <w:rFonts w:ascii="Arial" w:hAnsi="Arial" w:cs="Arial"/>
          <w:bCs/>
          <w:sz w:val="24"/>
          <w:szCs w:val="24"/>
        </w:rPr>
        <w:t xml:space="preserve"> s výhradou úpravy – pokud by zastupitelstvo na svém zasedání 19. 12. 2016 provedlo úpravu materiálu č. 4 nebo 6 (v části dotací), musí být na místě </w:t>
      </w:r>
      <w:r w:rsidR="00BE24F4" w:rsidRPr="00747B85">
        <w:rPr>
          <w:rFonts w:ascii="Arial" w:hAnsi="Arial" w:cs="Arial"/>
          <w:bCs/>
          <w:sz w:val="24"/>
          <w:szCs w:val="24"/>
        </w:rPr>
        <w:t>adekvátně upraven</w:t>
      </w:r>
      <w:r w:rsidR="00902AF0" w:rsidRPr="00747B85">
        <w:rPr>
          <w:rFonts w:ascii="Arial" w:hAnsi="Arial" w:cs="Arial"/>
          <w:bCs/>
          <w:sz w:val="24"/>
          <w:szCs w:val="24"/>
        </w:rPr>
        <w:t xml:space="preserve"> konkrétní dotační program/titul.</w:t>
      </w:r>
    </w:p>
    <w:p w:rsidR="0096775F" w:rsidRPr="00747B85" w:rsidRDefault="00FC3A25" w:rsidP="00FC3A25">
      <w:pPr>
        <w:pStyle w:val="Odstavecseseznamem"/>
        <w:numPr>
          <w:ilvl w:val="0"/>
          <w:numId w:val="37"/>
        </w:numPr>
        <w:ind w:left="567" w:hanging="567"/>
        <w:jc w:val="both"/>
        <w:rPr>
          <w:b/>
          <w:bCs/>
          <w:sz w:val="24"/>
          <w:szCs w:val="24"/>
        </w:rPr>
      </w:pPr>
      <w:r w:rsidRPr="00747B85">
        <w:rPr>
          <w:rFonts w:ascii="Arial" w:hAnsi="Arial" w:cs="Arial"/>
          <w:bCs/>
          <w:sz w:val="24"/>
          <w:szCs w:val="24"/>
        </w:rPr>
        <w:lastRenderedPageBreak/>
        <w:t xml:space="preserve">Konkrétní dotační program včetně schválených pravidel může být zveřejněn (vyhlášen) kdykoliv po schválení v ZOK – podle potřeby vyhlašovatele programu. Dotační programy schválené 19. 12. 2016 mohou tedy být vyhlášeny (zveřejněny na úřední desce) </w:t>
      </w:r>
      <w:r w:rsidR="0096775F" w:rsidRPr="00747B85">
        <w:rPr>
          <w:rFonts w:ascii="Arial" w:hAnsi="Arial" w:cs="Arial"/>
          <w:bCs/>
          <w:sz w:val="24"/>
          <w:szCs w:val="24"/>
        </w:rPr>
        <w:t>ještě v letošním roce, např. 20. 12. 2016.</w:t>
      </w:r>
      <w:r w:rsidR="00FC6A16" w:rsidRPr="00747B85">
        <w:rPr>
          <w:rFonts w:ascii="Arial" w:hAnsi="Arial" w:cs="Arial"/>
          <w:bCs/>
          <w:sz w:val="24"/>
          <w:szCs w:val="24"/>
        </w:rPr>
        <w:t xml:space="preserve"> Musí však být zveřejněn</w:t>
      </w:r>
      <w:r w:rsidR="00956F6E" w:rsidRPr="00747B85">
        <w:rPr>
          <w:rFonts w:ascii="Arial" w:hAnsi="Arial" w:cs="Arial"/>
          <w:bCs/>
          <w:sz w:val="24"/>
          <w:szCs w:val="24"/>
        </w:rPr>
        <w:t>y</w:t>
      </w:r>
      <w:r w:rsidR="00FC6A16" w:rsidRPr="00747B85">
        <w:rPr>
          <w:rFonts w:ascii="Arial" w:hAnsi="Arial" w:cs="Arial"/>
          <w:bCs/>
          <w:sz w:val="24"/>
          <w:szCs w:val="24"/>
        </w:rPr>
        <w:t xml:space="preserve"> minimálně 30 dnů před započetím příjmu žádostí.</w:t>
      </w:r>
    </w:p>
    <w:p w:rsidR="00FC6A16" w:rsidRPr="00747B85" w:rsidRDefault="00FC6A16" w:rsidP="00FC3A25">
      <w:pPr>
        <w:pStyle w:val="Odstavecseseznamem"/>
        <w:numPr>
          <w:ilvl w:val="0"/>
          <w:numId w:val="37"/>
        </w:numPr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 w:rsidRPr="00747B85">
        <w:rPr>
          <w:rFonts w:ascii="Arial" w:hAnsi="Arial" w:cs="Arial"/>
          <w:bCs/>
          <w:sz w:val="24"/>
          <w:szCs w:val="24"/>
        </w:rPr>
        <w:t>Sběr žádostí o dotace u programu, který byl zveřejněn bezprostředně po schválení v</w:t>
      </w:r>
      <w:r w:rsidR="00E56CA8" w:rsidRPr="00747B85">
        <w:rPr>
          <w:rFonts w:ascii="Arial" w:hAnsi="Arial" w:cs="Arial"/>
          <w:bCs/>
          <w:sz w:val="24"/>
          <w:szCs w:val="24"/>
        </w:rPr>
        <w:t> </w:t>
      </w:r>
      <w:r w:rsidRPr="00747B85">
        <w:rPr>
          <w:rFonts w:ascii="Arial" w:hAnsi="Arial" w:cs="Arial"/>
          <w:bCs/>
          <w:sz w:val="24"/>
          <w:szCs w:val="24"/>
        </w:rPr>
        <w:t>zastupitelstv</w:t>
      </w:r>
      <w:r w:rsidR="00E56CA8" w:rsidRPr="00747B85">
        <w:rPr>
          <w:rFonts w:ascii="Arial" w:hAnsi="Arial" w:cs="Arial"/>
          <w:bCs/>
          <w:sz w:val="24"/>
          <w:szCs w:val="24"/>
        </w:rPr>
        <w:t xml:space="preserve">u, </w:t>
      </w:r>
      <w:r w:rsidRPr="00747B85">
        <w:rPr>
          <w:rFonts w:ascii="Arial" w:hAnsi="Arial" w:cs="Arial"/>
          <w:bCs/>
          <w:sz w:val="24"/>
          <w:szCs w:val="24"/>
        </w:rPr>
        <w:t xml:space="preserve">tak může být zahájen </w:t>
      </w:r>
      <w:r w:rsidR="000327E2" w:rsidRPr="00747B85">
        <w:rPr>
          <w:rFonts w:ascii="Arial" w:hAnsi="Arial" w:cs="Arial"/>
          <w:bCs/>
          <w:sz w:val="24"/>
          <w:szCs w:val="24"/>
        </w:rPr>
        <w:t xml:space="preserve">například </w:t>
      </w:r>
      <w:r w:rsidRPr="00747B85">
        <w:rPr>
          <w:rFonts w:ascii="Arial" w:hAnsi="Arial" w:cs="Arial"/>
          <w:bCs/>
          <w:sz w:val="24"/>
          <w:szCs w:val="24"/>
        </w:rPr>
        <w:t xml:space="preserve">20. 1. 2017. </w:t>
      </w:r>
      <w:r w:rsidR="00956F6E" w:rsidRPr="00747B85">
        <w:rPr>
          <w:rFonts w:ascii="Arial" w:hAnsi="Arial" w:cs="Arial"/>
          <w:bCs/>
          <w:sz w:val="24"/>
          <w:szCs w:val="24"/>
        </w:rPr>
        <w:t>Poté může administrátor n</w:t>
      </w:r>
      <w:r w:rsidRPr="00747B85">
        <w:rPr>
          <w:rFonts w:ascii="Arial" w:hAnsi="Arial" w:cs="Arial"/>
          <w:bCs/>
          <w:sz w:val="24"/>
          <w:szCs w:val="24"/>
        </w:rPr>
        <w:t xml:space="preserve">a 4. týden nového roku nastavit </w:t>
      </w:r>
      <w:r w:rsidR="000327E2" w:rsidRPr="00747B85">
        <w:rPr>
          <w:rFonts w:ascii="Arial" w:hAnsi="Arial" w:cs="Arial"/>
          <w:bCs/>
          <w:sz w:val="24"/>
          <w:szCs w:val="24"/>
        </w:rPr>
        <w:t xml:space="preserve">případně </w:t>
      </w:r>
      <w:r w:rsidR="00E56CA8" w:rsidRPr="00747B85">
        <w:rPr>
          <w:rFonts w:ascii="Arial" w:hAnsi="Arial" w:cs="Arial"/>
          <w:bCs/>
          <w:sz w:val="24"/>
          <w:szCs w:val="24"/>
        </w:rPr>
        <w:t xml:space="preserve">týdenní </w:t>
      </w:r>
      <w:r w:rsidRPr="00747B85">
        <w:rPr>
          <w:rFonts w:ascii="Arial" w:hAnsi="Arial" w:cs="Arial"/>
          <w:bCs/>
          <w:sz w:val="24"/>
          <w:szCs w:val="24"/>
        </w:rPr>
        <w:t xml:space="preserve">dobu sběru žádostí a na přelomu ledna a února žádosti administrativně připravit pro hodnotící orgány (komise, výbory). Při </w:t>
      </w:r>
      <w:r w:rsidR="00E56CA8" w:rsidRPr="00747B85">
        <w:rPr>
          <w:rFonts w:ascii="Arial" w:hAnsi="Arial" w:cs="Arial"/>
          <w:bCs/>
          <w:sz w:val="24"/>
          <w:szCs w:val="24"/>
        </w:rPr>
        <w:t>aplikaci</w:t>
      </w:r>
      <w:r w:rsidRPr="00747B85">
        <w:rPr>
          <w:rFonts w:ascii="Arial" w:hAnsi="Arial" w:cs="Arial"/>
          <w:bCs/>
          <w:sz w:val="24"/>
          <w:szCs w:val="24"/>
        </w:rPr>
        <w:t xml:space="preserve"> </w:t>
      </w:r>
      <w:r w:rsidR="00956F6E" w:rsidRPr="00747B85">
        <w:rPr>
          <w:rFonts w:ascii="Arial" w:hAnsi="Arial" w:cs="Arial"/>
          <w:bCs/>
          <w:sz w:val="24"/>
          <w:szCs w:val="24"/>
        </w:rPr>
        <w:t xml:space="preserve">tohoto </w:t>
      </w:r>
      <w:r w:rsidRPr="00747B85">
        <w:rPr>
          <w:rFonts w:ascii="Arial" w:hAnsi="Arial" w:cs="Arial"/>
          <w:bCs/>
          <w:sz w:val="24"/>
          <w:szCs w:val="24"/>
        </w:rPr>
        <w:t>postupu se předpokládá projednávání v odborných komisích přibližně od 6. 2. 2017.</w:t>
      </w:r>
    </w:p>
    <w:p w:rsidR="00A32F04" w:rsidRPr="00747B85" w:rsidRDefault="00FC6A16" w:rsidP="00AC6EE9">
      <w:pPr>
        <w:pStyle w:val="Odstavecseseznamem"/>
        <w:numPr>
          <w:ilvl w:val="0"/>
          <w:numId w:val="37"/>
        </w:numPr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 w:rsidRPr="00747B85">
        <w:rPr>
          <w:rFonts w:ascii="Arial" w:hAnsi="Arial" w:cs="Arial"/>
          <w:bCs/>
          <w:sz w:val="24"/>
          <w:szCs w:val="24"/>
        </w:rPr>
        <w:t xml:space="preserve">V únoru 2017 bude každé pondělí probíhat schůze ROK, aby mohly být dotační materiály průběžně předkládány </w:t>
      </w:r>
      <w:r w:rsidR="00E56CA8" w:rsidRPr="00747B85">
        <w:rPr>
          <w:rFonts w:ascii="Arial" w:hAnsi="Arial" w:cs="Arial"/>
          <w:bCs/>
          <w:sz w:val="24"/>
          <w:szCs w:val="24"/>
        </w:rPr>
        <w:t xml:space="preserve">radě </w:t>
      </w:r>
      <w:r w:rsidRPr="00747B85">
        <w:rPr>
          <w:rFonts w:ascii="Arial" w:hAnsi="Arial" w:cs="Arial"/>
          <w:bCs/>
          <w:sz w:val="24"/>
          <w:szCs w:val="24"/>
        </w:rPr>
        <w:t>k</w:t>
      </w:r>
      <w:r w:rsidR="001B68C3" w:rsidRPr="00747B85">
        <w:rPr>
          <w:rFonts w:ascii="Arial" w:hAnsi="Arial" w:cs="Arial"/>
          <w:bCs/>
          <w:sz w:val="24"/>
          <w:szCs w:val="24"/>
        </w:rPr>
        <w:t> </w:t>
      </w:r>
      <w:r w:rsidR="00956F6E" w:rsidRPr="00747B85">
        <w:rPr>
          <w:rFonts w:ascii="Arial" w:hAnsi="Arial" w:cs="Arial"/>
          <w:bCs/>
          <w:sz w:val="24"/>
          <w:szCs w:val="24"/>
        </w:rPr>
        <w:t>projednání</w:t>
      </w:r>
      <w:r w:rsidR="001B68C3" w:rsidRPr="00747B85">
        <w:rPr>
          <w:rFonts w:ascii="Arial" w:hAnsi="Arial" w:cs="Arial"/>
          <w:bCs/>
          <w:sz w:val="24"/>
          <w:szCs w:val="24"/>
        </w:rPr>
        <w:t xml:space="preserve"> a </w:t>
      </w:r>
      <w:r w:rsidRPr="00747B85">
        <w:rPr>
          <w:rFonts w:ascii="Arial" w:hAnsi="Arial" w:cs="Arial"/>
          <w:bCs/>
          <w:sz w:val="24"/>
          <w:szCs w:val="24"/>
        </w:rPr>
        <w:t xml:space="preserve">hodnocení </w:t>
      </w:r>
      <w:r w:rsidR="00956F6E" w:rsidRPr="00747B85">
        <w:rPr>
          <w:rFonts w:ascii="Arial" w:hAnsi="Arial" w:cs="Arial"/>
          <w:bCs/>
          <w:sz w:val="24"/>
          <w:szCs w:val="24"/>
        </w:rPr>
        <w:t>žádostí</w:t>
      </w:r>
      <w:r w:rsidR="001B68C3" w:rsidRPr="00747B85">
        <w:rPr>
          <w:rFonts w:ascii="Arial" w:hAnsi="Arial" w:cs="Arial"/>
          <w:bCs/>
          <w:sz w:val="24"/>
          <w:szCs w:val="24"/>
        </w:rPr>
        <w:t xml:space="preserve">. </w:t>
      </w:r>
      <w:r w:rsidR="00AC6EE9" w:rsidRPr="00747B85">
        <w:rPr>
          <w:rFonts w:ascii="Arial" w:hAnsi="Arial" w:cs="Arial"/>
          <w:bCs/>
          <w:sz w:val="24"/>
          <w:szCs w:val="24"/>
        </w:rPr>
        <w:t xml:space="preserve">Pokud budou naplněny všechny </w:t>
      </w:r>
      <w:r w:rsidR="00E56CA8" w:rsidRPr="00747B85">
        <w:rPr>
          <w:rFonts w:ascii="Arial" w:hAnsi="Arial" w:cs="Arial"/>
          <w:bCs/>
          <w:sz w:val="24"/>
          <w:szCs w:val="24"/>
        </w:rPr>
        <w:t xml:space="preserve">uvedené </w:t>
      </w:r>
      <w:r w:rsidR="00AC6EE9" w:rsidRPr="00747B85">
        <w:rPr>
          <w:rFonts w:ascii="Arial" w:hAnsi="Arial" w:cs="Arial"/>
          <w:bCs/>
          <w:sz w:val="24"/>
          <w:szCs w:val="24"/>
        </w:rPr>
        <w:t>kroky</w:t>
      </w:r>
      <w:r w:rsidR="00E56CA8" w:rsidRPr="00747B85">
        <w:rPr>
          <w:rFonts w:ascii="Arial" w:hAnsi="Arial" w:cs="Arial"/>
          <w:bCs/>
          <w:sz w:val="24"/>
          <w:szCs w:val="24"/>
        </w:rPr>
        <w:t xml:space="preserve"> a bude přijata </w:t>
      </w:r>
      <w:r w:rsidR="00932588" w:rsidRPr="00747B85">
        <w:rPr>
          <w:rFonts w:ascii="Arial" w:hAnsi="Arial" w:cs="Arial"/>
          <w:bCs/>
          <w:sz w:val="24"/>
          <w:szCs w:val="24"/>
        </w:rPr>
        <w:t>navrhovan</w:t>
      </w:r>
      <w:r w:rsidR="00E56CA8" w:rsidRPr="00747B85">
        <w:rPr>
          <w:rFonts w:ascii="Arial" w:hAnsi="Arial" w:cs="Arial"/>
          <w:bCs/>
          <w:sz w:val="24"/>
          <w:szCs w:val="24"/>
        </w:rPr>
        <w:t>á</w:t>
      </w:r>
      <w:r w:rsidR="00932588" w:rsidRPr="00747B85">
        <w:rPr>
          <w:rFonts w:ascii="Arial" w:hAnsi="Arial" w:cs="Arial"/>
          <w:bCs/>
          <w:sz w:val="24"/>
          <w:szCs w:val="24"/>
        </w:rPr>
        <w:t xml:space="preserve"> změn</w:t>
      </w:r>
      <w:r w:rsidR="00E56CA8" w:rsidRPr="00747B85">
        <w:rPr>
          <w:rFonts w:ascii="Arial" w:hAnsi="Arial" w:cs="Arial"/>
          <w:bCs/>
          <w:sz w:val="24"/>
          <w:szCs w:val="24"/>
        </w:rPr>
        <w:t>a</w:t>
      </w:r>
      <w:r w:rsidR="00932588" w:rsidRPr="00747B85">
        <w:rPr>
          <w:rFonts w:ascii="Arial" w:hAnsi="Arial" w:cs="Arial"/>
          <w:bCs/>
          <w:sz w:val="24"/>
          <w:szCs w:val="24"/>
        </w:rPr>
        <w:t xml:space="preserve"> rozhodovacího procesu</w:t>
      </w:r>
      <w:r w:rsidR="00E56CA8" w:rsidRPr="00747B85">
        <w:rPr>
          <w:rFonts w:ascii="Arial" w:hAnsi="Arial" w:cs="Arial"/>
          <w:bCs/>
          <w:sz w:val="24"/>
          <w:szCs w:val="24"/>
        </w:rPr>
        <w:t xml:space="preserve">, pak </w:t>
      </w:r>
      <w:r w:rsidR="00932588" w:rsidRPr="00747B85">
        <w:rPr>
          <w:rFonts w:ascii="Arial" w:hAnsi="Arial" w:cs="Arial"/>
          <w:bCs/>
          <w:sz w:val="24"/>
          <w:szCs w:val="24"/>
        </w:rPr>
        <w:t xml:space="preserve">by </w:t>
      </w:r>
      <w:r w:rsidR="00AC6EE9" w:rsidRPr="00747B85">
        <w:rPr>
          <w:rFonts w:ascii="Arial" w:hAnsi="Arial" w:cs="Arial"/>
          <w:bCs/>
          <w:sz w:val="24"/>
          <w:szCs w:val="24"/>
        </w:rPr>
        <w:t xml:space="preserve">ROK </w:t>
      </w:r>
      <w:r w:rsidR="00E56CA8" w:rsidRPr="00747B85">
        <w:rPr>
          <w:rFonts w:ascii="Arial" w:hAnsi="Arial" w:cs="Arial"/>
          <w:bCs/>
          <w:sz w:val="24"/>
          <w:szCs w:val="24"/>
        </w:rPr>
        <w:t xml:space="preserve">v únoru již mohla </w:t>
      </w:r>
      <w:r w:rsidR="00AC6EE9" w:rsidRPr="00747B85">
        <w:rPr>
          <w:rFonts w:ascii="Arial" w:hAnsi="Arial" w:cs="Arial"/>
          <w:bCs/>
          <w:sz w:val="24"/>
          <w:szCs w:val="24"/>
        </w:rPr>
        <w:t>schvalova</w:t>
      </w:r>
      <w:r w:rsidR="00E56CA8" w:rsidRPr="00747B85">
        <w:rPr>
          <w:rFonts w:ascii="Arial" w:hAnsi="Arial" w:cs="Arial"/>
          <w:bCs/>
          <w:sz w:val="24"/>
          <w:szCs w:val="24"/>
        </w:rPr>
        <w:t>t</w:t>
      </w:r>
      <w:r w:rsidR="00AC6EE9" w:rsidRPr="00747B85">
        <w:rPr>
          <w:rFonts w:ascii="Arial" w:hAnsi="Arial" w:cs="Arial"/>
          <w:bCs/>
          <w:sz w:val="24"/>
          <w:szCs w:val="24"/>
        </w:rPr>
        <w:t xml:space="preserve"> poskytování </w:t>
      </w:r>
      <w:r w:rsidR="000327E2" w:rsidRPr="00747B85">
        <w:rPr>
          <w:rFonts w:ascii="Arial" w:hAnsi="Arial" w:cs="Arial"/>
          <w:bCs/>
          <w:sz w:val="24"/>
          <w:szCs w:val="24"/>
        </w:rPr>
        <w:t xml:space="preserve">prvních </w:t>
      </w:r>
      <w:r w:rsidR="00AC6EE9" w:rsidRPr="00747B85">
        <w:rPr>
          <w:rFonts w:ascii="Arial" w:hAnsi="Arial" w:cs="Arial"/>
          <w:bCs/>
          <w:sz w:val="24"/>
          <w:szCs w:val="24"/>
        </w:rPr>
        <w:t xml:space="preserve">dotací do výše 200 tis. Kč v jednotlivém případě – na konkrétní účel. V případě dotací nad 200 tis. Kč rada připraví </w:t>
      </w:r>
      <w:r w:rsidR="00A32F04" w:rsidRPr="00747B85">
        <w:rPr>
          <w:rFonts w:ascii="Arial" w:hAnsi="Arial" w:cs="Arial"/>
          <w:bCs/>
          <w:sz w:val="24"/>
          <w:szCs w:val="24"/>
        </w:rPr>
        <w:t>doporučující stanovisk</w:t>
      </w:r>
      <w:r w:rsidR="00AC6EE9" w:rsidRPr="00747B85">
        <w:rPr>
          <w:rFonts w:ascii="Arial" w:hAnsi="Arial" w:cs="Arial"/>
          <w:bCs/>
          <w:sz w:val="24"/>
          <w:szCs w:val="24"/>
        </w:rPr>
        <w:t>o</w:t>
      </w:r>
      <w:r w:rsidR="00A32F04" w:rsidRPr="00747B85">
        <w:rPr>
          <w:rFonts w:ascii="Arial" w:hAnsi="Arial" w:cs="Arial"/>
          <w:bCs/>
          <w:sz w:val="24"/>
          <w:szCs w:val="24"/>
        </w:rPr>
        <w:t xml:space="preserve"> pro zasedání zastupitelstva.</w:t>
      </w:r>
    </w:p>
    <w:p w:rsidR="0096775F" w:rsidRPr="00747B85" w:rsidRDefault="00A32F04" w:rsidP="0096775F">
      <w:pPr>
        <w:pStyle w:val="Odstavecseseznamem"/>
        <w:numPr>
          <w:ilvl w:val="0"/>
          <w:numId w:val="37"/>
        </w:numPr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 w:rsidRPr="00747B85">
        <w:rPr>
          <w:rFonts w:ascii="Arial" w:hAnsi="Arial" w:cs="Arial"/>
          <w:bCs/>
          <w:sz w:val="24"/>
          <w:szCs w:val="24"/>
        </w:rPr>
        <w:t>Na zasedání ZOK 27. 2. 201</w:t>
      </w:r>
      <w:r w:rsidR="00680E0B" w:rsidRPr="00747B85">
        <w:rPr>
          <w:rFonts w:ascii="Arial" w:hAnsi="Arial" w:cs="Arial"/>
          <w:bCs/>
          <w:sz w:val="24"/>
          <w:szCs w:val="24"/>
        </w:rPr>
        <w:t>7</w:t>
      </w:r>
      <w:r w:rsidRPr="00747B85">
        <w:rPr>
          <w:rFonts w:ascii="Arial" w:hAnsi="Arial" w:cs="Arial"/>
          <w:bCs/>
          <w:sz w:val="24"/>
          <w:szCs w:val="24"/>
        </w:rPr>
        <w:t xml:space="preserve"> by eventuálně</w:t>
      </w:r>
      <w:r w:rsidR="00902AF0" w:rsidRPr="00747B85">
        <w:rPr>
          <w:rFonts w:ascii="Arial" w:hAnsi="Arial" w:cs="Arial"/>
          <w:bCs/>
          <w:sz w:val="24"/>
          <w:szCs w:val="24"/>
        </w:rPr>
        <w:t xml:space="preserve">, </w:t>
      </w:r>
      <w:r w:rsidR="00A437E0" w:rsidRPr="00747B85">
        <w:rPr>
          <w:rFonts w:ascii="Arial" w:hAnsi="Arial" w:cs="Arial"/>
          <w:bCs/>
          <w:sz w:val="24"/>
          <w:szCs w:val="24"/>
        </w:rPr>
        <w:t>při respektování uvedeného obecného postupu a dodržení všech podmínek konkrétního dotačního programu/titulu</w:t>
      </w:r>
      <w:r w:rsidR="00902AF0" w:rsidRPr="00747B85">
        <w:rPr>
          <w:rFonts w:ascii="Arial" w:hAnsi="Arial" w:cs="Arial"/>
          <w:bCs/>
          <w:sz w:val="24"/>
          <w:szCs w:val="24"/>
        </w:rPr>
        <w:t>,</w:t>
      </w:r>
      <w:r w:rsidR="00A437E0" w:rsidRPr="00747B85">
        <w:rPr>
          <w:rFonts w:ascii="Arial" w:hAnsi="Arial" w:cs="Arial"/>
          <w:bCs/>
          <w:sz w:val="24"/>
          <w:szCs w:val="24"/>
        </w:rPr>
        <w:t xml:space="preserve"> mohly být schvalovány prvním příjemcům</w:t>
      </w:r>
      <w:r w:rsidR="00E56CA8" w:rsidRPr="00747B85">
        <w:rPr>
          <w:rFonts w:ascii="Arial" w:hAnsi="Arial" w:cs="Arial"/>
          <w:bCs/>
          <w:sz w:val="24"/>
          <w:szCs w:val="24"/>
        </w:rPr>
        <w:t xml:space="preserve"> dotace nad 200 tis. Kč.</w:t>
      </w:r>
    </w:p>
    <w:p w:rsidR="00FC6A16" w:rsidRPr="00747B85" w:rsidRDefault="00FC6A16" w:rsidP="00A437E0">
      <w:pPr>
        <w:pStyle w:val="Odstavecseseznamem"/>
        <w:ind w:left="567"/>
        <w:jc w:val="both"/>
        <w:rPr>
          <w:rFonts w:ascii="Arial" w:hAnsi="Arial" w:cs="Arial"/>
          <w:bCs/>
          <w:sz w:val="24"/>
          <w:szCs w:val="24"/>
        </w:rPr>
      </w:pPr>
    </w:p>
    <w:p w:rsidR="00FC6A16" w:rsidRPr="00747B85" w:rsidRDefault="00FC6A16" w:rsidP="00FC6A1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3"/>
          <w:szCs w:val="23"/>
          <w:lang w:eastAsia="en-US"/>
        </w:rPr>
      </w:pPr>
    </w:p>
    <w:p w:rsidR="005A6C85" w:rsidRPr="005A6C85" w:rsidRDefault="005A6C85" w:rsidP="005A6C85">
      <w:pPr>
        <w:jc w:val="both"/>
        <w:rPr>
          <w:rFonts w:ascii="Arial" w:hAnsi="Arial" w:cs="Arial"/>
          <w:sz w:val="24"/>
          <w:szCs w:val="24"/>
          <w:u w:val="single"/>
        </w:rPr>
      </w:pPr>
      <w:r w:rsidRPr="005A6C85">
        <w:rPr>
          <w:rFonts w:ascii="Arial" w:hAnsi="Arial" w:cs="Arial"/>
          <w:sz w:val="24"/>
          <w:szCs w:val="24"/>
          <w:u w:val="single"/>
        </w:rPr>
        <w:t>Přílohy:</w:t>
      </w:r>
    </w:p>
    <w:p w:rsidR="005A6C85" w:rsidRPr="005A6C85" w:rsidRDefault="005A6C85" w:rsidP="005A6C85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5A6C85" w:rsidRPr="005A6C85" w:rsidRDefault="005A6C85" w:rsidP="005A6C85">
      <w:pPr>
        <w:pStyle w:val="Odstavecseseznamem"/>
        <w:numPr>
          <w:ilvl w:val="0"/>
          <w:numId w:val="39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5A6C85">
        <w:rPr>
          <w:rFonts w:ascii="Arial" w:hAnsi="Arial" w:cs="Arial"/>
          <w:sz w:val="24"/>
          <w:szCs w:val="24"/>
          <w:u w:val="single"/>
        </w:rPr>
        <w:t>Příloha č. 1</w:t>
      </w:r>
      <w:r w:rsidRPr="005A6C85">
        <w:rPr>
          <w:rFonts w:ascii="Arial" w:hAnsi="Arial" w:cs="Arial"/>
          <w:sz w:val="24"/>
          <w:szCs w:val="24"/>
        </w:rPr>
        <w:t xml:space="preserve"> – Návrh pravidel dotačních programů na rok 2017 (str. 7 – 20)</w:t>
      </w:r>
    </w:p>
    <w:p w:rsidR="005A6C85" w:rsidRPr="005A6C85" w:rsidRDefault="005A6C85" w:rsidP="005A6C85">
      <w:pPr>
        <w:pStyle w:val="Odstavecseseznamem"/>
        <w:numPr>
          <w:ilvl w:val="0"/>
          <w:numId w:val="39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5A6C85">
        <w:rPr>
          <w:rFonts w:ascii="Arial" w:hAnsi="Arial" w:cs="Arial"/>
          <w:sz w:val="24"/>
          <w:szCs w:val="24"/>
          <w:u w:val="single"/>
        </w:rPr>
        <w:t>Příloha č. 2</w:t>
      </w:r>
      <w:r w:rsidRPr="005A6C85">
        <w:rPr>
          <w:rFonts w:ascii="Arial" w:hAnsi="Arial" w:cs="Arial"/>
          <w:sz w:val="24"/>
          <w:szCs w:val="24"/>
        </w:rPr>
        <w:t xml:space="preserve"> – Vzorová žádost pro rok 2017 (str. </w:t>
      </w:r>
      <w:r w:rsidRPr="00725E99">
        <w:rPr>
          <w:rFonts w:ascii="Arial" w:hAnsi="Arial" w:cs="Arial"/>
          <w:sz w:val="24"/>
          <w:szCs w:val="24"/>
        </w:rPr>
        <w:t>21</w:t>
      </w:r>
      <w:r w:rsidRPr="005A6C85">
        <w:rPr>
          <w:rFonts w:ascii="Arial" w:hAnsi="Arial" w:cs="Arial"/>
          <w:sz w:val="24"/>
          <w:szCs w:val="24"/>
        </w:rPr>
        <w:t xml:space="preserve"> – 36)</w:t>
      </w:r>
    </w:p>
    <w:p w:rsidR="005A6C85" w:rsidRPr="005A6C85" w:rsidRDefault="005A6C85" w:rsidP="005A6C85">
      <w:pPr>
        <w:pStyle w:val="Normal"/>
        <w:numPr>
          <w:ilvl w:val="0"/>
          <w:numId w:val="39"/>
        </w:numPr>
        <w:ind w:left="567" w:hanging="567"/>
        <w:jc w:val="both"/>
      </w:pPr>
      <w:r w:rsidRPr="005A6C85">
        <w:rPr>
          <w:u w:val="single"/>
        </w:rPr>
        <w:t>Příloha č. 3</w:t>
      </w:r>
      <w:r w:rsidRPr="005A6C85">
        <w:t xml:space="preserve"> – </w:t>
      </w:r>
      <w:r w:rsidRPr="005A6C85">
        <w:rPr>
          <w:rFonts w:eastAsia="Times New Roman"/>
          <w:lang w:eastAsia="cs-CZ"/>
        </w:rPr>
        <w:t xml:space="preserve">Vzorová veřejnoprávní smlouva o poskytnutí dotace na akci fyzické osobě nepodnikateli /Vzor 1/ </w:t>
      </w:r>
      <w:r w:rsidRPr="005A6C85">
        <w:t>(str. 37 – 47)</w:t>
      </w:r>
    </w:p>
    <w:p w:rsidR="005A6C85" w:rsidRPr="005A6C85" w:rsidRDefault="005A6C85" w:rsidP="005A6C85">
      <w:pPr>
        <w:pStyle w:val="Normal"/>
        <w:numPr>
          <w:ilvl w:val="0"/>
          <w:numId w:val="39"/>
        </w:numPr>
        <w:ind w:left="567" w:hanging="567"/>
        <w:jc w:val="both"/>
        <w:rPr>
          <w:rFonts w:eastAsia="Times New Roman"/>
          <w:lang w:eastAsia="cs-CZ"/>
        </w:rPr>
      </w:pPr>
      <w:r w:rsidRPr="005A6C85">
        <w:rPr>
          <w:u w:val="single"/>
        </w:rPr>
        <w:t>Příloha č. 4</w:t>
      </w:r>
      <w:r w:rsidRPr="005A6C85">
        <w:t xml:space="preserve"> – </w:t>
      </w:r>
      <w:r w:rsidRPr="005A6C85">
        <w:rPr>
          <w:rFonts w:eastAsia="Times New Roman"/>
          <w:lang w:eastAsia="cs-CZ"/>
        </w:rPr>
        <w:t>Vzorová veřejnoprávní smlouva o poskytnutí dotace na celoroční činnost fyzické osobě nepodnikateli /Vzor 2/ (str. 48 – 57)</w:t>
      </w:r>
    </w:p>
    <w:p w:rsidR="005A6C85" w:rsidRPr="005A6C85" w:rsidRDefault="005A6C85" w:rsidP="005A6C85">
      <w:pPr>
        <w:pStyle w:val="Odstavecseseznamem"/>
        <w:numPr>
          <w:ilvl w:val="0"/>
          <w:numId w:val="39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5A6C85">
        <w:rPr>
          <w:rFonts w:ascii="Arial" w:hAnsi="Arial" w:cs="Arial"/>
          <w:sz w:val="24"/>
          <w:szCs w:val="24"/>
          <w:u w:val="single"/>
        </w:rPr>
        <w:t>Příloha č. 5</w:t>
      </w:r>
      <w:r w:rsidRPr="005A6C85">
        <w:rPr>
          <w:rFonts w:ascii="Arial" w:hAnsi="Arial" w:cs="Arial"/>
          <w:sz w:val="24"/>
          <w:szCs w:val="24"/>
        </w:rPr>
        <w:t xml:space="preserve"> – Vzorová veřejnoprávní smlouva o poskytnutí dotace na akci fyzické osobě podnikateli /Vzor 3/ (str. 58 – 70)</w:t>
      </w:r>
    </w:p>
    <w:p w:rsidR="005A6C85" w:rsidRPr="005A6C85" w:rsidRDefault="005A6C85" w:rsidP="005A6C85">
      <w:pPr>
        <w:pStyle w:val="Odstavecseseznamem"/>
        <w:numPr>
          <w:ilvl w:val="0"/>
          <w:numId w:val="39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5A6C85">
        <w:rPr>
          <w:rFonts w:ascii="Arial" w:hAnsi="Arial" w:cs="Arial"/>
          <w:sz w:val="24"/>
          <w:szCs w:val="24"/>
          <w:u w:val="single"/>
        </w:rPr>
        <w:t>Příloha č. 6</w:t>
      </w:r>
      <w:r w:rsidRPr="005A6C85">
        <w:rPr>
          <w:rFonts w:ascii="Arial" w:hAnsi="Arial" w:cs="Arial"/>
          <w:sz w:val="24"/>
          <w:szCs w:val="24"/>
        </w:rPr>
        <w:t xml:space="preserve"> – Vzorová veřejnopr</w:t>
      </w:r>
      <w:bookmarkStart w:id="0" w:name="_GoBack"/>
      <w:bookmarkEnd w:id="0"/>
      <w:r w:rsidRPr="005A6C85">
        <w:rPr>
          <w:rFonts w:ascii="Arial" w:hAnsi="Arial" w:cs="Arial"/>
          <w:sz w:val="24"/>
          <w:szCs w:val="24"/>
        </w:rPr>
        <w:t>ávní smlouva o poskytnutí dotace na celoroční činnost fyzické osobě podnikateli /Vzor 4/ (str. 71 – 82)</w:t>
      </w:r>
    </w:p>
    <w:p w:rsidR="005A6C85" w:rsidRPr="005A6C85" w:rsidRDefault="005A6C85" w:rsidP="005A6C85">
      <w:pPr>
        <w:pStyle w:val="Odstavecseseznamem"/>
        <w:numPr>
          <w:ilvl w:val="0"/>
          <w:numId w:val="39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5A6C85">
        <w:rPr>
          <w:rFonts w:ascii="Arial" w:hAnsi="Arial" w:cs="Arial"/>
          <w:sz w:val="24"/>
          <w:szCs w:val="24"/>
          <w:u w:val="single"/>
        </w:rPr>
        <w:t>Příloha č. 7</w:t>
      </w:r>
      <w:r w:rsidRPr="005A6C85">
        <w:rPr>
          <w:rFonts w:ascii="Arial" w:hAnsi="Arial" w:cs="Arial"/>
          <w:sz w:val="24"/>
          <w:szCs w:val="24"/>
        </w:rPr>
        <w:t xml:space="preserve"> – Vzorová veřejnoprávní smlouva o poskytnutí dotace na akci právnickým osobám /Vzor 5/ (str. 83 – 95)</w:t>
      </w:r>
    </w:p>
    <w:p w:rsidR="005A6C85" w:rsidRPr="005A6C85" w:rsidRDefault="005A6C85" w:rsidP="005A6C85">
      <w:pPr>
        <w:pStyle w:val="Odstavecseseznamem"/>
        <w:numPr>
          <w:ilvl w:val="0"/>
          <w:numId w:val="39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5A6C85">
        <w:rPr>
          <w:rFonts w:ascii="Arial" w:hAnsi="Arial" w:cs="Arial"/>
          <w:sz w:val="24"/>
          <w:szCs w:val="24"/>
          <w:u w:val="single"/>
        </w:rPr>
        <w:t>Příloha č. 8</w:t>
      </w:r>
      <w:r w:rsidRPr="005A6C85">
        <w:rPr>
          <w:rFonts w:ascii="Arial" w:hAnsi="Arial" w:cs="Arial"/>
          <w:sz w:val="24"/>
          <w:szCs w:val="24"/>
        </w:rPr>
        <w:t xml:space="preserve"> – Vzorová veřejnoprávní smlouva o poskytnutí dotace na celoroční činnost právnickým osobám /Vzor 6/ (str. 96 – 107)</w:t>
      </w:r>
    </w:p>
    <w:p w:rsidR="005A6C85" w:rsidRPr="005A6C85" w:rsidRDefault="005A6C85" w:rsidP="005A6C85">
      <w:pPr>
        <w:pStyle w:val="Odstavecseseznamem"/>
        <w:numPr>
          <w:ilvl w:val="0"/>
          <w:numId w:val="39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5A6C85">
        <w:rPr>
          <w:rFonts w:ascii="Arial" w:hAnsi="Arial" w:cs="Arial"/>
          <w:sz w:val="24"/>
          <w:szCs w:val="24"/>
          <w:u w:val="single"/>
        </w:rPr>
        <w:t>Příloha č. 9</w:t>
      </w:r>
      <w:r w:rsidRPr="005A6C85">
        <w:rPr>
          <w:rFonts w:ascii="Arial" w:hAnsi="Arial" w:cs="Arial"/>
          <w:sz w:val="24"/>
          <w:szCs w:val="24"/>
        </w:rPr>
        <w:t xml:space="preserve"> – Vzorová veřejnoprávní smlouva o poskytnutí dotace na akci</w:t>
      </w:r>
      <w:r w:rsidRPr="005A6C85">
        <w:rPr>
          <w:rFonts w:ascii="Arial" w:hAnsi="Arial" w:cs="Arial"/>
          <w:sz w:val="24"/>
          <w:szCs w:val="24"/>
        </w:rPr>
        <w:br/>
        <w:t>obcím, městům /Vzor 7/ (str. 108 – 120)</w:t>
      </w:r>
    </w:p>
    <w:p w:rsidR="005A6C85" w:rsidRPr="005A6C85" w:rsidRDefault="005A6C85" w:rsidP="005A6C85">
      <w:pPr>
        <w:pStyle w:val="Odstavecseseznamem"/>
        <w:numPr>
          <w:ilvl w:val="0"/>
          <w:numId w:val="39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5A6C85">
        <w:rPr>
          <w:rFonts w:ascii="Arial" w:hAnsi="Arial" w:cs="Arial"/>
          <w:sz w:val="24"/>
          <w:szCs w:val="24"/>
          <w:u w:val="single"/>
        </w:rPr>
        <w:t>Příloha č. 10</w:t>
      </w:r>
      <w:r w:rsidRPr="005A6C85">
        <w:rPr>
          <w:rFonts w:ascii="Arial" w:hAnsi="Arial" w:cs="Arial"/>
          <w:sz w:val="24"/>
          <w:szCs w:val="24"/>
        </w:rPr>
        <w:t xml:space="preserve"> – Vzorová veřejnoprávní smlouva o poskytnutí dotace na celoroční činnost obcím, městům /Vzor 8/ (str. 121 – 132)</w:t>
      </w:r>
    </w:p>
    <w:p w:rsidR="005A6C85" w:rsidRPr="005A6C85" w:rsidRDefault="005A6C85" w:rsidP="005A6C85">
      <w:pPr>
        <w:pStyle w:val="Odstavecseseznamem"/>
        <w:numPr>
          <w:ilvl w:val="0"/>
          <w:numId w:val="39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5A6C85">
        <w:rPr>
          <w:rFonts w:ascii="Arial" w:hAnsi="Arial" w:cs="Arial"/>
          <w:sz w:val="24"/>
          <w:szCs w:val="24"/>
          <w:u w:val="single"/>
        </w:rPr>
        <w:t>Příloha č. 11</w:t>
      </w:r>
      <w:r w:rsidRPr="005A6C85">
        <w:rPr>
          <w:rFonts w:ascii="Arial" w:hAnsi="Arial" w:cs="Arial"/>
          <w:sz w:val="24"/>
          <w:szCs w:val="24"/>
        </w:rPr>
        <w:t xml:space="preserve"> – Vzorová veřejnoprávní smlouva o poskytnutí dotace na akci</w:t>
      </w:r>
      <w:r w:rsidRPr="005A6C85">
        <w:rPr>
          <w:rFonts w:ascii="Arial" w:hAnsi="Arial" w:cs="Arial"/>
          <w:sz w:val="24"/>
          <w:szCs w:val="24"/>
        </w:rPr>
        <w:br/>
        <w:t>příspěvkovým organizacím /Vzor 9/ (str. 133 – 145)</w:t>
      </w:r>
    </w:p>
    <w:p w:rsidR="005A6C85" w:rsidRPr="005A6C85" w:rsidRDefault="005A6C85" w:rsidP="005A6C85">
      <w:pPr>
        <w:pStyle w:val="Odstavecseseznamem"/>
        <w:numPr>
          <w:ilvl w:val="0"/>
          <w:numId w:val="39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5A6C85">
        <w:rPr>
          <w:rFonts w:ascii="Arial" w:hAnsi="Arial" w:cs="Arial"/>
          <w:sz w:val="24"/>
          <w:szCs w:val="24"/>
          <w:u w:val="single"/>
        </w:rPr>
        <w:t>Příloha č. 12</w:t>
      </w:r>
      <w:r w:rsidRPr="005A6C85">
        <w:rPr>
          <w:rFonts w:ascii="Arial" w:hAnsi="Arial" w:cs="Arial"/>
          <w:sz w:val="24"/>
          <w:szCs w:val="24"/>
        </w:rPr>
        <w:t xml:space="preserve"> – Vzorová veřejnoprávní smlouva o poskytnutí dotace na celoroční činnost příspěvkovým organizacím /Vzor 10/ (str. 146 – 157)</w:t>
      </w:r>
    </w:p>
    <w:p w:rsidR="00C11A00" w:rsidRPr="00D70566" w:rsidRDefault="005A6C85" w:rsidP="008A48C7">
      <w:pPr>
        <w:pStyle w:val="Odstavecseseznamem"/>
        <w:numPr>
          <w:ilvl w:val="0"/>
          <w:numId w:val="39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5A6C85">
        <w:rPr>
          <w:rFonts w:ascii="Arial" w:hAnsi="Arial" w:cs="Arial"/>
          <w:sz w:val="24"/>
          <w:szCs w:val="24"/>
          <w:u w:val="single"/>
        </w:rPr>
        <w:t>Příloha č. 13</w:t>
      </w:r>
      <w:r w:rsidRPr="005A6C85">
        <w:rPr>
          <w:rFonts w:ascii="Arial" w:hAnsi="Arial" w:cs="Arial"/>
          <w:sz w:val="24"/>
          <w:szCs w:val="24"/>
        </w:rPr>
        <w:t xml:space="preserve"> – Seznam dotačních programů pro rok 2017 (str. 158 – 173)</w:t>
      </w:r>
    </w:p>
    <w:sectPr w:rsidR="00C11A00" w:rsidRPr="00D70566" w:rsidSect="00AC436A">
      <w:footerReference w:type="default" r:id="rId10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1DD" w:rsidRDefault="006531DD" w:rsidP="001B28DE">
      <w:r>
        <w:separator/>
      </w:r>
    </w:p>
  </w:endnote>
  <w:endnote w:type="continuationSeparator" w:id="0">
    <w:p w:rsidR="006531DD" w:rsidRDefault="006531DD" w:rsidP="001B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AC2" w:rsidRPr="006438F7" w:rsidRDefault="001B3484" w:rsidP="002853E3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FD4D34">
      <w:rPr>
        <w:rFonts w:ascii="Arial" w:hAnsi="Arial" w:cs="Arial"/>
        <w:i/>
      </w:rPr>
      <w:t xml:space="preserve"> </w:t>
    </w:r>
    <w:r w:rsidR="00582AC2" w:rsidRPr="006438F7">
      <w:rPr>
        <w:rFonts w:ascii="Arial" w:hAnsi="Arial" w:cs="Arial"/>
        <w:i/>
      </w:rPr>
      <w:t xml:space="preserve">Olomouckého kraje </w:t>
    </w:r>
    <w:r>
      <w:rPr>
        <w:rFonts w:ascii="Arial" w:hAnsi="Arial" w:cs="Arial"/>
        <w:i/>
      </w:rPr>
      <w:t>19</w:t>
    </w:r>
    <w:r w:rsidR="00582AC2" w:rsidRPr="006438F7">
      <w:rPr>
        <w:rFonts w:ascii="Arial" w:hAnsi="Arial" w:cs="Arial"/>
        <w:i/>
      </w:rPr>
      <w:t xml:space="preserve">. </w:t>
    </w:r>
    <w:r w:rsidR="006438F7" w:rsidRPr="006438F7">
      <w:rPr>
        <w:rFonts w:ascii="Arial" w:hAnsi="Arial" w:cs="Arial"/>
        <w:i/>
      </w:rPr>
      <w:t>1</w:t>
    </w:r>
    <w:r>
      <w:rPr>
        <w:rFonts w:ascii="Arial" w:hAnsi="Arial" w:cs="Arial"/>
        <w:i/>
      </w:rPr>
      <w:t>2</w:t>
    </w:r>
    <w:r w:rsidR="00582AC2" w:rsidRPr="006438F7">
      <w:rPr>
        <w:rFonts w:ascii="Arial" w:hAnsi="Arial" w:cs="Arial"/>
        <w:i/>
      </w:rPr>
      <w:t>. 2016</w:t>
    </w:r>
    <w:r w:rsidR="00582AC2" w:rsidRPr="006438F7">
      <w:rPr>
        <w:rFonts w:ascii="Arial" w:hAnsi="Arial" w:cs="Arial"/>
        <w:i/>
      </w:rPr>
      <w:tab/>
    </w:r>
    <w:r w:rsidR="00582AC2" w:rsidRPr="006438F7">
      <w:rPr>
        <w:rFonts w:ascii="Arial" w:hAnsi="Arial" w:cs="Arial"/>
        <w:i/>
      </w:rPr>
      <w:tab/>
      <w:t>Strana</w:t>
    </w:r>
    <w:r w:rsidR="00582AC2" w:rsidRPr="006438F7">
      <w:rPr>
        <w:i/>
      </w:rPr>
      <w:t xml:space="preserve">  </w:t>
    </w:r>
    <w:r w:rsidR="00582AC2" w:rsidRPr="006438F7">
      <w:rPr>
        <w:rFonts w:ascii="Arial" w:hAnsi="Arial" w:cs="Arial"/>
        <w:i/>
      </w:rPr>
      <w:fldChar w:fldCharType="begin"/>
    </w:r>
    <w:r w:rsidR="00582AC2" w:rsidRPr="006438F7">
      <w:rPr>
        <w:rFonts w:ascii="Arial" w:hAnsi="Arial" w:cs="Arial"/>
        <w:i/>
      </w:rPr>
      <w:instrText xml:space="preserve"> PAGE   \* MERGEFORMAT </w:instrText>
    </w:r>
    <w:r w:rsidR="00582AC2" w:rsidRPr="006438F7">
      <w:rPr>
        <w:rFonts w:ascii="Arial" w:hAnsi="Arial" w:cs="Arial"/>
        <w:i/>
      </w:rPr>
      <w:fldChar w:fldCharType="separate"/>
    </w:r>
    <w:r w:rsidR="00725E99">
      <w:rPr>
        <w:rFonts w:ascii="Arial" w:hAnsi="Arial" w:cs="Arial"/>
        <w:i/>
        <w:noProof/>
      </w:rPr>
      <w:t>6</w:t>
    </w:r>
    <w:r w:rsidR="00582AC2" w:rsidRPr="006438F7">
      <w:rPr>
        <w:rFonts w:ascii="Arial" w:hAnsi="Arial" w:cs="Arial"/>
        <w:i/>
      </w:rPr>
      <w:fldChar w:fldCharType="end"/>
    </w:r>
    <w:r w:rsidR="005261CF" w:rsidRPr="006438F7">
      <w:rPr>
        <w:rFonts w:ascii="Arial" w:hAnsi="Arial" w:cs="Arial"/>
        <w:i/>
      </w:rPr>
      <w:t xml:space="preserve"> (celkem </w:t>
    </w:r>
    <w:r w:rsidR="005A6C85">
      <w:rPr>
        <w:rFonts w:ascii="Arial" w:hAnsi="Arial" w:cs="Arial"/>
        <w:i/>
      </w:rPr>
      <w:t>173</w:t>
    </w:r>
    <w:r w:rsidR="00582AC2" w:rsidRPr="006438F7">
      <w:rPr>
        <w:rFonts w:ascii="Arial" w:hAnsi="Arial" w:cs="Arial"/>
        <w:i/>
      </w:rPr>
      <w:t>)</w:t>
    </w:r>
  </w:p>
  <w:p w:rsidR="004E3FBA" w:rsidRPr="004E3FBA" w:rsidRDefault="001B3484" w:rsidP="004E3FBA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4</w:t>
    </w:r>
    <w:r w:rsidR="00582AC2" w:rsidRPr="006438F7">
      <w:rPr>
        <w:rFonts w:ascii="Arial" w:hAnsi="Arial" w:cs="Arial"/>
        <w:i/>
      </w:rPr>
      <w:t xml:space="preserve"> –</w:t>
    </w:r>
    <w:r w:rsidR="004E3FBA" w:rsidRPr="006438F7">
      <w:rPr>
        <w:rFonts w:ascii="Arial" w:hAnsi="Arial" w:cs="Arial"/>
        <w:i/>
      </w:rPr>
      <w:t xml:space="preserve"> Dotační programy Olomouckého kraje na rok 2017</w:t>
    </w:r>
    <w:r w:rsidR="004E3FBA" w:rsidRPr="004E3FBA">
      <w:rPr>
        <w:rFonts w:ascii="Arial" w:hAnsi="Arial" w:cs="Arial"/>
        <w:i/>
      </w:rPr>
      <w:t xml:space="preserve"> </w:t>
    </w:r>
  </w:p>
  <w:p w:rsidR="00582AC2" w:rsidRPr="001B28DE" w:rsidRDefault="00582AC2">
    <w:pPr>
      <w:pStyle w:val="Zpa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1DD" w:rsidRDefault="006531DD" w:rsidP="001B28DE">
      <w:r>
        <w:separator/>
      </w:r>
    </w:p>
  </w:footnote>
  <w:footnote w:type="continuationSeparator" w:id="0">
    <w:p w:rsidR="006531DD" w:rsidRDefault="006531DD" w:rsidP="001B28DE">
      <w:r>
        <w:continuationSeparator/>
      </w:r>
    </w:p>
  </w:footnote>
  <w:footnote w:id="1">
    <w:p w:rsidR="0031378F" w:rsidRPr="00903A37" w:rsidRDefault="0031378F" w:rsidP="0031378F">
      <w:pPr>
        <w:rPr>
          <w:sz w:val="17"/>
          <w:szCs w:val="17"/>
        </w:rPr>
      </w:pPr>
      <w:r>
        <w:rPr>
          <w:rStyle w:val="Znakapoznpodarou"/>
        </w:rPr>
        <w:footnoteRef/>
      </w:r>
      <w:r>
        <w:t xml:space="preserve"> </w:t>
      </w:r>
      <w:r w:rsidRPr="00903A37">
        <w:rPr>
          <w:sz w:val="17"/>
          <w:szCs w:val="17"/>
        </w:rPr>
        <w:t>Odbory Krajského úřadu Olomouckého kraje (KÚOK)</w:t>
      </w:r>
    </w:p>
    <w:p w:rsidR="0031378F" w:rsidRPr="00F1449E" w:rsidRDefault="0031378F" w:rsidP="0031378F">
      <w:pPr>
        <w:suppressAutoHyphens/>
        <w:jc w:val="both"/>
        <w:rPr>
          <w:sz w:val="2"/>
          <w:szCs w:val="2"/>
        </w:rPr>
      </w:pPr>
    </w:p>
  </w:footnote>
  <w:footnote w:id="2">
    <w:p w:rsidR="00F013E4" w:rsidRPr="00F013E4" w:rsidRDefault="00F013E4" w:rsidP="00F013E4">
      <w:pPr>
        <w:rPr>
          <w:sz w:val="17"/>
          <w:szCs w:val="17"/>
        </w:rPr>
      </w:pPr>
      <w:r>
        <w:rPr>
          <w:rStyle w:val="Znakapoznpodarou"/>
        </w:rPr>
        <w:footnoteRef/>
      </w:r>
      <w:r>
        <w:t xml:space="preserve"> </w:t>
      </w:r>
      <w:r w:rsidRPr="00F013E4">
        <w:rPr>
          <w:sz w:val="17"/>
          <w:szCs w:val="17"/>
        </w:rPr>
        <w:t>Analýza připomínek k systému dotací poskytovaných Olomouckým krajem v roce 2016 je k dispozici u ředitelky krajského úřadu.</w:t>
      </w:r>
    </w:p>
    <w:p w:rsidR="00F013E4" w:rsidRPr="00F1449E" w:rsidRDefault="00F013E4" w:rsidP="00F013E4">
      <w:pPr>
        <w:suppressAutoHyphens/>
        <w:jc w:val="both"/>
        <w:rPr>
          <w:sz w:val="2"/>
          <w:szCs w:val="2"/>
        </w:rPr>
      </w:pPr>
    </w:p>
  </w:footnote>
  <w:footnote w:id="3">
    <w:p w:rsidR="00D244F9" w:rsidRDefault="00F1449E" w:rsidP="00F1449E">
      <w:pPr>
        <w:rPr>
          <w:sz w:val="17"/>
          <w:szCs w:val="17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7"/>
          <w:szCs w:val="17"/>
        </w:rPr>
        <w:t xml:space="preserve">Aplikace </w:t>
      </w:r>
      <w:r w:rsidR="00372C90">
        <w:rPr>
          <w:sz w:val="17"/>
          <w:szCs w:val="17"/>
        </w:rPr>
        <w:t>Komunikace s občany (</w:t>
      </w:r>
      <w:r>
        <w:rPr>
          <w:sz w:val="17"/>
          <w:szCs w:val="17"/>
        </w:rPr>
        <w:t>RAP</w:t>
      </w:r>
      <w:r w:rsidR="00372C90">
        <w:rPr>
          <w:sz w:val="17"/>
          <w:szCs w:val="17"/>
        </w:rPr>
        <w:t xml:space="preserve">) je oficiálním produktem firmy GORDIC, používaným </w:t>
      </w:r>
      <w:r w:rsidR="000310AB">
        <w:rPr>
          <w:sz w:val="17"/>
          <w:szCs w:val="17"/>
        </w:rPr>
        <w:t xml:space="preserve">v ČR </w:t>
      </w:r>
      <w:r w:rsidR="00D244F9">
        <w:rPr>
          <w:sz w:val="17"/>
          <w:szCs w:val="17"/>
        </w:rPr>
        <w:t xml:space="preserve">napříč veřejnou správou, </w:t>
      </w:r>
      <w:hyperlink r:id="rId1" w:history="1">
        <w:r w:rsidR="00D244F9" w:rsidRPr="00EB3836">
          <w:rPr>
            <w:rStyle w:val="Hypertextovodkaz"/>
            <w:sz w:val="17"/>
            <w:szCs w:val="17"/>
          </w:rPr>
          <w:t>https://www.gordic.cz/produkty/ginis/platforma-pro-verejnost/rozhrani-pro-obcany/</w:t>
        </w:r>
      </w:hyperlink>
    </w:p>
    <w:p w:rsidR="00F1449E" w:rsidRPr="00F013E4" w:rsidRDefault="00F1449E" w:rsidP="00F1449E">
      <w:pPr>
        <w:rPr>
          <w:sz w:val="17"/>
          <w:szCs w:val="17"/>
        </w:rPr>
      </w:pPr>
    </w:p>
    <w:p w:rsidR="00F1449E" w:rsidRPr="00D77392" w:rsidRDefault="00F1449E" w:rsidP="00F1449E">
      <w:pPr>
        <w:suppressAutoHyphens/>
        <w:jc w:val="both"/>
        <w:rPr>
          <w:sz w:val="17"/>
          <w:szCs w:val="17"/>
        </w:rPr>
      </w:pPr>
      <w:r w:rsidRPr="00D77392">
        <w:rPr>
          <w:sz w:val="17"/>
          <w:szCs w:val="17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1432"/>
    <w:multiLevelType w:val="hybridMultilevel"/>
    <w:tmpl w:val="F8047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80C72"/>
    <w:multiLevelType w:val="hybridMultilevel"/>
    <w:tmpl w:val="0E6CC85A"/>
    <w:lvl w:ilvl="0" w:tplc="B8F638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62EDB"/>
    <w:multiLevelType w:val="hybridMultilevel"/>
    <w:tmpl w:val="6810C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80B9C"/>
    <w:multiLevelType w:val="hybridMultilevel"/>
    <w:tmpl w:val="C99A9604"/>
    <w:lvl w:ilvl="0" w:tplc="CE9499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3D5098"/>
    <w:multiLevelType w:val="hybridMultilevel"/>
    <w:tmpl w:val="44E8E11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37B92"/>
    <w:multiLevelType w:val="hybridMultilevel"/>
    <w:tmpl w:val="A2DC59BA"/>
    <w:lvl w:ilvl="0" w:tplc="A616485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D4580"/>
    <w:multiLevelType w:val="hybridMultilevel"/>
    <w:tmpl w:val="6EB21398"/>
    <w:lvl w:ilvl="0" w:tplc="181A0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11F680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C8AB29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282FE6"/>
    <w:multiLevelType w:val="hybridMultilevel"/>
    <w:tmpl w:val="6C9632E0"/>
    <w:lvl w:ilvl="0" w:tplc="40F697B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C4C30"/>
    <w:multiLevelType w:val="hybridMultilevel"/>
    <w:tmpl w:val="333606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F330A7"/>
    <w:multiLevelType w:val="hybridMultilevel"/>
    <w:tmpl w:val="C49E9ACE"/>
    <w:lvl w:ilvl="0" w:tplc="E0803DE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73AE65B8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11A2533"/>
    <w:multiLevelType w:val="hybridMultilevel"/>
    <w:tmpl w:val="7E70298E"/>
    <w:lvl w:ilvl="0" w:tplc="860A8E4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552B0"/>
    <w:multiLevelType w:val="hybridMultilevel"/>
    <w:tmpl w:val="CAB63160"/>
    <w:lvl w:ilvl="0" w:tplc="9A262BF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08025F"/>
    <w:multiLevelType w:val="hybridMultilevel"/>
    <w:tmpl w:val="7A0E0C7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12003A"/>
    <w:multiLevelType w:val="hybridMultilevel"/>
    <w:tmpl w:val="A3A47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51266"/>
    <w:multiLevelType w:val="hybridMultilevel"/>
    <w:tmpl w:val="8FE61512"/>
    <w:lvl w:ilvl="0" w:tplc="DB644532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9B5E99"/>
    <w:multiLevelType w:val="hybridMultilevel"/>
    <w:tmpl w:val="CCD834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A2315C"/>
    <w:multiLevelType w:val="hybridMultilevel"/>
    <w:tmpl w:val="8F96F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3B2D6F"/>
    <w:multiLevelType w:val="hybridMultilevel"/>
    <w:tmpl w:val="492A40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2039E6"/>
    <w:multiLevelType w:val="hybridMultilevel"/>
    <w:tmpl w:val="F2F2C1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B05A32"/>
    <w:multiLevelType w:val="hybridMultilevel"/>
    <w:tmpl w:val="E2C8D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6D7C7D"/>
    <w:multiLevelType w:val="hybridMultilevel"/>
    <w:tmpl w:val="B1F6CB16"/>
    <w:lvl w:ilvl="0" w:tplc="4DA041C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7F5B9D"/>
    <w:multiLevelType w:val="hybridMultilevel"/>
    <w:tmpl w:val="D6F86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284A49"/>
    <w:multiLevelType w:val="hybridMultilevel"/>
    <w:tmpl w:val="F6A4B412"/>
    <w:lvl w:ilvl="0" w:tplc="BA6E932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E0B1898"/>
    <w:multiLevelType w:val="hybridMultilevel"/>
    <w:tmpl w:val="56BCC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4D08D9"/>
    <w:multiLevelType w:val="hybridMultilevel"/>
    <w:tmpl w:val="55FCF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FA6EA8"/>
    <w:multiLevelType w:val="hybridMultilevel"/>
    <w:tmpl w:val="071E7B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>
    <w:nsid w:val="6C414463"/>
    <w:multiLevelType w:val="hybridMultilevel"/>
    <w:tmpl w:val="55FCF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F224A5"/>
    <w:multiLevelType w:val="hybridMultilevel"/>
    <w:tmpl w:val="D8D0573E"/>
    <w:lvl w:ilvl="0" w:tplc="5B424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2A72CA"/>
    <w:multiLevelType w:val="hybridMultilevel"/>
    <w:tmpl w:val="99B07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127A59"/>
    <w:multiLevelType w:val="hybridMultilevel"/>
    <w:tmpl w:val="1C347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270B11"/>
    <w:multiLevelType w:val="hybridMultilevel"/>
    <w:tmpl w:val="89840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5841B3"/>
    <w:multiLevelType w:val="hybridMultilevel"/>
    <w:tmpl w:val="9F02AE0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9A6272"/>
    <w:multiLevelType w:val="hybridMultilevel"/>
    <w:tmpl w:val="0DDC19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AD6DF6"/>
    <w:multiLevelType w:val="hybridMultilevel"/>
    <w:tmpl w:val="5EFC5A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382714"/>
    <w:multiLevelType w:val="hybridMultilevel"/>
    <w:tmpl w:val="B8BC76C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2"/>
  </w:num>
  <w:num w:numId="6">
    <w:abstractNumId w:val="30"/>
  </w:num>
  <w:num w:numId="7">
    <w:abstractNumId w:val="19"/>
  </w:num>
  <w:num w:numId="8">
    <w:abstractNumId w:val="0"/>
  </w:num>
  <w:num w:numId="9">
    <w:abstractNumId w:val="2"/>
  </w:num>
  <w:num w:numId="10">
    <w:abstractNumId w:val="36"/>
  </w:num>
  <w:num w:numId="11">
    <w:abstractNumId w:val="13"/>
  </w:num>
  <w:num w:numId="12">
    <w:abstractNumId w:val="3"/>
  </w:num>
  <w:num w:numId="13">
    <w:abstractNumId w:val="9"/>
  </w:num>
  <w:num w:numId="14">
    <w:abstractNumId w:val="22"/>
  </w:num>
  <w:num w:numId="15">
    <w:abstractNumId w:val="7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"/>
  </w:num>
  <w:num w:numId="21">
    <w:abstractNumId w:val="15"/>
  </w:num>
  <w:num w:numId="22">
    <w:abstractNumId w:val="4"/>
  </w:num>
  <w:num w:numId="23">
    <w:abstractNumId w:val="24"/>
  </w:num>
  <w:num w:numId="24">
    <w:abstractNumId w:val="10"/>
  </w:num>
  <w:num w:numId="25">
    <w:abstractNumId w:val="8"/>
  </w:num>
  <w:num w:numId="26">
    <w:abstractNumId w:val="35"/>
  </w:num>
  <w:num w:numId="27">
    <w:abstractNumId w:val="27"/>
  </w:num>
  <w:num w:numId="28">
    <w:abstractNumId w:val="31"/>
  </w:num>
  <w:num w:numId="29">
    <w:abstractNumId w:val="17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8"/>
  </w:num>
  <w:num w:numId="35">
    <w:abstractNumId w:val="23"/>
  </w:num>
  <w:num w:numId="36">
    <w:abstractNumId w:val="25"/>
  </w:num>
  <w:num w:numId="37">
    <w:abstractNumId w:val="11"/>
  </w:num>
  <w:num w:numId="38">
    <w:abstractNumId w:val="16"/>
  </w:num>
  <w:num w:numId="39">
    <w:abstractNumId w:val="12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585"/>
    <w:rsid w:val="00001321"/>
    <w:rsid w:val="00001E42"/>
    <w:rsid w:val="00001FE9"/>
    <w:rsid w:val="000057DF"/>
    <w:rsid w:val="00011C6D"/>
    <w:rsid w:val="00014B47"/>
    <w:rsid w:val="000220D7"/>
    <w:rsid w:val="0003071C"/>
    <w:rsid w:val="000310AB"/>
    <w:rsid w:val="000327E2"/>
    <w:rsid w:val="00033297"/>
    <w:rsid w:val="00034C18"/>
    <w:rsid w:val="00035C6B"/>
    <w:rsid w:val="00045902"/>
    <w:rsid w:val="00053ABF"/>
    <w:rsid w:val="00054272"/>
    <w:rsid w:val="00061C24"/>
    <w:rsid w:val="00062EAA"/>
    <w:rsid w:val="00063D3B"/>
    <w:rsid w:val="00072EC4"/>
    <w:rsid w:val="000736FF"/>
    <w:rsid w:val="0007740F"/>
    <w:rsid w:val="0007776B"/>
    <w:rsid w:val="00083958"/>
    <w:rsid w:val="0009789A"/>
    <w:rsid w:val="000B2F7A"/>
    <w:rsid w:val="000B5BD9"/>
    <w:rsid w:val="000C55B2"/>
    <w:rsid w:val="000D165E"/>
    <w:rsid w:val="000D2100"/>
    <w:rsid w:val="000D451D"/>
    <w:rsid w:val="000E05AF"/>
    <w:rsid w:val="000E1395"/>
    <w:rsid w:val="000E35D4"/>
    <w:rsid w:val="000E5F2A"/>
    <w:rsid w:val="000E6653"/>
    <w:rsid w:val="000F304F"/>
    <w:rsid w:val="000F324C"/>
    <w:rsid w:val="000F6B86"/>
    <w:rsid w:val="00100654"/>
    <w:rsid w:val="00100916"/>
    <w:rsid w:val="00107D3C"/>
    <w:rsid w:val="00107D46"/>
    <w:rsid w:val="00122125"/>
    <w:rsid w:val="00122E2B"/>
    <w:rsid w:val="00123EBB"/>
    <w:rsid w:val="00127D0A"/>
    <w:rsid w:val="00141BA7"/>
    <w:rsid w:val="00142AF7"/>
    <w:rsid w:val="00146796"/>
    <w:rsid w:val="00160133"/>
    <w:rsid w:val="0017195C"/>
    <w:rsid w:val="00172245"/>
    <w:rsid w:val="001754F8"/>
    <w:rsid w:val="00190934"/>
    <w:rsid w:val="00191E91"/>
    <w:rsid w:val="001925B5"/>
    <w:rsid w:val="00192AAE"/>
    <w:rsid w:val="00197DD5"/>
    <w:rsid w:val="001A24BE"/>
    <w:rsid w:val="001A549F"/>
    <w:rsid w:val="001A656A"/>
    <w:rsid w:val="001B261E"/>
    <w:rsid w:val="001B28DE"/>
    <w:rsid w:val="001B3484"/>
    <w:rsid w:val="001B41C0"/>
    <w:rsid w:val="001B68C3"/>
    <w:rsid w:val="001B6C41"/>
    <w:rsid w:val="001C074F"/>
    <w:rsid w:val="001C6454"/>
    <w:rsid w:val="001D270A"/>
    <w:rsid w:val="001D3CB7"/>
    <w:rsid w:val="001D4A2E"/>
    <w:rsid w:val="001D606B"/>
    <w:rsid w:val="001D74CE"/>
    <w:rsid w:val="001E4C30"/>
    <w:rsid w:val="001E79B0"/>
    <w:rsid w:val="001F3F64"/>
    <w:rsid w:val="001F77F1"/>
    <w:rsid w:val="00207403"/>
    <w:rsid w:val="00210C79"/>
    <w:rsid w:val="00221A17"/>
    <w:rsid w:val="00222995"/>
    <w:rsid w:val="002237BE"/>
    <w:rsid w:val="002259D2"/>
    <w:rsid w:val="002275D4"/>
    <w:rsid w:val="00227F79"/>
    <w:rsid w:val="0023228F"/>
    <w:rsid w:val="002354FE"/>
    <w:rsid w:val="00236D0D"/>
    <w:rsid w:val="00237580"/>
    <w:rsid w:val="00250A9D"/>
    <w:rsid w:val="00251417"/>
    <w:rsid w:val="002524B9"/>
    <w:rsid w:val="00256ED6"/>
    <w:rsid w:val="00262DF3"/>
    <w:rsid w:val="00265BD8"/>
    <w:rsid w:val="00270135"/>
    <w:rsid w:val="00271A1E"/>
    <w:rsid w:val="0027544F"/>
    <w:rsid w:val="00275CEB"/>
    <w:rsid w:val="002769E3"/>
    <w:rsid w:val="00283367"/>
    <w:rsid w:val="00284341"/>
    <w:rsid w:val="002853E3"/>
    <w:rsid w:val="00286E91"/>
    <w:rsid w:val="002941AF"/>
    <w:rsid w:val="002956CC"/>
    <w:rsid w:val="002968B3"/>
    <w:rsid w:val="002A5241"/>
    <w:rsid w:val="002A77EC"/>
    <w:rsid w:val="002B287B"/>
    <w:rsid w:val="002B2983"/>
    <w:rsid w:val="002B38E6"/>
    <w:rsid w:val="002B6439"/>
    <w:rsid w:val="002C1585"/>
    <w:rsid w:val="002D7180"/>
    <w:rsid w:val="002E5F95"/>
    <w:rsid w:val="002E70E0"/>
    <w:rsid w:val="002E7D51"/>
    <w:rsid w:val="002F0898"/>
    <w:rsid w:val="002F132C"/>
    <w:rsid w:val="002F32F1"/>
    <w:rsid w:val="00305151"/>
    <w:rsid w:val="00306581"/>
    <w:rsid w:val="0031378F"/>
    <w:rsid w:val="00315598"/>
    <w:rsid w:val="003164E2"/>
    <w:rsid w:val="003227D4"/>
    <w:rsid w:val="00324724"/>
    <w:rsid w:val="00325CEF"/>
    <w:rsid w:val="00326888"/>
    <w:rsid w:val="003270D9"/>
    <w:rsid w:val="00327315"/>
    <w:rsid w:val="00336E42"/>
    <w:rsid w:val="00341396"/>
    <w:rsid w:val="00345160"/>
    <w:rsid w:val="00355796"/>
    <w:rsid w:val="00364FB2"/>
    <w:rsid w:val="00371A05"/>
    <w:rsid w:val="00372C90"/>
    <w:rsid w:val="00375A6B"/>
    <w:rsid w:val="003770B2"/>
    <w:rsid w:val="00380F1C"/>
    <w:rsid w:val="0038217A"/>
    <w:rsid w:val="00387B27"/>
    <w:rsid w:val="003908D3"/>
    <w:rsid w:val="003A019A"/>
    <w:rsid w:val="003A2EB9"/>
    <w:rsid w:val="003A4627"/>
    <w:rsid w:val="003A54E3"/>
    <w:rsid w:val="003B3240"/>
    <w:rsid w:val="003B6953"/>
    <w:rsid w:val="003C0DAF"/>
    <w:rsid w:val="003D272E"/>
    <w:rsid w:val="003E426E"/>
    <w:rsid w:val="003E75DD"/>
    <w:rsid w:val="003F119A"/>
    <w:rsid w:val="003F1260"/>
    <w:rsid w:val="003F2107"/>
    <w:rsid w:val="003F40B4"/>
    <w:rsid w:val="003F4BB4"/>
    <w:rsid w:val="00401947"/>
    <w:rsid w:val="00406705"/>
    <w:rsid w:val="00410018"/>
    <w:rsid w:val="0041259C"/>
    <w:rsid w:val="00412B68"/>
    <w:rsid w:val="00414C14"/>
    <w:rsid w:val="004239DB"/>
    <w:rsid w:val="00425E47"/>
    <w:rsid w:val="004336B5"/>
    <w:rsid w:val="0043452D"/>
    <w:rsid w:val="00443083"/>
    <w:rsid w:val="00446AF4"/>
    <w:rsid w:val="0045267B"/>
    <w:rsid w:val="004526FB"/>
    <w:rsid w:val="00455E22"/>
    <w:rsid w:val="00456D0B"/>
    <w:rsid w:val="0045740A"/>
    <w:rsid w:val="0046085C"/>
    <w:rsid w:val="004748FF"/>
    <w:rsid w:val="00477DF2"/>
    <w:rsid w:val="004878A2"/>
    <w:rsid w:val="00496341"/>
    <w:rsid w:val="0049798C"/>
    <w:rsid w:val="004A3A5B"/>
    <w:rsid w:val="004A3D72"/>
    <w:rsid w:val="004A4DF1"/>
    <w:rsid w:val="004A5022"/>
    <w:rsid w:val="004A6584"/>
    <w:rsid w:val="004B01CE"/>
    <w:rsid w:val="004B0375"/>
    <w:rsid w:val="004D2D35"/>
    <w:rsid w:val="004E1BAF"/>
    <w:rsid w:val="004E3FBA"/>
    <w:rsid w:val="004E6A12"/>
    <w:rsid w:val="004E73C8"/>
    <w:rsid w:val="004F4332"/>
    <w:rsid w:val="004F6599"/>
    <w:rsid w:val="004F7DDF"/>
    <w:rsid w:val="00507030"/>
    <w:rsid w:val="00507A7E"/>
    <w:rsid w:val="00512893"/>
    <w:rsid w:val="00513784"/>
    <w:rsid w:val="00516016"/>
    <w:rsid w:val="0052135F"/>
    <w:rsid w:val="00524B6B"/>
    <w:rsid w:val="005261CF"/>
    <w:rsid w:val="005360CC"/>
    <w:rsid w:val="0054071D"/>
    <w:rsid w:val="00543264"/>
    <w:rsid w:val="005528B8"/>
    <w:rsid w:val="00553ABA"/>
    <w:rsid w:val="00554522"/>
    <w:rsid w:val="00555F3B"/>
    <w:rsid w:val="005569C9"/>
    <w:rsid w:val="00557F7C"/>
    <w:rsid w:val="00560129"/>
    <w:rsid w:val="00567D71"/>
    <w:rsid w:val="00572196"/>
    <w:rsid w:val="00580B15"/>
    <w:rsid w:val="00580E46"/>
    <w:rsid w:val="00582AC2"/>
    <w:rsid w:val="00590183"/>
    <w:rsid w:val="00591217"/>
    <w:rsid w:val="005931FC"/>
    <w:rsid w:val="005941C2"/>
    <w:rsid w:val="00597419"/>
    <w:rsid w:val="005A22B9"/>
    <w:rsid w:val="005A6C85"/>
    <w:rsid w:val="005A7C9E"/>
    <w:rsid w:val="005B5746"/>
    <w:rsid w:val="005C19E0"/>
    <w:rsid w:val="005C26B4"/>
    <w:rsid w:val="005C3072"/>
    <w:rsid w:val="005C5F08"/>
    <w:rsid w:val="005C7008"/>
    <w:rsid w:val="005D608A"/>
    <w:rsid w:val="005E143F"/>
    <w:rsid w:val="005E14E4"/>
    <w:rsid w:val="005E1FA6"/>
    <w:rsid w:val="005E5D30"/>
    <w:rsid w:val="0060569E"/>
    <w:rsid w:val="00605960"/>
    <w:rsid w:val="00640AD5"/>
    <w:rsid w:val="00643048"/>
    <w:rsid w:val="006438F7"/>
    <w:rsid w:val="00647BA2"/>
    <w:rsid w:val="00651517"/>
    <w:rsid w:val="006531DD"/>
    <w:rsid w:val="00657E88"/>
    <w:rsid w:val="00663091"/>
    <w:rsid w:val="006747C3"/>
    <w:rsid w:val="00677D18"/>
    <w:rsid w:val="00680AC6"/>
    <w:rsid w:val="00680E0B"/>
    <w:rsid w:val="006846A8"/>
    <w:rsid w:val="006910DA"/>
    <w:rsid w:val="00692DF4"/>
    <w:rsid w:val="006A0C63"/>
    <w:rsid w:val="006A2582"/>
    <w:rsid w:val="006A25B8"/>
    <w:rsid w:val="006A2E5F"/>
    <w:rsid w:val="006B0990"/>
    <w:rsid w:val="006B10B7"/>
    <w:rsid w:val="006B1BAE"/>
    <w:rsid w:val="006C1A1F"/>
    <w:rsid w:val="006C36B4"/>
    <w:rsid w:val="006C4F4B"/>
    <w:rsid w:val="006C5AC5"/>
    <w:rsid w:val="006D31F6"/>
    <w:rsid w:val="006D6ED2"/>
    <w:rsid w:val="006E1B6D"/>
    <w:rsid w:val="006E229C"/>
    <w:rsid w:val="006F5F48"/>
    <w:rsid w:val="006F602B"/>
    <w:rsid w:val="00702445"/>
    <w:rsid w:val="00702876"/>
    <w:rsid w:val="00705CA4"/>
    <w:rsid w:val="00710257"/>
    <w:rsid w:val="0071076D"/>
    <w:rsid w:val="00712417"/>
    <w:rsid w:val="00715D82"/>
    <w:rsid w:val="00723DB4"/>
    <w:rsid w:val="00725E99"/>
    <w:rsid w:val="00732061"/>
    <w:rsid w:val="00736DBD"/>
    <w:rsid w:val="00747B85"/>
    <w:rsid w:val="0075597A"/>
    <w:rsid w:val="007636CC"/>
    <w:rsid w:val="00765D4D"/>
    <w:rsid w:val="00777013"/>
    <w:rsid w:val="00785DCB"/>
    <w:rsid w:val="0079008F"/>
    <w:rsid w:val="007B0047"/>
    <w:rsid w:val="007B575D"/>
    <w:rsid w:val="007C6B00"/>
    <w:rsid w:val="007C6B20"/>
    <w:rsid w:val="007D3210"/>
    <w:rsid w:val="007D59C5"/>
    <w:rsid w:val="007D64B7"/>
    <w:rsid w:val="007F6247"/>
    <w:rsid w:val="007F6530"/>
    <w:rsid w:val="008018DE"/>
    <w:rsid w:val="0080404F"/>
    <w:rsid w:val="008101FF"/>
    <w:rsid w:val="00810C14"/>
    <w:rsid w:val="008127A1"/>
    <w:rsid w:val="00814DAD"/>
    <w:rsid w:val="00817485"/>
    <w:rsid w:val="008254E4"/>
    <w:rsid w:val="008335F0"/>
    <w:rsid w:val="0084286B"/>
    <w:rsid w:val="00843403"/>
    <w:rsid w:val="008510A8"/>
    <w:rsid w:val="00851223"/>
    <w:rsid w:val="00851855"/>
    <w:rsid w:val="00855A71"/>
    <w:rsid w:val="00857280"/>
    <w:rsid w:val="008618A7"/>
    <w:rsid w:val="00862A31"/>
    <w:rsid w:val="00867C5E"/>
    <w:rsid w:val="0087095E"/>
    <w:rsid w:val="00872A5A"/>
    <w:rsid w:val="00873220"/>
    <w:rsid w:val="00874736"/>
    <w:rsid w:val="008814CA"/>
    <w:rsid w:val="00882A9C"/>
    <w:rsid w:val="00890006"/>
    <w:rsid w:val="008911A2"/>
    <w:rsid w:val="00896154"/>
    <w:rsid w:val="008A0F24"/>
    <w:rsid w:val="008A27C1"/>
    <w:rsid w:val="008A4093"/>
    <w:rsid w:val="008A48C7"/>
    <w:rsid w:val="008A50A7"/>
    <w:rsid w:val="008B137C"/>
    <w:rsid w:val="008B3663"/>
    <w:rsid w:val="008B59F1"/>
    <w:rsid w:val="008C15E4"/>
    <w:rsid w:val="008C196B"/>
    <w:rsid w:val="008C5B01"/>
    <w:rsid w:val="008D0C98"/>
    <w:rsid w:val="008D2075"/>
    <w:rsid w:val="008D3ACD"/>
    <w:rsid w:val="008D4762"/>
    <w:rsid w:val="008D608D"/>
    <w:rsid w:val="008E1075"/>
    <w:rsid w:val="008E34C1"/>
    <w:rsid w:val="008E61D9"/>
    <w:rsid w:val="008F117A"/>
    <w:rsid w:val="00902AF0"/>
    <w:rsid w:val="00902E67"/>
    <w:rsid w:val="00903A37"/>
    <w:rsid w:val="0090440D"/>
    <w:rsid w:val="0091088C"/>
    <w:rsid w:val="00910E93"/>
    <w:rsid w:val="00914B08"/>
    <w:rsid w:val="00917994"/>
    <w:rsid w:val="0092092B"/>
    <w:rsid w:val="009307CC"/>
    <w:rsid w:val="00932588"/>
    <w:rsid w:val="009331D8"/>
    <w:rsid w:val="00933862"/>
    <w:rsid w:val="009360D8"/>
    <w:rsid w:val="00941907"/>
    <w:rsid w:val="0095465B"/>
    <w:rsid w:val="00956F6E"/>
    <w:rsid w:val="009578DC"/>
    <w:rsid w:val="009613E4"/>
    <w:rsid w:val="0096775F"/>
    <w:rsid w:val="009814DB"/>
    <w:rsid w:val="00982889"/>
    <w:rsid w:val="00990011"/>
    <w:rsid w:val="009915FC"/>
    <w:rsid w:val="00992253"/>
    <w:rsid w:val="00996297"/>
    <w:rsid w:val="0099790C"/>
    <w:rsid w:val="009A0E91"/>
    <w:rsid w:val="009A2119"/>
    <w:rsid w:val="009A3FB4"/>
    <w:rsid w:val="009B2C0F"/>
    <w:rsid w:val="009B2CC4"/>
    <w:rsid w:val="009C0DEC"/>
    <w:rsid w:val="009C27F9"/>
    <w:rsid w:val="009C686E"/>
    <w:rsid w:val="009C6A73"/>
    <w:rsid w:val="009C6C1D"/>
    <w:rsid w:val="009D19B4"/>
    <w:rsid w:val="009E0B9D"/>
    <w:rsid w:val="009E1AA7"/>
    <w:rsid w:val="009E47E7"/>
    <w:rsid w:val="009F09E5"/>
    <w:rsid w:val="009F422B"/>
    <w:rsid w:val="00A03223"/>
    <w:rsid w:val="00A058FC"/>
    <w:rsid w:val="00A1054C"/>
    <w:rsid w:val="00A2032F"/>
    <w:rsid w:val="00A222BB"/>
    <w:rsid w:val="00A32F04"/>
    <w:rsid w:val="00A331C2"/>
    <w:rsid w:val="00A3437D"/>
    <w:rsid w:val="00A437E0"/>
    <w:rsid w:val="00A55D79"/>
    <w:rsid w:val="00A57E5B"/>
    <w:rsid w:val="00A647D2"/>
    <w:rsid w:val="00A64E8A"/>
    <w:rsid w:val="00A65180"/>
    <w:rsid w:val="00A652E0"/>
    <w:rsid w:val="00A664E5"/>
    <w:rsid w:val="00A70BC8"/>
    <w:rsid w:val="00A7266F"/>
    <w:rsid w:val="00A80E2A"/>
    <w:rsid w:val="00A822C2"/>
    <w:rsid w:val="00A83DD5"/>
    <w:rsid w:val="00A84CE9"/>
    <w:rsid w:val="00A85A00"/>
    <w:rsid w:val="00A86E1D"/>
    <w:rsid w:val="00A9038A"/>
    <w:rsid w:val="00AA0B06"/>
    <w:rsid w:val="00AB23FC"/>
    <w:rsid w:val="00AB4BF0"/>
    <w:rsid w:val="00AB5375"/>
    <w:rsid w:val="00AB6953"/>
    <w:rsid w:val="00AC436A"/>
    <w:rsid w:val="00AC571B"/>
    <w:rsid w:val="00AC636C"/>
    <w:rsid w:val="00AC6961"/>
    <w:rsid w:val="00AC6EE9"/>
    <w:rsid w:val="00AD34CF"/>
    <w:rsid w:val="00AD3755"/>
    <w:rsid w:val="00AF0043"/>
    <w:rsid w:val="00AF3B12"/>
    <w:rsid w:val="00AF4A63"/>
    <w:rsid w:val="00AF5059"/>
    <w:rsid w:val="00B051FE"/>
    <w:rsid w:val="00B0606D"/>
    <w:rsid w:val="00B10C36"/>
    <w:rsid w:val="00B116A4"/>
    <w:rsid w:val="00B14EAA"/>
    <w:rsid w:val="00B20D5A"/>
    <w:rsid w:val="00B23866"/>
    <w:rsid w:val="00B25857"/>
    <w:rsid w:val="00B270B9"/>
    <w:rsid w:val="00B36441"/>
    <w:rsid w:val="00B3789B"/>
    <w:rsid w:val="00B4398B"/>
    <w:rsid w:val="00B45048"/>
    <w:rsid w:val="00B50175"/>
    <w:rsid w:val="00B51567"/>
    <w:rsid w:val="00B63A1B"/>
    <w:rsid w:val="00B656F2"/>
    <w:rsid w:val="00B66569"/>
    <w:rsid w:val="00B67D7E"/>
    <w:rsid w:val="00B71AAC"/>
    <w:rsid w:val="00B729F1"/>
    <w:rsid w:val="00B76FA1"/>
    <w:rsid w:val="00B82195"/>
    <w:rsid w:val="00B823EB"/>
    <w:rsid w:val="00B834D8"/>
    <w:rsid w:val="00B83CC9"/>
    <w:rsid w:val="00B84599"/>
    <w:rsid w:val="00B85B61"/>
    <w:rsid w:val="00B8798B"/>
    <w:rsid w:val="00B923D2"/>
    <w:rsid w:val="00B97230"/>
    <w:rsid w:val="00BA4925"/>
    <w:rsid w:val="00BB5F04"/>
    <w:rsid w:val="00BB619E"/>
    <w:rsid w:val="00BB7AE0"/>
    <w:rsid w:val="00BB7D21"/>
    <w:rsid w:val="00BC5B0B"/>
    <w:rsid w:val="00BC70A4"/>
    <w:rsid w:val="00BC7CBB"/>
    <w:rsid w:val="00BD04AD"/>
    <w:rsid w:val="00BD17B5"/>
    <w:rsid w:val="00BD2BCC"/>
    <w:rsid w:val="00BE24F4"/>
    <w:rsid w:val="00BF0C2D"/>
    <w:rsid w:val="00BF647B"/>
    <w:rsid w:val="00BF768D"/>
    <w:rsid w:val="00C00646"/>
    <w:rsid w:val="00C0200A"/>
    <w:rsid w:val="00C025F1"/>
    <w:rsid w:val="00C03F8A"/>
    <w:rsid w:val="00C11A00"/>
    <w:rsid w:val="00C14463"/>
    <w:rsid w:val="00C15624"/>
    <w:rsid w:val="00C15FB6"/>
    <w:rsid w:val="00C17020"/>
    <w:rsid w:val="00C20F76"/>
    <w:rsid w:val="00C227A0"/>
    <w:rsid w:val="00C23864"/>
    <w:rsid w:val="00C27677"/>
    <w:rsid w:val="00C323E2"/>
    <w:rsid w:val="00C44344"/>
    <w:rsid w:val="00C47ED1"/>
    <w:rsid w:val="00C53A7A"/>
    <w:rsid w:val="00C64E24"/>
    <w:rsid w:val="00C71E91"/>
    <w:rsid w:val="00C8574C"/>
    <w:rsid w:val="00C8601E"/>
    <w:rsid w:val="00C90282"/>
    <w:rsid w:val="00C944AD"/>
    <w:rsid w:val="00C959D5"/>
    <w:rsid w:val="00C96F59"/>
    <w:rsid w:val="00C97D3A"/>
    <w:rsid w:val="00CA399E"/>
    <w:rsid w:val="00CA700E"/>
    <w:rsid w:val="00CA7C04"/>
    <w:rsid w:val="00CB11C9"/>
    <w:rsid w:val="00CB15AD"/>
    <w:rsid w:val="00CB38A7"/>
    <w:rsid w:val="00CB3E10"/>
    <w:rsid w:val="00CB68F6"/>
    <w:rsid w:val="00CC2489"/>
    <w:rsid w:val="00CD1719"/>
    <w:rsid w:val="00CD7E55"/>
    <w:rsid w:val="00CF038D"/>
    <w:rsid w:val="00CF49BB"/>
    <w:rsid w:val="00CF6164"/>
    <w:rsid w:val="00D0225C"/>
    <w:rsid w:val="00D02D5B"/>
    <w:rsid w:val="00D1040C"/>
    <w:rsid w:val="00D105EB"/>
    <w:rsid w:val="00D16BB6"/>
    <w:rsid w:val="00D244F9"/>
    <w:rsid w:val="00D25C43"/>
    <w:rsid w:val="00D31C1E"/>
    <w:rsid w:val="00D328F8"/>
    <w:rsid w:val="00D3440B"/>
    <w:rsid w:val="00D36B65"/>
    <w:rsid w:val="00D37EB7"/>
    <w:rsid w:val="00D41033"/>
    <w:rsid w:val="00D4698D"/>
    <w:rsid w:val="00D50951"/>
    <w:rsid w:val="00D54C9F"/>
    <w:rsid w:val="00D61B78"/>
    <w:rsid w:val="00D67162"/>
    <w:rsid w:val="00D70566"/>
    <w:rsid w:val="00D71EA8"/>
    <w:rsid w:val="00D73CDB"/>
    <w:rsid w:val="00D76057"/>
    <w:rsid w:val="00D77392"/>
    <w:rsid w:val="00D77EBB"/>
    <w:rsid w:val="00D814FF"/>
    <w:rsid w:val="00D8367B"/>
    <w:rsid w:val="00D872F2"/>
    <w:rsid w:val="00D9067E"/>
    <w:rsid w:val="00D9428A"/>
    <w:rsid w:val="00DA1905"/>
    <w:rsid w:val="00DA1E92"/>
    <w:rsid w:val="00DA4665"/>
    <w:rsid w:val="00DA5B48"/>
    <w:rsid w:val="00DA7D9C"/>
    <w:rsid w:val="00DB1748"/>
    <w:rsid w:val="00DB3D86"/>
    <w:rsid w:val="00DC28F6"/>
    <w:rsid w:val="00DC4EFE"/>
    <w:rsid w:val="00DD12AC"/>
    <w:rsid w:val="00DD6611"/>
    <w:rsid w:val="00DE4A32"/>
    <w:rsid w:val="00DF1775"/>
    <w:rsid w:val="00DF31EB"/>
    <w:rsid w:val="00DF7788"/>
    <w:rsid w:val="00E06DD0"/>
    <w:rsid w:val="00E12993"/>
    <w:rsid w:val="00E1575D"/>
    <w:rsid w:val="00E177C5"/>
    <w:rsid w:val="00E27FB4"/>
    <w:rsid w:val="00E330E3"/>
    <w:rsid w:val="00E42837"/>
    <w:rsid w:val="00E431AC"/>
    <w:rsid w:val="00E50859"/>
    <w:rsid w:val="00E532A4"/>
    <w:rsid w:val="00E56CA8"/>
    <w:rsid w:val="00E63FB7"/>
    <w:rsid w:val="00E76EF8"/>
    <w:rsid w:val="00E808DE"/>
    <w:rsid w:val="00E80CFE"/>
    <w:rsid w:val="00E825B0"/>
    <w:rsid w:val="00E82E4D"/>
    <w:rsid w:val="00E92EF6"/>
    <w:rsid w:val="00E9428F"/>
    <w:rsid w:val="00EA70EF"/>
    <w:rsid w:val="00EB13B8"/>
    <w:rsid w:val="00EB31B0"/>
    <w:rsid w:val="00EC5884"/>
    <w:rsid w:val="00EC6347"/>
    <w:rsid w:val="00EC6360"/>
    <w:rsid w:val="00EC762E"/>
    <w:rsid w:val="00ED2A6D"/>
    <w:rsid w:val="00ED48D2"/>
    <w:rsid w:val="00ED5407"/>
    <w:rsid w:val="00EE016A"/>
    <w:rsid w:val="00EE1FC5"/>
    <w:rsid w:val="00EE2E80"/>
    <w:rsid w:val="00EE4502"/>
    <w:rsid w:val="00EF4DE6"/>
    <w:rsid w:val="00F013E4"/>
    <w:rsid w:val="00F025B8"/>
    <w:rsid w:val="00F142C7"/>
    <w:rsid w:val="00F1443F"/>
    <w:rsid w:val="00F1449E"/>
    <w:rsid w:val="00F16602"/>
    <w:rsid w:val="00F16D89"/>
    <w:rsid w:val="00F4269E"/>
    <w:rsid w:val="00F461BB"/>
    <w:rsid w:val="00F46866"/>
    <w:rsid w:val="00F532AE"/>
    <w:rsid w:val="00F555A0"/>
    <w:rsid w:val="00F55ADF"/>
    <w:rsid w:val="00F65B37"/>
    <w:rsid w:val="00F77B80"/>
    <w:rsid w:val="00F81E9D"/>
    <w:rsid w:val="00F820BC"/>
    <w:rsid w:val="00F97593"/>
    <w:rsid w:val="00FA58D2"/>
    <w:rsid w:val="00FA72BE"/>
    <w:rsid w:val="00FB1F0D"/>
    <w:rsid w:val="00FC3A25"/>
    <w:rsid w:val="00FC5D60"/>
    <w:rsid w:val="00FC6A16"/>
    <w:rsid w:val="00FC7E96"/>
    <w:rsid w:val="00FD2A91"/>
    <w:rsid w:val="00FD4D34"/>
    <w:rsid w:val="00FD52D8"/>
    <w:rsid w:val="00FF5160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4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025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846A8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6846A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4269E"/>
    <w:rPr>
      <w:strike w:val="0"/>
      <w:dstrike w:val="0"/>
      <w:color w:val="0000CC"/>
      <w:u w:val="none"/>
      <w:effect w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31C1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31C1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729F1"/>
    <w:pPr>
      <w:ind w:left="708"/>
    </w:pPr>
  </w:style>
  <w:style w:type="character" w:styleId="Zvraznn">
    <w:name w:val="Emphasis"/>
    <w:basedOn w:val="Standardnpsmoodstavce"/>
    <w:uiPriority w:val="20"/>
    <w:qFormat/>
    <w:rsid w:val="00B834D8"/>
    <w:rPr>
      <w:i/>
      <w:iCs/>
    </w:rPr>
  </w:style>
  <w:style w:type="paragraph" w:customStyle="1" w:styleId="Zkladntextodsazendek">
    <w:name w:val="Základní text odsazený řádek"/>
    <w:basedOn w:val="Normln"/>
    <w:rsid w:val="005E143F"/>
    <w:pPr>
      <w:widowControl w:val="0"/>
      <w:spacing w:after="120"/>
      <w:ind w:firstLine="567"/>
      <w:jc w:val="both"/>
    </w:pPr>
    <w:rPr>
      <w:rFonts w:ascii="Arial" w:hAnsi="Arial"/>
      <w:sz w:val="24"/>
    </w:rPr>
  </w:style>
  <w:style w:type="character" w:styleId="Siln">
    <w:name w:val="Strong"/>
    <w:basedOn w:val="Standardnpsmoodstavce"/>
    <w:uiPriority w:val="22"/>
    <w:qFormat/>
    <w:rsid w:val="005E143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B28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28D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B28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28D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8961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025F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025F1"/>
    <w:pPr>
      <w:spacing w:before="100" w:beforeAutospacing="1" w:after="100" w:afterAutospacing="1"/>
    </w:pPr>
    <w:rPr>
      <w:sz w:val="24"/>
      <w:szCs w:val="24"/>
    </w:rPr>
  </w:style>
  <w:style w:type="paragraph" w:customStyle="1" w:styleId="Normal">
    <w:name w:val="[Normal]"/>
    <w:rsid w:val="00EE016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Znakapoznpodarou">
    <w:name w:val="footnote reference"/>
    <w:basedOn w:val="Standardnpsmoodstavce"/>
    <w:semiHidden/>
    <w:rsid w:val="004A4DF1"/>
    <w:rPr>
      <w:vertAlign w:val="superscript"/>
    </w:rPr>
  </w:style>
  <w:style w:type="paragraph" w:customStyle="1" w:styleId="Radabodschze">
    <w:name w:val="Rada bod schůze"/>
    <w:basedOn w:val="Normln"/>
    <w:rsid w:val="004E3FBA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4963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4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025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846A8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6846A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4269E"/>
    <w:rPr>
      <w:strike w:val="0"/>
      <w:dstrike w:val="0"/>
      <w:color w:val="0000CC"/>
      <w:u w:val="none"/>
      <w:effect w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31C1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31C1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729F1"/>
    <w:pPr>
      <w:ind w:left="708"/>
    </w:pPr>
  </w:style>
  <w:style w:type="character" w:styleId="Zvraznn">
    <w:name w:val="Emphasis"/>
    <w:basedOn w:val="Standardnpsmoodstavce"/>
    <w:uiPriority w:val="20"/>
    <w:qFormat/>
    <w:rsid w:val="00B834D8"/>
    <w:rPr>
      <w:i/>
      <w:iCs/>
    </w:rPr>
  </w:style>
  <w:style w:type="paragraph" w:customStyle="1" w:styleId="Zkladntextodsazendek">
    <w:name w:val="Základní text odsazený řádek"/>
    <w:basedOn w:val="Normln"/>
    <w:rsid w:val="005E143F"/>
    <w:pPr>
      <w:widowControl w:val="0"/>
      <w:spacing w:after="120"/>
      <w:ind w:firstLine="567"/>
      <w:jc w:val="both"/>
    </w:pPr>
    <w:rPr>
      <w:rFonts w:ascii="Arial" w:hAnsi="Arial"/>
      <w:sz w:val="24"/>
    </w:rPr>
  </w:style>
  <w:style w:type="character" w:styleId="Siln">
    <w:name w:val="Strong"/>
    <w:basedOn w:val="Standardnpsmoodstavce"/>
    <w:uiPriority w:val="22"/>
    <w:qFormat/>
    <w:rsid w:val="005E143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B28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28D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B28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28D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8961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025F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025F1"/>
    <w:pPr>
      <w:spacing w:before="100" w:beforeAutospacing="1" w:after="100" w:afterAutospacing="1"/>
    </w:pPr>
    <w:rPr>
      <w:sz w:val="24"/>
      <w:szCs w:val="24"/>
    </w:rPr>
  </w:style>
  <w:style w:type="paragraph" w:customStyle="1" w:styleId="Normal">
    <w:name w:val="[Normal]"/>
    <w:rsid w:val="00EE016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Znakapoznpodarou">
    <w:name w:val="footnote reference"/>
    <w:basedOn w:val="Standardnpsmoodstavce"/>
    <w:semiHidden/>
    <w:rsid w:val="004A4DF1"/>
    <w:rPr>
      <w:vertAlign w:val="superscript"/>
    </w:rPr>
  </w:style>
  <w:style w:type="paragraph" w:customStyle="1" w:styleId="Radabodschze">
    <w:name w:val="Rada bod schůze"/>
    <w:basedOn w:val="Normln"/>
    <w:rsid w:val="004E3FBA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4963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7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5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7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2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2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28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10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1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0491">
              <w:marLeft w:val="225"/>
              <w:marRight w:val="225"/>
              <w:marTop w:val="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6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6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1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331617">
                                  <w:marLeft w:val="225"/>
                                  <w:marRight w:val="225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7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75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kr-olomoucky.cz/zok/23-09-16/start.htm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rdic.cz/produkty/ginis/platforma-pro-verejnost/rozhrani-pro-obcany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EB4A2-ADF9-43E8-959F-1EA3F7949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2616</Words>
  <Characters>15435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Vyhnálková Taťána</cp:lastModifiedBy>
  <cp:revision>11</cp:revision>
  <cp:lastPrinted>2016-11-21T14:14:00Z</cp:lastPrinted>
  <dcterms:created xsi:type="dcterms:W3CDTF">2016-11-25T16:57:00Z</dcterms:created>
  <dcterms:modified xsi:type="dcterms:W3CDTF">2016-11-26T21:14:00Z</dcterms:modified>
</cp:coreProperties>
</file>