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2D" w:rsidRDefault="0092492D" w:rsidP="001E54C1">
      <w:pPr>
        <w:pStyle w:val="Radadvodovzprva"/>
        <w:spacing w:after="360"/>
      </w:pPr>
      <w:r>
        <w:t>Důvodová zpráva:</w:t>
      </w:r>
    </w:p>
    <w:p w:rsidR="00D56B8D" w:rsidRDefault="00366291" w:rsidP="00D56B8D">
      <w:pPr>
        <w:pStyle w:val="Zkladntext"/>
        <w:spacing w:line="20" w:lineRule="atLeast"/>
        <w:rPr>
          <w:rFonts w:cs="Arial"/>
        </w:rPr>
      </w:pPr>
      <w:r>
        <w:t>Olomoucký kraj obdržel žádost města Litovel</w:t>
      </w:r>
      <w:r w:rsidR="007269A3">
        <w:t xml:space="preserve"> ze dne 06. 08. 2013 </w:t>
      </w:r>
      <w:r>
        <w:t>o vyčlenění finanční částky jako pomoc městu při odstra</w:t>
      </w:r>
      <w:r w:rsidR="002659FC">
        <w:t>ň</w:t>
      </w:r>
      <w:r>
        <w:t xml:space="preserve">ování </w:t>
      </w:r>
      <w:r w:rsidR="00D56B8D" w:rsidRPr="00D56B8D">
        <w:t>zji</w:t>
      </w:r>
      <w:r w:rsidR="004B22E9">
        <w:t>š</w:t>
      </w:r>
      <w:r w:rsidR="00D56B8D" w:rsidRPr="00D56B8D">
        <w:t>těné kontaminac</w:t>
      </w:r>
      <w:r>
        <w:t>e</w:t>
      </w:r>
      <w:r w:rsidR="00D56B8D" w:rsidRPr="00D56B8D">
        <w:t xml:space="preserve"> podzemních vod </w:t>
      </w:r>
      <w:r w:rsidR="00D56B8D" w:rsidRPr="00D56B8D">
        <w:rPr>
          <w:rFonts w:cs="Arial"/>
        </w:rPr>
        <w:t xml:space="preserve">chlorovanými uhlovodíky (CIU) v místní části </w:t>
      </w:r>
      <w:r w:rsidR="00D56B8D">
        <w:rPr>
          <w:rFonts w:cs="Arial"/>
        </w:rPr>
        <w:t xml:space="preserve">Litovel - </w:t>
      </w:r>
      <w:r w:rsidR="00D56B8D" w:rsidRPr="00D56B8D">
        <w:rPr>
          <w:rFonts w:cs="Arial"/>
        </w:rPr>
        <w:t>Nasobůrky.</w:t>
      </w:r>
    </w:p>
    <w:p w:rsidR="00CC38B2" w:rsidRDefault="00CC38B2" w:rsidP="00D56B8D">
      <w:pPr>
        <w:pStyle w:val="Zkladntext"/>
        <w:spacing w:line="20" w:lineRule="atLeast"/>
        <w:rPr>
          <w:rFonts w:cs="Arial"/>
        </w:rPr>
      </w:pPr>
      <w:r>
        <w:rPr>
          <w:rFonts w:cs="Arial"/>
        </w:rPr>
        <w:t xml:space="preserve">Žádost byla předložena k projednání Radě Olomouckého kraje na schůzi konané dne 05. 09. 2013. Vzhledem ke skutečnosti, že v žádosti nebyla konkretizovaná požadovaná výše finanční podpory vzala Rada Olomouckého kraje usnesením UR/20/44/2013 žádost na vědomí a pověřila </w:t>
      </w:r>
      <w:r>
        <w:t xml:space="preserve">Ing. Michala Symerského, 2. náměstka hejtmana, jednáním se zástupci města Litovel ve věci stanovení míry finanční spoluúčasti Olomouckého kraje na akci sanace skládky Nasobůrky. Současně bylo uloženo předložit Radě Olomouckého kraje výsledek </w:t>
      </w:r>
      <w:r w:rsidR="00A74B10">
        <w:t xml:space="preserve">tohoto </w:t>
      </w:r>
      <w:r>
        <w:t xml:space="preserve">jednání </w:t>
      </w:r>
      <w:r w:rsidR="00A74B10">
        <w:t xml:space="preserve">za účelem stanovení dalšího postupu při </w:t>
      </w:r>
      <w:r>
        <w:t>projedná</w:t>
      </w:r>
      <w:r w:rsidR="00A74B10">
        <w:t>vá</w:t>
      </w:r>
      <w:r>
        <w:t xml:space="preserve">ní </w:t>
      </w:r>
      <w:r w:rsidR="00A74B10">
        <w:t>žádosti.</w:t>
      </w:r>
    </w:p>
    <w:p w:rsidR="00CC38B2" w:rsidRDefault="00A74B10" w:rsidP="00D56B8D">
      <w:pPr>
        <w:pStyle w:val="Zkladntext"/>
        <w:spacing w:line="20" w:lineRule="atLeast"/>
        <w:rPr>
          <w:rFonts w:cs="Arial"/>
        </w:rPr>
      </w:pPr>
      <w:r>
        <w:rPr>
          <w:rFonts w:cs="Arial"/>
        </w:rPr>
        <w:t xml:space="preserve">Na základě výše uvedeného bylo za účelem projednání spoluúčasti na financování </w:t>
      </w:r>
      <w:r>
        <w:t xml:space="preserve">realizace nápravných opatření v lokalitě Litovel – Nasobůrky </w:t>
      </w:r>
      <w:r>
        <w:rPr>
          <w:rFonts w:cs="Arial"/>
        </w:rPr>
        <w:t>svoláno jednání, na které byl</w:t>
      </w:r>
      <w:r w:rsidR="001A6A61">
        <w:rPr>
          <w:rFonts w:cs="Arial"/>
        </w:rPr>
        <w:t>i</w:t>
      </w:r>
      <w:r>
        <w:rPr>
          <w:rFonts w:cs="Arial"/>
        </w:rPr>
        <w:t xml:space="preserve"> přizváni zástupci dalších možných zainteresovaných subjektů.</w:t>
      </w:r>
    </w:p>
    <w:p w:rsidR="001A6A61" w:rsidRDefault="001A6A61" w:rsidP="001A6A61">
      <w:pPr>
        <w:spacing w:after="120"/>
        <w:jc w:val="both"/>
        <w:rPr>
          <w:rFonts w:ascii="Arial" w:hAnsi="Arial" w:cs="Arial"/>
        </w:rPr>
      </w:pPr>
      <w:r w:rsidRPr="001A6A61">
        <w:rPr>
          <w:rFonts w:ascii="Arial" w:hAnsi="Arial" w:cs="Arial"/>
        </w:rPr>
        <w:t>Ekologickým rizikem</w:t>
      </w:r>
      <w:r>
        <w:rPr>
          <w:rFonts w:ascii="Arial" w:hAnsi="Arial" w:cs="Arial"/>
        </w:rPr>
        <w:t xml:space="preserve"> plynoucím ze zjištěné kontaminace lokality je skutečnost, že se v blízkém okolí nachází II. ochranné pásmo vodního zdroje jímacího území Litovel – </w:t>
      </w:r>
      <w:proofErr w:type="spellStart"/>
      <w:r>
        <w:rPr>
          <w:rFonts w:ascii="Arial" w:hAnsi="Arial" w:cs="Arial"/>
        </w:rPr>
        <w:t>Čerlinka</w:t>
      </w:r>
      <w:proofErr w:type="spellEnd"/>
      <w:r>
        <w:rPr>
          <w:rFonts w:ascii="Arial" w:hAnsi="Arial" w:cs="Arial"/>
        </w:rPr>
        <w:t>. Další negativní vlivy pro okolní ekosystémy nelze očekávat.</w:t>
      </w:r>
    </w:p>
    <w:p w:rsidR="001A6A61" w:rsidRDefault="001A6A61" w:rsidP="001A6A61">
      <w:pPr>
        <w:spacing w:after="120"/>
        <w:jc w:val="both"/>
        <w:rPr>
          <w:rFonts w:ascii="Arial" w:hAnsi="Arial" w:cs="Arial"/>
        </w:rPr>
      </w:pPr>
      <w:r w:rsidRPr="001A6A61">
        <w:rPr>
          <w:rFonts w:ascii="Arial" w:hAnsi="Arial" w:cs="Arial"/>
        </w:rPr>
        <w:t xml:space="preserve">Ze závěrů rizikové analýzy zpracované firmou DEKONTA (duben 2011) vyplynulo, že bez aktivního sanačního zásahu vedoucího ke snížení obsahu chlorovaných uhlovodíků v podzemní vodě není možné eliminovat riziko ohrožení významného vodního zdroje Litovel - </w:t>
      </w:r>
      <w:proofErr w:type="spellStart"/>
      <w:r w:rsidRPr="001A6A61">
        <w:rPr>
          <w:rFonts w:ascii="Arial" w:hAnsi="Arial" w:cs="Arial"/>
        </w:rPr>
        <w:t>Čerlinka</w:t>
      </w:r>
      <w:proofErr w:type="spellEnd"/>
      <w:r w:rsidRPr="001A6A61">
        <w:rPr>
          <w:rFonts w:ascii="Arial" w:hAnsi="Arial" w:cs="Arial"/>
        </w:rPr>
        <w:t xml:space="preserve"> a zajistit snížení zdravotních rizik pro obyvatele </w:t>
      </w:r>
      <w:proofErr w:type="spellStart"/>
      <w:r w:rsidRPr="001A6A61">
        <w:rPr>
          <w:rFonts w:ascii="Arial" w:hAnsi="Arial" w:cs="Arial"/>
        </w:rPr>
        <w:t>Nasobůrek</w:t>
      </w:r>
      <w:proofErr w:type="spellEnd"/>
      <w:r w:rsidRPr="001A6A61">
        <w:rPr>
          <w:rFonts w:ascii="Arial" w:hAnsi="Arial" w:cs="Arial"/>
        </w:rPr>
        <w:t xml:space="preserve"> plynoucích z existující kontaminace. </w:t>
      </w:r>
    </w:p>
    <w:p w:rsidR="001A6A61" w:rsidRPr="00E325AE" w:rsidRDefault="001A6A61" w:rsidP="001A6A61">
      <w:pPr>
        <w:spacing w:after="120"/>
        <w:jc w:val="both"/>
        <w:rPr>
          <w:rFonts w:ascii="Arial" w:hAnsi="Arial" w:cs="Arial"/>
        </w:rPr>
      </w:pPr>
      <w:r w:rsidRPr="00E325AE">
        <w:rPr>
          <w:rFonts w:ascii="Arial" w:hAnsi="Arial" w:cs="Arial"/>
        </w:rPr>
        <w:t>Na základě uvedených skutečností byl</w:t>
      </w:r>
      <w:r w:rsidR="00725271">
        <w:rPr>
          <w:rFonts w:ascii="Arial" w:hAnsi="Arial" w:cs="Arial"/>
        </w:rPr>
        <w:t>i</w:t>
      </w:r>
      <w:r w:rsidRPr="00E325AE">
        <w:rPr>
          <w:rFonts w:ascii="Arial" w:hAnsi="Arial" w:cs="Arial"/>
        </w:rPr>
        <w:t xml:space="preserve"> </w:t>
      </w:r>
      <w:r w:rsidR="00725271">
        <w:rPr>
          <w:rFonts w:ascii="Arial" w:hAnsi="Arial" w:cs="Arial"/>
        </w:rPr>
        <w:t xml:space="preserve">tedy </w:t>
      </w:r>
      <w:r w:rsidRPr="00E325AE">
        <w:rPr>
          <w:rFonts w:ascii="Arial" w:hAnsi="Arial" w:cs="Arial"/>
        </w:rPr>
        <w:t>na jednání přizván</w:t>
      </w:r>
      <w:r w:rsidR="00012AA7">
        <w:rPr>
          <w:rFonts w:ascii="Arial" w:hAnsi="Arial" w:cs="Arial"/>
        </w:rPr>
        <w:t>i zástupci</w:t>
      </w:r>
      <w:r w:rsidR="00E325AE" w:rsidRPr="00E325AE">
        <w:rPr>
          <w:rFonts w:ascii="Arial" w:hAnsi="Arial" w:cs="Arial"/>
        </w:rPr>
        <w:t xml:space="preserve"> Vodohospodářsk</w:t>
      </w:r>
      <w:r w:rsidR="00012AA7">
        <w:rPr>
          <w:rFonts w:ascii="Arial" w:hAnsi="Arial" w:cs="Arial"/>
        </w:rPr>
        <w:t>é</w:t>
      </w:r>
      <w:r w:rsidR="00E325AE" w:rsidRPr="00E325AE">
        <w:rPr>
          <w:rFonts w:ascii="Arial" w:hAnsi="Arial" w:cs="Arial"/>
        </w:rPr>
        <w:t xml:space="preserve"> společnost</w:t>
      </w:r>
      <w:r w:rsidR="00012AA7">
        <w:rPr>
          <w:rFonts w:ascii="Arial" w:hAnsi="Arial" w:cs="Arial"/>
        </w:rPr>
        <w:t>i</w:t>
      </w:r>
      <w:r w:rsidR="00E325AE" w:rsidRPr="00E325AE">
        <w:rPr>
          <w:rFonts w:ascii="Arial" w:hAnsi="Arial" w:cs="Arial"/>
        </w:rPr>
        <w:t xml:space="preserve">, a.s., </w:t>
      </w:r>
      <w:r w:rsidRPr="00E325AE">
        <w:rPr>
          <w:rFonts w:ascii="Arial" w:hAnsi="Arial" w:cs="Arial"/>
        </w:rPr>
        <w:t>jako vlastník</w:t>
      </w:r>
      <w:r w:rsidR="00012AA7">
        <w:rPr>
          <w:rFonts w:ascii="Arial" w:hAnsi="Arial" w:cs="Arial"/>
        </w:rPr>
        <w:t>a</w:t>
      </w:r>
      <w:r w:rsidRPr="00E325AE">
        <w:rPr>
          <w:rFonts w:ascii="Arial" w:hAnsi="Arial" w:cs="Arial"/>
        </w:rPr>
        <w:t xml:space="preserve"> vodního zdroje </w:t>
      </w:r>
      <w:r w:rsidR="00725271">
        <w:rPr>
          <w:rFonts w:ascii="Arial" w:hAnsi="Arial" w:cs="Arial"/>
        </w:rPr>
        <w:t xml:space="preserve">Litovel – </w:t>
      </w:r>
      <w:proofErr w:type="spellStart"/>
      <w:r w:rsidR="00725271">
        <w:rPr>
          <w:rFonts w:ascii="Arial" w:hAnsi="Arial" w:cs="Arial"/>
        </w:rPr>
        <w:t>Čerlinka</w:t>
      </w:r>
      <w:proofErr w:type="spellEnd"/>
      <w:r w:rsidR="00725271">
        <w:rPr>
          <w:rFonts w:ascii="Arial" w:hAnsi="Arial" w:cs="Arial"/>
        </w:rPr>
        <w:t xml:space="preserve"> </w:t>
      </w:r>
      <w:r w:rsidR="000A6436">
        <w:rPr>
          <w:rFonts w:ascii="Arial" w:hAnsi="Arial" w:cs="Arial"/>
        </w:rPr>
        <w:br/>
      </w:r>
      <w:r w:rsidRPr="00E325AE">
        <w:rPr>
          <w:rFonts w:ascii="Arial" w:hAnsi="Arial" w:cs="Arial"/>
        </w:rPr>
        <w:t xml:space="preserve">a </w:t>
      </w:r>
      <w:r w:rsidR="00E325AE" w:rsidRPr="00E325AE">
        <w:rPr>
          <w:rFonts w:ascii="Arial" w:hAnsi="Arial" w:cs="Arial"/>
        </w:rPr>
        <w:t>Moravsk</w:t>
      </w:r>
      <w:r w:rsidR="00012AA7">
        <w:rPr>
          <w:rFonts w:ascii="Arial" w:hAnsi="Arial" w:cs="Arial"/>
        </w:rPr>
        <w:t>é</w:t>
      </w:r>
      <w:r w:rsidR="00E325AE" w:rsidRPr="00E325AE">
        <w:rPr>
          <w:rFonts w:ascii="Arial" w:hAnsi="Arial" w:cs="Arial"/>
        </w:rPr>
        <w:t xml:space="preserve"> vodárensk</w:t>
      </w:r>
      <w:r w:rsidR="00012AA7">
        <w:rPr>
          <w:rFonts w:ascii="Arial" w:hAnsi="Arial" w:cs="Arial"/>
        </w:rPr>
        <w:t>é</w:t>
      </w:r>
      <w:r w:rsidR="00E325AE" w:rsidRPr="00E325AE">
        <w:rPr>
          <w:rFonts w:ascii="Arial" w:hAnsi="Arial" w:cs="Arial"/>
        </w:rPr>
        <w:t>, a.s.,</w:t>
      </w:r>
      <w:r w:rsidRPr="00E325AE">
        <w:rPr>
          <w:rFonts w:ascii="Arial" w:hAnsi="Arial" w:cs="Arial"/>
        </w:rPr>
        <w:t xml:space="preserve"> jako provozovatel</w:t>
      </w:r>
      <w:r w:rsidR="00012AA7">
        <w:rPr>
          <w:rFonts w:ascii="Arial" w:hAnsi="Arial" w:cs="Arial"/>
        </w:rPr>
        <w:t>e</w:t>
      </w:r>
      <w:r w:rsidRPr="00E325AE">
        <w:rPr>
          <w:rFonts w:ascii="Arial" w:hAnsi="Arial" w:cs="Arial"/>
        </w:rPr>
        <w:t xml:space="preserve"> vodního zdroje.</w:t>
      </w:r>
    </w:p>
    <w:p w:rsidR="001A6A61" w:rsidRDefault="001A6A61" w:rsidP="001A6A61">
      <w:pPr>
        <w:spacing w:after="120"/>
        <w:jc w:val="both"/>
        <w:rPr>
          <w:rFonts w:ascii="Arial" w:hAnsi="Arial" w:cs="Arial"/>
        </w:rPr>
      </w:pPr>
      <w:r>
        <w:rPr>
          <w:rFonts w:ascii="Arial" w:hAnsi="Arial" w:cs="Arial"/>
        </w:rPr>
        <w:t xml:space="preserve">Z důvodu časové zaneprázdněnosti pozvaných byl termín konání jednání několikrát měněn a </w:t>
      </w:r>
      <w:r w:rsidR="00E325AE">
        <w:rPr>
          <w:rFonts w:ascii="Arial" w:hAnsi="Arial" w:cs="Arial"/>
        </w:rPr>
        <w:t xml:space="preserve">jednání se </w:t>
      </w:r>
      <w:r>
        <w:rPr>
          <w:rFonts w:ascii="Arial" w:hAnsi="Arial" w:cs="Arial"/>
        </w:rPr>
        <w:t>uskutečnilo až 21. 10. 2013.</w:t>
      </w:r>
    </w:p>
    <w:p w:rsidR="00CB5FD3" w:rsidRDefault="00E325AE" w:rsidP="001A6A61">
      <w:pPr>
        <w:spacing w:after="120"/>
        <w:jc w:val="both"/>
        <w:rPr>
          <w:rFonts w:ascii="Arial" w:hAnsi="Arial" w:cs="Arial"/>
        </w:rPr>
      </w:pPr>
      <w:r>
        <w:rPr>
          <w:rFonts w:ascii="Arial" w:hAnsi="Arial" w:cs="Arial"/>
        </w:rPr>
        <w:t>Na jednání zástupce města Litovel</w:t>
      </w:r>
      <w:r w:rsidR="00975157">
        <w:rPr>
          <w:rFonts w:ascii="Arial" w:hAnsi="Arial" w:cs="Arial"/>
        </w:rPr>
        <w:t xml:space="preserve"> pan</w:t>
      </w:r>
      <w:r>
        <w:rPr>
          <w:rFonts w:ascii="Arial" w:hAnsi="Arial" w:cs="Arial"/>
        </w:rPr>
        <w:t xml:space="preserve"> Petr Šrůtek</w:t>
      </w:r>
      <w:r w:rsidR="00975157">
        <w:rPr>
          <w:rFonts w:ascii="Arial" w:hAnsi="Arial" w:cs="Arial"/>
        </w:rPr>
        <w:t>, I. místostarosta</w:t>
      </w:r>
      <w:r>
        <w:rPr>
          <w:rFonts w:ascii="Arial" w:hAnsi="Arial" w:cs="Arial"/>
        </w:rPr>
        <w:t xml:space="preserve"> uvedl, že na základě výsledku výběrového řízení na dodavatele </w:t>
      </w:r>
      <w:r w:rsidR="00003F4C">
        <w:rPr>
          <w:rFonts w:ascii="Arial" w:hAnsi="Arial" w:cs="Arial"/>
        </w:rPr>
        <w:t xml:space="preserve">akce „Realizace nápravných opatření v lokalitě Litovel – </w:t>
      </w:r>
      <w:proofErr w:type="spellStart"/>
      <w:r w:rsidR="00003F4C">
        <w:rPr>
          <w:rFonts w:ascii="Arial" w:hAnsi="Arial" w:cs="Arial"/>
        </w:rPr>
        <w:t>Nasobůrky</w:t>
      </w:r>
      <w:proofErr w:type="spellEnd"/>
      <w:r w:rsidR="00003F4C">
        <w:rPr>
          <w:rFonts w:ascii="Arial" w:hAnsi="Arial" w:cs="Arial"/>
        </w:rPr>
        <w:t xml:space="preserve">“ jsou náklady na realizaci cca 388 mil. Kč. </w:t>
      </w:r>
      <w:r w:rsidR="00CB5FD3">
        <w:rPr>
          <w:rFonts w:ascii="Arial" w:hAnsi="Arial" w:cs="Arial"/>
        </w:rPr>
        <w:t>Město doposud investovalo do přípravy realizace opatření cca 2 mil. Kč.</w:t>
      </w:r>
    </w:p>
    <w:p w:rsidR="00CB5FD3" w:rsidRPr="00264509" w:rsidRDefault="00003F4C" w:rsidP="001A6A61">
      <w:pPr>
        <w:spacing w:after="120"/>
        <w:jc w:val="both"/>
        <w:rPr>
          <w:rFonts w:ascii="Arial" w:hAnsi="Arial" w:cs="Arial"/>
        </w:rPr>
      </w:pPr>
      <w:r w:rsidRPr="00264509">
        <w:rPr>
          <w:rFonts w:ascii="Arial" w:hAnsi="Arial" w:cs="Arial"/>
        </w:rPr>
        <w:t xml:space="preserve">Na </w:t>
      </w:r>
      <w:r w:rsidR="00264509" w:rsidRPr="00264509">
        <w:rPr>
          <w:rFonts w:ascii="Arial" w:hAnsi="Arial" w:cs="Arial"/>
        </w:rPr>
        <w:t xml:space="preserve">vlastní </w:t>
      </w:r>
      <w:r w:rsidRPr="00264509">
        <w:rPr>
          <w:rFonts w:ascii="Arial" w:hAnsi="Arial" w:cs="Arial"/>
        </w:rPr>
        <w:t xml:space="preserve">realizaci </w:t>
      </w:r>
      <w:r w:rsidR="00264509" w:rsidRPr="00264509">
        <w:rPr>
          <w:rFonts w:ascii="Arial" w:hAnsi="Arial" w:cs="Arial"/>
        </w:rPr>
        <w:t xml:space="preserve">opatření </w:t>
      </w:r>
      <w:r w:rsidRPr="00264509">
        <w:rPr>
          <w:rFonts w:ascii="Arial" w:hAnsi="Arial" w:cs="Arial"/>
        </w:rPr>
        <w:t xml:space="preserve">byla </w:t>
      </w:r>
      <w:r w:rsidR="002659FC">
        <w:rPr>
          <w:rFonts w:ascii="Arial" w:hAnsi="Arial" w:cs="Arial"/>
        </w:rPr>
        <w:t>m</w:t>
      </w:r>
      <w:r w:rsidRPr="00264509">
        <w:rPr>
          <w:rFonts w:ascii="Arial" w:hAnsi="Arial" w:cs="Arial"/>
        </w:rPr>
        <w:t>ěstu Litovel poskytnuta dotace v rámci Operačního programu Životní prostředí ve výši 90 % celkových způsobilých veřejných výdajů</w:t>
      </w:r>
      <w:r w:rsidR="00CB5FD3" w:rsidRPr="00264509">
        <w:rPr>
          <w:rFonts w:ascii="Arial" w:hAnsi="Arial" w:cs="Arial"/>
        </w:rPr>
        <w:t xml:space="preserve"> projektu a to z</w:t>
      </w:r>
      <w:r w:rsidR="00FC134E">
        <w:rPr>
          <w:rFonts w:ascii="Arial" w:hAnsi="Arial" w:cs="Arial"/>
        </w:rPr>
        <w:t xml:space="preserve"> 85 % </w:t>
      </w:r>
      <w:r w:rsidR="00CB5FD3" w:rsidRPr="00264509">
        <w:rPr>
          <w:rFonts w:ascii="Arial" w:hAnsi="Arial" w:cs="Arial"/>
        </w:rPr>
        <w:t xml:space="preserve">Fondu soudržnosti a </w:t>
      </w:r>
      <w:r w:rsidR="00FC134E">
        <w:rPr>
          <w:rFonts w:ascii="Arial" w:hAnsi="Arial" w:cs="Arial"/>
        </w:rPr>
        <w:t xml:space="preserve">5 % </w:t>
      </w:r>
      <w:r w:rsidR="00CB5FD3" w:rsidRPr="00264509">
        <w:rPr>
          <w:rFonts w:ascii="Arial" w:hAnsi="Arial" w:cs="Arial"/>
        </w:rPr>
        <w:t>ze státního rozpočtu (kapitola 315 – MŽP).</w:t>
      </w:r>
      <w:r w:rsidRPr="00264509">
        <w:rPr>
          <w:rFonts w:ascii="Arial" w:hAnsi="Arial" w:cs="Arial"/>
        </w:rPr>
        <w:t xml:space="preserve"> </w:t>
      </w:r>
      <w:r w:rsidR="00CB5FD3" w:rsidRPr="00264509">
        <w:rPr>
          <w:rFonts w:ascii="Arial" w:hAnsi="Arial" w:cs="Arial"/>
        </w:rPr>
        <w:t xml:space="preserve">V souvislosti s principem </w:t>
      </w:r>
      <w:proofErr w:type="spellStart"/>
      <w:r w:rsidR="00CB5FD3" w:rsidRPr="00264509">
        <w:rPr>
          <w:rFonts w:ascii="Arial" w:hAnsi="Arial" w:cs="Arial"/>
        </w:rPr>
        <w:t>adicionality</w:t>
      </w:r>
      <w:proofErr w:type="spellEnd"/>
      <w:r w:rsidR="00CB5FD3" w:rsidRPr="00264509">
        <w:rPr>
          <w:rFonts w:ascii="Arial" w:hAnsi="Arial" w:cs="Arial"/>
        </w:rPr>
        <w:t xml:space="preserve"> je požadována finanční účast příjemce podpory na spolufinancování projektu a to ve výši 10 % z celkových způsobilých výdajů projektu.</w:t>
      </w:r>
    </w:p>
    <w:p w:rsidR="00CB5FD3" w:rsidRPr="00CB5FD3" w:rsidRDefault="00CB5FD3" w:rsidP="001A6A61">
      <w:pPr>
        <w:spacing w:after="120"/>
        <w:jc w:val="both"/>
        <w:rPr>
          <w:rFonts w:ascii="Arial" w:hAnsi="Arial" w:cs="Arial"/>
        </w:rPr>
      </w:pPr>
      <w:r w:rsidRPr="00CB5FD3">
        <w:rPr>
          <w:rFonts w:ascii="Arial" w:hAnsi="Arial" w:cs="Arial"/>
        </w:rPr>
        <w:t>Spolufinancování projektů z národních veřejných zdrojů ČR může být zajišťováno finančními prostředky ze zdrojů veřejnoprávních subjektů (tj. žadatelů nebo ostatních národních veřejných subjektů).</w:t>
      </w:r>
    </w:p>
    <w:p w:rsidR="00003F4C" w:rsidRDefault="00003F4C" w:rsidP="001A6A61">
      <w:pPr>
        <w:spacing w:after="120"/>
        <w:jc w:val="both"/>
        <w:rPr>
          <w:rFonts w:ascii="Arial" w:hAnsi="Arial" w:cs="Arial"/>
        </w:rPr>
      </w:pPr>
      <w:r>
        <w:rPr>
          <w:rFonts w:ascii="Arial" w:hAnsi="Arial" w:cs="Arial"/>
        </w:rPr>
        <w:t xml:space="preserve">Město Litovel žádá Olomoucký kraj o </w:t>
      </w:r>
      <w:r w:rsidR="00CB5FD3">
        <w:rPr>
          <w:rFonts w:ascii="Arial" w:hAnsi="Arial" w:cs="Arial"/>
        </w:rPr>
        <w:t xml:space="preserve">poskytnutí podpory ve výši 38,8 mil. Kč to je </w:t>
      </w:r>
      <w:r w:rsidR="00264509">
        <w:rPr>
          <w:rFonts w:ascii="Arial" w:hAnsi="Arial" w:cs="Arial"/>
        </w:rPr>
        <w:t xml:space="preserve">ve výši </w:t>
      </w:r>
      <w:r w:rsidR="00CB5FD3">
        <w:rPr>
          <w:rFonts w:ascii="Arial" w:hAnsi="Arial" w:cs="Arial"/>
        </w:rPr>
        <w:t xml:space="preserve">celého svého podílu na financování akce (10 % celkových způsobilých výdajů projektu). </w:t>
      </w:r>
      <w:r w:rsidR="00264509">
        <w:rPr>
          <w:rFonts w:ascii="Arial" w:hAnsi="Arial" w:cs="Arial"/>
        </w:rPr>
        <w:t xml:space="preserve">Toto je zdůvodňováno jednak nutností </w:t>
      </w:r>
      <w:r w:rsidR="00725271">
        <w:rPr>
          <w:rFonts w:ascii="Arial" w:hAnsi="Arial" w:cs="Arial"/>
        </w:rPr>
        <w:t xml:space="preserve">realizace opatření </w:t>
      </w:r>
      <w:r w:rsidR="00264509">
        <w:rPr>
          <w:rFonts w:ascii="Arial" w:hAnsi="Arial" w:cs="Arial"/>
        </w:rPr>
        <w:t>vyplývající ze zpracovaných analýz</w:t>
      </w:r>
      <w:r w:rsidR="00725271">
        <w:rPr>
          <w:rFonts w:ascii="Arial" w:hAnsi="Arial" w:cs="Arial"/>
        </w:rPr>
        <w:t>. Dále pak</w:t>
      </w:r>
      <w:r w:rsidR="00264509">
        <w:rPr>
          <w:rFonts w:ascii="Arial" w:hAnsi="Arial" w:cs="Arial"/>
        </w:rPr>
        <w:t xml:space="preserve"> tíživou finanční situací města</w:t>
      </w:r>
      <w:r w:rsidR="00725271">
        <w:rPr>
          <w:rFonts w:ascii="Arial" w:hAnsi="Arial" w:cs="Arial"/>
        </w:rPr>
        <w:t xml:space="preserve">, které připravuje řadu </w:t>
      </w:r>
      <w:r w:rsidR="00725271">
        <w:rPr>
          <w:rFonts w:ascii="Arial" w:hAnsi="Arial" w:cs="Arial"/>
        </w:rPr>
        <w:lastRenderedPageBreak/>
        <w:t>investičních akcí, na které obdrželo podporu z různých dotačních titulů.</w:t>
      </w:r>
      <w:r w:rsidR="00C00938">
        <w:rPr>
          <w:rFonts w:ascii="Arial" w:hAnsi="Arial" w:cs="Arial"/>
        </w:rPr>
        <w:t xml:space="preserve"> Nicméně </w:t>
      </w:r>
      <w:r w:rsidR="00725271">
        <w:rPr>
          <w:rFonts w:ascii="Arial" w:hAnsi="Arial" w:cs="Arial"/>
        </w:rPr>
        <w:t xml:space="preserve">však </w:t>
      </w:r>
      <w:r w:rsidR="00C00938">
        <w:rPr>
          <w:rFonts w:ascii="Arial" w:hAnsi="Arial" w:cs="Arial"/>
        </w:rPr>
        <w:t>město přivítá jakoukoliv finanční pomoc</w:t>
      </w:r>
      <w:r w:rsidR="00725271">
        <w:rPr>
          <w:rFonts w:ascii="Arial" w:hAnsi="Arial" w:cs="Arial"/>
        </w:rPr>
        <w:t xml:space="preserve"> z rozpočtu Olomouckého kraje</w:t>
      </w:r>
      <w:r w:rsidR="00C00938">
        <w:rPr>
          <w:rFonts w:ascii="Arial" w:hAnsi="Arial" w:cs="Arial"/>
        </w:rPr>
        <w:t>.</w:t>
      </w:r>
    </w:p>
    <w:p w:rsidR="001A6A61" w:rsidRDefault="00264509" w:rsidP="0090182C">
      <w:pPr>
        <w:spacing w:after="120"/>
        <w:jc w:val="both"/>
        <w:rPr>
          <w:rFonts w:ascii="Arial" w:hAnsi="Arial" w:cs="Arial"/>
        </w:rPr>
      </w:pPr>
      <w:r>
        <w:rPr>
          <w:rFonts w:ascii="Arial" w:hAnsi="Arial" w:cs="Arial"/>
        </w:rPr>
        <w:t xml:space="preserve">Zástupce Vodohospodářské společnosti, a s., uvedl, že si tato firma nechala zpracovat </w:t>
      </w:r>
      <w:r w:rsidR="0090182C">
        <w:rPr>
          <w:rFonts w:ascii="Arial" w:hAnsi="Arial" w:cs="Arial"/>
        </w:rPr>
        <w:t xml:space="preserve">firmou OHGS s.r.o. </w:t>
      </w:r>
      <w:r>
        <w:rPr>
          <w:rFonts w:ascii="Arial" w:hAnsi="Arial" w:cs="Arial"/>
        </w:rPr>
        <w:t xml:space="preserve">vlastní posouzení možného ohrožení prameniště Litovel – </w:t>
      </w:r>
      <w:proofErr w:type="spellStart"/>
      <w:r>
        <w:rPr>
          <w:rFonts w:ascii="Arial" w:hAnsi="Arial" w:cs="Arial"/>
        </w:rPr>
        <w:t>Čerlinka</w:t>
      </w:r>
      <w:proofErr w:type="spellEnd"/>
      <w:r>
        <w:rPr>
          <w:rFonts w:ascii="Arial" w:hAnsi="Arial" w:cs="Arial"/>
        </w:rPr>
        <w:t xml:space="preserve">. </w:t>
      </w:r>
      <w:r w:rsidR="00C00938">
        <w:rPr>
          <w:rFonts w:ascii="Arial" w:hAnsi="Arial" w:cs="Arial"/>
        </w:rPr>
        <w:t xml:space="preserve">Výsledek tohoto posouzení se neztotožňuje s výsledky uvedenými v analýze rizik zpracované firmou </w:t>
      </w:r>
      <w:r w:rsidR="00C00938" w:rsidRPr="001A6A61">
        <w:rPr>
          <w:rFonts w:ascii="Arial" w:hAnsi="Arial" w:cs="Arial"/>
        </w:rPr>
        <w:t>DEKONTA (duben 2011)</w:t>
      </w:r>
      <w:r w:rsidR="00C00938">
        <w:rPr>
          <w:rFonts w:ascii="Arial" w:hAnsi="Arial" w:cs="Arial"/>
        </w:rPr>
        <w:t>, že kontaminační mrak dosáhne hranice II. ochranného pásma vodního zdroje Litove</w:t>
      </w:r>
      <w:r w:rsidR="00FC134E">
        <w:rPr>
          <w:rFonts w:ascii="Arial" w:hAnsi="Arial" w:cs="Arial"/>
        </w:rPr>
        <w:t>l</w:t>
      </w:r>
      <w:r w:rsidR="00C00938">
        <w:rPr>
          <w:rFonts w:ascii="Arial" w:hAnsi="Arial" w:cs="Arial"/>
        </w:rPr>
        <w:t xml:space="preserve"> – </w:t>
      </w:r>
      <w:proofErr w:type="spellStart"/>
      <w:r w:rsidR="00FC134E">
        <w:rPr>
          <w:rFonts w:ascii="Arial" w:hAnsi="Arial" w:cs="Arial"/>
        </w:rPr>
        <w:t>Č</w:t>
      </w:r>
      <w:r w:rsidR="00C00938">
        <w:rPr>
          <w:rFonts w:ascii="Arial" w:hAnsi="Arial" w:cs="Arial"/>
        </w:rPr>
        <w:t>erlinka</w:t>
      </w:r>
      <w:proofErr w:type="spellEnd"/>
      <w:r w:rsidR="00C00938">
        <w:rPr>
          <w:rFonts w:ascii="Arial" w:hAnsi="Arial" w:cs="Arial"/>
        </w:rPr>
        <w:t xml:space="preserve"> v horizontu cca 10 – 15 let. </w:t>
      </w:r>
      <w:r>
        <w:rPr>
          <w:rFonts w:ascii="Arial" w:hAnsi="Arial" w:cs="Arial"/>
        </w:rPr>
        <w:t>Z posouzení vyplývá, že směr pro</w:t>
      </w:r>
      <w:r w:rsidR="006C1F6D">
        <w:rPr>
          <w:rFonts w:ascii="Arial" w:hAnsi="Arial" w:cs="Arial"/>
        </w:rPr>
        <w:t>u</w:t>
      </w:r>
      <w:r>
        <w:rPr>
          <w:rFonts w:ascii="Arial" w:hAnsi="Arial" w:cs="Arial"/>
        </w:rPr>
        <w:t xml:space="preserve">dění podzemní vody od potencionálního zdroje kontaminace není propojen s prameništěm Litovel – </w:t>
      </w:r>
      <w:proofErr w:type="spellStart"/>
      <w:r>
        <w:rPr>
          <w:rFonts w:ascii="Arial" w:hAnsi="Arial" w:cs="Arial"/>
        </w:rPr>
        <w:t>Čerlinka</w:t>
      </w:r>
      <w:proofErr w:type="spellEnd"/>
      <w:r>
        <w:rPr>
          <w:rFonts w:ascii="Arial" w:hAnsi="Arial" w:cs="Arial"/>
        </w:rPr>
        <w:t xml:space="preserve"> ani prameništěm Pňovice – Březová. Na základě této skutečnosti má </w:t>
      </w:r>
      <w:r w:rsidR="00C00938">
        <w:rPr>
          <w:rFonts w:ascii="Arial" w:hAnsi="Arial" w:cs="Arial"/>
        </w:rPr>
        <w:t xml:space="preserve">Vodohospodářská společnost, a.s., </w:t>
      </w:r>
      <w:r>
        <w:rPr>
          <w:rFonts w:ascii="Arial" w:hAnsi="Arial" w:cs="Arial"/>
        </w:rPr>
        <w:t xml:space="preserve">za to, že nehrozí ohrožení těchto vodních zdrojů pitné vody. Vodohospodářská společnost, a.s., </w:t>
      </w:r>
      <w:r w:rsidR="00C00938">
        <w:rPr>
          <w:rFonts w:ascii="Arial" w:hAnsi="Arial" w:cs="Arial"/>
        </w:rPr>
        <w:t xml:space="preserve">tedy </w:t>
      </w:r>
      <w:r>
        <w:rPr>
          <w:rFonts w:ascii="Arial" w:hAnsi="Arial" w:cs="Arial"/>
        </w:rPr>
        <w:t xml:space="preserve">nemá </w:t>
      </w:r>
      <w:r w:rsidR="00C00938">
        <w:rPr>
          <w:rFonts w:ascii="Arial" w:hAnsi="Arial" w:cs="Arial"/>
        </w:rPr>
        <w:t xml:space="preserve">žádný </w:t>
      </w:r>
      <w:r>
        <w:rPr>
          <w:rFonts w:ascii="Arial" w:hAnsi="Arial" w:cs="Arial"/>
        </w:rPr>
        <w:t>důvod se na realizaci nápravných opatření finančně podílet</w:t>
      </w:r>
      <w:r w:rsidR="00C00938">
        <w:rPr>
          <w:rFonts w:ascii="Arial" w:hAnsi="Arial" w:cs="Arial"/>
        </w:rPr>
        <w:t>.</w:t>
      </w:r>
    </w:p>
    <w:p w:rsidR="005A0F16" w:rsidRDefault="005A0F16" w:rsidP="0090182C">
      <w:pPr>
        <w:spacing w:after="120"/>
        <w:jc w:val="both"/>
        <w:rPr>
          <w:rFonts w:ascii="Arial" w:hAnsi="Arial" w:cs="Arial"/>
        </w:rPr>
      </w:pPr>
      <w:r>
        <w:rPr>
          <w:rFonts w:ascii="Arial" w:hAnsi="Arial" w:cs="Arial"/>
        </w:rPr>
        <w:t xml:space="preserve">Vyjádření zástupce </w:t>
      </w:r>
      <w:r w:rsidR="0090182C">
        <w:rPr>
          <w:rFonts w:ascii="Arial" w:hAnsi="Arial" w:cs="Arial"/>
        </w:rPr>
        <w:t>Moravské vodárenské, a.s., k možné spoluúčasti na financování nápravných opatření bylo rovněž negativní.</w:t>
      </w:r>
    </w:p>
    <w:p w:rsidR="005A0F16" w:rsidRDefault="005A0F16" w:rsidP="005A0F16">
      <w:pPr>
        <w:spacing w:before="120" w:after="120"/>
        <w:jc w:val="both"/>
        <w:rPr>
          <w:rFonts w:ascii="Arial" w:hAnsi="Arial" w:cs="Arial"/>
        </w:rPr>
      </w:pPr>
      <w:r>
        <w:rPr>
          <w:rFonts w:ascii="Arial" w:hAnsi="Arial" w:cs="Arial"/>
        </w:rPr>
        <w:t xml:space="preserve">Na základě výsledku jednání nelze tedy očekávat, že by se na spolufinancování vlastního podílu </w:t>
      </w:r>
      <w:r w:rsidR="002659FC">
        <w:rPr>
          <w:rFonts w:ascii="Arial" w:hAnsi="Arial" w:cs="Arial"/>
        </w:rPr>
        <w:t>m</w:t>
      </w:r>
      <w:r>
        <w:rPr>
          <w:rFonts w:ascii="Arial" w:hAnsi="Arial" w:cs="Arial"/>
        </w:rPr>
        <w:t>ěsta Litovel podílely i další subjekty.</w:t>
      </w:r>
    </w:p>
    <w:p w:rsidR="00FC134E" w:rsidRPr="00FC134E" w:rsidRDefault="00FC134E" w:rsidP="00131D91">
      <w:pPr>
        <w:autoSpaceDE w:val="0"/>
        <w:autoSpaceDN w:val="0"/>
        <w:adjustRightInd w:val="0"/>
        <w:spacing w:after="120"/>
        <w:jc w:val="both"/>
        <w:rPr>
          <w:rFonts w:ascii="Arial" w:eastAsiaTheme="minorHAnsi" w:hAnsi="Arial" w:cs="Arial"/>
          <w:i/>
          <w:lang w:eastAsia="en-US"/>
        </w:rPr>
      </w:pPr>
      <w:r w:rsidRPr="00FC134E">
        <w:rPr>
          <w:rFonts w:ascii="Arial" w:eastAsiaTheme="minorHAnsi" w:hAnsi="Arial" w:cs="Arial"/>
          <w:i/>
          <w:lang w:eastAsia="en-US"/>
        </w:rPr>
        <w:t>Pro připomenutí:</w:t>
      </w:r>
    </w:p>
    <w:p w:rsidR="00155767" w:rsidRDefault="00155767" w:rsidP="002D28BB">
      <w:pPr>
        <w:spacing w:before="120" w:after="120"/>
        <w:jc w:val="both"/>
        <w:rPr>
          <w:rFonts w:ascii="Arial" w:hAnsi="Arial" w:cs="Arial"/>
          <w:i/>
        </w:rPr>
      </w:pPr>
      <w:r w:rsidRPr="00FC134E">
        <w:rPr>
          <w:rFonts w:ascii="Arial" w:hAnsi="Arial" w:cs="Arial"/>
          <w:i/>
        </w:rPr>
        <w:t xml:space="preserve">Vlastní realizace akce je rozložena do období 2013 až 2015. </w:t>
      </w:r>
      <w:r w:rsidR="00FF43C5" w:rsidRPr="00FC134E">
        <w:rPr>
          <w:rFonts w:ascii="Arial" w:hAnsi="Arial" w:cs="Arial"/>
          <w:i/>
        </w:rPr>
        <w:t xml:space="preserve">Podle </w:t>
      </w:r>
      <w:r w:rsidRPr="00FC134E">
        <w:rPr>
          <w:rFonts w:ascii="Arial" w:hAnsi="Arial" w:cs="Arial"/>
          <w:i/>
        </w:rPr>
        <w:t>textu aktuální žádosti jsou na rok 2013 předběžně plánovány výdaje ve výš</w:t>
      </w:r>
      <w:r w:rsidR="009121CF" w:rsidRPr="00FC134E">
        <w:rPr>
          <w:rFonts w:ascii="Arial" w:hAnsi="Arial" w:cs="Arial"/>
          <w:i/>
        </w:rPr>
        <w:t>i</w:t>
      </w:r>
      <w:r w:rsidRPr="00FC134E">
        <w:rPr>
          <w:rFonts w:ascii="Arial" w:hAnsi="Arial" w:cs="Arial"/>
          <w:i/>
        </w:rPr>
        <w:t xml:space="preserve"> cca 15 500 000,- Kč, na rok 2014 výdaje ve výši cca 398 300 000,- Kč a na rok 2015 pak výdaje ve výši cca 24 000 000,- Kč.</w:t>
      </w:r>
      <w:r w:rsidR="002D28BB" w:rsidRPr="00FC134E">
        <w:rPr>
          <w:rFonts w:ascii="Arial" w:hAnsi="Arial" w:cs="Arial"/>
          <w:i/>
        </w:rPr>
        <w:t xml:space="preserve"> </w:t>
      </w:r>
      <w:r w:rsidR="00FC134E">
        <w:rPr>
          <w:rFonts w:ascii="Arial" w:hAnsi="Arial" w:cs="Arial"/>
          <w:i/>
        </w:rPr>
        <w:t xml:space="preserve">Toto rozložení výdajů však již neodpovídá výsledku soutěže </w:t>
      </w:r>
      <w:r w:rsidR="00725271">
        <w:rPr>
          <w:rFonts w:ascii="Arial" w:hAnsi="Arial" w:cs="Arial"/>
          <w:i/>
        </w:rPr>
        <w:br/>
      </w:r>
      <w:r w:rsidR="00FC134E">
        <w:rPr>
          <w:rFonts w:ascii="Arial" w:hAnsi="Arial" w:cs="Arial"/>
          <w:i/>
        </w:rPr>
        <w:t>o veřejnou zakázku na dodavatele realizace opatření</w:t>
      </w:r>
      <w:r w:rsidR="00725271">
        <w:rPr>
          <w:rFonts w:ascii="Arial" w:hAnsi="Arial" w:cs="Arial"/>
          <w:i/>
        </w:rPr>
        <w:t xml:space="preserve"> ani </w:t>
      </w:r>
      <w:r w:rsidR="00E255D4">
        <w:rPr>
          <w:rFonts w:ascii="Arial" w:hAnsi="Arial" w:cs="Arial"/>
          <w:i/>
        </w:rPr>
        <w:t>vlastní přípravě realizace.</w:t>
      </w:r>
    </w:p>
    <w:p w:rsidR="00760BEE" w:rsidRPr="000856D9" w:rsidRDefault="00760BEE" w:rsidP="002D28BB">
      <w:pPr>
        <w:spacing w:before="120" w:after="120"/>
        <w:jc w:val="both"/>
        <w:rPr>
          <w:rFonts w:ascii="Arial" w:hAnsi="Arial" w:cs="Arial"/>
          <w:i/>
        </w:rPr>
      </w:pPr>
      <w:r w:rsidRPr="000856D9">
        <w:rPr>
          <w:rFonts w:ascii="Arial" w:hAnsi="Arial" w:cs="Arial"/>
          <w:i/>
        </w:rPr>
        <w:t xml:space="preserve">Vlastní realizace opatření spočívá v odtěžení a odvozu nebezpečných odpadů s obsahem </w:t>
      </w:r>
      <w:r w:rsidR="000856D9" w:rsidRPr="000856D9">
        <w:rPr>
          <w:rFonts w:ascii="Arial" w:hAnsi="Arial" w:cs="Arial"/>
          <w:i/>
        </w:rPr>
        <w:t xml:space="preserve">chlorovaných uhlovodíků </w:t>
      </w:r>
      <w:r w:rsidRPr="000856D9">
        <w:rPr>
          <w:rFonts w:ascii="Arial" w:hAnsi="Arial" w:cs="Arial"/>
          <w:i/>
        </w:rPr>
        <w:t xml:space="preserve">k odstranění v externím zařízení a sanace podzemní vody metodou chemické oxidace </w:t>
      </w:r>
      <w:r w:rsidR="000856D9" w:rsidRPr="000856D9">
        <w:rPr>
          <w:rFonts w:ascii="Arial" w:hAnsi="Arial" w:cs="Arial"/>
          <w:i/>
        </w:rPr>
        <w:t xml:space="preserve">(převedení toxických organických </w:t>
      </w:r>
      <w:r w:rsidR="002659FC">
        <w:rPr>
          <w:rFonts w:ascii="Arial" w:hAnsi="Arial" w:cs="Arial"/>
          <w:i/>
        </w:rPr>
        <w:br/>
      </w:r>
      <w:r w:rsidR="000856D9" w:rsidRPr="000856D9">
        <w:rPr>
          <w:rFonts w:ascii="Arial" w:hAnsi="Arial" w:cs="Arial"/>
          <w:i/>
        </w:rPr>
        <w:t xml:space="preserve">i anorganických látek na netoxické produkty chemickou cestou – oxidací) </w:t>
      </w:r>
      <w:r w:rsidRPr="000856D9">
        <w:rPr>
          <w:rFonts w:ascii="Arial" w:hAnsi="Arial" w:cs="Arial"/>
          <w:i/>
        </w:rPr>
        <w:t xml:space="preserve">in </w:t>
      </w:r>
      <w:proofErr w:type="spellStart"/>
      <w:r w:rsidRPr="000856D9">
        <w:rPr>
          <w:rFonts w:ascii="Arial" w:hAnsi="Arial" w:cs="Arial"/>
          <w:i/>
        </w:rPr>
        <w:t>situ</w:t>
      </w:r>
      <w:proofErr w:type="spellEnd"/>
      <w:r w:rsidRPr="000856D9">
        <w:rPr>
          <w:rFonts w:ascii="Arial" w:hAnsi="Arial" w:cs="Arial"/>
          <w:i/>
        </w:rPr>
        <w:t xml:space="preserve"> (na místě)</w:t>
      </w:r>
      <w:r w:rsidR="000856D9">
        <w:rPr>
          <w:rFonts w:ascii="Arial" w:hAnsi="Arial" w:cs="Arial"/>
          <w:i/>
        </w:rPr>
        <w:t>.</w:t>
      </w:r>
    </w:p>
    <w:p w:rsidR="00170AE4" w:rsidRPr="00FC134E" w:rsidRDefault="00155767" w:rsidP="009121CF">
      <w:pPr>
        <w:spacing w:before="120" w:after="120"/>
        <w:jc w:val="both"/>
        <w:rPr>
          <w:rFonts w:ascii="Arial" w:hAnsi="Arial" w:cs="Arial"/>
          <w:i/>
        </w:rPr>
      </w:pPr>
      <w:r w:rsidRPr="00FC134E">
        <w:rPr>
          <w:rFonts w:ascii="Arial" w:hAnsi="Arial" w:cs="Arial"/>
          <w:i/>
        </w:rPr>
        <w:t>V době doručení žádosti nebylo podepsáno Rozhodnutí o poskytnutí dotace z Fondu soudržnosti ani Smlouva o poskytnutí podpory ze SFŽP ČR.</w:t>
      </w:r>
      <w:r w:rsidR="00861F82" w:rsidRPr="00FC134E">
        <w:rPr>
          <w:rFonts w:ascii="Arial" w:hAnsi="Arial" w:cs="Arial"/>
          <w:i/>
        </w:rPr>
        <w:t xml:space="preserve"> </w:t>
      </w:r>
      <w:r w:rsidRPr="00FC134E">
        <w:rPr>
          <w:rFonts w:ascii="Arial" w:hAnsi="Arial" w:cs="Arial"/>
          <w:i/>
        </w:rPr>
        <w:t>V těchto dokumentech bude definitivní upřesnění harmonogramu realizace a rozložení financování akce.</w:t>
      </w:r>
    </w:p>
    <w:p w:rsidR="00FC134E" w:rsidRDefault="009121CF" w:rsidP="004325B4">
      <w:pPr>
        <w:spacing w:before="120" w:after="120"/>
        <w:jc w:val="both"/>
        <w:rPr>
          <w:rFonts w:ascii="Arial" w:hAnsi="Arial" w:cs="Arial"/>
          <w:i/>
        </w:rPr>
      </w:pPr>
      <w:r w:rsidRPr="00FC134E">
        <w:rPr>
          <w:rFonts w:ascii="Arial" w:hAnsi="Arial" w:cs="Arial"/>
          <w:i/>
        </w:rPr>
        <w:t xml:space="preserve">Ve schváleném rozpočtu Olomouckého kraje pro rok 2013 nejsou vyčleněny žádné finanční prostředky na poskytnutí dotace na realizaci nápravných opatření na lokalitě Litovel – </w:t>
      </w:r>
      <w:proofErr w:type="spellStart"/>
      <w:r w:rsidRPr="00FC134E">
        <w:rPr>
          <w:rFonts w:ascii="Arial" w:hAnsi="Arial" w:cs="Arial"/>
          <w:i/>
        </w:rPr>
        <w:t>Nasobůrky</w:t>
      </w:r>
      <w:proofErr w:type="spellEnd"/>
      <w:r w:rsidRPr="00FC134E">
        <w:rPr>
          <w:rFonts w:ascii="Arial" w:hAnsi="Arial" w:cs="Arial"/>
          <w:i/>
        </w:rPr>
        <w:t>.</w:t>
      </w:r>
      <w:r w:rsidR="00D156C0" w:rsidRPr="00FC134E">
        <w:rPr>
          <w:rFonts w:ascii="Arial" w:hAnsi="Arial" w:cs="Arial"/>
          <w:i/>
        </w:rPr>
        <w:t xml:space="preserve"> </w:t>
      </w:r>
    </w:p>
    <w:p w:rsidR="00FC134E" w:rsidRDefault="00FC134E" w:rsidP="004325B4">
      <w:pPr>
        <w:spacing w:before="120" w:after="120"/>
        <w:jc w:val="both"/>
        <w:rPr>
          <w:rFonts w:ascii="Arial" w:hAnsi="Arial" w:cs="Arial"/>
          <w:i/>
        </w:rPr>
      </w:pPr>
      <w:r>
        <w:rPr>
          <w:rFonts w:ascii="Arial" w:hAnsi="Arial" w:cs="Arial"/>
          <w:i/>
        </w:rPr>
        <w:t xml:space="preserve">V současné době nejsou v návrhu rozpočtu Olomouckého kraje na rok 2014 </w:t>
      </w:r>
      <w:r w:rsidRPr="00FC134E">
        <w:rPr>
          <w:rFonts w:ascii="Arial" w:hAnsi="Arial" w:cs="Arial"/>
          <w:i/>
        </w:rPr>
        <w:t xml:space="preserve">vyčleněny žádné finanční prostředky na poskytnutí dotace na realizaci nápravných opatření na lokalitě Litovel – </w:t>
      </w:r>
      <w:proofErr w:type="spellStart"/>
      <w:r w:rsidRPr="00FC134E">
        <w:rPr>
          <w:rFonts w:ascii="Arial" w:hAnsi="Arial" w:cs="Arial"/>
          <w:i/>
        </w:rPr>
        <w:t>Nasobůrky</w:t>
      </w:r>
      <w:proofErr w:type="spellEnd"/>
      <w:r w:rsidRPr="00FC134E">
        <w:rPr>
          <w:rFonts w:ascii="Arial" w:hAnsi="Arial" w:cs="Arial"/>
          <w:i/>
        </w:rPr>
        <w:t xml:space="preserve">. </w:t>
      </w:r>
    </w:p>
    <w:p w:rsidR="00FC134E" w:rsidRDefault="00FC134E" w:rsidP="00FC134E">
      <w:pPr>
        <w:spacing w:before="120" w:after="240"/>
        <w:jc w:val="both"/>
        <w:rPr>
          <w:rFonts w:ascii="Arial" w:hAnsi="Arial" w:cs="Arial"/>
          <w:i/>
        </w:rPr>
      </w:pPr>
      <w:r w:rsidRPr="00FC134E">
        <w:rPr>
          <w:rFonts w:ascii="Arial" w:hAnsi="Arial" w:cs="Arial"/>
          <w:i/>
        </w:rPr>
        <w:t>Z důvodu nesplnění podmínek uvedených v ustanovení § 42 zákona č. 254/2001 Sb., o vodách</w:t>
      </w:r>
      <w:r w:rsidR="00EA3161" w:rsidRPr="00EA3161">
        <w:t xml:space="preserve"> </w:t>
      </w:r>
      <w:r w:rsidR="00EA3161" w:rsidRPr="00EA3161">
        <w:rPr>
          <w:rFonts w:ascii="Arial" w:hAnsi="Arial" w:cs="Arial"/>
          <w:i/>
        </w:rPr>
        <w:t>a o změně některých předpisů, ve znění pozdějších předpisů (dále jen „vodní zákon“</w:t>
      </w:r>
      <w:r w:rsidR="00EA3161">
        <w:rPr>
          <w:rFonts w:ascii="Arial" w:hAnsi="Arial" w:cs="Arial"/>
          <w:i/>
        </w:rPr>
        <w:t>)</w:t>
      </w:r>
      <w:r w:rsidRPr="00EA3161">
        <w:rPr>
          <w:rFonts w:ascii="Arial" w:hAnsi="Arial" w:cs="Arial"/>
          <w:i/>
        </w:rPr>
        <w:t>, není n</w:t>
      </w:r>
      <w:r w:rsidRPr="00FC134E">
        <w:rPr>
          <w:rFonts w:ascii="Arial" w:hAnsi="Arial" w:cs="Arial"/>
          <w:i/>
        </w:rPr>
        <w:t>a realizaci opatření možno využít ani finanční prostředky ze zvláštního účtu kraje vedeného v rámci Fondu na podporu výstavby a obnovy vodohospodářské infrastruktury na území Olomouckého kraje</w:t>
      </w:r>
      <w:r w:rsidR="00EA3161">
        <w:rPr>
          <w:rFonts w:ascii="Arial" w:hAnsi="Arial" w:cs="Arial"/>
          <w:i/>
        </w:rPr>
        <w:t xml:space="preserve"> (dále jen „Fond“)</w:t>
      </w:r>
      <w:r w:rsidRPr="00FC134E">
        <w:rPr>
          <w:rFonts w:ascii="Arial" w:hAnsi="Arial" w:cs="Arial"/>
          <w:i/>
        </w:rPr>
        <w:t>.</w:t>
      </w:r>
      <w:r w:rsidR="006C1F6D">
        <w:rPr>
          <w:rFonts w:ascii="Arial" w:hAnsi="Arial" w:cs="Arial"/>
          <w:i/>
        </w:rPr>
        <w:t xml:space="preserve"> Použití zvláštního účtu je vázáno na skutečnost, že </w:t>
      </w:r>
      <w:r w:rsidR="008870F2">
        <w:rPr>
          <w:rFonts w:ascii="Arial" w:hAnsi="Arial" w:cs="Arial"/>
          <w:i/>
        </w:rPr>
        <w:t xml:space="preserve">v případě </w:t>
      </w:r>
      <w:r w:rsidR="00FD710C" w:rsidRPr="00FD710C">
        <w:rPr>
          <w:rFonts w:ascii="Arial" w:hAnsi="Arial" w:cs="Arial"/>
          <w:i/>
        </w:rPr>
        <w:t xml:space="preserve">hrozí-li závažné ohrožení nebo znečištění povrchových nebo podzemních </w:t>
      </w:r>
      <w:r w:rsidR="00FD710C">
        <w:rPr>
          <w:rFonts w:ascii="Arial" w:hAnsi="Arial" w:cs="Arial"/>
          <w:i/>
        </w:rPr>
        <w:t xml:space="preserve">vod a není možné uložit opatření k nápravě původci tohoto stavu, zabezpečí nezbytná opatření </w:t>
      </w:r>
      <w:r w:rsidR="004325B4">
        <w:rPr>
          <w:rFonts w:ascii="Arial" w:hAnsi="Arial" w:cs="Arial"/>
          <w:i/>
        </w:rPr>
        <w:t>k</w:t>
      </w:r>
      <w:r w:rsidR="00FD710C">
        <w:rPr>
          <w:rFonts w:ascii="Arial" w:hAnsi="Arial" w:cs="Arial"/>
          <w:i/>
        </w:rPr>
        <w:t> </w:t>
      </w:r>
      <w:r w:rsidR="004325B4">
        <w:rPr>
          <w:rFonts w:ascii="Arial" w:hAnsi="Arial" w:cs="Arial"/>
          <w:i/>
        </w:rPr>
        <w:t>nápravě</w:t>
      </w:r>
      <w:r w:rsidR="00FD710C">
        <w:rPr>
          <w:rFonts w:ascii="Arial" w:hAnsi="Arial" w:cs="Arial"/>
          <w:i/>
        </w:rPr>
        <w:t xml:space="preserve"> příslušný vodoprávní orgán. Za tímto účelem</w:t>
      </w:r>
      <w:r w:rsidR="006C1F6D">
        <w:rPr>
          <w:rFonts w:ascii="Arial" w:hAnsi="Arial" w:cs="Arial"/>
          <w:i/>
        </w:rPr>
        <w:t xml:space="preserve"> </w:t>
      </w:r>
      <w:r w:rsidR="006C1F6D" w:rsidRPr="006C1F6D">
        <w:rPr>
          <w:rFonts w:ascii="Arial" w:hAnsi="Arial" w:cs="Arial"/>
          <w:i/>
        </w:rPr>
        <w:t>ulož</w:t>
      </w:r>
      <w:r w:rsidR="004325B4">
        <w:rPr>
          <w:rFonts w:ascii="Arial" w:hAnsi="Arial" w:cs="Arial"/>
          <w:i/>
        </w:rPr>
        <w:t>í</w:t>
      </w:r>
      <w:r w:rsidR="006C1F6D" w:rsidRPr="006C1F6D">
        <w:rPr>
          <w:rFonts w:ascii="Arial" w:hAnsi="Arial" w:cs="Arial"/>
          <w:i/>
        </w:rPr>
        <w:t xml:space="preserve"> provedení opatření k nápravě </w:t>
      </w:r>
      <w:r w:rsidR="006C1F6D" w:rsidRPr="006C1F6D">
        <w:rPr>
          <w:rFonts w:ascii="Arial" w:hAnsi="Arial" w:cs="Arial"/>
          <w:i/>
        </w:rPr>
        <w:lastRenderedPageBreak/>
        <w:t>právnické osobě nebo fyzické osobě podnikající podle zvláštních právních předpisů, která je k provedení opatření</w:t>
      </w:r>
      <w:r w:rsidR="00EA3161">
        <w:rPr>
          <w:rFonts w:ascii="Arial" w:hAnsi="Arial" w:cs="Arial"/>
          <w:i/>
        </w:rPr>
        <w:t xml:space="preserve"> </w:t>
      </w:r>
      <w:r w:rsidR="006C1F6D" w:rsidRPr="006C1F6D">
        <w:rPr>
          <w:rFonts w:ascii="Arial" w:hAnsi="Arial" w:cs="Arial"/>
          <w:i/>
        </w:rPr>
        <w:t>k nápravě odborně a technicky způsobilá.</w:t>
      </w:r>
      <w:r w:rsidR="004325B4">
        <w:rPr>
          <w:rFonts w:ascii="Arial" w:hAnsi="Arial" w:cs="Arial"/>
          <w:i/>
        </w:rPr>
        <w:t xml:space="preserve"> </w:t>
      </w:r>
      <w:r w:rsidR="000C6253">
        <w:rPr>
          <w:rFonts w:ascii="Arial" w:hAnsi="Arial" w:cs="Arial"/>
          <w:i/>
        </w:rPr>
        <w:t>Pouze v tomto případě je pak možno náklady na realizaci uložených opatření hradit ze zvláštního účtu.</w:t>
      </w:r>
    </w:p>
    <w:p w:rsidR="00B24691" w:rsidRDefault="000B18FC" w:rsidP="00D156C0">
      <w:pPr>
        <w:spacing w:before="120" w:after="120"/>
        <w:jc w:val="both"/>
        <w:rPr>
          <w:rFonts w:ascii="Arial" w:hAnsi="Arial" w:cs="Arial"/>
        </w:rPr>
      </w:pPr>
      <w:r>
        <w:rPr>
          <w:rFonts w:ascii="Arial" w:hAnsi="Arial" w:cs="Arial"/>
        </w:rPr>
        <w:t>Na</w:t>
      </w:r>
      <w:r w:rsidR="00B24691">
        <w:rPr>
          <w:rFonts w:ascii="Arial" w:hAnsi="Arial" w:cs="Arial"/>
        </w:rPr>
        <w:t xml:space="preserve"> základě </w:t>
      </w:r>
      <w:r w:rsidR="000856D9">
        <w:rPr>
          <w:rFonts w:ascii="Arial" w:hAnsi="Arial" w:cs="Arial"/>
        </w:rPr>
        <w:t xml:space="preserve">žádosti </w:t>
      </w:r>
      <w:r w:rsidR="002659FC">
        <w:rPr>
          <w:rFonts w:ascii="Arial" w:hAnsi="Arial" w:cs="Arial"/>
        </w:rPr>
        <w:t>m</w:t>
      </w:r>
      <w:r w:rsidR="000856D9">
        <w:rPr>
          <w:rFonts w:ascii="Arial" w:hAnsi="Arial" w:cs="Arial"/>
        </w:rPr>
        <w:t>ěsta Litovel</w:t>
      </w:r>
      <w:r w:rsidR="00B24691">
        <w:rPr>
          <w:rFonts w:ascii="Arial" w:hAnsi="Arial" w:cs="Arial"/>
        </w:rPr>
        <w:t xml:space="preserve"> je </w:t>
      </w:r>
      <w:r w:rsidR="0090182C">
        <w:rPr>
          <w:rFonts w:ascii="Arial" w:hAnsi="Arial" w:cs="Arial"/>
        </w:rPr>
        <w:t xml:space="preserve">možno uvažovat, že by se </w:t>
      </w:r>
      <w:r w:rsidR="00AA6F88">
        <w:rPr>
          <w:rFonts w:ascii="Arial" w:hAnsi="Arial" w:cs="Arial"/>
        </w:rPr>
        <w:t>O</w:t>
      </w:r>
      <w:r w:rsidR="0090182C">
        <w:rPr>
          <w:rFonts w:ascii="Arial" w:hAnsi="Arial" w:cs="Arial"/>
        </w:rPr>
        <w:t xml:space="preserve">lomoucký kraj </w:t>
      </w:r>
      <w:r w:rsidR="00AA6F88">
        <w:rPr>
          <w:rFonts w:ascii="Arial" w:hAnsi="Arial" w:cs="Arial"/>
        </w:rPr>
        <w:t xml:space="preserve">spolupodílel na financování realizace opatření </w:t>
      </w:r>
      <w:r w:rsidR="00B24691">
        <w:rPr>
          <w:rFonts w:ascii="Arial" w:hAnsi="Arial" w:cs="Arial"/>
        </w:rPr>
        <w:t xml:space="preserve">ve výši </w:t>
      </w:r>
      <w:r>
        <w:rPr>
          <w:rFonts w:ascii="Arial" w:hAnsi="Arial" w:cs="Arial"/>
        </w:rPr>
        <w:t xml:space="preserve">maximálně </w:t>
      </w:r>
      <w:r w:rsidR="00B24691">
        <w:rPr>
          <w:rFonts w:ascii="Arial" w:hAnsi="Arial" w:cs="Arial"/>
        </w:rPr>
        <w:t xml:space="preserve">50 % </w:t>
      </w:r>
      <w:r w:rsidR="000856D9">
        <w:rPr>
          <w:rFonts w:ascii="Arial" w:hAnsi="Arial" w:cs="Arial"/>
        </w:rPr>
        <w:t xml:space="preserve">vlastního </w:t>
      </w:r>
      <w:r w:rsidR="00B24691">
        <w:rPr>
          <w:rFonts w:ascii="Arial" w:hAnsi="Arial" w:cs="Arial"/>
        </w:rPr>
        <w:t xml:space="preserve">podílu </w:t>
      </w:r>
      <w:r w:rsidR="002659FC">
        <w:rPr>
          <w:rFonts w:ascii="Arial" w:hAnsi="Arial" w:cs="Arial"/>
        </w:rPr>
        <w:t>m</w:t>
      </w:r>
      <w:r w:rsidR="0090182C">
        <w:rPr>
          <w:rFonts w:ascii="Arial" w:hAnsi="Arial" w:cs="Arial"/>
        </w:rPr>
        <w:t xml:space="preserve">ěsta Litovel </w:t>
      </w:r>
      <w:r w:rsidR="00B24691">
        <w:rPr>
          <w:rFonts w:ascii="Arial" w:hAnsi="Arial" w:cs="Arial"/>
        </w:rPr>
        <w:t xml:space="preserve">na financování akce, </w:t>
      </w:r>
      <w:r w:rsidR="0090182C">
        <w:rPr>
          <w:rFonts w:ascii="Arial" w:hAnsi="Arial" w:cs="Arial"/>
        </w:rPr>
        <w:t xml:space="preserve">to je cca 20 000 000,- Kč. </w:t>
      </w:r>
      <w:r w:rsidR="00AA6F88">
        <w:rPr>
          <w:rFonts w:ascii="Arial" w:hAnsi="Arial" w:cs="Arial"/>
        </w:rPr>
        <w:t xml:space="preserve">Tuto finanční </w:t>
      </w:r>
      <w:r w:rsidR="005A70DC">
        <w:rPr>
          <w:rFonts w:ascii="Arial" w:hAnsi="Arial" w:cs="Arial"/>
        </w:rPr>
        <w:t xml:space="preserve">podporu </w:t>
      </w:r>
      <w:r w:rsidR="00AA6F88">
        <w:rPr>
          <w:rFonts w:ascii="Arial" w:hAnsi="Arial" w:cs="Arial"/>
        </w:rPr>
        <w:t>by bylo možno rozdělit rovnoměrně v průběhu let 2014 až 2015.</w:t>
      </w:r>
    </w:p>
    <w:p w:rsidR="00B24691" w:rsidRDefault="00B24691" w:rsidP="00D156C0">
      <w:pPr>
        <w:spacing w:before="120" w:after="120"/>
        <w:jc w:val="both"/>
        <w:rPr>
          <w:rFonts w:ascii="Arial" w:hAnsi="Arial" w:cs="Arial"/>
        </w:rPr>
      </w:pPr>
      <w:r>
        <w:rPr>
          <w:rFonts w:ascii="Arial" w:hAnsi="Arial" w:cs="Arial"/>
        </w:rPr>
        <w:t>Nutno však uvést, že tato částka je mimo jakékoliv možnosti kapitoly 09 rozpočtu odboru životního prostředí</w:t>
      </w:r>
      <w:r w:rsidR="00AA6F88">
        <w:rPr>
          <w:rFonts w:ascii="Arial" w:hAnsi="Arial" w:cs="Arial"/>
        </w:rPr>
        <w:t xml:space="preserve"> </w:t>
      </w:r>
      <w:r>
        <w:rPr>
          <w:rFonts w:ascii="Arial" w:hAnsi="Arial" w:cs="Arial"/>
        </w:rPr>
        <w:t>a zemědělství.</w:t>
      </w:r>
    </w:p>
    <w:p w:rsidR="000B18FC" w:rsidRDefault="00AA6F88" w:rsidP="00AA6F88">
      <w:pPr>
        <w:spacing w:before="120" w:after="120"/>
        <w:jc w:val="both"/>
        <w:rPr>
          <w:rFonts w:ascii="Arial" w:hAnsi="Arial" w:cs="Arial"/>
        </w:rPr>
      </w:pPr>
      <w:r>
        <w:rPr>
          <w:rFonts w:ascii="Arial" w:hAnsi="Arial" w:cs="Arial"/>
        </w:rPr>
        <w:t xml:space="preserve">V případě, že bude rozhodnuto o poskytnutí podpory, bude </w:t>
      </w:r>
      <w:r w:rsidR="005A70DC">
        <w:rPr>
          <w:rFonts w:ascii="Arial" w:hAnsi="Arial" w:cs="Arial"/>
        </w:rPr>
        <w:t xml:space="preserve">tedy </w:t>
      </w:r>
      <w:r>
        <w:rPr>
          <w:rFonts w:ascii="Arial" w:hAnsi="Arial" w:cs="Arial"/>
        </w:rPr>
        <w:t>nutné na ni vygenerovat zdroje z rozpočtu Olomouckého kraje. V</w:t>
      </w:r>
      <w:r w:rsidRPr="00AA6F88">
        <w:rPr>
          <w:rFonts w:ascii="Arial" w:hAnsi="Arial" w:cs="Arial"/>
        </w:rPr>
        <w:t xml:space="preserve"> návrhu rozpočtu Olomouckého kraje na rok 2014 </w:t>
      </w:r>
      <w:r>
        <w:rPr>
          <w:rFonts w:ascii="Arial" w:hAnsi="Arial" w:cs="Arial"/>
        </w:rPr>
        <w:t xml:space="preserve">nejsou </w:t>
      </w:r>
      <w:r w:rsidRPr="00AA6F88">
        <w:rPr>
          <w:rFonts w:ascii="Arial" w:hAnsi="Arial" w:cs="Arial"/>
        </w:rPr>
        <w:t xml:space="preserve">vyčleněny žádné finanční prostředky na poskytnutí dotace na realizaci nápravných opatření na lokalitě Litovel – </w:t>
      </w:r>
      <w:proofErr w:type="spellStart"/>
      <w:r w:rsidRPr="00AA6F88">
        <w:rPr>
          <w:rFonts w:ascii="Arial" w:hAnsi="Arial" w:cs="Arial"/>
        </w:rPr>
        <w:t>Nasobůrky</w:t>
      </w:r>
      <w:proofErr w:type="spellEnd"/>
      <w:r w:rsidRPr="00AA6F88">
        <w:rPr>
          <w:rFonts w:ascii="Arial" w:hAnsi="Arial" w:cs="Arial"/>
        </w:rPr>
        <w:t>.</w:t>
      </w:r>
      <w:r>
        <w:rPr>
          <w:rFonts w:ascii="Arial" w:hAnsi="Arial" w:cs="Arial"/>
        </w:rPr>
        <w:t xml:space="preserve"> </w:t>
      </w:r>
    </w:p>
    <w:p w:rsidR="00AA6F88" w:rsidRDefault="00E441BB" w:rsidP="00AA6F88">
      <w:pPr>
        <w:spacing w:before="120" w:after="120"/>
        <w:jc w:val="both"/>
        <w:rPr>
          <w:rFonts w:ascii="Arial" w:hAnsi="Arial" w:cs="Arial"/>
        </w:rPr>
      </w:pPr>
      <w:r>
        <w:rPr>
          <w:rFonts w:ascii="Arial" w:hAnsi="Arial" w:cs="Arial"/>
        </w:rPr>
        <w:t>Možným zdrojem finančních prostředků na spolufinancování realizace opatření se jeví očekávaný přebytek rozpočtu z roku 2013.</w:t>
      </w:r>
    </w:p>
    <w:p w:rsidR="00EA3161" w:rsidRPr="00EA3161" w:rsidRDefault="00E441BB" w:rsidP="00EA3161">
      <w:pPr>
        <w:spacing w:before="120" w:after="120"/>
        <w:jc w:val="both"/>
        <w:rPr>
          <w:rFonts w:ascii="Arial" w:hAnsi="Arial" w:cs="Arial"/>
        </w:rPr>
      </w:pPr>
      <w:r w:rsidRPr="00EA3161">
        <w:rPr>
          <w:rFonts w:ascii="Arial" w:hAnsi="Arial" w:cs="Arial"/>
        </w:rPr>
        <w:t>Jako další možný zdroj bylo diskutováno využití finančních prostředků z</w:t>
      </w:r>
      <w:r w:rsidR="00EA3161" w:rsidRPr="00EA3161">
        <w:rPr>
          <w:rFonts w:ascii="Arial" w:hAnsi="Arial" w:cs="Arial"/>
        </w:rPr>
        <w:t> </w:t>
      </w:r>
      <w:r w:rsidRPr="00EA3161">
        <w:rPr>
          <w:rFonts w:ascii="Arial" w:hAnsi="Arial" w:cs="Arial"/>
        </w:rPr>
        <w:t>Fondu</w:t>
      </w:r>
      <w:r w:rsidR="00EA3161" w:rsidRPr="00EA3161">
        <w:rPr>
          <w:rFonts w:ascii="Arial" w:hAnsi="Arial" w:cs="Arial"/>
        </w:rPr>
        <w:t>. Zdrojem disponibilních finančních prostředků Fondu je příjem části poplatků za odběr podzemních vod uskutečňovaný na území kraje.</w:t>
      </w:r>
    </w:p>
    <w:p w:rsidR="00EA3161" w:rsidRDefault="00EA3161" w:rsidP="009B423C">
      <w:pPr>
        <w:pStyle w:val="Zkladntext"/>
      </w:pPr>
      <w:r>
        <w:t xml:space="preserve">Podle </w:t>
      </w:r>
      <w:r w:rsidR="002659FC">
        <w:t xml:space="preserve">ustanovení </w:t>
      </w:r>
      <w:r>
        <w:t>§ 88 odst. 15 vodního zákona, p</w:t>
      </w:r>
      <w:r w:rsidRPr="00EA3161">
        <w:t>oplatky, které jsou příjmem rozpočtu kraje, mohou být použity jen na podporu výstavby a obnovy vodohospodářské infrastruktury, a to zejména pro obec, na jejímž území se odběr podzemní vody uskutečňuje, a na zřízení a doplňování zvláštního účtu podle § 42 odst. 4</w:t>
      </w:r>
      <w:r>
        <w:t xml:space="preserve"> (informace o tomto účtu je uvedena výše)</w:t>
      </w:r>
      <w:r w:rsidR="003C65FB">
        <w:t>.</w:t>
      </w:r>
    </w:p>
    <w:p w:rsidR="009B423C" w:rsidRDefault="003C65FB" w:rsidP="009B423C">
      <w:pPr>
        <w:pStyle w:val="Zkladntext"/>
      </w:pPr>
      <w:r>
        <w:t xml:space="preserve">Ve schválených Pravidlech pro poskytování dotací z Fondu </w:t>
      </w:r>
      <w:r w:rsidR="007F6C3B">
        <w:t xml:space="preserve">(dále jen „Pravidla“) </w:t>
      </w:r>
      <w:r>
        <w:t xml:space="preserve">je </w:t>
      </w:r>
      <w:r w:rsidR="00B902FE">
        <w:t xml:space="preserve">v článku 2 </w:t>
      </w:r>
      <w:r>
        <w:t xml:space="preserve">uvedeno, že </w:t>
      </w:r>
      <w:r w:rsidR="009B423C">
        <w:t>c</w:t>
      </w:r>
      <w:r w:rsidR="009B423C" w:rsidRPr="009B423C">
        <w:t>ílem poskytování účelových dotací je obnova narušeného vodního režimu a zvýšení retenční schopnosti  krajiny v pramenných oblastech, prevence a snížení následků povodní, ochrana vodních zdrojů, zlepšení kvality vod, omezení zdrojů bodového znečištění, zvýšení vybavenosti sídel vodohospodářskou infrastrukturou, zvýšení počtu napojených obyvatel na kanalizaci a vyhovující čistírnu odpadních vod a zlepšení zásobování vodou.</w:t>
      </w:r>
    </w:p>
    <w:p w:rsidR="009B423C" w:rsidRDefault="00B902FE" w:rsidP="009B423C">
      <w:pPr>
        <w:pStyle w:val="Zkladntext"/>
        <w:spacing w:after="0"/>
      </w:pPr>
      <w:r>
        <w:t>J</w:t>
      </w:r>
      <w:r w:rsidR="009B423C">
        <w:t>ako možný předmět dotace j</w:t>
      </w:r>
      <w:r>
        <w:t>sou</w:t>
      </w:r>
      <w:r w:rsidR="009B423C">
        <w:t xml:space="preserve"> </w:t>
      </w:r>
      <w:r>
        <w:t xml:space="preserve">v článku 3 Pravidel </w:t>
      </w:r>
      <w:r w:rsidR="009B423C">
        <w:t>uvedena</w:t>
      </w:r>
      <w:r>
        <w:t xml:space="preserve"> opatření:</w:t>
      </w:r>
      <w:r w:rsidR="009B423C">
        <w:t xml:space="preserve"> </w:t>
      </w:r>
    </w:p>
    <w:p w:rsidR="009B423C" w:rsidRDefault="002659FC" w:rsidP="009B423C">
      <w:pPr>
        <w:pStyle w:val="Odstavecseseznamem"/>
        <w:numPr>
          <w:ilvl w:val="0"/>
          <w:numId w:val="27"/>
        </w:numPr>
        <w:jc w:val="both"/>
        <w:rPr>
          <w:rFonts w:ascii="Arial" w:hAnsi="Arial" w:cs="Arial"/>
        </w:rPr>
      </w:pPr>
      <w:r>
        <w:rPr>
          <w:rFonts w:ascii="Arial" w:hAnsi="Arial" w:cs="Arial"/>
        </w:rPr>
        <w:t>v</w:t>
      </w:r>
      <w:r w:rsidR="009B423C" w:rsidRPr="009B423C">
        <w:rPr>
          <w:rFonts w:ascii="Arial" w:hAnsi="Arial" w:cs="Arial"/>
        </w:rPr>
        <w:t>ýstavba a modernizace čistíren odpadních vod včetně kořenových čistíren odpadních vod a kanalizací</w:t>
      </w:r>
      <w:r w:rsidR="009B423C">
        <w:rPr>
          <w:rFonts w:ascii="Arial" w:hAnsi="Arial" w:cs="Arial"/>
        </w:rPr>
        <w:t>,</w:t>
      </w:r>
    </w:p>
    <w:p w:rsidR="00B902FE" w:rsidRPr="00B902FE" w:rsidRDefault="002659FC" w:rsidP="007F6C3B">
      <w:pPr>
        <w:pStyle w:val="Odstavecseseznamem"/>
        <w:numPr>
          <w:ilvl w:val="0"/>
          <w:numId w:val="27"/>
        </w:numPr>
        <w:spacing w:after="120"/>
        <w:jc w:val="both"/>
      </w:pPr>
      <w:r>
        <w:rPr>
          <w:rFonts w:ascii="Arial" w:hAnsi="Arial" w:cs="Arial"/>
        </w:rPr>
        <w:t>v</w:t>
      </w:r>
      <w:r w:rsidR="009B423C" w:rsidRPr="009B423C">
        <w:rPr>
          <w:rFonts w:ascii="Arial" w:hAnsi="Arial" w:cs="Arial"/>
        </w:rPr>
        <w:t>ýstavba a modernizace vodovodů a úpraven vod</w:t>
      </w:r>
      <w:r w:rsidR="00B902FE">
        <w:rPr>
          <w:rFonts w:ascii="Arial" w:hAnsi="Arial" w:cs="Arial"/>
        </w:rPr>
        <w:t>,</w:t>
      </w:r>
    </w:p>
    <w:p w:rsidR="009B423C" w:rsidRPr="00B902FE" w:rsidRDefault="002659FC" w:rsidP="007F6C3B">
      <w:pPr>
        <w:pStyle w:val="Odstavecseseznamem"/>
        <w:numPr>
          <w:ilvl w:val="0"/>
          <w:numId w:val="27"/>
        </w:numPr>
        <w:spacing w:after="120"/>
        <w:jc w:val="both"/>
      </w:pPr>
      <w:r>
        <w:rPr>
          <w:rFonts w:ascii="Arial" w:hAnsi="Arial" w:cs="Arial"/>
        </w:rPr>
        <w:t>o</w:t>
      </w:r>
      <w:r w:rsidR="00B902FE">
        <w:rPr>
          <w:rFonts w:ascii="Arial" w:hAnsi="Arial" w:cs="Arial"/>
        </w:rPr>
        <w:t>bnova environmentálních funkcí území</w:t>
      </w:r>
      <w:r w:rsidR="009B423C" w:rsidRPr="009B423C">
        <w:rPr>
          <w:rFonts w:ascii="Arial" w:hAnsi="Arial" w:cs="Arial"/>
        </w:rPr>
        <w:t xml:space="preserve">. </w:t>
      </w:r>
    </w:p>
    <w:p w:rsidR="005A70DC" w:rsidRDefault="00B902FE" w:rsidP="00B902FE">
      <w:pPr>
        <w:spacing w:after="120"/>
        <w:jc w:val="both"/>
        <w:rPr>
          <w:rFonts w:ascii="Arial" w:hAnsi="Arial" w:cs="Arial"/>
        </w:rPr>
      </w:pPr>
      <w:r w:rsidRPr="00B902FE">
        <w:rPr>
          <w:rFonts w:ascii="Arial" w:hAnsi="Arial" w:cs="Arial"/>
        </w:rPr>
        <w:t xml:space="preserve">V rámci opatření </w:t>
      </w:r>
      <w:r w:rsidR="005A70DC">
        <w:rPr>
          <w:rFonts w:ascii="Arial" w:hAnsi="Arial" w:cs="Arial"/>
        </w:rPr>
        <w:t xml:space="preserve">č. </w:t>
      </w:r>
      <w:r w:rsidRPr="00B902FE">
        <w:rPr>
          <w:rFonts w:ascii="Arial" w:hAnsi="Arial" w:cs="Arial"/>
        </w:rPr>
        <w:t>3 je možno poskytnout dotaci na realizaci opatření k ochraně zdrojů pitné vody.</w:t>
      </w:r>
    </w:p>
    <w:p w:rsidR="004D11AD" w:rsidRPr="00B902FE" w:rsidRDefault="004D11AD" w:rsidP="004D11AD">
      <w:pPr>
        <w:spacing w:before="120" w:after="120"/>
        <w:jc w:val="both"/>
        <w:rPr>
          <w:rFonts w:ascii="Arial" w:hAnsi="Arial" w:cs="Arial"/>
        </w:rPr>
      </w:pPr>
      <w:r>
        <w:rPr>
          <w:rFonts w:ascii="Arial" w:hAnsi="Arial" w:cs="Arial"/>
        </w:rPr>
        <w:t xml:space="preserve">Nutno však uvést, že podle výsledku jednání konaného dne 21. 10. 2013 Vodohospodářská společnost, a.s., jako vlastník vodního zdroje pitné vody prameniště Litovel – </w:t>
      </w:r>
      <w:proofErr w:type="spellStart"/>
      <w:r>
        <w:rPr>
          <w:rFonts w:ascii="Arial" w:hAnsi="Arial" w:cs="Arial"/>
        </w:rPr>
        <w:t>Čerlinka</w:t>
      </w:r>
      <w:proofErr w:type="spellEnd"/>
      <w:r>
        <w:rPr>
          <w:rFonts w:ascii="Arial" w:hAnsi="Arial" w:cs="Arial"/>
        </w:rPr>
        <w:t xml:space="preserve"> nemá za to, že je tento zdroj zjištěnou kontaminací chlorovanými uhlovodíky v lokalitě Litovel – </w:t>
      </w:r>
      <w:proofErr w:type="spellStart"/>
      <w:r>
        <w:rPr>
          <w:rFonts w:ascii="Arial" w:hAnsi="Arial" w:cs="Arial"/>
        </w:rPr>
        <w:t>Nasobůrky</w:t>
      </w:r>
      <w:proofErr w:type="spellEnd"/>
      <w:r>
        <w:rPr>
          <w:rFonts w:ascii="Arial" w:hAnsi="Arial" w:cs="Arial"/>
        </w:rPr>
        <w:t xml:space="preserve"> ohrožen.</w:t>
      </w:r>
    </w:p>
    <w:p w:rsidR="00585C35" w:rsidRDefault="000B18FC" w:rsidP="00B902FE">
      <w:pPr>
        <w:spacing w:after="120"/>
        <w:jc w:val="both"/>
        <w:rPr>
          <w:rFonts w:ascii="Arial" w:hAnsi="Arial" w:cs="Arial"/>
        </w:rPr>
      </w:pPr>
      <w:r>
        <w:rPr>
          <w:rFonts w:ascii="Arial" w:hAnsi="Arial" w:cs="Arial"/>
        </w:rPr>
        <w:t>Dále je nutno uvést, že v</w:t>
      </w:r>
      <w:r w:rsidR="00B902FE">
        <w:rPr>
          <w:rFonts w:ascii="Arial" w:hAnsi="Arial" w:cs="Arial"/>
        </w:rPr>
        <w:t> současnosti je možným příjemcem dotace dle článku 4 Pravidel pouze obec velikosti do 2 000, respektive 3 000 obyvatel.</w:t>
      </w:r>
      <w:r w:rsidR="005A70DC">
        <w:rPr>
          <w:rFonts w:ascii="Arial" w:hAnsi="Arial" w:cs="Arial"/>
        </w:rPr>
        <w:t xml:space="preserve"> </w:t>
      </w:r>
      <w:r w:rsidR="00B902FE">
        <w:rPr>
          <w:rFonts w:ascii="Arial" w:hAnsi="Arial" w:cs="Arial"/>
        </w:rPr>
        <w:t xml:space="preserve">Z důvodu, že </w:t>
      </w:r>
      <w:r w:rsidR="002659FC">
        <w:rPr>
          <w:rFonts w:ascii="Arial" w:hAnsi="Arial" w:cs="Arial"/>
        </w:rPr>
        <w:t>m</w:t>
      </w:r>
      <w:r w:rsidR="00B902FE">
        <w:rPr>
          <w:rFonts w:ascii="Arial" w:hAnsi="Arial" w:cs="Arial"/>
        </w:rPr>
        <w:t>ěsto Litovel tento požadavek nesplňuje, byla by k u</w:t>
      </w:r>
      <w:r w:rsidR="00B902FE" w:rsidRPr="009B423C">
        <w:rPr>
          <w:rFonts w:ascii="Arial" w:hAnsi="Arial" w:cs="Arial"/>
        </w:rPr>
        <w:t xml:space="preserve">možnění využití finančních </w:t>
      </w:r>
      <w:r w:rsidR="00B902FE" w:rsidRPr="009B423C">
        <w:rPr>
          <w:rFonts w:ascii="Arial" w:hAnsi="Arial" w:cs="Arial"/>
        </w:rPr>
        <w:lastRenderedPageBreak/>
        <w:t xml:space="preserve">prostředků na spolufinancování realizace nápravných opatření </w:t>
      </w:r>
      <w:r w:rsidR="00B902FE">
        <w:rPr>
          <w:rFonts w:ascii="Arial" w:hAnsi="Arial" w:cs="Arial"/>
        </w:rPr>
        <w:t xml:space="preserve">v lokalitě Litovel – </w:t>
      </w:r>
      <w:proofErr w:type="spellStart"/>
      <w:r w:rsidR="00B902FE">
        <w:rPr>
          <w:rFonts w:ascii="Arial" w:hAnsi="Arial" w:cs="Arial"/>
        </w:rPr>
        <w:t>Nasobůrky</w:t>
      </w:r>
      <w:proofErr w:type="spellEnd"/>
      <w:r w:rsidR="00B902FE">
        <w:rPr>
          <w:rFonts w:ascii="Arial" w:hAnsi="Arial" w:cs="Arial"/>
        </w:rPr>
        <w:t xml:space="preserve"> </w:t>
      </w:r>
      <w:r w:rsidR="00B902FE" w:rsidRPr="009B423C">
        <w:rPr>
          <w:rFonts w:ascii="Arial" w:hAnsi="Arial" w:cs="Arial"/>
        </w:rPr>
        <w:t xml:space="preserve">z Fondu </w:t>
      </w:r>
      <w:r w:rsidR="00B902FE">
        <w:rPr>
          <w:rFonts w:ascii="Arial" w:hAnsi="Arial" w:cs="Arial"/>
        </w:rPr>
        <w:t xml:space="preserve">nutná změna definice příjemce dotace. </w:t>
      </w:r>
      <w:r w:rsidR="00585C35">
        <w:rPr>
          <w:rFonts w:ascii="Arial" w:hAnsi="Arial" w:cs="Arial"/>
        </w:rPr>
        <w:t>Rovněž by bylo nutno změnit znění ustanovení článku 6 Pravidel, kde je výše poskytované podpory limitována maximální částkou 5 000 000,- Kč.</w:t>
      </w:r>
    </w:p>
    <w:p w:rsidR="00B902FE" w:rsidRPr="004D11AD" w:rsidRDefault="00B902FE" w:rsidP="00B902FE">
      <w:pPr>
        <w:spacing w:after="120"/>
        <w:jc w:val="both"/>
        <w:rPr>
          <w:rFonts w:ascii="Arial" w:hAnsi="Arial" w:cs="Arial"/>
        </w:rPr>
      </w:pPr>
      <w:r>
        <w:rPr>
          <w:rFonts w:ascii="Arial" w:hAnsi="Arial" w:cs="Arial"/>
        </w:rPr>
        <w:t xml:space="preserve">Popřípadě by bylo možno </w:t>
      </w:r>
      <w:r w:rsidR="004D11AD">
        <w:rPr>
          <w:rFonts w:ascii="Arial" w:hAnsi="Arial" w:cs="Arial"/>
        </w:rPr>
        <w:t xml:space="preserve">zvažovat </w:t>
      </w:r>
      <w:r>
        <w:rPr>
          <w:rFonts w:ascii="Arial" w:hAnsi="Arial" w:cs="Arial"/>
        </w:rPr>
        <w:t>využ</w:t>
      </w:r>
      <w:r w:rsidR="004D11AD">
        <w:rPr>
          <w:rFonts w:ascii="Arial" w:hAnsi="Arial" w:cs="Arial"/>
        </w:rPr>
        <w:t>ití</w:t>
      </w:r>
      <w:r>
        <w:rPr>
          <w:rFonts w:ascii="Arial" w:hAnsi="Arial" w:cs="Arial"/>
        </w:rPr>
        <w:t xml:space="preserve"> ustanovení článku č. 8 Pravidel, kdy v odůvodněných případech může Zastupitelstvo Olomouckého kraje </w:t>
      </w:r>
      <w:r w:rsidR="005A70DC">
        <w:rPr>
          <w:rFonts w:ascii="Arial" w:hAnsi="Arial" w:cs="Arial"/>
        </w:rPr>
        <w:t xml:space="preserve">na </w:t>
      </w:r>
      <w:r w:rsidR="005A70DC" w:rsidRPr="005A70DC">
        <w:rPr>
          <w:rFonts w:ascii="Arial" w:hAnsi="Arial" w:cs="Arial"/>
        </w:rPr>
        <w:t>základě návrhu hodnotící komise a na základě doporučení Rady Olomouckého kraje rozhodnout o odlišném postupu oproti ustanovení Pravidel</w:t>
      </w:r>
      <w:r w:rsidR="005A70DC">
        <w:rPr>
          <w:rFonts w:ascii="Arial" w:hAnsi="Arial" w:cs="Arial"/>
        </w:rPr>
        <w:t>.</w:t>
      </w:r>
      <w:r w:rsidR="004D11AD">
        <w:rPr>
          <w:rFonts w:ascii="Arial" w:hAnsi="Arial" w:cs="Arial"/>
        </w:rPr>
        <w:t xml:space="preserve"> Podle Pravidel je však cit.: </w:t>
      </w:r>
      <w:r w:rsidR="004D11AD" w:rsidRPr="004D11AD">
        <w:rPr>
          <w:rFonts w:ascii="Arial" w:hAnsi="Arial" w:cs="Arial"/>
          <w:i/>
        </w:rPr>
        <w:t>„Odůvodněným případem je zejména umožnění realizace nezbytné části akce v případě souběhu se stavební akcí realizovanou Olomouckým krajem na komunikacích ve svém vlastnictví v úseku navrhovaném pro vedení vodohospodářské infrastruktury obce“</w:t>
      </w:r>
      <w:r w:rsidR="004D11AD" w:rsidRPr="004D11AD">
        <w:rPr>
          <w:rFonts w:ascii="Arial" w:hAnsi="Arial" w:cs="Arial"/>
        </w:rPr>
        <w:t>.</w:t>
      </w:r>
    </w:p>
    <w:p w:rsidR="00EA7941" w:rsidRPr="00EA7941" w:rsidRDefault="000B18FC" w:rsidP="00EA7941">
      <w:pPr>
        <w:spacing w:before="120" w:after="120"/>
        <w:jc w:val="both"/>
        <w:rPr>
          <w:rFonts w:ascii="Arial" w:hAnsi="Arial" w:cs="Arial"/>
        </w:rPr>
      </w:pPr>
      <w:r>
        <w:rPr>
          <w:rFonts w:ascii="Arial" w:hAnsi="Arial" w:cs="Arial"/>
        </w:rPr>
        <w:t>F</w:t>
      </w:r>
      <w:r w:rsidR="005A70DC" w:rsidRPr="00EA7941">
        <w:rPr>
          <w:rFonts w:ascii="Arial" w:hAnsi="Arial" w:cs="Arial"/>
        </w:rPr>
        <w:t xml:space="preserve">inanční </w:t>
      </w:r>
      <w:r w:rsidR="00EA7941" w:rsidRPr="00EA7941">
        <w:rPr>
          <w:rFonts w:ascii="Arial" w:hAnsi="Arial" w:cs="Arial"/>
        </w:rPr>
        <w:t xml:space="preserve">situace Fondu je </w:t>
      </w:r>
      <w:r>
        <w:rPr>
          <w:rFonts w:ascii="Arial" w:hAnsi="Arial" w:cs="Arial"/>
        </w:rPr>
        <w:t xml:space="preserve">v současnosti </w:t>
      </w:r>
      <w:r w:rsidR="00EA7941" w:rsidRPr="00EA7941">
        <w:rPr>
          <w:rFonts w:ascii="Arial" w:hAnsi="Arial" w:cs="Arial"/>
        </w:rPr>
        <w:t>velice napjatá. V průběhu projednávání žádostí o poskytnutí dotace z Fondu v roce 2013 doporučil Finanční výbor Zastupitelstva Olomouckého kraje navýšení původního návrhu hodnotící komise na poskytnutí dotace o 10 902 000,- Kč. Z tohoto důvodu bude zřejmě nutno část schválených dotací z Fondu v roce 2013 poskytnout až z příjmů z poplatků za odběr podzemních vod realizovaný v roce 2014.</w:t>
      </w:r>
    </w:p>
    <w:p w:rsidR="00E255D4" w:rsidRPr="00585C35" w:rsidRDefault="00EA7941" w:rsidP="00D156C0">
      <w:pPr>
        <w:spacing w:before="120" w:after="120"/>
        <w:jc w:val="both"/>
        <w:rPr>
          <w:rFonts w:ascii="Arial" w:hAnsi="Arial" w:cs="Arial"/>
        </w:rPr>
      </w:pPr>
      <w:r w:rsidRPr="00585C35">
        <w:rPr>
          <w:rFonts w:ascii="Arial" w:hAnsi="Arial" w:cs="Arial"/>
        </w:rPr>
        <w:t xml:space="preserve">Případné poskytnutí dotace z Fondu na realizaci nápravných opatření v lokalitě Litovel – </w:t>
      </w:r>
      <w:proofErr w:type="spellStart"/>
      <w:r w:rsidRPr="00585C35">
        <w:rPr>
          <w:rFonts w:ascii="Arial" w:hAnsi="Arial" w:cs="Arial"/>
        </w:rPr>
        <w:t>Nasobůrky</w:t>
      </w:r>
      <w:proofErr w:type="spellEnd"/>
      <w:r w:rsidRPr="00585C35">
        <w:rPr>
          <w:rFonts w:ascii="Arial" w:hAnsi="Arial" w:cs="Arial"/>
        </w:rPr>
        <w:t xml:space="preserve"> ve výši 10 000 000,- Kč z Fondu v roce 2014 by znamenalo, že by již </w:t>
      </w:r>
      <w:r w:rsidR="00585C35" w:rsidRPr="00585C35">
        <w:rPr>
          <w:rFonts w:ascii="Arial" w:hAnsi="Arial" w:cs="Arial"/>
        </w:rPr>
        <w:t xml:space="preserve">v roce </w:t>
      </w:r>
      <w:r w:rsidR="000B18FC">
        <w:rPr>
          <w:rFonts w:ascii="Arial" w:hAnsi="Arial" w:cs="Arial"/>
        </w:rPr>
        <w:t xml:space="preserve">2014 </w:t>
      </w:r>
      <w:r w:rsidRPr="00585C35">
        <w:rPr>
          <w:rFonts w:ascii="Arial" w:hAnsi="Arial" w:cs="Arial"/>
        </w:rPr>
        <w:t xml:space="preserve">zřejmě nebylo možno </w:t>
      </w:r>
      <w:r w:rsidR="00585C35" w:rsidRPr="00585C35">
        <w:rPr>
          <w:rFonts w:ascii="Arial" w:hAnsi="Arial" w:cs="Arial"/>
        </w:rPr>
        <w:t xml:space="preserve">poskytnout dotaci </w:t>
      </w:r>
      <w:r w:rsidR="00585C35">
        <w:rPr>
          <w:rFonts w:ascii="Arial" w:hAnsi="Arial" w:cs="Arial"/>
        </w:rPr>
        <w:t xml:space="preserve">žádným </w:t>
      </w:r>
      <w:r w:rsidR="00585C35" w:rsidRPr="00585C35">
        <w:rPr>
          <w:rFonts w:ascii="Arial" w:hAnsi="Arial" w:cs="Arial"/>
        </w:rPr>
        <w:t xml:space="preserve">jiným žadatelům nebo pouze v minimální míře v celkovém objemu v řádech několika milionů korun. </w:t>
      </w:r>
    </w:p>
    <w:p w:rsidR="00F41C05" w:rsidRPr="00585C35" w:rsidRDefault="00751831" w:rsidP="00751831">
      <w:pPr>
        <w:spacing w:before="120" w:after="120"/>
        <w:jc w:val="both"/>
        <w:rPr>
          <w:rFonts w:ascii="Arial" w:hAnsi="Arial" w:cs="Arial"/>
        </w:rPr>
      </w:pPr>
      <w:r>
        <w:rPr>
          <w:rFonts w:ascii="Arial" w:hAnsi="Arial" w:cs="Arial"/>
        </w:rPr>
        <w:t xml:space="preserve">Případné poskytnutí dotace na realizaci sanace skládky v roce 2015 je navrhováno řešit </w:t>
      </w:r>
      <w:r w:rsidR="00F41C05">
        <w:rPr>
          <w:rFonts w:ascii="Arial" w:hAnsi="Arial" w:cs="Arial"/>
        </w:rPr>
        <w:t xml:space="preserve">při přípravě rozpočtu </w:t>
      </w:r>
      <w:r>
        <w:rPr>
          <w:rFonts w:ascii="Arial" w:hAnsi="Arial" w:cs="Arial"/>
        </w:rPr>
        <w:t xml:space="preserve">Olomouckého kraje na rok </w:t>
      </w:r>
      <w:r w:rsidR="00F41C05">
        <w:rPr>
          <w:rFonts w:ascii="Arial" w:hAnsi="Arial" w:cs="Arial"/>
        </w:rPr>
        <w:t>2015.</w:t>
      </w:r>
    </w:p>
    <w:p w:rsidR="0004731A" w:rsidRDefault="0004731A" w:rsidP="00D156C0">
      <w:pPr>
        <w:spacing w:before="120" w:after="120"/>
        <w:jc w:val="both"/>
        <w:rPr>
          <w:rFonts w:ascii="Arial" w:hAnsi="Arial" w:cs="Arial"/>
          <w:b/>
        </w:rPr>
      </w:pPr>
    </w:p>
    <w:p w:rsidR="00F41C05" w:rsidRDefault="00F41C05" w:rsidP="00F41C05">
      <w:pPr>
        <w:jc w:val="both"/>
        <w:rPr>
          <w:rFonts w:ascii="Arial" w:hAnsi="Arial"/>
          <w:b/>
        </w:rPr>
      </w:pPr>
      <w:r>
        <w:rPr>
          <w:rFonts w:ascii="Arial" w:hAnsi="Arial"/>
          <w:b/>
        </w:rPr>
        <w:t>Rada Olomouckého kraje usnesením UR/28/</w:t>
      </w:r>
      <w:r w:rsidR="00F20910">
        <w:rPr>
          <w:rFonts w:ascii="Arial" w:hAnsi="Arial"/>
          <w:b/>
        </w:rPr>
        <w:t>59</w:t>
      </w:r>
      <w:bookmarkStart w:id="0" w:name="_GoBack"/>
      <w:bookmarkEnd w:id="0"/>
      <w:r>
        <w:rPr>
          <w:rFonts w:ascii="Arial" w:hAnsi="Arial"/>
          <w:b/>
        </w:rPr>
        <w:t>/2013 ze dne 12. 12. 2013:</w:t>
      </w:r>
    </w:p>
    <w:p w:rsidR="00F41C05" w:rsidRPr="00805E27" w:rsidRDefault="00F41C05" w:rsidP="00F41C05">
      <w:pPr>
        <w:jc w:val="both"/>
        <w:rPr>
          <w:rFonts w:ascii="Arial" w:hAnsi="Arial"/>
          <w:b/>
        </w:rPr>
      </w:pPr>
    </w:p>
    <w:tbl>
      <w:tblPr>
        <w:tblW w:w="9114" w:type="dxa"/>
        <w:tblInd w:w="-42" w:type="dxa"/>
        <w:tblLayout w:type="fixed"/>
        <w:tblCellMar>
          <w:left w:w="0" w:type="dxa"/>
          <w:bottom w:w="113" w:type="dxa"/>
          <w:right w:w="0" w:type="dxa"/>
        </w:tblCellMar>
        <w:tblLook w:val="01E0" w:firstRow="1" w:lastRow="1" w:firstColumn="1" w:lastColumn="1" w:noHBand="0" w:noVBand="0"/>
      </w:tblPr>
      <w:tblGrid>
        <w:gridCol w:w="42"/>
        <w:gridCol w:w="9072"/>
      </w:tblGrid>
      <w:tr w:rsidR="00A30E79" w:rsidRPr="00A30E79" w:rsidTr="00F41C05">
        <w:tc>
          <w:tcPr>
            <w:tcW w:w="42" w:type="dxa"/>
          </w:tcPr>
          <w:p w:rsidR="00D156C0" w:rsidRPr="00A30E79" w:rsidRDefault="00D156C0" w:rsidP="00F51D6E">
            <w:pPr>
              <w:ind w:left="360"/>
              <w:rPr>
                <w:rFonts w:cs="Arial"/>
                <w:color w:val="FF0000"/>
                <w:szCs w:val="22"/>
              </w:rPr>
            </w:pPr>
          </w:p>
        </w:tc>
        <w:tc>
          <w:tcPr>
            <w:tcW w:w="9072" w:type="dxa"/>
          </w:tcPr>
          <w:tbl>
            <w:tblPr>
              <w:tblW w:w="9072" w:type="dxa"/>
              <w:tblLayout w:type="fixed"/>
              <w:tblCellMar>
                <w:left w:w="0" w:type="dxa"/>
                <w:bottom w:w="113" w:type="dxa"/>
                <w:right w:w="0" w:type="dxa"/>
              </w:tblCellMar>
              <w:tblLook w:val="01E0" w:firstRow="1" w:lastRow="1" w:firstColumn="1" w:lastColumn="1" w:noHBand="0" w:noVBand="0"/>
            </w:tblPr>
            <w:tblGrid>
              <w:gridCol w:w="42"/>
              <w:gridCol w:w="9030"/>
            </w:tblGrid>
            <w:tr w:rsidR="007C638E" w:rsidTr="00EF02D5">
              <w:tc>
                <w:tcPr>
                  <w:tcW w:w="42" w:type="dxa"/>
                </w:tcPr>
                <w:p w:rsidR="007C638E" w:rsidRPr="00050015" w:rsidRDefault="007C638E" w:rsidP="00C93BC3">
                  <w:pPr>
                    <w:ind w:left="360"/>
                    <w:rPr>
                      <w:rFonts w:cs="Arial"/>
                      <w:szCs w:val="22"/>
                    </w:rPr>
                  </w:pPr>
                  <w:r>
                    <w:rPr>
                      <w:rFonts w:cs="Arial"/>
                      <w:szCs w:val="22"/>
                    </w:rPr>
                    <w:t xml:space="preserve">  </w:t>
                  </w:r>
                </w:p>
              </w:tc>
              <w:tc>
                <w:tcPr>
                  <w:tcW w:w="9030" w:type="dxa"/>
                </w:tcPr>
                <w:p w:rsidR="007C638E" w:rsidRDefault="007C638E" w:rsidP="004D11AD">
                  <w:pPr>
                    <w:pStyle w:val="Normal"/>
                    <w:numPr>
                      <w:ilvl w:val="0"/>
                      <w:numId w:val="24"/>
                    </w:numPr>
                    <w:spacing w:after="120"/>
                    <w:ind w:left="426" w:hanging="426"/>
                    <w:jc w:val="both"/>
                  </w:pPr>
                  <w:r>
                    <w:t>souhlas</w:t>
                  </w:r>
                  <w:r w:rsidR="00F41C05">
                    <w:t>í</w:t>
                  </w:r>
                  <w:r>
                    <w:t xml:space="preserve"> s návrhem na poskytnutí účelové finanční dotace z </w:t>
                  </w:r>
                  <w:proofErr w:type="gramStart"/>
                  <w:r>
                    <w:t>rozpočtu  Olomouckého</w:t>
                  </w:r>
                  <w:proofErr w:type="gramEnd"/>
                  <w:r>
                    <w:t xml:space="preserve"> kraje </w:t>
                  </w:r>
                  <w:r w:rsidR="004D11AD">
                    <w:t xml:space="preserve">v roce 2014 </w:t>
                  </w:r>
                  <w:r w:rsidR="00F41C05">
                    <w:t>do</w:t>
                  </w:r>
                  <w:r>
                    <w:t xml:space="preserve"> výš</w:t>
                  </w:r>
                  <w:r w:rsidR="00F41C05">
                    <w:t>e</w:t>
                  </w:r>
                  <w:r>
                    <w:t xml:space="preserve"> </w:t>
                  </w:r>
                  <w:r w:rsidR="00206B64">
                    <w:t>10 000 000,- Kč</w:t>
                  </w:r>
                  <w:r w:rsidR="00454BDA">
                    <w:t xml:space="preserve"> </w:t>
                  </w:r>
                  <w:r>
                    <w:t xml:space="preserve">na realizaci  nápravných opatření na lokalitě Litovel – </w:t>
                  </w:r>
                  <w:proofErr w:type="spellStart"/>
                  <w:r>
                    <w:t>Nasobůrky</w:t>
                  </w:r>
                  <w:proofErr w:type="spellEnd"/>
                  <w:r>
                    <w:t xml:space="preserve"> pro město Litovel,</w:t>
                  </w:r>
                  <w:r w:rsidR="00206B64">
                    <w:t xml:space="preserve"> dle důvodové zprávy</w:t>
                  </w:r>
                </w:p>
                <w:p w:rsidR="007C638E" w:rsidRDefault="007C638E" w:rsidP="003F1F7B">
                  <w:pPr>
                    <w:pStyle w:val="Normal"/>
                    <w:numPr>
                      <w:ilvl w:val="0"/>
                      <w:numId w:val="24"/>
                    </w:numPr>
                    <w:ind w:left="426" w:hanging="426"/>
                    <w:jc w:val="both"/>
                  </w:pPr>
                  <w:r>
                    <w:t>doporuč</w:t>
                  </w:r>
                  <w:r w:rsidR="00F41C05">
                    <w:t>uje</w:t>
                  </w:r>
                  <w:r>
                    <w:t xml:space="preserve"> Zastupitelstvu Olomouckého kraje </w:t>
                  </w:r>
                  <w:r w:rsidR="00EF02D5">
                    <w:t xml:space="preserve">schválit na poskytnutí účelové finanční dotace z rozpočtu Olomouckého kraje v roce 2014 </w:t>
                  </w:r>
                  <w:r w:rsidR="00F41C05">
                    <w:t>do</w:t>
                  </w:r>
                  <w:r w:rsidR="00EF02D5">
                    <w:t xml:space="preserve"> výš</w:t>
                  </w:r>
                  <w:r w:rsidR="00F41C05">
                    <w:t>e</w:t>
                  </w:r>
                  <w:r w:rsidR="00EF02D5">
                    <w:t xml:space="preserve"> </w:t>
                  </w:r>
                  <w:r w:rsidR="00DE3220">
                    <w:br/>
                  </w:r>
                  <w:r w:rsidR="00206B64">
                    <w:t xml:space="preserve">10 000 000,- Kč </w:t>
                  </w:r>
                  <w:r w:rsidR="00EF02D5">
                    <w:t xml:space="preserve">na realizaci nápravných opatření na lokalitě Litovel – </w:t>
                  </w:r>
                  <w:proofErr w:type="spellStart"/>
                  <w:r w:rsidR="00EF02D5">
                    <w:t>Nasobůrky</w:t>
                  </w:r>
                  <w:proofErr w:type="spellEnd"/>
                  <w:r w:rsidR="00EF02D5">
                    <w:t xml:space="preserve"> pro město Litovel</w:t>
                  </w:r>
                  <w:r w:rsidR="00206B64">
                    <w:t>, dle důvodové zprávy</w:t>
                  </w:r>
                </w:p>
                <w:p w:rsidR="0004731A" w:rsidRDefault="0004731A" w:rsidP="0004731A">
                  <w:pPr>
                    <w:pStyle w:val="Normal"/>
                    <w:jc w:val="both"/>
                  </w:pPr>
                </w:p>
                <w:p w:rsidR="0004731A" w:rsidRDefault="0004731A" w:rsidP="0004731A">
                  <w:pPr>
                    <w:pStyle w:val="Normal"/>
                    <w:jc w:val="both"/>
                  </w:pPr>
                </w:p>
                <w:p w:rsidR="00685E33" w:rsidRPr="00D8161B" w:rsidRDefault="00685E33" w:rsidP="0004731A">
                  <w:pPr>
                    <w:pStyle w:val="Normal"/>
                    <w:jc w:val="both"/>
                  </w:pPr>
                </w:p>
              </w:tc>
            </w:tr>
          </w:tbl>
          <w:p w:rsidR="00050015" w:rsidRPr="00A30E79" w:rsidRDefault="00050015" w:rsidP="00B44CF5">
            <w:pPr>
              <w:pStyle w:val="Normal"/>
              <w:ind w:left="426"/>
              <w:jc w:val="both"/>
              <w:rPr>
                <w:color w:val="FF0000"/>
              </w:rPr>
            </w:pPr>
          </w:p>
        </w:tc>
      </w:tr>
    </w:tbl>
    <w:p w:rsidR="003020C7" w:rsidRPr="001C0B08" w:rsidRDefault="00DE3220" w:rsidP="003020C7">
      <w:pPr>
        <w:pStyle w:val="Radaplohy"/>
        <w:spacing w:before="0"/>
        <w:rPr>
          <w:b/>
        </w:rPr>
      </w:pPr>
      <w:r>
        <w:rPr>
          <w:b/>
        </w:rPr>
        <w:t>Př</w:t>
      </w:r>
      <w:r w:rsidR="003020C7" w:rsidRPr="001C0B08">
        <w:rPr>
          <w:b/>
        </w:rPr>
        <w:t>ílohy:</w:t>
      </w:r>
    </w:p>
    <w:p w:rsidR="00BF5425" w:rsidRDefault="00BF5425" w:rsidP="00BF5425">
      <w:pPr>
        <w:tabs>
          <w:tab w:val="left" w:pos="3960"/>
        </w:tabs>
        <w:spacing w:after="120"/>
        <w:rPr>
          <w:rFonts w:ascii="Arial" w:hAnsi="Arial" w:cs="Arial"/>
        </w:rPr>
      </w:pPr>
      <w:r w:rsidRPr="0021081A">
        <w:rPr>
          <w:rFonts w:ascii="Arial" w:hAnsi="Arial" w:cs="Arial"/>
        </w:rPr>
        <w:t xml:space="preserve">- </w:t>
      </w:r>
      <w:r w:rsidRPr="0021081A">
        <w:rPr>
          <w:rFonts w:ascii="Arial" w:hAnsi="Arial" w:cs="Arial"/>
          <w:u w:val="single"/>
        </w:rPr>
        <w:t xml:space="preserve">Příloha č. </w:t>
      </w:r>
      <w:r w:rsidR="00F55A21">
        <w:rPr>
          <w:rFonts w:ascii="Arial" w:hAnsi="Arial" w:cs="Arial"/>
          <w:u w:val="single"/>
        </w:rPr>
        <w:t>1</w:t>
      </w:r>
      <w:r w:rsidRPr="0021081A">
        <w:rPr>
          <w:rFonts w:ascii="Arial" w:hAnsi="Arial" w:cs="Arial"/>
        </w:rPr>
        <w:t xml:space="preserve">: </w:t>
      </w:r>
    </w:p>
    <w:p w:rsidR="00BF5425" w:rsidRPr="0021081A" w:rsidRDefault="00BF5425" w:rsidP="00BF5425">
      <w:pPr>
        <w:tabs>
          <w:tab w:val="left" w:pos="3960"/>
        </w:tabs>
        <w:spacing w:after="120"/>
        <w:rPr>
          <w:rFonts w:ascii="Arial" w:hAnsi="Arial" w:cs="Arial"/>
        </w:rPr>
      </w:pPr>
      <w:r>
        <w:rPr>
          <w:rFonts w:ascii="Arial" w:hAnsi="Arial" w:cs="Arial"/>
        </w:rPr>
        <w:t xml:space="preserve">  Žádost města Litovel o dotaci ze dne 06. 08. 2013</w:t>
      </w:r>
    </w:p>
    <w:p w:rsidR="00BF5425" w:rsidRDefault="00BF5425" w:rsidP="003020C7">
      <w:pPr>
        <w:tabs>
          <w:tab w:val="left" w:pos="3960"/>
        </w:tabs>
        <w:spacing w:after="120"/>
        <w:ind w:left="120"/>
        <w:rPr>
          <w:rFonts w:ascii="Arial" w:hAnsi="Arial" w:cs="Arial"/>
        </w:rPr>
      </w:pPr>
    </w:p>
    <w:p w:rsidR="0092492D" w:rsidRDefault="0092492D" w:rsidP="0092492D"/>
    <w:p w:rsidR="0092492D" w:rsidRDefault="0092492D" w:rsidP="0092492D"/>
    <w:p w:rsidR="00C26FFD" w:rsidRDefault="00C26FFD"/>
    <w:sectPr w:rsidR="00C26F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C7" w:rsidRDefault="003020C7">
      <w:r>
        <w:separator/>
      </w:r>
    </w:p>
  </w:endnote>
  <w:endnote w:type="continuationSeparator" w:id="0">
    <w:p w:rsidR="003020C7" w:rsidRDefault="0030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5" w:rsidRDefault="00F41C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E" w:rsidRPr="00C81929" w:rsidRDefault="00F41C05" w:rsidP="00F51D6E">
    <w:pPr>
      <w:pStyle w:val="Zpat"/>
      <w:pBdr>
        <w:top w:val="single" w:sz="4" w:space="1" w:color="auto"/>
      </w:pBdr>
    </w:pPr>
    <w:r>
      <w:t xml:space="preserve">Zastupitelstvo </w:t>
    </w:r>
    <w:r w:rsidR="00F51D6E" w:rsidRPr="00C81929">
      <w:t xml:space="preserve">Olomouckého kraje </w:t>
    </w:r>
    <w:r w:rsidR="00C15494">
      <w:t>1</w:t>
    </w:r>
    <w:r>
      <w:t>9</w:t>
    </w:r>
    <w:r w:rsidR="00F51D6E">
      <w:t xml:space="preserve">. </w:t>
    </w:r>
    <w:r w:rsidR="00C15494">
      <w:t>12</w:t>
    </w:r>
    <w:r w:rsidR="00F51D6E">
      <w:t xml:space="preserve">. </w:t>
    </w:r>
    <w:proofErr w:type="gramStart"/>
    <w:r w:rsidR="00F51D6E">
      <w:t>2013</w:t>
    </w:r>
    <w:r w:rsidR="00F51D6E" w:rsidRPr="00C81929">
      <w:t xml:space="preserve">                                                      Strana</w:t>
    </w:r>
    <w:proofErr w:type="gramEnd"/>
    <w:r w:rsidR="00F51D6E" w:rsidRPr="00C81929">
      <w:t xml:space="preserve">  </w:t>
    </w:r>
    <w:r w:rsidR="00F51D6E" w:rsidRPr="00C81929">
      <w:rPr>
        <w:rStyle w:val="slostrnky"/>
      </w:rPr>
      <w:fldChar w:fldCharType="begin"/>
    </w:r>
    <w:r w:rsidR="00F51D6E" w:rsidRPr="00C81929">
      <w:rPr>
        <w:rStyle w:val="slostrnky"/>
      </w:rPr>
      <w:instrText xml:space="preserve"> PAGE </w:instrText>
    </w:r>
    <w:r w:rsidR="00F51D6E" w:rsidRPr="00C81929">
      <w:rPr>
        <w:rStyle w:val="slostrnky"/>
      </w:rPr>
      <w:fldChar w:fldCharType="separate"/>
    </w:r>
    <w:r w:rsidR="00F20910">
      <w:rPr>
        <w:rStyle w:val="slostrnky"/>
        <w:noProof/>
      </w:rPr>
      <w:t>4</w:t>
    </w:r>
    <w:r w:rsidR="00F51D6E" w:rsidRPr="00C81929">
      <w:rPr>
        <w:rStyle w:val="slostrnky"/>
      </w:rPr>
      <w:fldChar w:fldCharType="end"/>
    </w:r>
    <w:r w:rsidR="00F51D6E" w:rsidRPr="00C81929">
      <w:rPr>
        <w:rStyle w:val="slostrnky"/>
      </w:rPr>
      <w:t xml:space="preserve"> </w:t>
    </w:r>
    <w:r w:rsidR="00F51D6E" w:rsidRPr="00C81929">
      <w:t xml:space="preserve">(celkem </w:t>
    </w:r>
    <w:r>
      <w:t>4</w:t>
    </w:r>
    <w:r w:rsidR="00F51D6E" w:rsidRPr="00C81929">
      <w:t>)</w:t>
    </w:r>
  </w:p>
  <w:p w:rsidR="00F51D6E" w:rsidRPr="00C81929" w:rsidRDefault="00CD6282" w:rsidP="00F51D6E">
    <w:pPr>
      <w:pStyle w:val="Zpat"/>
      <w:jc w:val="both"/>
      <w:rPr>
        <w:rFonts w:cs="Arial"/>
        <w:bCs/>
        <w:iCs/>
        <w:szCs w:val="20"/>
      </w:rPr>
    </w:pPr>
    <w:r>
      <w:rPr>
        <w:rFonts w:cs="Arial"/>
        <w:bCs/>
        <w:iCs/>
        <w:szCs w:val="20"/>
      </w:rPr>
      <w:t>29</w:t>
    </w:r>
    <w:r w:rsidR="00F51D6E" w:rsidRPr="00C81929">
      <w:rPr>
        <w:rFonts w:cs="Arial"/>
        <w:bCs/>
        <w:iCs/>
        <w:szCs w:val="20"/>
      </w:rPr>
      <w:t xml:space="preserve"> </w:t>
    </w:r>
    <w:r w:rsidR="00F51D6E">
      <w:rPr>
        <w:rFonts w:cs="Arial"/>
        <w:bCs/>
        <w:iCs/>
        <w:szCs w:val="20"/>
      </w:rPr>
      <w:t>–</w:t>
    </w:r>
    <w:r w:rsidR="00F51D6E" w:rsidRPr="00C81929">
      <w:rPr>
        <w:rFonts w:cs="Arial"/>
        <w:bCs/>
        <w:iCs/>
        <w:szCs w:val="20"/>
      </w:rPr>
      <w:t xml:space="preserve"> </w:t>
    </w:r>
    <w:r w:rsidR="00F51D6E">
      <w:rPr>
        <w:iCs/>
      </w:rPr>
      <w:t xml:space="preserve">Žádost města Litovel o poskytnutí finanční dotace na sanaci skládky </w:t>
    </w:r>
    <w:proofErr w:type="spellStart"/>
    <w:r w:rsidR="00F51D6E">
      <w:rPr>
        <w:iCs/>
      </w:rPr>
      <w:t>Nasobůrky</w:t>
    </w:r>
    <w:proofErr w:type="spellEnd"/>
  </w:p>
  <w:p w:rsidR="003020C7" w:rsidRPr="005A0CC5" w:rsidRDefault="003020C7" w:rsidP="005A0CC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5" w:rsidRDefault="00F41C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C7" w:rsidRDefault="003020C7">
      <w:r>
        <w:separator/>
      </w:r>
    </w:p>
  </w:footnote>
  <w:footnote w:type="continuationSeparator" w:id="0">
    <w:p w:rsidR="003020C7" w:rsidRDefault="00302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5" w:rsidRDefault="00F41C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5" w:rsidRDefault="00F41C0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5" w:rsidRDefault="00F41C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DA6"/>
    <w:multiLevelType w:val="hybridMultilevel"/>
    <w:tmpl w:val="45B48164"/>
    <w:lvl w:ilvl="0" w:tplc="14E4DE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E74267"/>
    <w:multiLevelType w:val="hybridMultilevel"/>
    <w:tmpl w:val="31364492"/>
    <w:lvl w:ilvl="0" w:tplc="88F831DE">
      <w:numFmt w:val="bullet"/>
      <w:lvlText w:val="-"/>
      <w:lvlJc w:val="left"/>
      <w:pPr>
        <w:ind w:left="792" w:hanging="360"/>
      </w:pPr>
      <w:rPr>
        <w:rFonts w:ascii="Arial" w:eastAsia="Lucida Calligraphy" w:hAnsi="Arial" w:cs="Arial" w:hint="default"/>
        <w:b w:val="0"/>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nsid w:val="06511458"/>
    <w:multiLevelType w:val="hybridMultilevel"/>
    <w:tmpl w:val="344A641E"/>
    <w:lvl w:ilvl="0" w:tplc="F5F45B6A">
      <w:numFmt w:val="bullet"/>
      <w:lvlText w:val="-"/>
      <w:lvlJc w:val="left"/>
      <w:pPr>
        <w:tabs>
          <w:tab w:val="num" w:pos="720"/>
        </w:tabs>
        <w:ind w:left="720" w:hanging="360"/>
      </w:pPr>
      <w:rPr>
        <w:rFonts w:ascii="Arial" w:eastAsia="Lucida Calligraphy"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8CC2DEB"/>
    <w:multiLevelType w:val="hybridMultilevel"/>
    <w:tmpl w:val="6F022B38"/>
    <w:lvl w:ilvl="0" w:tplc="5942AA04">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4F605A"/>
    <w:multiLevelType w:val="hybridMultilevel"/>
    <w:tmpl w:val="5E6839C8"/>
    <w:lvl w:ilvl="0" w:tplc="88F831DE">
      <w:numFmt w:val="bullet"/>
      <w:lvlText w:val="-"/>
      <w:lvlJc w:val="left"/>
      <w:pPr>
        <w:ind w:left="720" w:hanging="360"/>
      </w:pPr>
      <w:rPr>
        <w:rFonts w:ascii="Arial" w:eastAsia="Lucida Calligraphy"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AA7DD1"/>
    <w:multiLevelType w:val="hybridMultilevel"/>
    <w:tmpl w:val="3136318E"/>
    <w:lvl w:ilvl="0" w:tplc="19E01FBC">
      <w:start w:val="2"/>
      <w:numFmt w:val="decimal"/>
      <w:lvlText w:val="%1."/>
      <w:lvlJc w:val="left"/>
      <w:pPr>
        <w:tabs>
          <w:tab w:val="num" w:pos="720"/>
        </w:tabs>
        <w:ind w:left="720" w:hanging="360"/>
      </w:pPr>
      <w:rPr>
        <w:rFonts w:hint="default"/>
        <w:b/>
      </w:rPr>
    </w:lvl>
    <w:lvl w:ilvl="1" w:tplc="88F831DE">
      <w:numFmt w:val="bullet"/>
      <w:lvlText w:val="-"/>
      <w:lvlJc w:val="left"/>
      <w:pPr>
        <w:tabs>
          <w:tab w:val="num" w:pos="1440"/>
        </w:tabs>
        <w:ind w:left="1440" w:hanging="360"/>
      </w:pPr>
      <w:rPr>
        <w:rFonts w:ascii="Arial" w:eastAsia="Lucida Calligraphy" w:hAnsi="Arial" w:cs="Arial"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5D1679"/>
    <w:multiLevelType w:val="hybridMultilevel"/>
    <w:tmpl w:val="917E2F18"/>
    <w:lvl w:ilvl="0" w:tplc="BB0C377A">
      <w:start w:val="1"/>
      <w:numFmt w:val="lowerLetter"/>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39747B5"/>
    <w:multiLevelType w:val="hybridMultilevel"/>
    <w:tmpl w:val="5B6E1E4C"/>
    <w:lvl w:ilvl="0" w:tplc="A748F35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3A550AD"/>
    <w:multiLevelType w:val="hybridMultilevel"/>
    <w:tmpl w:val="8256A89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A82337C"/>
    <w:multiLevelType w:val="hybridMultilevel"/>
    <w:tmpl w:val="95ECE3A0"/>
    <w:lvl w:ilvl="0" w:tplc="255C7EAA">
      <w:start w:val="1"/>
      <w:numFmt w:val="decimal"/>
      <w:lvlText w:val="%1."/>
      <w:lvlJc w:val="left"/>
      <w:pPr>
        <w:tabs>
          <w:tab w:val="num" w:pos="480"/>
        </w:tabs>
        <w:ind w:left="480" w:hanging="360"/>
      </w:pPr>
      <w:rPr>
        <w:rFonts w:ascii="Arial" w:hAnsi="Arial" w:cs="Arial"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0B335CB"/>
    <w:multiLevelType w:val="hybridMultilevel"/>
    <w:tmpl w:val="17C09F7E"/>
    <w:lvl w:ilvl="0" w:tplc="812E2022">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1C81D23"/>
    <w:multiLevelType w:val="hybridMultilevel"/>
    <w:tmpl w:val="D636516E"/>
    <w:lvl w:ilvl="0" w:tplc="BB0C377A">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0D66E0"/>
    <w:multiLevelType w:val="hybridMultilevel"/>
    <w:tmpl w:val="EDB60DD6"/>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3">
    <w:nsid w:val="31A83134"/>
    <w:multiLevelType w:val="hybridMultilevel"/>
    <w:tmpl w:val="C7940CD4"/>
    <w:lvl w:ilvl="0" w:tplc="14E4DE3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57919C6"/>
    <w:multiLevelType w:val="multilevel"/>
    <w:tmpl w:val="27A663AA"/>
    <w:lvl w:ilvl="0">
      <w:start w:val="2"/>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C913FE1"/>
    <w:multiLevelType w:val="hybridMultilevel"/>
    <w:tmpl w:val="76647A00"/>
    <w:lvl w:ilvl="0" w:tplc="88F831DE">
      <w:numFmt w:val="bullet"/>
      <w:lvlText w:val="-"/>
      <w:lvlJc w:val="left"/>
      <w:pPr>
        <w:ind w:left="720" w:hanging="360"/>
      </w:pPr>
      <w:rPr>
        <w:rFonts w:ascii="Arial" w:eastAsia="Lucida Calligraphy"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03E4453"/>
    <w:multiLevelType w:val="hybridMultilevel"/>
    <w:tmpl w:val="EE189B04"/>
    <w:lvl w:ilvl="0" w:tplc="582879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ED0758"/>
    <w:multiLevelType w:val="hybridMultilevel"/>
    <w:tmpl w:val="F2AA075E"/>
    <w:lvl w:ilvl="0" w:tplc="F5F45B6A">
      <w:numFmt w:val="bullet"/>
      <w:lvlText w:val="-"/>
      <w:lvlJc w:val="left"/>
      <w:pPr>
        <w:tabs>
          <w:tab w:val="num" w:pos="780"/>
        </w:tabs>
        <w:ind w:left="780" w:hanging="360"/>
      </w:pPr>
      <w:rPr>
        <w:rFonts w:ascii="Arial" w:eastAsia="Lucida Calligraphy" w:hAnsi="Arial" w:cs="Aria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nsid w:val="502B425A"/>
    <w:multiLevelType w:val="hybridMultilevel"/>
    <w:tmpl w:val="441C3FA8"/>
    <w:lvl w:ilvl="0" w:tplc="BB0C377A">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9">
    <w:nsid w:val="597E7613"/>
    <w:multiLevelType w:val="hybridMultilevel"/>
    <w:tmpl w:val="DAF816BC"/>
    <w:lvl w:ilvl="0" w:tplc="7442A05A">
      <w:start w:val="1"/>
      <w:numFmt w:val="decimal"/>
      <w:lvlText w:val="%1."/>
      <w:lvlJc w:val="left"/>
      <w:pPr>
        <w:tabs>
          <w:tab w:val="num" w:pos="644"/>
        </w:tabs>
        <w:ind w:left="644" w:hanging="360"/>
      </w:pPr>
      <w:rPr>
        <w:b/>
        <w:color w:val="auto"/>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0">
    <w:nsid w:val="6237283D"/>
    <w:multiLevelType w:val="hybridMultilevel"/>
    <w:tmpl w:val="C1EA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5A36B82"/>
    <w:multiLevelType w:val="hybridMultilevel"/>
    <w:tmpl w:val="3988795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705672E0"/>
    <w:multiLevelType w:val="hybridMultilevel"/>
    <w:tmpl w:val="EA66121A"/>
    <w:lvl w:ilvl="0" w:tplc="46A455BE">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72905481"/>
    <w:multiLevelType w:val="hybridMultilevel"/>
    <w:tmpl w:val="E81408B4"/>
    <w:lvl w:ilvl="0" w:tplc="2BE683DA">
      <w:start w:val="1"/>
      <w:numFmt w:val="decimal"/>
      <w:lvlText w:val="%1."/>
      <w:lvlJc w:val="left"/>
      <w:pPr>
        <w:tabs>
          <w:tab w:val="num" w:pos="480"/>
        </w:tabs>
        <w:ind w:left="480" w:hanging="360"/>
      </w:pPr>
      <w:rPr>
        <w:rFonts w:ascii="Arial" w:hAnsi="Arial" w:cs="Arial" w:hint="default"/>
        <w:sz w:val="24"/>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4">
    <w:nsid w:val="73235E45"/>
    <w:multiLevelType w:val="multilevel"/>
    <w:tmpl w:val="448620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3FC4CA2"/>
    <w:multiLevelType w:val="multilevel"/>
    <w:tmpl w:val="3A1C96A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F326EB9"/>
    <w:multiLevelType w:val="hybridMultilevel"/>
    <w:tmpl w:val="AC7A38F8"/>
    <w:lvl w:ilvl="0" w:tplc="FF0AE4C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8"/>
  </w:num>
  <w:num w:numId="3">
    <w:abstractNumId w:val="9"/>
  </w:num>
  <w:num w:numId="4">
    <w:abstractNumId w:val="17"/>
  </w:num>
  <w:num w:numId="5">
    <w:abstractNumId w:val="3"/>
  </w:num>
  <w:num w:numId="6">
    <w:abstractNumId w:val="5"/>
  </w:num>
  <w:num w:numId="7">
    <w:abstractNumId w:val="16"/>
  </w:num>
  <w:num w:numId="8">
    <w:abstractNumId w:val="0"/>
  </w:num>
  <w:num w:numId="9">
    <w:abstractNumId w:val="25"/>
  </w:num>
  <w:num w:numId="10">
    <w:abstractNumId w:val="8"/>
  </w:num>
  <w:num w:numId="11">
    <w:abstractNumId w:val="13"/>
  </w:num>
  <w:num w:numId="12">
    <w:abstractNumId w:val="14"/>
  </w:num>
  <w:num w:numId="13">
    <w:abstractNumId w:val="7"/>
  </w:num>
  <w:num w:numId="14">
    <w:abstractNumId w:val="11"/>
  </w:num>
  <w:num w:numId="15">
    <w:abstractNumId w:val="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
  </w:num>
  <w:num w:numId="19">
    <w:abstractNumId w:val="22"/>
  </w:num>
  <w:num w:numId="20">
    <w:abstractNumId w:val="24"/>
  </w:num>
  <w:num w:numId="21">
    <w:abstractNumId w:val="23"/>
  </w:num>
  <w:num w:numId="22">
    <w:abstractNumId w:val="20"/>
  </w:num>
  <w:num w:numId="23">
    <w:abstractNumId w:val="15"/>
  </w:num>
  <w:num w:numId="24">
    <w:abstractNumId w:val="4"/>
  </w:num>
  <w:num w:numId="25">
    <w:abstractNumId w:val="12"/>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2D"/>
    <w:rsid w:val="00003F4C"/>
    <w:rsid w:val="00012AA7"/>
    <w:rsid w:val="00036E5A"/>
    <w:rsid w:val="0004731A"/>
    <w:rsid w:val="00050015"/>
    <w:rsid w:val="000856D9"/>
    <w:rsid w:val="00090415"/>
    <w:rsid w:val="00091579"/>
    <w:rsid w:val="000A6436"/>
    <w:rsid w:val="000A6944"/>
    <w:rsid w:val="000B18FC"/>
    <w:rsid w:val="000C3D2F"/>
    <w:rsid w:val="000C6253"/>
    <w:rsid w:val="000E1C4C"/>
    <w:rsid w:val="00122FC4"/>
    <w:rsid w:val="00131D91"/>
    <w:rsid w:val="001418D0"/>
    <w:rsid w:val="00155767"/>
    <w:rsid w:val="00170AE4"/>
    <w:rsid w:val="001735BB"/>
    <w:rsid w:val="001A2778"/>
    <w:rsid w:val="001A6A61"/>
    <w:rsid w:val="001A7E32"/>
    <w:rsid w:val="001C0B08"/>
    <w:rsid w:val="001E54C1"/>
    <w:rsid w:val="001E5F99"/>
    <w:rsid w:val="001E7523"/>
    <w:rsid w:val="001F7030"/>
    <w:rsid w:val="00206B64"/>
    <w:rsid w:val="00244177"/>
    <w:rsid w:val="00264509"/>
    <w:rsid w:val="002659FC"/>
    <w:rsid w:val="00290507"/>
    <w:rsid w:val="00297070"/>
    <w:rsid w:val="002A07DD"/>
    <w:rsid w:val="002B08C2"/>
    <w:rsid w:val="002B1715"/>
    <w:rsid w:val="002B3EB8"/>
    <w:rsid w:val="002C4C3F"/>
    <w:rsid w:val="002D28BB"/>
    <w:rsid w:val="003020C7"/>
    <w:rsid w:val="003026B7"/>
    <w:rsid w:val="00344E71"/>
    <w:rsid w:val="003546C8"/>
    <w:rsid w:val="00366291"/>
    <w:rsid w:val="00372A1C"/>
    <w:rsid w:val="003734F7"/>
    <w:rsid w:val="003934E7"/>
    <w:rsid w:val="003C2678"/>
    <w:rsid w:val="003C65FB"/>
    <w:rsid w:val="003D6F2C"/>
    <w:rsid w:val="003F1F7B"/>
    <w:rsid w:val="004325B4"/>
    <w:rsid w:val="00454BDA"/>
    <w:rsid w:val="004A2385"/>
    <w:rsid w:val="004B22E9"/>
    <w:rsid w:val="004D11AD"/>
    <w:rsid w:val="004D5543"/>
    <w:rsid w:val="005140FD"/>
    <w:rsid w:val="005222BD"/>
    <w:rsid w:val="00545DEF"/>
    <w:rsid w:val="00556EBE"/>
    <w:rsid w:val="00557C2B"/>
    <w:rsid w:val="0056080B"/>
    <w:rsid w:val="00573C98"/>
    <w:rsid w:val="00585C35"/>
    <w:rsid w:val="005A0CC5"/>
    <w:rsid w:val="005A0F16"/>
    <w:rsid w:val="005A70DC"/>
    <w:rsid w:val="005E446F"/>
    <w:rsid w:val="005F0C6B"/>
    <w:rsid w:val="005F5E53"/>
    <w:rsid w:val="005F7A08"/>
    <w:rsid w:val="006103B3"/>
    <w:rsid w:val="00625E1B"/>
    <w:rsid w:val="006324A4"/>
    <w:rsid w:val="00637109"/>
    <w:rsid w:val="00641913"/>
    <w:rsid w:val="00644D24"/>
    <w:rsid w:val="0068233F"/>
    <w:rsid w:val="00685E33"/>
    <w:rsid w:val="006A490B"/>
    <w:rsid w:val="006C1F6D"/>
    <w:rsid w:val="006D0BF0"/>
    <w:rsid w:val="006F3AC8"/>
    <w:rsid w:val="00705B30"/>
    <w:rsid w:val="00706892"/>
    <w:rsid w:val="00717A37"/>
    <w:rsid w:val="00725271"/>
    <w:rsid w:val="007269A3"/>
    <w:rsid w:val="00735502"/>
    <w:rsid w:val="00751831"/>
    <w:rsid w:val="00751CE8"/>
    <w:rsid w:val="00760BEE"/>
    <w:rsid w:val="00771B0B"/>
    <w:rsid w:val="00780339"/>
    <w:rsid w:val="007C43EE"/>
    <w:rsid w:val="007C638E"/>
    <w:rsid w:val="007F6C3B"/>
    <w:rsid w:val="0081391F"/>
    <w:rsid w:val="00835A8B"/>
    <w:rsid w:val="00861F82"/>
    <w:rsid w:val="00871F21"/>
    <w:rsid w:val="008759BB"/>
    <w:rsid w:val="008870F2"/>
    <w:rsid w:val="008878D0"/>
    <w:rsid w:val="008C518F"/>
    <w:rsid w:val="0090182C"/>
    <w:rsid w:val="009026AD"/>
    <w:rsid w:val="00902758"/>
    <w:rsid w:val="00910053"/>
    <w:rsid w:val="009121CF"/>
    <w:rsid w:val="00913728"/>
    <w:rsid w:val="0092492D"/>
    <w:rsid w:val="009368C2"/>
    <w:rsid w:val="00971471"/>
    <w:rsid w:val="00975157"/>
    <w:rsid w:val="0098015F"/>
    <w:rsid w:val="00997938"/>
    <w:rsid w:val="009A3E59"/>
    <w:rsid w:val="009A55F2"/>
    <w:rsid w:val="009B423C"/>
    <w:rsid w:val="00A2246F"/>
    <w:rsid w:val="00A30E79"/>
    <w:rsid w:val="00A41D7F"/>
    <w:rsid w:val="00A44E42"/>
    <w:rsid w:val="00A52AD3"/>
    <w:rsid w:val="00A54052"/>
    <w:rsid w:val="00A57E90"/>
    <w:rsid w:val="00A71E0B"/>
    <w:rsid w:val="00A74B10"/>
    <w:rsid w:val="00A74FEB"/>
    <w:rsid w:val="00A91489"/>
    <w:rsid w:val="00AA6F88"/>
    <w:rsid w:val="00B16EAE"/>
    <w:rsid w:val="00B22D9D"/>
    <w:rsid w:val="00B24691"/>
    <w:rsid w:val="00B44CF5"/>
    <w:rsid w:val="00B503C6"/>
    <w:rsid w:val="00B510AB"/>
    <w:rsid w:val="00B57572"/>
    <w:rsid w:val="00B73A88"/>
    <w:rsid w:val="00B902FE"/>
    <w:rsid w:val="00B93DEA"/>
    <w:rsid w:val="00BF5425"/>
    <w:rsid w:val="00C00938"/>
    <w:rsid w:val="00C0173E"/>
    <w:rsid w:val="00C12C1F"/>
    <w:rsid w:val="00C134D1"/>
    <w:rsid w:val="00C15494"/>
    <w:rsid w:val="00C26FFD"/>
    <w:rsid w:val="00C30152"/>
    <w:rsid w:val="00C45EBD"/>
    <w:rsid w:val="00C46A97"/>
    <w:rsid w:val="00C660CE"/>
    <w:rsid w:val="00C81929"/>
    <w:rsid w:val="00CA0F8D"/>
    <w:rsid w:val="00CB5FD3"/>
    <w:rsid w:val="00CC38B2"/>
    <w:rsid w:val="00CD6282"/>
    <w:rsid w:val="00CD755D"/>
    <w:rsid w:val="00CF3173"/>
    <w:rsid w:val="00D00C3C"/>
    <w:rsid w:val="00D119B7"/>
    <w:rsid w:val="00D156C0"/>
    <w:rsid w:val="00D27203"/>
    <w:rsid w:val="00D56B8D"/>
    <w:rsid w:val="00D6263A"/>
    <w:rsid w:val="00D64366"/>
    <w:rsid w:val="00D84203"/>
    <w:rsid w:val="00D97AD1"/>
    <w:rsid w:val="00DA1215"/>
    <w:rsid w:val="00DD5108"/>
    <w:rsid w:val="00DE3220"/>
    <w:rsid w:val="00DE5DF8"/>
    <w:rsid w:val="00DF0738"/>
    <w:rsid w:val="00DF3506"/>
    <w:rsid w:val="00DF7319"/>
    <w:rsid w:val="00E05966"/>
    <w:rsid w:val="00E12C2D"/>
    <w:rsid w:val="00E163CB"/>
    <w:rsid w:val="00E255D4"/>
    <w:rsid w:val="00E25870"/>
    <w:rsid w:val="00E325AE"/>
    <w:rsid w:val="00E37C1E"/>
    <w:rsid w:val="00E441BB"/>
    <w:rsid w:val="00EA3161"/>
    <w:rsid w:val="00EA7941"/>
    <w:rsid w:val="00EB7558"/>
    <w:rsid w:val="00ED2761"/>
    <w:rsid w:val="00EF02D5"/>
    <w:rsid w:val="00F20910"/>
    <w:rsid w:val="00F3433E"/>
    <w:rsid w:val="00F41C05"/>
    <w:rsid w:val="00F51D6E"/>
    <w:rsid w:val="00F55A21"/>
    <w:rsid w:val="00FB5CA7"/>
    <w:rsid w:val="00FC134E"/>
    <w:rsid w:val="00FD148F"/>
    <w:rsid w:val="00FD4129"/>
    <w:rsid w:val="00FD710C"/>
    <w:rsid w:val="00FF4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92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835A8B"/>
    <w:pPr>
      <w:keepNext/>
      <w:numPr>
        <w:numId w:val="12"/>
      </w:numPr>
      <w:spacing w:before="120" w:after="120"/>
      <w:jc w:val="both"/>
      <w:outlineLvl w:val="0"/>
    </w:pPr>
    <w:rPr>
      <w:rFonts w:ascii="Arial" w:hAnsi="Arial" w:cs="Arial"/>
      <w:b/>
      <w:bCs/>
      <w:caps/>
      <w:kern w:val="32"/>
      <w:sz w:val="28"/>
      <w:szCs w:val="28"/>
    </w:rPr>
  </w:style>
  <w:style w:type="paragraph" w:styleId="Nadpis2">
    <w:name w:val="heading 2"/>
    <w:basedOn w:val="Normln"/>
    <w:next w:val="Normln"/>
    <w:link w:val="Nadpis2Char"/>
    <w:autoRedefine/>
    <w:qFormat/>
    <w:rsid w:val="00835A8B"/>
    <w:pPr>
      <w:keepNext/>
      <w:numPr>
        <w:ilvl w:val="1"/>
        <w:numId w:val="12"/>
      </w:numPr>
      <w:tabs>
        <w:tab w:val="clear" w:pos="720"/>
        <w:tab w:val="num" w:pos="540"/>
      </w:tabs>
      <w:spacing w:after="120"/>
      <w:ind w:left="578" w:hanging="578"/>
      <w:jc w:val="both"/>
      <w:outlineLvl w:val="1"/>
    </w:pPr>
    <w:rPr>
      <w:rFonts w:ascii="Arial" w:hAnsi="Arial" w:cs="Arial"/>
      <w:b/>
      <w:bCs/>
      <w:sz w:val="26"/>
      <w:szCs w:val="26"/>
    </w:rPr>
  </w:style>
  <w:style w:type="paragraph" w:styleId="Nadpis3">
    <w:name w:val="heading 3"/>
    <w:basedOn w:val="Normln"/>
    <w:next w:val="Normln"/>
    <w:link w:val="Nadpis3Char"/>
    <w:autoRedefine/>
    <w:qFormat/>
    <w:rsid w:val="00297070"/>
    <w:pPr>
      <w:keepNext/>
      <w:overflowPunct w:val="0"/>
      <w:autoSpaceDE w:val="0"/>
      <w:autoSpaceDN w:val="0"/>
      <w:adjustRightInd w:val="0"/>
      <w:spacing w:before="240"/>
      <w:jc w:val="both"/>
      <w:textAlignment w:val="baseline"/>
      <w:outlineLvl w:val="2"/>
    </w:pPr>
    <w:rPr>
      <w:rFonts w:ascii="Arial" w:hAnsi="Arial" w:cs="Arial"/>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2492D"/>
    <w:pPr>
      <w:widowControl w:val="0"/>
      <w:spacing w:after="120"/>
      <w:jc w:val="both"/>
    </w:pPr>
    <w:rPr>
      <w:rFonts w:ascii="Arial" w:hAnsi="Arial"/>
      <w:bCs/>
      <w:noProof/>
      <w:szCs w:val="20"/>
      <w:lang w:eastAsia="en-US"/>
    </w:rPr>
  </w:style>
  <w:style w:type="character" w:customStyle="1" w:styleId="ZkladntextChar">
    <w:name w:val="Základní text Char"/>
    <w:basedOn w:val="Standardnpsmoodstavce"/>
    <w:link w:val="Zkladntext"/>
    <w:rsid w:val="0092492D"/>
    <w:rPr>
      <w:rFonts w:ascii="Arial" w:eastAsia="Times New Roman" w:hAnsi="Arial" w:cs="Times New Roman"/>
      <w:bCs/>
      <w:noProof/>
      <w:sz w:val="24"/>
      <w:szCs w:val="20"/>
    </w:rPr>
  </w:style>
  <w:style w:type="paragraph" w:customStyle="1" w:styleId="Radadvodovzprva">
    <w:name w:val="Rada důvodová zpráva"/>
    <w:basedOn w:val="Normln"/>
    <w:rsid w:val="0092492D"/>
    <w:pPr>
      <w:widowControl w:val="0"/>
      <w:spacing w:after="480"/>
      <w:jc w:val="both"/>
    </w:pPr>
    <w:rPr>
      <w:rFonts w:ascii="Arial" w:hAnsi="Arial"/>
      <w:b/>
      <w:noProof/>
      <w:szCs w:val="20"/>
    </w:rPr>
  </w:style>
  <w:style w:type="paragraph" w:customStyle="1" w:styleId="Radaplohy">
    <w:name w:val="Rada přílohy"/>
    <w:basedOn w:val="Normln"/>
    <w:rsid w:val="0092492D"/>
    <w:pPr>
      <w:widowControl w:val="0"/>
      <w:spacing w:before="480" w:after="120"/>
      <w:jc w:val="both"/>
    </w:pPr>
    <w:rPr>
      <w:rFonts w:ascii="Arial" w:hAnsi="Arial"/>
      <w:noProof/>
      <w:szCs w:val="20"/>
      <w:u w:val="single"/>
    </w:rPr>
  </w:style>
  <w:style w:type="paragraph" w:styleId="Zpat">
    <w:name w:val="footer"/>
    <w:basedOn w:val="Normln"/>
    <w:link w:val="ZpatChar"/>
    <w:uiPriority w:val="99"/>
    <w:rsid w:val="0092492D"/>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92492D"/>
    <w:rPr>
      <w:rFonts w:ascii="Arial" w:eastAsia="Times New Roman" w:hAnsi="Arial" w:cs="Times New Roman"/>
      <w:i/>
      <w:sz w:val="20"/>
      <w:szCs w:val="24"/>
      <w:lang w:eastAsia="cs-CZ"/>
    </w:rPr>
  </w:style>
  <w:style w:type="character" w:styleId="slostrnky">
    <w:name w:val="page number"/>
    <w:basedOn w:val="Standardnpsmoodstavce"/>
    <w:rsid w:val="0092492D"/>
  </w:style>
  <w:style w:type="paragraph" w:styleId="Zkladntextodsazen">
    <w:name w:val="Body Text Indent"/>
    <w:basedOn w:val="Normln"/>
    <w:link w:val="ZkladntextodsazenChar"/>
    <w:rsid w:val="0092492D"/>
    <w:pPr>
      <w:spacing w:after="120"/>
      <w:ind w:left="283"/>
    </w:pPr>
  </w:style>
  <w:style w:type="character" w:customStyle="1" w:styleId="ZkladntextodsazenChar">
    <w:name w:val="Základní text odsazený Char"/>
    <w:basedOn w:val="Standardnpsmoodstavce"/>
    <w:link w:val="Zkladntextodsazen"/>
    <w:rsid w:val="0092492D"/>
    <w:rPr>
      <w:rFonts w:ascii="Times New Roman" w:eastAsia="Times New Roman" w:hAnsi="Times New Roman" w:cs="Times New Roman"/>
      <w:sz w:val="24"/>
      <w:szCs w:val="24"/>
      <w:lang w:eastAsia="cs-CZ"/>
    </w:rPr>
  </w:style>
  <w:style w:type="table" w:styleId="Mkatabulky">
    <w:name w:val="Table Grid"/>
    <w:basedOn w:val="Normlntabulka"/>
    <w:uiPriority w:val="59"/>
    <w:rsid w:val="005E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ln"/>
    <w:rsid w:val="00DD510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extbubliny">
    <w:name w:val="Balloon Text"/>
    <w:basedOn w:val="Normln"/>
    <w:link w:val="TextbublinyChar"/>
    <w:uiPriority w:val="99"/>
    <w:semiHidden/>
    <w:unhideWhenUsed/>
    <w:rsid w:val="00C46A97"/>
    <w:rPr>
      <w:rFonts w:ascii="Tahoma" w:hAnsi="Tahoma" w:cs="Tahoma"/>
      <w:sz w:val="16"/>
      <w:szCs w:val="16"/>
    </w:rPr>
  </w:style>
  <w:style w:type="character" w:customStyle="1" w:styleId="TextbublinyChar">
    <w:name w:val="Text bubliny Char"/>
    <w:basedOn w:val="Standardnpsmoodstavce"/>
    <w:link w:val="Textbubliny"/>
    <w:uiPriority w:val="99"/>
    <w:semiHidden/>
    <w:rsid w:val="00C46A97"/>
    <w:rPr>
      <w:rFonts w:ascii="Tahoma" w:eastAsia="Times New Roman" w:hAnsi="Tahoma" w:cs="Tahoma"/>
      <w:sz w:val="16"/>
      <w:szCs w:val="16"/>
      <w:lang w:eastAsia="cs-CZ"/>
    </w:rPr>
  </w:style>
  <w:style w:type="paragraph" w:customStyle="1" w:styleId="Char0">
    <w:name w:val="Char"/>
    <w:basedOn w:val="Normln"/>
    <w:rsid w:val="00C134D1"/>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Odstavecseseznamem">
    <w:name w:val="List Paragraph"/>
    <w:basedOn w:val="Normln"/>
    <w:uiPriority w:val="34"/>
    <w:qFormat/>
    <w:rsid w:val="006324A4"/>
    <w:pPr>
      <w:ind w:left="720"/>
      <w:contextualSpacing/>
    </w:pPr>
  </w:style>
  <w:style w:type="paragraph" w:customStyle="1" w:styleId="Textodstavec">
    <w:name w:val="Text_odstavec"/>
    <w:basedOn w:val="Normln"/>
    <w:link w:val="TextodstavecChar"/>
    <w:rsid w:val="00DF3506"/>
    <w:pPr>
      <w:jc w:val="both"/>
    </w:pPr>
    <w:rPr>
      <w:rFonts w:ascii="Arial" w:hAnsi="Arial" w:cs="Arial"/>
      <w:sz w:val="20"/>
      <w:szCs w:val="20"/>
    </w:rPr>
  </w:style>
  <w:style w:type="character" w:customStyle="1" w:styleId="TextodstavecChar">
    <w:name w:val="Text_odstavec Char"/>
    <w:basedOn w:val="Standardnpsmoodstavce"/>
    <w:link w:val="Textodstavec"/>
    <w:locked/>
    <w:rsid w:val="00DF3506"/>
    <w:rPr>
      <w:rFonts w:ascii="Arial" w:eastAsia="Times New Roman" w:hAnsi="Arial" w:cs="Arial"/>
      <w:sz w:val="20"/>
      <w:szCs w:val="20"/>
      <w:lang w:eastAsia="cs-CZ"/>
    </w:rPr>
  </w:style>
  <w:style w:type="character" w:customStyle="1" w:styleId="Nadpis1Char">
    <w:name w:val="Nadpis 1 Char"/>
    <w:basedOn w:val="Standardnpsmoodstavce"/>
    <w:link w:val="Nadpis1"/>
    <w:rsid w:val="00835A8B"/>
    <w:rPr>
      <w:rFonts w:ascii="Arial" w:eastAsia="Times New Roman" w:hAnsi="Arial" w:cs="Arial"/>
      <w:b/>
      <w:bCs/>
      <w:caps/>
      <w:kern w:val="32"/>
      <w:sz w:val="28"/>
      <w:szCs w:val="28"/>
      <w:lang w:eastAsia="cs-CZ"/>
    </w:rPr>
  </w:style>
  <w:style w:type="character" w:customStyle="1" w:styleId="Nadpis2Char">
    <w:name w:val="Nadpis 2 Char"/>
    <w:basedOn w:val="Standardnpsmoodstavce"/>
    <w:link w:val="Nadpis2"/>
    <w:rsid w:val="00835A8B"/>
    <w:rPr>
      <w:rFonts w:ascii="Arial" w:eastAsia="Times New Roman" w:hAnsi="Arial" w:cs="Arial"/>
      <w:b/>
      <w:bCs/>
      <w:sz w:val="26"/>
      <w:szCs w:val="26"/>
      <w:lang w:eastAsia="cs-CZ"/>
    </w:rPr>
  </w:style>
  <w:style w:type="character" w:customStyle="1" w:styleId="Nadpis3Char">
    <w:name w:val="Nadpis 3 Char"/>
    <w:basedOn w:val="Standardnpsmoodstavce"/>
    <w:link w:val="Nadpis3"/>
    <w:rsid w:val="00297070"/>
    <w:rPr>
      <w:rFonts w:ascii="Arial" w:eastAsia="Times New Roman" w:hAnsi="Arial" w:cs="Arial"/>
      <w:b/>
      <w:iCs/>
      <w:sz w:val="24"/>
      <w:szCs w:val="24"/>
      <w:lang w:eastAsia="cs-CZ"/>
    </w:rPr>
  </w:style>
  <w:style w:type="paragraph" w:styleId="Zhlav">
    <w:name w:val="header"/>
    <w:basedOn w:val="Normln"/>
    <w:link w:val="ZhlavChar"/>
    <w:uiPriority w:val="99"/>
    <w:unhideWhenUsed/>
    <w:rsid w:val="00C81929"/>
    <w:pPr>
      <w:tabs>
        <w:tab w:val="center" w:pos="4536"/>
        <w:tab w:val="right" w:pos="9072"/>
      </w:tabs>
    </w:pPr>
  </w:style>
  <w:style w:type="character" w:customStyle="1" w:styleId="ZhlavChar">
    <w:name w:val="Záhlaví Char"/>
    <w:basedOn w:val="Standardnpsmoodstavce"/>
    <w:link w:val="Zhlav"/>
    <w:uiPriority w:val="99"/>
    <w:rsid w:val="00C81929"/>
    <w:rPr>
      <w:rFonts w:ascii="Times New Roman" w:eastAsia="Times New Roman" w:hAnsi="Times New Roman" w:cs="Times New Roman"/>
      <w:sz w:val="24"/>
      <w:szCs w:val="24"/>
      <w:lang w:eastAsia="cs-CZ"/>
    </w:rPr>
  </w:style>
  <w:style w:type="paragraph" w:customStyle="1" w:styleId="Char1">
    <w:name w:val="Char"/>
    <w:basedOn w:val="Normln"/>
    <w:rsid w:val="00B57572"/>
    <w:pPr>
      <w:widowControl w:val="0"/>
      <w:adjustRightInd w:val="0"/>
      <w:spacing w:after="160" w:line="240" w:lineRule="exact"/>
      <w:jc w:val="both"/>
      <w:textAlignment w:val="baseline"/>
    </w:pPr>
    <w:rPr>
      <w:rFonts w:ascii="Tahoma" w:hAnsi="Tahoma" w:cs="Tahoma"/>
      <w:sz w:val="20"/>
      <w:szCs w:val="20"/>
      <w:lang w:val="en-US" w:eastAsia="en-US"/>
    </w:rPr>
  </w:style>
  <w:style w:type="character" w:customStyle="1" w:styleId="Tunproloenznak">
    <w:name w:val="Tučný proložený znak"/>
    <w:basedOn w:val="Standardnpsmoodstavce"/>
    <w:rsid w:val="00E12C2D"/>
    <w:rPr>
      <w:rFonts w:ascii="Arial" w:hAnsi="Arial"/>
      <w:b/>
      <w:dstrike w:val="0"/>
      <w:color w:val="auto"/>
      <w:spacing w:val="70"/>
      <w:sz w:val="22"/>
      <w:u w:val="none"/>
      <w:vertAlign w:val="baseline"/>
    </w:rPr>
  </w:style>
  <w:style w:type="paragraph" w:customStyle="1" w:styleId="Default">
    <w:name w:val="Default"/>
    <w:rsid w:val="00FD1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lavikaspisovaskartanznak">
    <w:name w:val="Hlavička spisový a skartační znak"/>
    <w:basedOn w:val="Normln"/>
    <w:rsid w:val="00FD148F"/>
    <w:pPr>
      <w:widowControl w:val="0"/>
      <w:jc w:val="both"/>
    </w:pPr>
    <w:rPr>
      <w:rFonts w:ascii="Arial" w:hAnsi="Arial"/>
      <w:sz w:val="20"/>
      <w:szCs w:val="20"/>
    </w:rPr>
  </w:style>
  <w:style w:type="paragraph" w:customStyle="1" w:styleId="Normal">
    <w:name w:val="[Normal]"/>
    <w:rsid w:val="00D156C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tuntext16nasted">
    <w:name w:val="Tabulka tučný text_16 na střed"/>
    <w:basedOn w:val="Normln"/>
    <w:rsid w:val="00CF3173"/>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CF3173"/>
    <w:pPr>
      <w:widowControl w:val="0"/>
      <w:spacing w:before="40" w:after="40"/>
      <w:jc w:val="center"/>
    </w:pPr>
    <w:rPr>
      <w:rFonts w:ascii="Arial" w:hAnsi="Arial"/>
      <w:b/>
      <w:noProof/>
      <w:szCs w:val="20"/>
    </w:rPr>
  </w:style>
  <w:style w:type="paragraph" w:customStyle="1" w:styleId="Tabulkazkladntext">
    <w:name w:val="Tabulka základní text"/>
    <w:basedOn w:val="Normln"/>
    <w:rsid w:val="00CF317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CF3173"/>
    <w:pPr>
      <w:widowControl w:val="0"/>
      <w:spacing w:before="40" w:after="40"/>
      <w:jc w:val="center"/>
    </w:pPr>
    <w:rPr>
      <w:rFonts w:ascii="Arial" w:hAnsi="Arial"/>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92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835A8B"/>
    <w:pPr>
      <w:keepNext/>
      <w:numPr>
        <w:numId w:val="12"/>
      </w:numPr>
      <w:spacing w:before="120" w:after="120"/>
      <w:jc w:val="both"/>
      <w:outlineLvl w:val="0"/>
    </w:pPr>
    <w:rPr>
      <w:rFonts w:ascii="Arial" w:hAnsi="Arial" w:cs="Arial"/>
      <w:b/>
      <w:bCs/>
      <w:caps/>
      <w:kern w:val="32"/>
      <w:sz w:val="28"/>
      <w:szCs w:val="28"/>
    </w:rPr>
  </w:style>
  <w:style w:type="paragraph" w:styleId="Nadpis2">
    <w:name w:val="heading 2"/>
    <w:basedOn w:val="Normln"/>
    <w:next w:val="Normln"/>
    <w:link w:val="Nadpis2Char"/>
    <w:autoRedefine/>
    <w:qFormat/>
    <w:rsid w:val="00835A8B"/>
    <w:pPr>
      <w:keepNext/>
      <w:numPr>
        <w:ilvl w:val="1"/>
        <w:numId w:val="12"/>
      </w:numPr>
      <w:tabs>
        <w:tab w:val="clear" w:pos="720"/>
        <w:tab w:val="num" w:pos="540"/>
      </w:tabs>
      <w:spacing w:after="120"/>
      <w:ind w:left="578" w:hanging="578"/>
      <w:jc w:val="both"/>
      <w:outlineLvl w:val="1"/>
    </w:pPr>
    <w:rPr>
      <w:rFonts w:ascii="Arial" w:hAnsi="Arial" w:cs="Arial"/>
      <w:b/>
      <w:bCs/>
      <w:sz w:val="26"/>
      <w:szCs w:val="26"/>
    </w:rPr>
  </w:style>
  <w:style w:type="paragraph" w:styleId="Nadpis3">
    <w:name w:val="heading 3"/>
    <w:basedOn w:val="Normln"/>
    <w:next w:val="Normln"/>
    <w:link w:val="Nadpis3Char"/>
    <w:autoRedefine/>
    <w:qFormat/>
    <w:rsid w:val="00297070"/>
    <w:pPr>
      <w:keepNext/>
      <w:overflowPunct w:val="0"/>
      <w:autoSpaceDE w:val="0"/>
      <w:autoSpaceDN w:val="0"/>
      <w:adjustRightInd w:val="0"/>
      <w:spacing w:before="240"/>
      <w:jc w:val="both"/>
      <w:textAlignment w:val="baseline"/>
      <w:outlineLvl w:val="2"/>
    </w:pPr>
    <w:rPr>
      <w:rFonts w:ascii="Arial" w:hAnsi="Arial" w:cs="Arial"/>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2492D"/>
    <w:pPr>
      <w:widowControl w:val="0"/>
      <w:spacing w:after="120"/>
      <w:jc w:val="both"/>
    </w:pPr>
    <w:rPr>
      <w:rFonts w:ascii="Arial" w:hAnsi="Arial"/>
      <w:bCs/>
      <w:noProof/>
      <w:szCs w:val="20"/>
      <w:lang w:eastAsia="en-US"/>
    </w:rPr>
  </w:style>
  <w:style w:type="character" w:customStyle="1" w:styleId="ZkladntextChar">
    <w:name w:val="Základní text Char"/>
    <w:basedOn w:val="Standardnpsmoodstavce"/>
    <w:link w:val="Zkladntext"/>
    <w:rsid w:val="0092492D"/>
    <w:rPr>
      <w:rFonts w:ascii="Arial" w:eastAsia="Times New Roman" w:hAnsi="Arial" w:cs="Times New Roman"/>
      <w:bCs/>
      <w:noProof/>
      <w:sz w:val="24"/>
      <w:szCs w:val="20"/>
    </w:rPr>
  </w:style>
  <w:style w:type="paragraph" w:customStyle="1" w:styleId="Radadvodovzprva">
    <w:name w:val="Rada důvodová zpráva"/>
    <w:basedOn w:val="Normln"/>
    <w:rsid w:val="0092492D"/>
    <w:pPr>
      <w:widowControl w:val="0"/>
      <w:spacing w:after="480"/>
      <w:jc w:val="both"/>
    </w:pPr>
    <w:rPr>
      <w:rFonts w:ascii="Arial" w:hAnsi="Arial"/>
      <w:b/>
      <w:noProof/>
      <w:szCs w:val="20"/>
    </w:rPr>
  </w:style>
  <w:style w:type="paragraph" w:customStyle="1" w:styleId="Radaplohy">
    <w:name w:val="Rada přílohy"/>
    <w:basedOn w:val="Normln"/>
    <w:rsid w:val="0092492D"/>
    <w:pPr>
      <w:widowControl w:val="0"/>
      <w:spacing w:before="480" w:after="120"/>
      <w:jc w:val="both"/>
    </w:pPr>
    <w:rPr>
      <w:rFonts w:ascii="Arial" w:hAnsi="Arial"/>
      <w:noProof/>
      <w:szCs w:val="20"/>
      <w:u w:val="single"/>
    </w:rPr>
  </w:style>
  <w:style w:type="paragraph" w:styleId="Zpat">
    <w:name w:val="footer"/>
    <w:basedOn w:val="Normln"/>
    <w:link w:val="ZpatChar"/>
    <w:uiPriority w:val="99"/>
    <w:rsid w:val="0092492D"/>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92492D"/>
    <w:rPr>
      <w:rFonts w:ascii="Arial" w:eastAsia="Times New Roman" w:hAnsi="Arial" w:cs="Times New Roman"/>
      <w:i/>
      <w:sz w:val="20"/>
      <w:szCs w:val="24"/>
      <w:lang w:eastAsia="cs-CZ"/>
    </w:rPr>
  </w:style>
  <w:style w:type="character" w:styleId="slostrnky">
    <w:name w:val="page number"/>
    <w:basedOn w:val="Standardnpsmoodstavce"/>
    <w:rsid w:val="0092492D"/>
  </w:style>
  <w:style w:type="paragraph" w:styleId="Zkladntextodsazen">
    <w:name w:val="Body Text Indent"/>
    <w:basedOn w:val="Normln"/>
    <w:link w:val="ZkladntextodsazenChar"/>
    <w:rsid w:val="0092492D"/>
    <w:pPr>
      <w:spacing w:after="120"/>
      <w:ind w:left="283"/>
    </w:pPr>
  </w:style>
  <w:style w:type="character" w:customStyle="1" w:styleId="ZkladntextodsazenChar">
    <w:name w:val="Základní text odsazený Char"/>
    <w:basedOn w:val="Standardnpsmoodstavce"/>
    <w:link w:val="Zkladntextodsazen"/>
    <w:rsid w:val="0092492D"/>
    <w:rPr>
      <w:rFonts w:ascii="Times New Roman" w:eastAsia="Times New Roman" w:hAnsi="Times New Roman" w:cs="Times New Roman"/>
      <w:sz w:val="24"/>
      <w:szCs w:val="24"/>
      <w:lang w:eastAsia="cs-CZ"/>
    </w:rPr>
  </w:style>
  <w:style w:type="table" w:styleId="Mkatabulky">
    <w:name w:val="Table Grid"/>
    <w:basedOn w:val="Normlntabulka"/>
    <w:uiPriority w:val="59"/>
    <w:rsid w:val="005E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ln"/>
    <w:rsid w:val="00DD510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extbubliny">
    <w:name w:val="Balloon Text"/>
    <w:basedOn w:val="Normln"/>
    <w:link w:val="TextbublinyChar"/>
    <w:uiPriority w:val="99"/>
    <w:semiHidden/>
    <w:unhideWhenUsed/>
    <w:rsid w:val="00C46A97"/>
    <w:rPr>
      <w:rFonts w:ascii="Tahoma" w:hAnsi="Tahoma" w:cs="Tahoma"/>
      <w:sz w:val="16"/>
      <w:szCs w:val="16"/>
    </w:rPr>
  </w:style>
  <w:style w:type="character" w:customStyle="1" w:styleId="TextbublinyChar">
    <w:name w:val="Text bubliny Char"/>
    <w:basedOn w:val="Standardnpsmoodstavce"/>
    <w:link w:val="Textbubliny"/>
    <w:uiPriority w:val="99"/>
    <w:semiHidden/>
    <w:rsid w:val="00C46A97"/>
    <w:rPr>
      <w:rFonts w:ascii="Tahoma" w:eastAsia="Times New Roman" w:hAnsi="Tahoma" w:cs="Tahoma"/>
      <w:sz w:val="16"/>
      <w:szCs w:val="16"/>
      <w:lang w:eastAsia="cs-CZ"/>
    </w:rPr>
  </w:style>
  <w:style w:type="paragraph" w:customStyle="1" w:styleId="Char0">
    <w:name w:val="Char"/>
    <w:basedOn w:val="Normln"/>
    <w:rsid w:val="00C134D1"/>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Odstavecseseznamem">
    <w:name w:val="List Paragraph"/>
    <w:basedOn w:val="Normln"/>
    <w:uiPriority w:val="34"/>
    <w:qFormat/>
    <w:rsid w:val="006324A4"/>
    <w:pPr>
      <w:ind w:left="720"/>
      <w:contextualSpacing/>
    </w:pPr>
  </w:style>
  <w:style w:type="paragraph" w:customStyle="1" w:styleId="Textodstavec">
    <w:name w:val="Text_odstavec"/>
    <w:basedOn w:val="Normln"/>
    <w:link w:val="TextodstavecChar"/>
    <w:rsid w:val="00DF3506"/>
    <w:pPr>
      <w:jc w:val="both"/>
    </w:pPr>
    <w:rPr>
      <w:rFonts w:ascii="Arial" w:hAnsi="Arial" w:cs="Arial"/>
      <w:sz w:val="20"/>
      <w:szCs w:val="20"/>
    </w:rPr>
  </w:style>
  <w:style w:type="character" w:customStyle="1" w:styleId="TextodstavecChar">
    <w:name w:val="Text_odstavec Char"/>
    <w:basedOn w:val="Standardnpsmoodstavce"/>
    <w:link w:val="Textodstavec"/>
    <w:locked/>
    <w:rsid w:val="00DF3506"/>
    <w:rPr>
      <w:rFonts w:ascii="Arial" w:eastAsia="Times New Roman" w:hAnsi="Arial" w:cs="Arial"/>
      <w:sz w:val="20"/>
      <w:szCs w:val="20"/>
      <w:lang w:eastAsia="cs-CZ"/>
    </w:rPr>
  </w:style>
  <w:style w:type="character" w:customStyle="1" w:styleId="Nadpis1Char">
    <w:name w:val="Nadpis 1 Char"/>
    <w:basedOn w:val="Standardnpsmoodstavce"/>
    <w:link w:val="Nadpis1"/>
    <w:rsid w:val="00835A8B"/>
    <w:rPr>
      <w:rFonts w:ascii="Arial" w:eastAsia="Times New Roman" w:hAnsi="Arial" w:cs="Arial"/>
      <w:b/>
      <w:bCs/>
      <w:caps/>
      <w:kern w:val="32"/>
      <w:sz w:val="28"/>
      <w:szCs w:val="28"/>
      <w:lang w:eastAsia="cs-CZ"/>
    </w:rPr>
  </w:style>
  <w:style w:type="character" w:customStyle="1" w:styleId="Nadpis2Char">
    <w:name w:val="Nadpis 2 Char"/>
    <w:basedOn w:val="Standardnpsmoodstavce"/>
    <w:link w:val="Nadpis2"/>
    <w:rsid w:val="00835A8B"/>
    <w:rPr>
      <w:rFonts w:ascii="Arial" w:eastAsia="Times New Roman" w:hAnsi="Arial" w:cs="Arial"/>
      <w:b/>
      <w:bCs/>
      <w:sz w:val="26"/>
      <w:szCs w:val="26"/>
      <w:lang w:eastAsia="cs-CZ"/>
    </w:rPr>
  </w:style>
  <w:style w:type="character" w:customStyle="1" w:styleId="Nadpis3Char">
    <w:name w:val="Nadpis 3 Char"/>
    <w:basedOn w:val="Standardnpsmoodstavce"/>
    <w:link w:val="Nadpis3"/>
    <w:rsid w:val="00297070"/>
    <w:rPr>
      <w:rFonts w:ascii="Arial" w:eastAsia="Times New Roman" w:hAnsi="Arial" w:cs="Arial"/>
      <w:b/>
      <w:iCs/>
      <w:sz w:val="24"/>
      <w:szCs w:val="24"/>
      <w:lang w:eastAsia="cs-CZ"/>
    </w:rPr>
  </w:style>
  <w:style w:type="paragraph" w:styleId="Zhlav">
    <w:name w:val="header"/>
    <w:basedOn w:val="Normln"/>
    <w:link w:val="ZhlavChar"/>
    <w:uiPriority w:val="99"/>
    <w:unhideWhenUsed/>
    <w:rsid w:val="00C81929"/>
    <w:pPr>
      <w:tabs>
        <w:tab w:val="center" w:pos="4536"/>
        <w:tab w:val="right" w:pos="9072"/>
      </w:tabs>
    </w:pPr>
  </w:style>
  <w:style w:type="character" w:customStyle="1" w:styleId="ZhlavChar">
    <w:name w:val="Záhlaví Char"/>
    <w:basedOn w:val="Standardnpsmoodstavce"/>
    <w:link w:val="Zhlav"/>
    <w:uiPriority w:val="99"/>
    <w:rsid w:val="00C81929"/>
    <w:rPr>
      <w:rFonts w:ascii="Times New Roman" w:eastAsia="Times New Roman" w:hAnsi="Times New Roman" w:cs="Times New Roman"/>
      <w:sz w:val="24"/>
      <w:szCs w:val="24"/>
      <w:lang w:eastAsia="cs-CZ"/>
    </w:rPr>
  </w:style>
  <w:style w:type="paragraph" w:customStyle="1" w:styleId="Char1">
    <w:name w:val="Char"/>
    <w:basedOn w:val="Normln"/>
    <w:rsid w:val="00B57572"/>
    <w:pPr>
      <w:widowControl w:val="0"/>
      <w:adjustRightInd w:val="0"/>
      <w:spacing w:after="160" w:line="240" w:lineRule="exact"/>
      <w:jc w:val="both"/>
      <w:textAlignment w:val="baseline"/>
    </w:pPr>
    <w:rPr>
      <w:rFonts w:ascii="Tahoma" w:hAnsi="Tahoma" w:cs="Tahoma"/>
      <w:sz w:val="20"/>
      <w:szCs w:val="20"/>
      <w:lang w:val="en-US" w:eastAsia="en-US"/>
    </w:rPr>
  </w:style>
  <w:style w:type="character" w:customStyle="1" w:styleId="Tunproloenznak">
    <w:name w:val="Tučný proložený znak"/>
    <w:basedOn w:val="Standardnpsmoodstavce"/>
    <w:rsid w:val="00E12C2D"/>
    <w:rPr>
      <w:rFonts w:ascii="Arial" w:hAnsi="Arial"/>
      <w:b/>
      <w:dstrike w:val="0"/>
      <w:color w:val="auto"/>
      <w:spacing w:val="70"/>
      <w:sz w:val="22"/>
      <w:u w:val="none"/>
      <w:vertAlign w:val="baseline"/>
    </w:rPr>
  </w:style>
  <w:style w:type="paragraph" w:customStyle="1" w:styleId="Default">
    <w:name w:val="Default"/>
    <w:rsid w:val="00FD1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lavikaspisovaskartanznak">
    <w:name w:val="Hlavička spisový a skartační znak"/>
    <w:basedOn w:val="Normln"/>
    <w:rsid w:val="00FD148F"/>
    <w:pPr>
      <w:widowControl w:val="0"/>
      <w:jc w:val="both"/>
    </w:pPr>
    <w:rPr>
      <w:rFonts w:ascii="Arial" w:hAnsi="Arial"/>
      <w:sz w:val="20"/>
      <w:szCs w:val="20"/>
    </w:rPr>
  </w:style>
  <w:style w:type="paragraph" w:customStyle="1" w:styleId="Normal">
    <w:name w:val="[Normal]"/>
    <w:rsid w:val="00D156C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tuntext16nasted">
    <w:name w:val="Tabulka tučný text_16 na střed"/>
    <w:basedOn w:val="Normln"/>
    <w:rsid w:val="00CF3173"/>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CF3173"/>
    <w:pPr>
      <w:widowControl w:val="0"/>
      <w:spacing w:before="40" w:after="40"/>
      <w:jc w:val="center"/>
    </w:pPr>
    <w:rPr>
      <w:rFonts w:ascii="Arial" w:hAnsi="Arial"/>
      <w:b/>
      <w:noProof/>
      <w:szCs w:val="20"/>
    </w:rPr>
  </w:style>
  <w:style w:type="paragraph" w:customStyle="1" w:styleId="Tabulkazkladntext">
    <w:name w:val="Tabulka základní text"/>
    <w:basedOn w:val="Normln"/>
    <w:rsid w:val="00CF317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CF3173"/>
    <w:pPr>
      <w:widowControl w:val="0"/>
      <w:spacing w:before="40" w:after="4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3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8110-5ED2-489E-8CE2-209E539F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1745</Words>
  <Characters>10297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Veselský Josef</dc:creator>
  <cp:lastModifiedBy>Veselský Josef</cp:lastModifiedBy>
  <cp:revision>29</cp:revision>
  <cp:lastPrinted>2013-12-12T13:19:00Z</cp:lastPrinted>
  <dcterms:created xsi:type="dcterms:W3CDTF">2013-11-05T07:53:00Z</dcterms:created>
  <dcterms:modified xsi:type="dcterms:W3CDTF">2013-12-13T07:05:00Z</dcterms:modified>
</cp:coreProperties>
</file>