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12" w:rsidRPr="000234D1" w:rsidRDefault="00EA7638" w:rsidP="000234D1">
      <w:pPr>
        <w:jc w:val="center"/>
        <w:rPr>
          <w:rFonts w:ascii="Arial" w:hAnsi="Arial" w:cs="Arial"/>
          <w:b/>
          <w:lang w:val="cs-CZ"/>
        </w:rPr>
      </w:pPr>
      <w:bookmarkStart w:id="0" w:name="_GoBack"/>
      <w:bookmarkEnd w:id="0"/>
      <w:r w:rsidRPr="000234D1">
        <w:rPr>
          <w:rFonts w:ascii="Arial" w:hAnsi="Arial" w:cs="Arial"/>
          <w:b/>
          <w:lang w:val="cs-CZ"/>
        </w:rPr>
        <w:t>POVĚŘENÍ</w:t>
      </w:r>
    </w:p>
    <w:p w:rsidR="00EA7638" w:rsidRPr="000234D1" w:rsidRDefault="00EA7638">
      <w:pPr>
        <w:rPr>
          <w:rFonts w:ascii="Arial" w:hAnsi="Arial" w:cs="Arial"/>
          <w:lang w:val="cs-CZ"/>
        </w:rPr>
      </w:pPr>
    </w:p>
    <w:p w:rsidR="00EA7638" w:rsidRPr="000234D1" w:rsidRDefault="00EA7638">
      <w:pPr>
        <w:rPr>
          <w:rFonts w:ascii="Arial" w:hAnsi="Arial" w:cs="Arial"/>
          <w:lang w:val="cs-CZ"/>
        </w:rPr>
      </w:pPr>
    </w:p>
    <w:p w:rsidR="00EA7638" w:rsidRPr="000234D1" w:rsidRDefault="00EA7638" w:rsidP="00EA7638">
      <w:pPr>
        <w:jc w:val="both"/>
        <w:rPr>
          <w:rFonts w:ascii="Arial" w:hAnsi="Arial" w:cs="Arial"/>
          <w:lang w:val="cs-CZ"/>
        </w:rPr>
      </w:pPr>
      <w:r w:rsidRPr="000234D1">
        <w:rPr>
          <w:rFonts w:ascii="Arial" w:hAnsi="Arial" w:cs="Arial"/>
          <w:lang w:val="cs-CZ"/>
        </w:rPr>
        <w:t xml:space="preserve">Zastupitelstvo Olomouckého kraje rozhodlo na svém </w:t>
      </w:r>
      <w:r w:rsidR="00425E5A">
        <w:rPr>
          <w:rFonts w:ascii="Arial" w:hAnsi="Arial" w:cs="Arial"/>
          <w:lang w:val="cs-CZ"/>
        </w:rPr>
        <w:t>zasedání</w:t>
      </w:r>
      <w:r w:rsidRPr="000234D1">
        <w:rPr>
          <w:rFonts w:ascii="Arial" w:hAnsi="Arial" w:cs="Arial"/>
          <w:lang w:val="cs-CZ"/>
        </w:rPr>
        <w:t xml:space="preserve"> dne </w:t>
      </w:r>
      <w:r w:rsidR="00425E5A">
        <w:rPr>
          <w:rFonts w:ascii="Arial" w:hAnsi="Arial" w:cs="Arial"/>
          <w:lang w:val="cs-CZ"/>
        </w:rPr>
        <w:t>19. 12. 2013</w:t>
      </w:r>
      <w:r w:rsidRPr="000234D1">
        <w:rPr>
          <w:rFonts w:ascii="Arial" w:hAnsi="Arial" w:cs="Arial"/>
          <w:lang w:val="cs-CZ"/>
        </w:rPr>
        <w:t xml:space="preserve"> usnesením č. </w:t>
      </w:r>
      <w:proofErr w:type="gramStart"/>
      <w:r w:rsidRPr="000234D1">
        <w:rPr>
          <w:rFonts w:ascii="Arial" w:hAnsi="Arial" w:cs="Arial"/>
          <w:lang w:val="cs-CZ"/>
        </w:rPr>
        <w:t>UZ/.../..../2013</w:t>
      </w:r>
      <w:proofErr w:type="gramEnd"/>
      <w:r w:rsidRPr="000234D1">
        <w:rPr>
          <w:rFonts w:ascii="Arial" w:hAnsi="Arial" w:cs="Arial"/>
          <w:lang w:val="cs-CZ"/>
        </w:rPr>
        <w:t xml:space="preserve">, </w:t>
      </w:r>
      <w:r w:rsidRPr="00044389">
        <w:rPr>
          <w:rFonts w:ascii="Arial" w:hAnsi="Arial" w:cs="Arial"/>
          <w:lang w:val="cs-CZ"/>
        </w:rPr>
        <w:t>podle Rozhodnutí</w:t>
      </w:r>
      <w:r w:rsidRPr="000234D1">
        <w:rPr>
          <w:rFonts w:ascii="Arial" w:hAnsi="Arial" w:cs="Arial"/>
          <w:lang w:val="cs-CZ"/>
        </w:rPr>
        <w:t xml:space="preserve"> Evropské komise </w:t>
      </w:r>
      <w:r w:rsidR="00F954D7">
        <w:rPr>
          <w:rFonts w:ascii="Arial" w:hAnsi="Arial" w:cs="Arial"/>
          <w:lang w:val="cs-CZ"/>
        </w:rPr>
        <w:t xml:space="preserve">2012/21/EU </w:t>
      </w:r>
      <w:r w:rsidRPr="000234D1">
        <w:rPr>
          <w:rFonts w:ascii="Arial" w:hAnsi="Arial" w:cs="Arial"/>
          <w:lang w:val="cs-CZ"/>
        </w:rPr>
        <w:t>ze dne 20. 12. 2011 o použití čl. 106 odst. 2 Smlouvy o fungování Evropské unie na státní podporu ve formě vyrovnávací platby za závazek veřejné služby udělené určitým podnikům pověřeným poskytováním služeb obecného hospodářského zájmu (dále jen Rozhodnutí)</w:t>
      </w:r>
      <w:r w:rsidR="00425E5A">
        <w:rPr>
          <w:rFonts w:ascii="Arial" w:hAnsi="Arial" w:cs="Arial"/>
          <w:lang w:val="cs-CZ"/>
        </w:rPr>
        <w:t>,</w:t>
      </w:r>
    </w:p>
    <w:p w:rsidR="00EA7638" w:rsidRPr="000234D1" w:rsidRDefault="00EA7638" w:rsidP="00EA7638">
      <w:pPr>
        <w:jc w:val="both"/>
        <w:rPr>
          <w:rFonts w:ascii="Arial" w:hAnsi="Arial" w:cs="Arial"/>
          <w:lang w:val="cs-CZ"/>
        </w:rPr>
      </w:pPr>
    </w:p>
    <w:p w:rsidR="000234D1" w:rsidRPr="000234D1" w:rsidRDefault="00EA7638" w:rsidP="00EA7638">
      <w:pPr>
        <w:jc w:val="center"/>
        <w:rPr>
          <w:rFonts w:ascii="Arial" w:hAnsi="Arial" w:cs="Arial"/>
          <w:b/>
          <w:spacing w:val="28"/>
          <w:lang w:val="cs-CZ"/>
        </w:rPr>
      </w:pPr>
      <w:r w:rsidRPr="000234D1">
        <w:rPr>
          <w:rFonts w:ascii="Arial" w:hAnsi="Arial" w:cs="Arial"/>
          <w:b/>
          <w:spacing w:val="28"/>
          <w:lang w:val="cs-CZ"/>
        </w:rPr>
        <w:t xml:space="preserve">pověřit </w:t>
      </w:r>
    </w:p>
    <w:p w:rsidR="00EA7638" w:rsidRDefault="00287AF6" w:rsidP="00EA7638">
      <w:pPr>
        <w:jc w:val="center"/>
        <w:rPr>
          <w:rFonts w:ascii="Arial" w:hAnsi="Arial" w:cs="Arial"/>
          <w:lang w:val="cs-CZ"/>
        </w:rPr>
      </w:pPr>
      <w:r>
        <w:rPr>
          <w:rFonts w:ascii="Arial" w:hAnsi="Arial" w:cs="Arial"/>
          <w:lang w:val="cs-CZ"/>
        </w:rPr>
        <w:t>poskytováním</w:t>
      </w:r>
      <w:r w:rsidR="00EA7638" w:rsidRPr="000234D1">
        <w:rPr>
          <w:rFonts w:ascii="Arial" w:hAnsi="Arial" w:cs="Arial"/>
          <w:lang w:val="cs-CZ"/>
        </w:rPr>
        <w:t xml:space="preserve"> služby obecného hospodářského zájmu</w:t>
      </w:r>
      <w:r w:rsidR="00DF083E">
        <w:rPr>
          <w:rFonts w:ascii="Arial" w:hAnsi="Arial" w:cs="Arial"/>
          <w:lang w:val="cs-CZ"/>
        </w:rPr>
        <w:t>:</w:t>
      </w:r>
    </w:p>
    <w:p w:rsidR="000234D1" w:rsidRDefault="000234D1" w:rsidP="00EA7638">
      <w:pPr>
        <w:jc w:val="center"/>
        <w:rPr>
          <w:rFonts w:ascii="Arial" w:hAnsi="Arial" w:cs="Arial"/>
          <w:lang w:val="cs-CZ"/>
        </w:rPr>
      </w:pPr>
    </w:p>
    <w:p w:rsidR="000234D1" w:rsidRDefault="000234D1" w:rsidP="000234D1">
      <w:pPr>
        <w:jc w:val="both"/>
        <w:rPr>
          <w:rFonts w:ascii="Arial" w:hAnsi="Arial" w:cs="Arial"/>
          <w:b/>
          <w:lang w:val="cs-CZ"/>
        </w:rPr>
      </w:pPr>
    </w:p>
    <w:p w:rsidR="000234D1" w:rsidRPr="000234D1" w:rsidRDefault="000234D1" w:rsidP="000234D1">
      <w:pPr>
        <w:jc w:val="both"/>
        <w:rPr>
          <w:rFonts w:ascii="Arial" w:hAnsi="Arial" w:cs="Arial"/>
          <w:b/>
          <w:lang w:val="cs-CZ"/>
        </w:rPr>
      </w:pPr>
      <w:r w:rsidRPr="000234D1">
        <w:rPr>
          <w:rFonts w:ascii="Arial" w:hAnsi="Arial" w:cs="Arial"/>
          <w:b/>
          <w:lang w:val="cs-CZ"/>
        </w:rPr>
        <w:t>Označení podniku:</w:t>
      </w:r>
    </w:p>
    <w:p w:rsidR="000234D1" w:rsidRDefault="000234D1" w:rsidP="000234D1">
      <w:pPr>
        <w:jc w:val="both"/>
        <w:rPr>
          <w:rFonts w:ascii="Arial" w:hAnsi="Arial" w:cs="Arial"/>
          <w:lang w:val="cs-CZ"/>
        </w:rPr>
      </w:pPr>
      <w:r>
        <w:rPr>
          <w:rFonts w:ascii="Arial" w:hAnsi="Arial" w:cs="Arial"/>
          <w:lang w:val="cs-CZ"/>
        </w:rPr>
        <w:t>IČ</w:t>
      </w:r>
    </w:p>
    <w:p w:rsidR="001A6674" w:rsidRPr="000234D1" w:rsidRDefault="001A6674" w:rsidP="000234D1">
      <w:pPr>
        <w:jc w:val="both"/>
        <w:rPr>
          <w:rFonts w:ascii="Arial" w:hAnsi="Arial" w:cs="Arial"/>
          <w:lang w:val="cs-CZ"/>
        </w:rPr>
      </w:pPr>
      <w:r>
        <w:rPr>
          <w:rFonts w:ascii="Arial" w:hAnsi="Arial" w:cs="Arial"/>
          <w:lang w:val="cs-CZ"/>
        </w:rPr>
        <w:t>(dále jen „podnik“)</w:t>
      </w:r>
    </w:p>
    <w:p w:rsidR="00EA7638" w:rsidRPr="001A6674" w:rsidRDefault="00EA7638" w:rsidP="00EA7638">
      <w:pPr>
        <w:jc w:val="center"/>
        <w:rPr>
          <w:rFonts w:ascii="Arial" w:hAnsi="Arial" w:cs="Arial"/>
          <w:lang w:val="cs-CZ"/>
        </w:rPr>
      </w:pPr>
    </w:p>
    <w:p w:rsidR="00EA7638" w:rsidRDefault="001A6674" w:rsidP="00EA7638">
      <w:pPr>
        <w:jc w:val="both"/>
        <w:rPr>
          <w:rFonts w:ascii="Arial" w:hAnsi="Arial" w:cs="Arial"/>
          <w:b/>
          <w:lang w:val="cs-CZ"/>
        </w:rPr>
      </w:pPr>
      <w:r w:rsidRPr="001A6674">
        <w:rPr>
          <w:rFonts w:ascii="Arial" w:hAnsi="Arial" w:cs="Arial"/>
          <w:b/>
          <w:lang w:val="cs-CZ"/>
        </w:rPr>
        <w:t>Náplň závazku veřejné služby:</w:t>
      </w:r>
    </w:p>
    <w:p w:rsidR="00626D10" w:rsidRPr="00626D10" w:rsidRDefault="00626D10" w:rsidP="00EA7638">
      <w:pPr>
        <w:jc w:val="both"/>
        <w:rPr>
          <w:rFonts w:ascii="Arial" w:hAnsi="Arial" w:cs="Arial"/>
          <w:lang w:val="cs-CZ"/>
        </w:rPr>
      </w:pPr>
      <w:r>
        <w:rPr>
          <w:rFonts w:ascii="Arial" w:hAnsi="Arial" w:cs="Arial"/>
          <w:lang w:val="cs-CZ"/>
        </w:rPr>
        <w:t>dle hlavní činnosti uvedené ve zřizovací listině</w:t>
      </w:r>
      <w:r w:rsidR="00B63EBC">
        <w:rPr>
          <w:rFonts w:ascii="Arial" w:hAnsi="Arial" w:cs="Arial"/>
          <w:lang w:val="cs-CZ"/>
        </w:rPr>
        <w:t xml:space="preserve"> (příloha </w:t>
      </w:r>
      <w:proofErr w:type="gramStart"/>
      <w:r w:rsidR="00B63EBC">
        <w:rPr>
          <w:rFonts w:ascii="Arial" w:hAnsi="Arial" w:cs="Arial"/>
          <w:lang w:val="cs-CZ"/>
        </w:rPr>
        <w:t>č</w:t>
      </w:r>
      <w:r w:rsidR="006D7073">
        <w:rPr>
          <w:rFonts w:ascii="Arial" w:hAnsi="Arial" w:cs="Arial"/>
          <w:lang w:val="cs-CZ"/>
        </w:rPr>
        <w:t xml:space="preserve">. 2  </w:t>
      </w:r>
      <w:r w:rsidR="00B63EBC">
        <w:rPr>
          <w:rFonts w:ascii="Arial" w:hAnsi="Arial" w:cs="Arial"/>
          <w:lang w:val="cs-CZ"/>
        </w:rPr>
        <w:t>materiálu</w:t>
      </w:r>
      <w:proofErr w:type="gramEnd"/>
      <w:r w:rsidR="00B63EBC">
        <w:rPr>
          <w:rFonts w:ascii="Arial" w:hAnsi="Arial" w:cs="Arial"/>
          <w:lang w:val="cs-CZ"/>
        </w:rPr>
        <w:t>)</w:t>
      </w:r>
    </w:p>
    <w:p w:rsidR="001A6674" w:rsidRPr="001A6674" w:rsidRDefault="001A6674" w:rsidP="00EA7638">
      <w:pPr>
        <w:jc w:val="both"/>
        <w:rPr>
          <w:rFonts w:ascii="Arial" w:hAnsi="Arial" w:cs="Arial"/>
          <w:b/>
          <w:lang w:val="cs-CZ"/>
        </w:rPr>
      </w:pPr>
    </w:p>
    <w:p w:rsidR="001A6674" w:rsidRPr="001A6674" w:rsidRDefault="001A6674" w:rsidP="00EA7638">
      <w:pPr>
        <w:jc w:val="both"/>
        <w:rPr>
          <w:rFonts w:ascii="Arial" w:hAnsi="Arial" w:cs="Arial"/>
          <w:b/>
          <w:lang w:val="cs-CZ"/>
        </w:rPr>
      </w:pPr>
    </w:p>
    <w:p w:rsidR="001A6674" w:rsidRDefault="001A6674" w:rsidP="00EA7638">
      <w:pPr>
        <w:jc w:val="both"/>
        <w:rPr>
          <w:rFonts w:ascii="Arial" w:hAnsi="Arial" w:cs="Arial"/>
          <w:b/>
          <w:lang w:val="cs-CZ"/>
        </w:rPr>
      </w:pPr>
      <w:r w:rsidRPr="001A6674">
        <w:rPr>
          <w:rFonts w:ascii="Arial" w:hAnsi="Arial" w:cs="Arial"/>
          <w:b/>
          <w:lang w:val="cs-CZ"/>
        </w:rPr>
        <w:t>Trvání závazku veřejné služby:</w:t>
      </w:r>
    </w:p>
    <w:p w:rsidR="001A6674" w:rsidRPr="001A6674" w:rsidRDefault="001A6674" w:rsidP="00EA7638">
      <w:pPr>
        <w:jc w:val="both"/>
        <w:rPr>
          <w:rFonts w:ascii="Arial" w:hAnsi="Arial" w:cs="Arial"/>
          <w:lang w:val="cs-CZ"/>
        </w:rPr>
      </w:pPr>
      <w:r>
        <w:rPr>
          <w:rFonts w:ascii="Arial" w:hAnsi="Arial" w:cs="Arial"/>
          <w:lang w:val="cs-CZ"/>
        </w:rPr>
        <w:t>Podnik se pověřuje výkonem služby obecného hospodářského zájmu na dobu od 1. 1. 2014 do 31. 12. 2014.</w:t>
      </w:r>
    </w:p>
    <w:p w:rsidR="001A6674" w:rsidRDefault="001A6674" w:rsidP="00EA7638">
      <w:pPr>
        <w:jc w:val="both"/>
        <w:rPr>
          <w:rFonts w:ascii="Arial" w:hAnsi="Arial" w:cs="Arial"/>
          <w:b/>
          <w:lang w:val="cs-CZ"/>
        </w:rPr>
      </w:pPr>
    </w:p>
    <w:p w:rsidR="001A6674" w:rsidRPr="001A6674" w:rsidRDefault="001A6674" w:rsidP="00EA7638">
      <w:pPr>
        <w:jc w:val="both"/>
        <w:rPr>
          <w:rFonts w:ascii="Arial" w:hAnsi="Arial" w:cs="Arial"/>
          <w:b/>
          <w:lang w:val="cs-CZ"/>
        </w:rPr>
      </w:pPr>
    </w:p>
    <w:p w:rsidR="001A6674" w:rsidRDefault="001A6674" w:rsidP="00EA7638">
      <w:pPr>
        <w:jc w:val="both"/>
        <w:rPr>
          <w:rFonts w:ascii="Arial" w:hAnsi="Arial" w:cs="Arial"/>
          <w:b/>
          <w:lang w:val="cs-CZ"/>
        </w:rPr>
      </w:pPr>
      <w:r w:rsidRPr="001A6674">
        <w:rPr>
          <w:rFonts w:ascii="Arial" w:hAnsi="Arial" w:cs="Arial"/>
          <w:b/>
          <w:lang w:val="cs-CZ"/>
        </w:rPr>
        <w:t>Povaha výhradních nebo zvláštních práv udělených podniku:</w:t>
      </w:r>
    </w:p>
    <w:p w:rsidR="001A6674" w:rsidRDefault="001A6674" w:rsidP="00EA7638">
      <w:pPr>
        <w:jc w:val="both"/>
        <w:rPr>
          <w:rFonts w:ascii="Arial" w:hAnsi="Arial" w:cs="Arial"/>
          <w:lang w:val="cs-CZ"/>
        </w:rPr>
      </w:pPr>
      <w:r>
        <w:rPr>
          <w:rFonts w:ascii="Arial" w:hAnsi="Arial" w:cs="Arial"/>
          <w:lang w:val="cs-CZ"/>
        </w:rPr>
        <w:t>Podniku je svěřen do správy a k užívání movitý a nemovitý majetek, jehož vlastníkem je Olomoucký kraj.</w:t>
      </w:r>
    </w:p>
    <w:p w:rsidR="001A6674" w:rsidRPr="001A6674" w:rsidRDefault="001A6674" w:rsidP="00EA7638">
      <w:pPr>
        <w:jc w:val="both"/>
        <w:rPr>
          <w:rFonts w:ascii="Arial" w:hAnsi="Arial" w:cs="Arial"/>
          <w:b/>
          <w:lang w:val="cs-CZ"/>
        </w:rPr>
      </w:pPr>
    </w:p>
    <w:p w:rsidR="001A6674" w:rsidRDefault="001A6674" w:rsidP="00EA7638">
      <w:pPr>
        <w:jc w:val="both"/>
        <w:rPr>
          <w:rFonts w:ascii="Arial" w:hAnsi="Arial" w:cs="Arial"/>
          <w:b/>
          <w:lang w:val="cs-CZ"/>
        </w:rPr>
      </w:pPr>
      <w:r w:rsidRPr="001A6674">
        <w:rPr>
          <w:rFonts w:ascii="Arial" w:hAnsi="Arial" w:cs="Arial"/>
          <w:b/>
          <w:lang w:val="cs-CZ"/>
        </w:rPr>
        <w:t>Popis kompenzačního mechanismu a parametru pro výpočet, kontrolu a</w:t>
      </w:r>
      <w:r w:rsidR="00AB5AA4">
        <w:rPr>
          <w:rFonts w:ascii="Arial" w:hAnsi="Arial" w:cs="Arial"/>
          <w:b/>
          <w:lang w:val="cs-CZ"/>
        </w:rPr>
        <w:t> </w:t>
      </w:r>
      <w:r w:rsidRPr="001A6674">
        <w:rPr>
          <w:rFonts w:ascii="Arial" w:hAnsi="Arial" w:cs="Arial"/>
          <w:b/>
          <w:lang w:val="cs-CZ"/>
        </w:rPr>
        <w:t>přezkoumání vyrovnávací platby:</w:t>
      </w:r>
    </w:p>
    <w:p w:rsidR="00626D10" w:rsidRDefault="00626D10" w:rsidP="00EA7638">
      <w:pPr>
        <w:jc w:val="both"/>
        <w:rPr>
          <w:rFonts w:ascii="Arial" w:hAnsi="Arial" w:cs="Arial"/>
          <w:b/>
          <w:lang w:val="cs-CZ"/>
        </w:rPr>
      </w:pPr>
    </w:p>
    <w:p w:rsidR="00B63EBC" w:rsidRPr="00625498" w:rsidRDefault="00B63EBC" w:rsidP="00B63EBC">
      <w:pPr>
        <w:jc w:val="both"/>
        <w:rPr>
          <w:rFonts w:ascii="Arial" w:hAnsi="Arial" w:cs="Arial"/>
          <w:lang w:val="cs-CZ"/>
        </w:rPr>
      </w:pPr>
      <w:r w:rsidRPr="00625498">
        <w:rPr>
          <w:rFonts w:ascii="Arial" w:hAnsi="Arial" w:cs="Arial"/>
          <w:lang w:val="cs-CZ"/>
        </w:rPr>
        <w:t>Kalkulační vzorec pro výpočet vyrovnávací platby</w:t>
      </w:r>
    </w:p>
    <w:p w:rsidR="00B63EBC" w:rsidRPr="00AA2C83" w:rsidRDefault="00B63EBC" w:rsidP="00B63EBC">
      <w:pPr>
        <w:pStyle w:val="Odstavecseseznamem"/>
        <w:spacing w:line="240" w:lineRule="auto"/>
        <w:ind w:left="357"/>
        <w:contextualSpacing w:val="0"/>
        <w:jc w:val="both"/>
        <w:rPr>
          <w:rFonts w:ascii="Arial" w:hAnsi="Arial" w:cs="Arial"/>
          <w:sz w:val="24"/>
          <w:szCs w:val="24"/>
          <w:u w:val="single"/>
        </w:rPr>
      </w:pPr>
    </w:p>
    <w:p w:rsidR="00B63EBC" w:rsidRPr="00625498" w:rsidRDefault="00B63EBC" w:rsidP="00B63EBC">
      <w:pPr>
        <w:pStyle w:val="Odstavecseseznamem"/>
        <w:spacing w:line="240" w:lineRule="auto"/>
        <w:ind w:left="0"/>
        <w:contextualSpacing w:val="0"/>
        <w:jc w:val="center"/>
        <w:rPr>
          <w:rFonts w:ascii="Arial" w:hAnsi="Arial" w:cs="Arial"/>
          <w:b/>
          <w:sz w:val="24"/>
          <w:szCs w:val="24"/>
        </w:rPr>
      </w:pPr>
      <w:r w:rsidRPr="00625498">
        <w:rPr>
          <w:rFonts w:ascii="Arial" w:hAnsi="Arial" w:cs="Arial"/>
          <w:b/>
          <w:sz w:val="24"/>
          <w:szCs w:val="24"/>
        </w:rPr>
        <w:t>ÚVN = PM + ON + OPN + PR + SR</w:t>
      </w:r>
    </w:p>
    <w:p w:rsidR="00B63EBC" w:rsidRPr="00625498" w:rsidRDefault="00B63EBC" w:rsidP="00B63EBC">
      <w:pPr>
        <w:ind w:left="425"/>
        <w:jc w:val="both"/>
        <w:rPr>
          <w:rFonts w:ascii="Arial" w:hAnsi="Arial" w:cs="Arial"/>
          <w:lang w:val="cs-CZ"/>
        </w:rPr>
      </w:pPr>
      <w:r w:rsidRPr="00625498">
        <w:rPr>
          <w:rFonts w:ascii="Arial" w:hAnsi="Arial" w:cs="Arial"/>
          <w:lang w:val="cs-CZ"/>
        </w:rPr>
        <w:t>kde</w:t>
      </w:r>
    </w:p>
    <w:p w:rsidR="00B63EBC" w:rsidRPr="00625498" w:rsidRDefault="00B63EBC" w:rsidP="00B63EBC">
      <w:pPr>
        <w:pStyle w:val="Odstavecseseznamem"/>
        <w:spacing w:after="0" w:line="240" w:lineRule="auto"/>
        <w:ind w:left="426"/>
        <w:contextualSpacing w:val="0"/>
        <w:jc w:val="both"/>
        <w:rPr>
          <w:rFonts w:ascii="Arial" w:hAnsi="Arial" w:cs="Arial"/>
          <w:sz w:val="24"/>
          <w:szCs w:val="24"/>
        </w:rPr>
      </w:pPr>
      <w:r w:rsidRPr="00625498">
        <w:rPr>
          <w:rFonts w:ascii="Arial" w:hAnsi="Arial" w:cs="Arial"/>
          <w:sz w:val="24"/>
          <w:szCs w:val="24"/>
        </w:rPr>
        <w:t>ÚVN</w:t>
      </w:r>
      <w:r w:rsidRPr="00625498">
        <w:rPr>
          <w:rFonts w:ascii="Arial" w:hAnsi="Arial" w:cs="Arial"/>
          <w:sz w:val="24"/>
          <w:szCs w:val="24"/>
          <w:vertAlign w:val="subscript"/>
        </w:rPr>
        <w:tab/>
      </w:r>
      <w:r w:rsidRPr="00625498">
        <w:rPr>
          <w:rFonts w:ascii="Arial" w:hAnsi="Arial" w:cs="Arial"/>
          <w:sz w:val="24"/>
          <w:szCs w:val="24"/>
        </w:rPr>
        <w:t>úplné vlastní náklady hlavní činnosti</w:t>
      </w:r>
    </w:p>
    <w:p w:rsidR="00B63EBC" w:rsidRPr="00625498" w:rsidRDefault="00B63EBC" w:rsidP="00B63EBC">
      <w:pPr>
        <w:pStyle w:val="Odstavecseseznamem"/>
        <w:spacing w:after="0" w:line="240" w:lineRule="auto"/>
        <w:ind w:left="426"/>
        <w:contextualSpacing w:val="0"/>
        <w:jc w:val="both"/>
        <w:rPr>
          <w:rFonts w:ascii="Arial" w:hAnsi="Arial" w:cs="Arial"/>
          <w:sz w:val="24"/>
          <w:szCs w:val="24"/>
        </w:rPr>
      </w:pPr>
      <w:r w:rsidRPr="00625498">
        <w:rPr>
          <w:rFonts w:ascii="Arial" w:hAnsi="Arial" w:cs="Arial"/>
          <w:sz w:val="24"/>
          <w:szCs w:val="24"/>
        </w:rPr>
        <w:t xml:space="preserve">PM </w:t>
      </w:r>
      <w:r w:rsidRPr="00625498">
        <w:rPr>
          <w:rFonts w:ascii="Arial" w:hAnsi="Arial" w:cs="Arial"/>
          <w:sz w:val="24"/>
          <w:szCs w:val="24"/>
        </w:rPr>
        <w:tab/>
        <w:t xml:space="preserve">přímý materiál hlavní činnosti </w:t>
      </w:r>
    </w:p>
    <w:p w:rsidR="00B63EBC" w:rsidRPr="00625498" w:rsidRDefault="00B63EBC" w:rsidP="00B63EBC">
      <w:pPr>
        <w:pStyle w:val="Odstavecseseznamem"/>
        <w:spacing w:after="0" w:line="240" w:lineRule="auto"/>
        <w:ind w:left="426"/>
        <w:contextualSpacing w:val="0"/>
        <w:jc w:val="both"/>
        <w:rPr>
          <w:rFonts w:ascii="Arial" w:hAnsi="Arial" w:cs="Arial"/>
          <w:sz w:val="24"/>
          <w:szCs w:val="24"/>
        </w:rPr>
      </w:pPr>
      <w:r w:rsidRPr="00625498">
        <w:rPr>
          <w:rFonts w:ascii="Arial" w:hAnsi="Arial" w:cs="Arial"/>
          <w:sz w:val="24"/>
          <w:szCs w:val="24"/>
        </w:rPr>
        <w:t>ON</w:t>
      </w:r>
      <w:r w:rsidRPr="00625498">
        <w:rPr>
          <w:rFonts w:ascii="Arial" w:hAnsi="Arial" w:cs="Arial"/>
          <w:sz w:val="24"/>
          <w:szCs w:val="24"/>
        </w:rPr>
        <w:tab/>
        <w:t>osobní náklady hlavní činnosti</w:t>
      </w:r>
    </w:p>
    <w:p w:rsidR="00B63EBC" w:rsidRPr="00625498" w:rsidRDefault="00B63EBC" w:rsidP="00B63EBC">
      <w:pPr>
        <w:pStyle w:val="Odstavecseseznamem"/>
        <w:spacing w:after="0" w:line="240" w:lineRule="auto"/>
        <w:ind w:left="426"/>
        <w:contextualSpacing w:val="0"/>
        <w:jc w:val="both"/>
        <w:rPr>
          <w:rFonts w:ascii="Arial" w:hAnsi="Arial" w:cs="Arial"/>
          <w:sz w:val="24"/>
          <w:szCs w:val="24"/>
        </w:rPr>
      </w:pPr>
      <w:r w:rsidRPr="00625498">
        <w:rPr>
          <w:rFonts w:ascii="Arial" w:hAnsi="Arial" w:cs="Arial"/>
          <w:sz w:val="24"/>
          <w:szCs w:val="24"/>
        </w:rPr>
        <w:t>OPN</w:t>
      </w:r>
      <w:r w:rsidRPr="00625498">
        <w:rPr>
          <w:rFonts w:ascii="Arial" w:hAnsi="Arial" w:cs="Arial"/>
          <w:sz w:val="24"/>
          <w:szCs w:val="24"/>
        </w:rPr>
        <w:tab/>
        <w:t xml:space="preserve">ostatní přímé náklady hlavní činnosti </w:t>
      </w:r>
    </w:p>
    <w:p w:rsidR="00B63EBC" w:rsidRPr="00625498" w:rsidRDefault="00B63EBC" w:rsidP="00B63EBC">
      <w:pPr>
        <w:pStyle w:val="Odstavecseseznamem"/>
        <w:spacing w:after="0" w:line="240" w:lineRule="auto"/>
        <w:ind w:left="426"/>
        <w:contextualSpacing w:val="0"/>
        <w:jc w:val="both"/>
        <w:rPr>
          <w:rFonts w:ascii="Arial" w:hAnsi="Arial" w:cs="Arial"/>
          <w:sz w:val="24"/>
          <w:szCs w:val="24"/>
        </w:rPr>
      </w:pPr>
      <w:r w:rsidRPr="00625498">
        <w:rPr>
          <w:rFonts w:ascii="Arial" w:hAnsi="Arial" w:cs="Arial"/>
          <w:sz w:val="24"/>
          <w:szCs w:val="24"/>
        </w:rPr>
        <w:t xml:space="preserve">PR </w:t>
      </w:r>
      <w:r w:rsidRPr="00625498">
        <w:rPr>
          <w:rFonts w:ascii="Arial" w:hAnsi="Arial" w:cs="Arial"/>
          <w:sz w:val="24"/>
          <w:szCs w:val="24"/>
        </w:rPr>
        <w:tab/>
        <w:t>provozní režie hlavní činnosti</w:t>
      </w:r>
    </w:p>
    <w:p w:rsidR="00B63EBC" w:rsidRPr="00625498" w:rsidRDefault="00B63EBC" w:rsidP="00B63EBC">
      <w:pPr>
        <w:pStyle w:val="Odstavecseseznamem"/>
        <w:spacing w:after="0" w:line="240" w:lineRule="auto"/>
        <w:ind w:left="426"/>
        <w:contextualSpacing w:val="0"/>
        <w:jc w:val="both"/>
        <w:rPr>
          <w:rFonts w:ascii="Arial" w:hAnsi="Arial" w:cs="Arial"/>
          <w:sz w:val="24"/>
          <w:szCs w:val="24"/>
        </w:rPr>
      </w:pPr>
      <w:r w:rsidRPr="00625498">
        <w:rPr>
          <w:rFonts w:ascii="Arial" w:hAnsi="Arial" w:cs="Arial"/>
          <w:sz w:val="24"/>
          <w:szCs w:val="24"/>
        </w:rPr>
        <w:t>SR</w:t>
      </w:r>
      <w:r w:rsidRPr="00625498">
        <w:rPr>
          <w:rFonts w:ascii="Arial" w:hAnsi="Arial" w:cs="Arial"/>
          <w:sz w:val="24"/>
          <w:szCs w:val="24"/>
        </w:rPr>
        <w:tab/>
        <w:t>správní režie hlavní činnosti</w:t>
      </w:r>
    </w:p>
    <w:p w:rsidR="00B63EBC" w:rsidRPr="00625498" w:rsidRDefault="00B63EBC" w:rsidP="00B63EBC">
      <w:pPr>
        <w:ind w:left="425"/>
        <w:jc w:val="both"/>
        <w:rPr>
          <w:rFonts w:ascii="Arial" w:hAnsi="Arial" w:cs="Arial"/>
          <w:lang w:val="cs-CZ"/>
        </w:rPr>
      </w:pPr>
    </w:p>
    <w:p w:rsidR="00B63EBC" w:rsidRPr="00625498" w:rsidRDefault="00B63EBC" w:rsidP="00B63EBC">
      <w:pPr>
        <w:ind w:left="425"/>
        <w:jc w:val="both"/>
        <w:rPr>
          <w:rFonts w:ascii="Arial" w:hAnsi="Arial" w:cs="Arial"/>
          <w:lang w:val="cs-CZ"/>
        </w:rPr>
      </w:pPr>
      <w:r w:rsidRPr="00625498">
        <w:rPr>
          <w:rFonts w:ascii="Arial" w:hAnsi="Arial" w:cs="Arial"/>
          <w:lang w:val="cs-CZ"/>
        </w:rPr>
        <w:t>dále</w:t>
      </w:r>
    </w:p>
    <w:p w:rsidR="00B63EBC" w:rsidRPr="00625498" w:rsidRDefault="00B63EBC" w:rsidP="00B63EBC">
      <w:pPr>
        <w:pStyle w:val="Odstavecseseznamem"/>
        <w:spacing w:line="240" w:lineRule="auto"/>
        <w:ind w:left="0"/>
        <w:contextualSpacing w:val="0"/>
        <w:jc w:val="center"/>
        <w:rPr>
          <w:rFonts w:ascii="Arial" w:hAnsi="Arial" w:cs="Arial"/>
          <w:b/>
          <w:sz w:val="24"/>
          <w:szCs w:val="24"/>
        </w:rPr>
      </w:pPr>
      <w:r w:rsidRPr="00625498">
        <w:rPr>
          <w:rFonts w:ascii="Arial" w:hAnsi="Arial" w:cs="Arial"/>
          <w:b/>
          <w:sz w:val="24"/>
          <w:szCs w:val="24"/>
        </w:rPr>
        <w:lastRenderedPageBreak/>
        <w:t>VP = ÚVN – VČ</w:t>
      </w:r>
    </w:p>
    <w:p w:rsidR="00B63EBC" w:rsidRPr="00625498" w:rsidRDefault="00B63EBC" w:rsidP="00B63EBC">
      <w:pPr>
        <w:ind w:left="425"/>
        <w:jc w:val="both"/>
        <w:rPr>
          <w:rFonts w:ascii="Arial" w:hAnsi="Arial" w:cs="Arial"/>
          <w:lang w:val="cs-CZ"/>
        </w:rPr>
      </w:pPr>
      <w:r w:rsidRPr="00625498">
        <w:rPr>
          <w:rFonts w:ascii="Arial" w:hAnsi="Arial" w:cs="Arial"/>
          <w:lang w:val="cs-CZ"/>
        </w:rPr>
        <w:t>kde</w:t>
      </w:r>
    </w:p>
    <w:p w:rsidR="00B63EBC" w:rsidRPr="00625498" w:rsidRDefault="00B63EBC" w:rsidP="00B63EBC">
      <w:pPr>
        <w:pStyle w:val="Odstavecseseznamem"/>
        <w:spacing w:after="0" w:line="240" w:lineRule="auto"/>
        <w:ind w:left="426"/>
        <w:contextualSpacing w:val="0"/>
        <w:jc w:val="both"/>
        <w:rPr>
          <w:rFonts w:ascii="Arial" w:hAnsi="Arial" w:cs="Arial"/>
          <w:sz w:val="24"/>
          <w:szCs w:val="24"/>
        </w:rPr>
      </w:pPr>
      <w:r w:rsidRPr="00625498">
        <w:rPr>
          <w:rFonts w:ascii="Arial" w:hAnsi="Arial" w:cs="Arial"/>
          <w:sz w:val="24"/>
          <w:szCs w:val="24"/>
        </w:rPr>
        <w:t>VP</w:t>
      </w:r>
      <w:r w:rsidRPr="00625498">
        <w:rPr>
          <w:rFonts w:ascii="Arial" w:hAnsi="Arial" w:cs="Arial"/>
          <w:sz w:val="24"/>
          <w:szCs w:val="24"/>
        </w:rPr>
        <w:tab/>
        <w:t>maximální povolená vyrovnávací platba</w:t>
      </w:r>
    </w:p>
    <w:p w:rsidR="00B63EBC" w:rsidRPr="004B6F4E" w:rsidRDefault="004B6F4E" w:rsidP="004B6F4E">
      <w:pPr>
        <w:jc w:val="both"/>
        <w:rPr>
          <w:rFonts w:ascii="Arial" w:hAnsi="Arial" w:cs="Arial"/>
        </w:rPr>
      </w:pPr>
      <w:r>
        <w:rPr>
          <w:rFonts w:ascii="Arial" w:eastAsia="Calibri" w:hAnsi="Arial" w:cs="Arial"/>
          <w:lang w:val="cs-CZ"/>
        </w:rPr>
        <w:t xml:space="preserve">      </w:t>
      </w:r>
      <w:r w:rsidR="00B63EBC" w:rsidRPr="004B6F4E">
        <w:rPr>
          <w:rFonts w:ascii="Arial" w:hAnsi="Arial" w:cs="Arial"/>
        </w:rPr>
        <w:t>VČ</w:t>
      </w:r>
      <w:r w:rsidR="00B63EBC" w:rsidRPr="004B6F4E">
        <w:rPr>
          <w:rFonts w:ascii="Arial" w:hAnsi="Arial" w:cs="Arial"/>
        </w:rPr>
        <w:tab/>
      </w:r>
      <w:proofErr w:type="spellStart"/>
      <w:r>
        <w:rPr>
          <w:rFonts w:ascii="Arial" w:hAnsi="Arial" w:cs="Arial"/>
        </w:rPr>
        <w:t>výnosy</w:t>
      </w:r>
      <w:proofErr w:type="spellEnd"/>
      <w:r>
        <w:rPr>
          <w:rFonts w:ascii="Arial" w:hAnsi="Arial" w:cs="Arial"/>
        </w:rPr>
        <w:t xml:space="preserve"> </w:t>
      </w:r>
      <w:r w:rsidR="00B63EBC" w:rsidRPr="004B6F4E">
        <w:rPr>
          <w:rFonts w:ascii="Arial" w:hAnsi="Arial" w:cs="Arial"/>
        </w:rPr>
        <w:t>z </w:t>
      </w:r>
      <w:proofErr w:type="spellStart"/>
      <w:r w:rsidR="00B63EBC" w:rsidRPr="004B6F4E">
        <w:rPr>
          <w:rFonts w:ascii="Arial" w:hAnsi="Arial" w:cs="Arial"/>
        </w:rPr>
        <w:t>hlavní</w:t>
      </w:r>
      <w:proofErr w:type="spellEnd"/>
      <w:r>
        <w:rPr>
          <w:rFonts w:ascii="Arial" w:hAnsi="Arial" w:cs="Arial"/>
        </w:rPr>
        <w:t xml:space="preserve"> </w:t>
      </w:r>
      <w:proofErr w:type="spellStart"/>
      <w:r w:rsidR="00B63EBC" w:rsidRPr="004B6F4E">
        <w:rPr>
          <w:rFonts w:ascii="Arial" w:hAnsi="Arial" w:cs="Arial"/>
        </w:rPr>
        <w:t>činnosti</w:t>
      </w:r>
      <w:proofErr w:type="spellEnd"/>
    </w:p>
    <w:p w:rsidR="00626D10" w:rsidRDefault="00626D10" w:rsidP="00EA7638">
      <w:pPr>
        <w:jc w:val="both"/>
        <w:rPr>
          <w:rFonts w:ascii="Arial" w:hAnsi="Arial" w:cs="Arial"/>
          <w:b/>
          <w:lang w:val="cs-CZ"/>
        </w:rPr>
      </w:pPr>
    </w:p>
    <w:p w:rsidR="00425E5A" w:rsidRPr="00425E5A" w:rsidRDefault="00425E5A" w:rsidP="00425E5A">
      <w:pPr>
        <w:jc w:val="both"/>
        <w:rPr>
          <w:rFonts w:ascii="Arial" w:hAnsi="Arial" w:cs="Arial"/>
          <w:lang w:val="cs-CZ"/>
        </w:rPr>
      </w:pPr>
      <w:r w:rsidRPr="00425E5A">
        <w:rPr>
          <w:rFonts w:ascii="Arial" w:hAnsi="Arial" w:cs="Arial"/>
          <w:lang w:val="cs-CZ"/>
        </w:rPr>
        <w:t>Na základě vyhodnocení hospodaření a vyúčtování příspěvku v souladu se zákonem č. 250/2000 Sb., o rozpočtových pravidlech územních rozpočtů ve znění pozdějších předpisů dojde k finančnímu vypořádání.</w:t>
      </w:r>
    </w:p>
    <w:p w:rsidR="00425E5A" w:rsidRPr="00425E5A" w:rsidRDefault="00425E5A" w:rsidP="00425E5A">
      <w:pPr>
        <w:jc w:val="both"/>
        <w:rPr>
          <w:rFonts w:ascii="Arial" w:hAnsi="Arial" w:cs="Arial"/>
          <w:lang w:val="cs-CZ"/>
        </w:rPr>
      </w:pPr>
      <w:r w:rsidRPr="00425E5A">
        <w:rPr>
          <w:rFonts w:ascii="Arial" w:hAnsi="Arial" w:cs="Arial"/>
          <w:lang w:val="cs-CZ"/>
        </w:rPr>
        <w:t>Výsledná kalkulace bude sloužit k ověření oprávněnosti výše vyrovnávací platby a eliminaci případné nadměrné vyrovnávací platby pro další vyrovnávací platbu v</w:t>
      </w:r>
      <w:r>
        <w:rPr>
          <w:rFonts w:ascii="Arial" w:hAnsi="Arial" w:cs="Arial"/>
          <w:lang w:val="cs-CZ"/>
        </w:rPr>
        <w:t> dalším období</w:t>
      </w:r>
      <w:r w:rsidRPr="00425E5A">
        <w:rPr>
          <w:rFonts w:ascii="Arial" w:hAnsi="Arial" w:cs="Arial"/>
          <w:lang w:val="cs-CZ"/>
        </w:rPr>
        <w:t>, která se stanovuje ročně při schvalování rozpočtu Zastupitelstvem Olomouckého kraje na následující rok.</w:t>
      </w:r>
    </w:p>
    <w:p w:rsidR="00D6717F" w:rsidRPr="00625498" w:rsidRDefault="00425E5A" w:rsidP="00EA7638">
      <w:pPr>
        <w:jc w:val="both"/>
        <w:rPr>
          <w:rFonts w:ascii="Arial" w:hAnsi="Arial" w:cs="Arial"/>
          <w:b/>
          <w:lang w:val="cs-CZ"/>
        </w:rPr>
      </w:pPr>
      <w:r w:rsidRPr="00425E5A">
        <w:rPr>
          <w:rFonts w:ascii="Arial" w:hAnsi="Arial" w:cs="Arial"/>
          <w:lang w:val="cs-CZ"/>
        </w:rPr>
        <w:t xml:space="preserve">Dle Zásad řízení příspěvkových organizací Olomouckého kraje provádí kraj nezávislou kontrolu hospodaření. Výsledky této kontroly budou mimo jiné sloužit jako podklad pro kontrolu všech vyrovnávacích příspěvků od kraje, obcí resp. státního rozpočtu. </w:t>
      </w:r>
    </w:p>
    <w:p w:rsidR="001A6674" w:rsidRPr="00625498" w:rsidRDefault="001A6674" w:rsidP="00EA7638">
      <w:pPr>
        <w:jc w:val="both"/>
        <w:rPr>
          <w:rFonts w:ascii="Arial" w:hAnsi="Arial" w:cs="Arial"/>
          <w:b/>
          <w:lang w:val="cs-CZ"/>
        </w:rPr>
      </w:pPr>
    </w:p>
    <w:p w:rsidR="001A6674" w:rsidRPr="00625498" w:rsidRDefault="001A6674" w:rsidP="00EA7638">
      <w:pPr>
        <w:jc w:val="both"/>
        <w:rPr>
          <w:rFonts w:ascii="Arial" w:hAnsi="Arial" w:cs="Arial"/>
          <w:b/>
          <w:lang w:val="cs-CZ"/>
        </w:rPr>
      </w:pPr>
      <w:r w:rsidRPr="00625498">
        <w:rPr>
          <w:rFonts w:ascii="Arial" w:hAnsi="Arial" w:cs="Arial"/>
          <w:b/>
          <w:lang w:val="cs-CZ"/>
        </w:rPr>
        <w:t>Opatření k zamezení a vrácení nadměrné vyrovnávací platby:</w:t>
      </w:r>
    </w:p>
    <w:p w:rsidR="00D6717F" w:rsidRDefault="00D6717F" w:rsidP="00EA7638">
      <w:pPr>
        <w:jc w:val="both"/>
        <w:rPr>
          <w:rFonts w:ascii="Arial" w:hAnsi="Arial" w:cs="Arial"/>
          <w:lang w:val="cs-CZ"/>
        </w:rPr>
      </w:pPr>
      <w:r w:rsidRPr="00D6717F">
        <w:rPr>
          <w:rFonts w:ascii="Arial" w:hAnsi="Arial" w:cs="Arial"/>
          <w:lang w:val="cs-CZ"/>
        </w:rPr>
        <w:t xml:space="preserve">Jestliže </w:t>
      </w:r>
      <w:r>
        <w:rPr>
          <w:rFonts w:ascii="Arial" w:hAnsi="Arial" w:cs="Arial"/>
          <w:lang w:val="cs-CZ"/>
        </w:rPr>
        <w:t>podnik obdrží</w:t>
      </w:r>
      <w:r w:rsidRPr="00D6717F">
        <w:rPr>
          <w:rFonts w:ascii="Arial" w:hAnsi="Arial" w:cs="Arial"/>
          <w:lang w:val="cs-CZ"/>
        </w:rPr>
        <w:t xml:space="preserve"> vyrovnávací platbu, která převyšuje částku stanovenou </w:t>
      </w:r>
      <w:r>
        <w:rPr>
          <w:rFonts w:ascii="Arial" w:hAnsi="Arial" w:cs="Arial"/>
          <w:lang w:val="cs-CZ"/>
        </w:rPr>
        <w:t>podle vzorce obsaženého v tomto pověření</w:t>
      </w:r>
      <w:r w:rsidRPr="00D6717F">
        <w:rPr>
          <w:rFonts w:ascii="Arial" w:hAnsi="Arial" w:cs="Arial"/>
          <w:lang w:val="cs-CZ"/>
        </w:rPr>
        <w:t>, je povinen nadměrně vyplacenou částku vrátit</w:t>
      </w:r>
      <w:r w:rsidR="006370D4">
        <w:rPr>
          <w:rFonts w:ascii="Arial" w:hAnsi="Arial" w:cs="Arial"/>
          <w:lang w:val="cs-CZ"/>
        </w:rPr>
        <w:t>, a to nejpozději do 31. 1. následujícího kalendářního roku.</w:t>
      </w:r>
    </w:p>
    <w:p w:rsidR="00626D10" w:rsidRPr="00D6717F" w:rsidRDefault="00626D10" w:rsidP="00EA7638">
      <w:pPr>
        <w:jc w:val="both"/>
        <w:rPr>
          <w:rFonts w:ascii="Arial" w:hAnsi="Arial" w:cs="Arial"/>
          <w:b/>
          <w:lang w:val="cs-CZ"/>
        </w:rPr>
      </w:pPr>
    </w:p>
    <w:p w:rsidR="00626D10" w:rsidRPr="00425E5A" w:rsidRDefault="00533EE6" w:rsidP="00EA7638">
      <w:pPr>
        <w:jc w:val="both"/>
        <w:rPr>
          <w:rFonts w:ascii="Arial" w:hAnsi="Arial" w:cs="Arial"/>
          <w:lang w:val="cs-CZ"/>
        </w:rPr>
      </w:pPr>
      <w:r>
        <w:rPr>
          <w:rFonts w:ascii="Arial" w:hAnsi="Arial" w:cs="Arial"/>
          <w:lang w:val="cs-CZ"/>
        </w:rPr>
        <w:t xml:space="preserve">V Olomouci </w:t>
      </w:r>
    </w:p>
    <w:p w:rsidR="00626D10" w:rsidRDefault="00626D10" w:rsidP="00EA7638">
      <w:pPr>
        <w:jc w:val="both"/>
        <w:rPr>
          <w:rFonts w:ascii="Arial" w:hAnsi="Arial" w:cs="Arial"/>
          <w:b/>
          <w:lang w:val="cs-CZ"/>
        </w:rPr>
      </w:pPr>
    </w:p>
    <w:p w:rsidR="00425E5A" w:rsidRDefault="00425E5A" w:rsidP="00EA7638">
      <w:pPr>
        <w:jc w:val="both"/>
        <w:rPr>
          <w:rFonts w:ascii="Arial" w:hAnsi="Arial" w:cs="Arial"/>
          <w:b/>
          <w:lang w:val="cs-CZ"/>
        </w:rPr>
      </w:pPr>
    </w:p>
    <w:p w:rsidR="00425E5A" w:rsidRDefault="00425E5A" w:rsidP="00EA7638">
      <w:pPr>
        <w:jc w:val="both"/>
        <w:rPr>
          <w:rFonts w:ascii="Arial" w:hAnsi="Arial" w:cs="Arial"/>
          <w:b/>
          <w:lang w:val="cs-CZ"/>
        </w:rPr>
      </w:pPr>
    </w:p>
    <w:p w:rsidR="00425E5A" w:rsidRDefault="00425E5A" w:rsidP="00EA7638">
      <w:pPr>
        <w:jc w:val="both"/>
        <w:rPr>
          <w:rFonts w:ascii="Arial" w:hAnsi="Arial" w:cs="Arial"/>
          <w:b/>
          <w:lang w:val="cs-CZ"/>
        </w:rPr>
      </w:pPr>
    </w:p>
    <w:p w:rsidR="00425E5A" w:rsidRDefault="00425E5A" w:rsidP="00EA7638">
      <w:pPr>
        <w:jc w:val="both"/>
        <w:rPr>
          <w:rFonts w:ascii="Arial" w:hAnsi="Arial" w:cs="Arial"/>
          <w:b/>
          <w:lang w:val="cs-CZ"/>
        </w:rPr>
      </w:pPr>
    </w:p>
    <w:p w:rsidR="00425E5A" w:rsidRPr="00625498" w:rsidRDefault="00425E5A" w:rsidP="00EA7638">
      <w:pPr>
        <w:jc w:val="both"/>
        <w:rPr>
          <w:rFonts w:ascii="Arial" w:hAnsi="Arial" w:cs="Arial"/>
          <w:b/>
          <w:lang w:val="cs-CZ"/>
        </w:rPr>
      </w:pPr>
    </w:p>
    <w:p w:rsidR="00626D10" w:rsidRPr="00625498" w:rsidRDefault="00626D10" w:rsidP="00EA7638">
      <w:pPr>
        <w:jc w:val="both"/>
        <w:rPr>
          <w:rFonts w:ascii="Arial" w:hAnsi="Arial" w:cs="Arial"/>
          <w:lang w:val="cs-CZ"/>
        </w:rPr>
      </w:pPr>
      <w:r w:rsidRPr="00625498">
        <w:rPr>
          <w:rFonts w:ascii="Arial" w:hAnsi="Arial" w:cs="Arial"/>
          <w:lang w:val="cs-CZ"/>
        </w:rPr>
        <w:t>…………………………</w:t>
      </w:r>
    </w:p>
    <w:p w:rsidR="00626D10" w:rsidRPr="00625498" w:rsidRDefault="00626D10" w:rsidP="00EA7638">
      <w:pPr>
        <w:jc w:val="both"/>
        <w:rPr>
          <w:rFonts w:ascii="Arial" w:hAnsi="Arial" w:cs="Arial"/>
          <w:lang w:val="cs-CZ"/>
        </w:rPr>
      </w:pPr>
      <w:r w:rsidRPr="00625498">
        <w:rPr>
          <w:rFonts w:ascii="Arial" w:hAnsi="Arial" w:cs="Arial"/>
          <w:lang w:val="cs-CZ"/>
        </w:rPr>
        <w:t>Mgr. Yvona Kubjátová</w:t>
      </w:r>
    </w:p>
    <w:p w:rsidR="00626D10" w:rsidRPr="00625498" w:rsidRDefault="00626D10" w:rsidP="00EA7638">
      <w:pPr>
        <w:jc w:val="both"/>
        <w:rPr>
          <w:rFonts w:ascii="Arial" w:hAnsi="Arial" w:cs="Arial"/>
          <w:lang w:val="cs-CZ"/>
        </w:rPr>
      </w:pPr>
      <w:r w:rsidRPr="00625498">
        <w:rPr>
          <w:rFonts w:ascii="Arial" w:hAnsi="Arial" w:cs="Arial"/>
          <w:lang w:val="cs-CZ"/>
        </w:rPr>
        <w:t>náměstkyně hejtmana</w:t>
      </w:r>
    </w:p>
    <w:p w:rsidR="00626D10" w:rsidRPr="00626D10" w:rsidRDefault="00626D10" w:rsidP="00EA7638">
      <w:pPr>
        <w:jc w:val="both"/>
        <w:rPr>
          <w:rFonts w:ascii="Arial" w:hAnsi="Arial" w:cs="Arial"/>
          <w:lang w:val="cs-CZ"/>
        </w:rPr>
      </w:pPr>
      <w:r w:rsidRPr="00626D10">
        <w:rPr>
          <w:rFonts w:ascii="Arial" w:hAnsi="Arial" w:cs="Arial"/>
          <w:lang w:val="cs-CZ"/>
        </w:rPr>
        <w:t>Olomouckého kraje</w:t>
      </w:r>
    </w:p>
    <w:sectPr w:rsidR="00626D10" w:rsidRPr="00626D10" w:rsidSect="0049223B">
      <w:headerReference w:type="default" r:id="rId8"/>
      <w:footerReference w:type="default" r:id="rId9"/>
      <w:pgSz w:w="11900" w:h="16840"/>
      <w:pgMar w:top="1440" w:right="1800" w:bottom="1440" w:left="180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3AC" w:rsidRDefault="00E543AC" w:rsidP="00976E53">
      <w:r>
        <w:separator/>
      </w:r>
    </w:p>
  </w:endnote>
  <w:endnote w:type="continuationSeparator" w:id="0">
    <w:p w:rsidR="00E543AC" w:rsidRDefault="00E543AC" w:rsidP="0097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17E" w:rsidRDefault="00B1317E" w:rsidP="00B1317E">
    <w:pPr>
      <w:pStyle w:val="Zpat"/>
      <w:rPr>
        <w:rFonts w:ascii="Arial" w:hAnsi="Arial" w:cs="Arial"/>
        <w:i/>
        <w:iCs/>
        <w:sz w:val="20"/>
        <w:szCs w:val="20"/>
      </w:rPr>
    </w:pPr>
  </w:p>
  <w:p w:rsidR="0049621D" w:rsidRPr="005D3E28" w:rsidRDefault="00753AC2" w:rsidP="0049621D">
    <w:pPr>
      <w:pBdr>
        <w:top w:val="single" w:sz="4" w:space="0" w:color="auto"/>
      </w:pBdr>
      <w:tabs>
        <w:tab w:val="center" w:pos="4536"/>
        <w:tab w:val="right" w:pos="9072"/>
      </w:tabs>
      <w:rPr>
        <w:rFonts w:ascii="Arial" w:hAnsi="Arial" w:cs="Arial"/>
        <w:i/>
        <w:iCs/>
        <w:color w:val="000000"/>
        <w:sz w:val="18"/>
        <w:szCs w:val="18"/>
      </w:rPr>
    </w:pPr>
    <w:proofErr w:type="spellStart"/>
    <w:r>
      <w:rPr>
        <w:rFonts w:ascii="Arial" w:hAnsi="Arial" w:cs="Arial"/>
        <w:i/>
        <w:iCs/>
        <w:color w:val="000000"/>
        <w:sz w:val="18"/>
        <w:szCs w:val="18"/>
      </w:rPr>
      <w:t>Zastupitelstvo</w:t>
    </w:r>
    <w:proofErr w:type="spellEnd"/>
    <w:r w:rsidR="0049621D" w:rsidRPr="005D3E28">
      <w:rPr>
        <w:rFonts w:ascii="Arial" w:hAnsi="Arial" w:cs="Arial"/>
        <w:i/>
        <w:iCs/>
        <w:color w:val="000000"/>
        <w:sz w:val="18"/>
        <w:szCs w:val="18"/>
      </w:rPr>
      <w:t xml:space="preserve"> </w:t>
    </w:r>
    <w:proofErr w:type="spellStart"/>
    <w:r w:rsidR="0049621D" w:rsidRPr="005D3E28">
      <w:rPr>
        <w:rFonts w:ascii="Arial" w:hAnsi="Arial" w:cs="Arial"/>
        <w:i/>
        <w:iCs/>
        <w:color w:val="000000"/>
        <w:sz w:val="18"/>
        <w:szCs w:val="18"/>
      </w:rPr>
      <w:t>Olomouckého</w:t>
    </w:r>
    <w:proofErr w:type="spellEnd"/>
    <w:r w:rsidR="0049621D" w:rsidRPr="005D3E28">
      <w:rPr>
        <w:rFonts w:ascii="Arial" w:hAnsi="Arial" w:cs="Arial"/>
        <w:i/>
        <w:iCs/>
        <w:color w:val="000000"/>
        <w:sz w:val="18"/>
        <w:szCs w:val="18"/>
      </w:rPr>
      <w:t xml:space="preserve"> </w:t>
    </w:r>
    <w:proofErr w:type="spellStart"/>
    <w:r w:rsidR="0049621D" w:rsidRPr="005D3E28">
      <w:rPr>
        <w:rFonts w:ascii="Arial" w:hAnsi="Arial" w:cs="Arial"/>
        <w:i/>
        <w:iCs/>
        <w:color w:val="000000"/>
        <w:sz w:val="18"/>
        <w:szCs w:val="18"/>
      </w:rPr>
      <w:t>kraje</w:t>
    </w:r>
    <w:proofErr w:type="spellEnd"/>
    <w:r w:rsidR="0049621D" w:rsidRPr="005D3E28">
      <w:rPr>
        <w:rFonts w:ascii="Arial" w:hAnsi="Arial" w:cs="Arial"/>
        <w:i/>
        <w:iCs/>
        <w:color w:val="000000"/>
        <w:sz w:val="18"/>
        <w:szCs w:val="18"/>
      </w:rPr>
      <w:t xml:space="preserve"> </w:t>
    </w:r>
    <w:r>
      <w:rPr>
        <w:rFonts w:ascii="Arial" w:hAnsi="Arial" w:cs="Arial"/>
        <w:i/>
        <w:iCs/>
        <w:color w:val="000000"/>
        <w:sz w:val="18"/>
        <w:szCs w:val="18"/>
      </w:rPr>
      <w:t>19</w:t>
    </w:r>
    <w:r w:rsidR="0049621D" w:rsidRPr="005D3E28">
      <w:rPr>
        <w:rFonts w:ascii="Arial" w:hAnsi="Arial" w:cs="Arial"/>
        <w:i/>
        <w:iCs/>
        <w:color w:val="000000"/>
        <w:sz w:val="18"/>
        <w:szCs w:val="18"/>
      </w:rPr>
      <w:t>. 1</w:t>
    </w:r>
    <w:r>
      <w:rPr>
        <w:rFonts w:ascii="Arial" w:hAnsi="Arial" w:cs="Arial"/>
        <w:i/>
        <w:iCs/>
        <w:color w:val="000000"/>
        <w:sz w:val="18"/>
        <w:szCs w:val="18"/>
      </w:rPr>
      <w:t>2</w:t>
    </w:r>
    <w:r w:rsidR="0049621D" w:rsidRPr="005D3E28">
      <w:rPr>
        <w:rFonts w:ascii="Arial" w:hAnsi="Arial" w:cs="Arial"/>
        <w:i/>
        <w:iCs/>
        <w:color w:val="000000"/>
        <w:sz w:val="18"/>
        <w:szCs w:val="18"/>
      </w:rPr>
      <w:t>. 2013</w:t>
    </w:r>
    <w:r w:rsidR="0049621D" w:rsidRPr="005D3E28">
      <w:rPr>
        <w:rFonts w:ascii="Arial" w:hAnsi="Arial" w:cs="Arial"/>
        <w:i/>
        <w:iCs/>
        <w:color w:val="000000"/>
        <w:sz w:val="18"/>
        <w:szCs w:val="18"/>
      </w:rPr>
      <w:tab/>
    </w:r>
    <w:r w:rsidR="0049621D">
      <w:rPr>
        <w:rFonts w:ascii="Arial" w:hAnsi="Arial" w:cs="Arial"/>
        <w:i/>
        <w:iCs/>
        <w:color w:val="000000"/>
        <w:sz w:val="18"/>
        <w:szCs w:val="18"/>
      </w:rPr>
      <w:t xml:space="preserve">                                                     </w:t>
    </w:r>
    <w:r w:rsidR="0049621D" w:rsidRPr="005D3E28">
      <w:rPr>
        <w:rFonts w:ascii="Arial" w:hAnsi="Arial" w:cs="Arial"/>
        <w:i/>
        <w:iCs/>
        <w:color w:val="000000"/>
        <w:sz w:val="18"/>
        <w:szCs w:val="18"/>
      </w:rPr>
      <w:t xml:space="preserve">   </w:t>
    </w:r>
    <w:proofErr w:type="spellStart"/>
    <w:proofErr w:type="gramStart"/>
    <w:r w:rsidR="0049621D" w:rsidRPr="005D3E28">
      <w:rPr>
        <w:rFonts w:ascii="Arial" w:hAnsi="Arial" w:cs="Arial"/>
        <w:i/>
        <w:iCs/>
        <w:color w:val="000000"/>
        <w:sz w:val="18"/>
        <w:szCs w:val="18"/>
      </w:rPr>
      <w:t>Strana</w:t>
    </w:r>
    <w:proofErr w:type="spellEnd"/>
    <w:r w:rsidR="0049621D" w:rsidRPr="005D3E28">
      <w:rPr>
        <w:rFonts w:ascii="Arial" w:hAnsi="Arial" w:cs="Arial"/>
        <w:i/>
        <w:iCs/>
        <w:color w:val="000000"/>
        <w:sz w:val="18"/>
        <w:szCs w:val="18"/>
      </w:rPr>
      <w:t xml:space="preserve">  </w:t>
    </w:r>
    <w:proofErr w:type="gramEnd"/>
    <w:r w:rsidR="0049621D" w:rsidRPr="005D3E28">
      <w:rPr>
        <w:rFonts w:ascii="Arial" w:hAnsi="Arial" w:cs="Arial"/>
        <w:i/>
        <w:iCs/>
        <w:color w:val="000000"/>
        <w:sz w:val="18"/>
        <w:szCs w:val="18"/>
      </w:rPr>
      <w:fldChar w:fldCharType="begin"/>
    </w:r>
    <w:r w:rsidR="0049621D" w:rsidRPr="005D3E28">
      <w:rPr>
        <w:rFonts w:ascii="Arial" w:hAnsi="Arial" w:cs="Arial"/>
        <w:i/>
        <w:iCs/>
        <w:color w:val="000000"/>
        <w:sz w:val="18"/>
        <w:szCs w:val="18"/>
      </w:rPr>
      <w:instrText xml:space="preserve"> PAGE </w:instrText>
    </w:r>
    <w:r w:rsidR="0049621D" w:rsidRPr="005D3E28">
      <w:rPr>
        <w:rFonts w:ascii="Arial" w:hAnsi="Arial" w:cs="Arial"/>
        <w:i/>
        <w:iCs/>
        <w:color w:val="000000"/>
        <w:sz w:val="18"/>
        <w:szCs w:val="18"/>
      </w:rPr>
      <w:fldChar w:fldCharType="separate"/>
    </w:r>
    <w:r w:rsidR="00BA716E">
      <w:rPr>
        <w:rFonts w:ascii="Arial" w:hAnsi="Arial" w:cs="Arial"/>
        <w:i/>
        <w:iCs/>
        <w:noProof/>
        <w:color w:val="000000"/>
        <w:sz w:val="18"/>
        <w:szCs w:val="18"/>
      </w:rPr>
      <w:t>3</w:t>
    </w:r>
    <w:r w:rsidR="0049621D" w:rsidRPr="005D3E28">
      <w:rPr>
        <w:rFonts w:ascii="Arial" w:hAnsi="Arial" w:cs="Arial"/>
        <w:i/>
        <w:iCs/>
        <w:color w:val="000000"/>
        <w:sz w:val="18"/>
        <w:szCs w:val="18"/>
      </w:rPr>
      <w:fldChar w:fldCharType="end"/>
    </w:r>
    <w:r w:rsidR="001060C5">
      <w:rPr>
        <w:rFonts w:ascii="Arial" w:hAnsi="Arial" w:cs="Arial"/>
        <w:i/>
        <w:iCs/>
        <w:color w:val="000000"/>
        <w:sz w:val="18"/>
        <w:szCs w:val="18"/>
      </w:rPr>
      <w:t xml:space="preserve"> (</w:t>
    </w:r>
    <w:proofErr w:type="spellStart"/>
    <w:r w:rsidR="001060C5">
      <w:rPr>
        <w:rFonts w:ascii="Arial" w:hAnsi="Arial" w:cs="Arial"/>
        <w:i/>
        <w:iCs/>
        <w:color w:val="000000"/>
        <w:sz w:val="18"/>
        <w:szCs w:val="18"/>
      </w:rPr>
      <w:t>celkem</w:t>
    </w:r>
    <w:proofErr w:type="spellEnd"/>
    <w:r w:rsidR="001060C5">
      <w:rPr>
        <w:rFonts w:ascii="Arial" w:hAnsi="Arial" w:cs="Arial"/>
        <w:i/>
        <w:iCs/>
        <w:color w:val="000000"/>
        <w:sz w:val="18"/>
        <w:szCs w:val="18"/>
      </w:rPr>
      <w:t xml:space="preserve"> 1</w:t>
    </w:r>
    <w:r w:rsidR="0049223B">
      <w:rPr>
        <w:rFonts w:ascii="Arial" w:hAnsi="Arial" w:cs="Arial"/>
        <w:i/>
        <w:iCs/>
        <w:color w:val="000000"/>
        <w:sz w:val="18"/>
        <w:szCs w:val="18"/>
      </w:rPr>
      <w:t>0</w:t>
    </w:r>
    <w:r w:rsidR="0049621D" w:rsidRPr="005D3E28">
      <w:rPr>
        <w:rFonts w:ascii="Arial" w:hAnsi="Arial" w:cs="Arial"/>
        <w:i/>
        <w:iCs/>
        <w:color w:val="000000"/>
        <w:sz w:val="18"/>
        <w:szCs w:val="18"/>
      </w:rPr>
      <w:t>)</w:t>
    </w:r>
  </w:p>
  <w:p w:rsidR="00BA716E" w:rsidRDefault="00BA716E" w:rsidP="00BA716E">
    <w:pPr>
      <w:spacing w:line="276" w:lineRule="auto"/>
      <w:ind w:left="567" w:hanging="567"/>
      <w:jc w:val="both"/>
      <w:rPr>
        <w:rFonts w:ascii="Arial" w:hAnsi="Arial" w:cs="Arial"/>
        <w:i/>
        <w:iCs/>
        <w:color w:val="000000"/>
        <w:sz w:val="20"/>
        <w:szCs w:val="20"/>
      </w:rPr>
    </w:pPr>
    <w:r>
      <w:rPr>
        <w:rFonts w:ascii="Arial" w:hAnsi="Arial" w:cs="Arial"/>
        <w:i/>
        <w:iCs/>
        <w:color w:val="000000"/>
        <w:sz w:val="20"/>
        <w:szCs w:val="20"/>
      </w:rPr>
      <w:t xml:space="preserve">20. – </w:t>
    </w:r>
    <w:proofErr w:type="spellStart"/>
    <w:r>
      <w:rPr>
        <w:rFonts w:ascii="Arial" w:hAnsi="Arial" w:cs="Arial"/>
        <w:i/>
        <w:iCs/>
        <w:color w:val="000000"/>
        <w:sz w:val="20"/>
        <w:szCs w:val="20"/>
      </w:rPr>
      <w:t>Pověření</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příspěvkových</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organizací</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Olomouckého</w:t>
    </w:r>
    <w:proofErr w:type="spellEnd"/>
    <w:r>
      <w:rPr>
        <w:rFonts w:ascii="Arial" w:hAnsi="Arial" w:cs="Arial"/>
        <w:i/>
        <w:iCs/>
        <w:color w:val="000000"/>
        <w:sz w:val="20"/>
        <w:szCs w:val="20"/>
      </w:rPr>
      <w:t xml:space="preserve"> </w:t>
    </w:r>
    <w:proofErr w:type="spellStart"/>
    <w:proofErr w:type="gramStart"/>
    <w:r>
      <w:rPr>
        <w:rFonts w:ascii="Arial" w:hAnsi="Arial" w:cs="Arial"/>
        <w:i/>
        <w:iCs/>
        <w:color w:val="000000"/>
        <w:sz w:val="20"/>
        <w:szCs w:val="20"/>
      </w:rPr>
      <w:t>kraje</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sociální</w:t>
    </w:r>
    <w:proofErr w:type="spellEnd"/>
    <w:proofErr w:type="gramEnd"/>
    <w:r>
      <w:rPr>
        <w:rFonts w:ascii="Arial" w:hAnsi="Arial" w:cs="Arial"/>
        <w:i/>
        <w:iCs/>
        <w:color w:val="000000"/>
        <w:sz w:val="20"/>
        <w:szCs w:val="20"/>
      </w:rPr>
      <w:t xml:space="preserve"> </w:t>
    </w:r>
    <w:proofErr w:type="spellStart"/>
    <w:r>
      <w:rPr>
        <w:rFonts w:ascii="Arial" w:hAnsi="Arial" w:cs="Arial"/>
        <w:i/>
        <w:iCs/>
        <w:color w:val="000000"/>
        <w:sz w:val="20"/>
        <w:szCs w:val="20"/>
      </w:rPr>
      <w:t>oblasti</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poskytováním</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služeb</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obecného</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hospodářského</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zájmu</w:t>
    </w:r>
    <w:proofErr w:type="spellEnd"/>
  </w:p>
  <w:p w:rsidR="00B1317E" w:rsidRPr="00B1317E" w:rsidRDefault="00B1317E" w:rsidP="00B1317E">
    <w:pPr>
      <w:pStyle w:val="Zhlav"/>
      <w:ind w:left="1503" w:hanging="1503"/>
      <w:rPr>
        <w:rFonts w:ascii="Arial" w:hAnsi="Arial" w:cs="Arial"/>
        <w:i/>
        <w:sz w:val="20"/>
        <w:szCs w:val="20"/>
        <w:lang w:val="cs-CZ"/>
      </w:rPr>
    </w:pPr>
    <w:proofErr w:type="spellStart"/>
    <w:r w:rsidRPr="00B1317E">
      <w:rPr>
        <w:rFonts w:ascii="Arial" w:hAnsi="Arial" w:cs="Arial"/>
        <w:i/>
        <w:iCs/>
        <w:color w:val="000000"/>
        <w:sz w:val="20"/>
        <w:szCs w:val="20"/>
      </w:rPr>
      <w:t>Příloha</w:t>
    </w:r>
    <w:proofErr w:type="spellEnd"/>
    <w:r w:rsidRPr="00B1317E">
      <w:rPr>
        <w:rFonts w:ascii="Arial" w:hAnsi="Arial" w:cs="Arial"/>
        <w:i/>
        <w:iCs/>
        <w:color w:val="000000"/>
        <w:sz w:val="20"/>
        <w:szCs w:val="20"/>
      </w:rPr>
      <w:t xml:space="preserve"> č.</w:t>
    </w:r>
    <w:r w:rsidRPr="00B1317E">
      <w:rPr>
        <w:rFonts w:ascii="Arial" w:hAnsi="Arial" w:cs="Arial"/>
        <w:i/>
        <w:iCs/>
        <w:color w:val="000000"/>
        <w:sz w:val="18"/>
        <w:szCs w:val="18"/>
      </w:rPr>
      <w:t xml:space="preserve"> 1 - </w:t>
    </w:r>
    <w:r w:rsidRPr="00B1317E">
      <w:rPr>
        <w:rFonts w:ascii="Arial" w:hAnsi="Arial" w:cs="Arial"/>
        <w:i/>
        <w:sz w:val="20"/>
        <w:szCs w:val="20"/>
        <w:lang w:val="cs-CZ"/>
      </w:rPr>
      <w:t xml:space="preserve">Vzorové pověření </w:t>
    </w:r>
    <w:r w:rsidR="004B6F4E">
      <w:rPr>
        <w:rFonts w:ascii="Arial" w:hAnsi="Arial" w:cs="Arial"/>
        <w:i/>
        <w:sz w:val="20"/>
        <w:szCs w:val="20"/>
        <w:lang w:val="cs-CZ"/>
      </w:rPr>
      <w:t>poskytováním</w:t>
    </w:r>
    <w:r w:rsidRPr="00B1317E">
      <w:rPr>
        <w:rFonts w:ascii="Arial" w:hAnsi="Arial" w:cs="Arial"/>
        <w:i/>
        <w:sz w:val="20"/>
        <w:szCs w:val="20"/>
        <w:lang w:val="cs-CZ"/>
      </w:rPr>
      <w:t xml:space="preserve"> služeb obecného hospodářského zájmu</w:t>
    </w:r>
  </w:p>
  <w:p w:rsidR="00B1317E" w:rsidRDefault="00B131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3AC" w:rsidRDefault="00E543AC" w:rsidP="00976E53">
      <w:r>
        <w:separator/>
      </w:r>
    </w:p>
  </w:footnote>
  <w:footnote w:type="continuationSeparator" w:id="0">
    <w:p w:rsidR="00E543AC" w:rsidRDefault="00E543AC" w:rsidP="00976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E53" w:rsidRPr="00976E53" w:rsidRDefault="00976E53" w:rsidP="00B1317E">
    <w:pPr>
      <w:pStyle w:val="Zhlav"/>
      <w:ind w:left="1503" w:hanging="1503"/>
      <w:rPr>
        <w:rFonts w:ascii="Arial" w:hAnsi="Arial" w:cs="Arial"/>
        <w:lang w:val="cs-CZ"/>
      </w:rPr>
    </w:pPr>
    <w:r w:rsidRPr="00976E53">
      <w:rPr>
        <w:rFonts w:ascii="Arial" w:hAnsi="Arial" w:cs="Arial"/>
        <w:lang w:val="cs-CZ"/>
      </w:rPr>
      <w:t>Příloha č. 1 -</w:t>
    </w:r>
    <w:r>
      <w:rPr>
        <w:rFonts w:ascii="Arial" w:hAnsi="Arial" w:cs="Arial"/>
        <w:lang w:val="cs-CZ"/>
      </w:rPr>
      <w:t xml:space="preserve"> </w:t>
    </w:r>
    <w:r w:rsidRPr="00976E53">
      <w:rPr>
        <w:rFonts w:ascii="Arial" w:hAnsi="Arial" w:cs="Arial"/>
        <w:lang w:val="cs-CZ"/>
      </w:rPr>
      <w:t xml:space="preserve"> </w:t>
    </w:r>
    <w:r w:rsidR="00B1317E">
      <w:rPr>
        <w:rFonts w:ascii="Arial" w:hAnsi="Arial" w:cs="Arial"/>
        <w:lang w:val="cs-CZ"/>
      </w:rPr>
      <w:t xml:space="preserve">Vzorové pověření </w:t>
    </w:r>
    <w:r w:rsidR="002E2D98">
      <w:rPr>
        <w:rFonts w:ascii="Arial" w:hAnsi="Arial" w:cs="Arial"/>
        <w:lang w:val="cs-CZ"/>
      </w:rPr>
      <w:t>poskytováním</w:t>
    </w:r>
    <w:r w:rsidR="00B1317E">
      <w:rPr>
        <w:rFonts w:ascii="Arial" w:hAnsi="Arial" w:cs="Arial"/>
        <w:lang w:val="cs-CZ"/>
      </w:rPr>
      <w:t xml:space="preserve"> služeb obecného hospodářského zájmu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79EF"/>
    <w:multiLevelType w:val="hybridMultilevel"/>
    <w:tmpl w:val="7E18D8D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38"/>
    <w:rsid w:val="000234D1"/>
    <w:rsid w:val="00044389"/>
    <w:rsid w:val="00045709"/>
    <w:rsid w:val="001060C5"/>
    <w:rsid w:val="001A6674"/>
    <w:rsid w:val="00287AF6"/>
    <w:rsid w:val="002A4BA5"/>
    <w:rsid w:val="002C5112"/>
    <w:rsid w:val="002E29A2"/>
    <w:rsid w:val="002E2D98"/>
    <w:rsid w:val="00425E5A"/>
    <w:rsid w:val="0049223B"/>
    <w:rsid w:val="0049621D"/>
    <w:rsid w:val="004B6F4E"/>
    <w:rsid w:val="005201D1"/>
    <w:rsid w:val="00533EE6"/>
    <w:rsid w:val="00625498"/>
    <w:rsid w:val="00626D10"/>
    <w:rsid w:val="006370D4"/>
    <w:rsid w:val="006D7073"/>
    <w:rsid w:val="00753AC2"/>
    <w:rsid w:val="007A3D46"/>
    <w:rsid w:val="008C39FE"/>
    <w:rsid w:val="00976E53"/>
    <w:rsid w:val="00A10C4B"/>
    <w:rsid w:val="00AB5AA4"/>
    <w:rsid w:val="00B1317E"/>
    <w:rsid w:val="00B63EBC"/>
    <w:rsid w:val="00BA716E"/>
    <w:rsid w:val="00CB0CBE"/>
    <w:rsid w:val="00D6717F"/>
    <w:rsid w:val="00DF083E"/>
    <w:rsid w:val="00E543AC"/>
    <w:rsid w:val="00E814BF"/>
    <w:rsid w:val="00EA7638"/>
    <w:rsid w:val="00EC57FA"/>
    <w:rsid w:val="00F80E64"/>
    <w:rsid w:val="00F9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63EBC"/>
    <w:pPr>
      <w:spacing w:after="120" w:line="360" w:lineRule="auto"/>
      <w:ind w:left="720"/>
      <w:contextualSpacing/>
    </w:pPr>
    <w:rPr>
      <w:rFonts w:ascii="Calibri" w:eastAsia="Calibri" w:hAnsi="Calibri" w:cs="Times New Roman"/>
      <w:sz w:val="22"/>
      <w:szCs w:val="22"/>
      <w:lang w:val="cs-CZ"/>
    </w:rPr>
  </w:style>
  <w:style w:type="paragraph" w:styleId="Zhlav">
    <w:name w:val="header"/>
    <w:basedOn w:val="Normln"/>
    <w:link w:val="ZhlavChar"/>
    <w:uiPriority w:val="99"/>
    <w:unhideWhenUsed/>
    <w:rsid w:val="00976E53"/>
    <w:pPr>
      <w:tabs>
        <w:tab w:val="center" w:pos="4536"/>
        <w:tab w:val="right" w:pos="9072"/>
      </w:tabs>
    </w:pPr>
  </w:style>
  <w:style w:type="character" w:customStyle="1" w:styleId="ZhlavChar">
    <w:name w:val="Záhlaví Char"/>
    <w:basedOn w:val="Standardnpsmoodstavce"/>
    <w:link w:val="Zhlav"/>
    <w:uiPriority w:val="99"/>
    <w:rsid w:val="00976E53"/>
  </w:style>
  <w:style w:type="paragraph" w:styleId="Zpat">
    <w:name w:val="footer"/>
    <w:basedOn w:val="Normln"/>
    <w:link w:val="ZpatChar"/>
    <w:uiPriority w:val="99"/>
    <w:unhideWhenUsed/>
    <w:rsid w:val="00976E53"/>
    <w:pPr>
      <w:tabs>
        <w:tab w:val="center" w:pos="4536"/>
        <w:tab w:val="right" w:pos="9072"/>
      </w:tabs>
    </w:pPr>
  </w:style>
  <w:style w:type="character" w:customStyle="1" w:styleId="ZpatChar">
    <w:name w:val="Zápatí Char"/>
    <w:basedOn w:val="Standardnpsmoodstavce"/>
    <w:link w:val="Zpat"/>
    <w:uiPriority w:val="99"/>
    <w:rsid w:val="00976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63EBC"/>
    <w:pPr>
      <w:spacing w:after="120" w:line="360" w:lineRule="auto"/>
      <w:ind w:left="720"/>
      <w:contextualSpacing/>
    </w:pPr>
    <w:rPr>
      <w:rFonts w:ascii="Calibri" w:eastAsia="Calibri" w:hAnsi="Calibri" w:cs="Times New Roman"/>
      <w:sz w:val="22"/>
      <w:szCs w:val="22"/>
      <w:lang w:val="cs-CZ"/>
    </w:rPr>
  </w:style>
  <w:style w:type="paragraph" w:styleId="Zhlav">
    <w:name w:val="header"/>
    <w:basedOn w:val="Normln"/>
    <w:link w:val="ZhlavChar"/>
    <w:uiPriority w:val="99"/>
    <w:unhideWhenUsed/>
    <w:rsid w:val="00976E53"/>
    <w:pPr>
      <w:tabs>
        <w:tab w:val="center" w:pos="4536"/>
        <w:tab w:val="right" w:pos="9072"/>
      </w:tabs>
    </w:pPr>
  </w:style>
  <w:style w:type="character" w:customStyle="1" w:styleId="ZhlavChar">
    <w:name w:val="Záhlaví Char"/>
    <w:basedOn w:val="Standardnpsmoodstavce"/>
    <w:link w:val="Zhlav"/>
    <w:uiPriority w:val="99"/>
    <w:rsid w:val="00976E53"/>
  </w:style>
  <w:style w:type="paragraph" w:styleId="Zpat">
    <w:name w:val="footer"/>
    <w:basedOn w:val="Normln"/>
    <w:link w:val="ZpatChar"/>
    <w:uiPriority w:val="99"/>
    <w:unhideWhenUsed/>
    <w:rsid w:val="00976E53"/>
    <w:pPr>
      <w:tabs>
        <w:tab w:val="center" w:pos="4536"/>
        <w:tab w:val="right" w:pos="9072"/>
      </w:tabs>
    </w:pPr>
  </w:style>
  <w:style w:type="character" w:customStyle="1" w:styleId="ZpatChar">
    <w:name w:val="Zápatí Char"/>
    <w:basedOn w:val="Standardnpsmoodstavce"/>
    <w:link w:val="Zpat"/>
    <w:uiPriority w:val="99"/>
    <w:rsid w:val="0097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557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2170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Zbynek Vocka</dc:creator>
  <cp:lastModifiedBy>Ščigalková Věra</cp:lastModifiedBy>
  <cp:revision>4</cp:revision>
  <cp:lastPrinted>2013-11-22T14:40:00Z</cp:lastPrinted>
  <dcterms:created xsi:type="dcterms:W3CDTF">2013-11-29T07:18:00Z</dcterms:created>
  <dcterms:modified xsi:type="dcterms:W3CDTF">2013-11-29T07:19:00Z</dcterms:modified>
</cp:coreProperties>
</file>