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B0" w:rsidRDefault="00827FB0" w:rsidP="00827FB0">
      <w:pPr>
        <w:pStyle w:val="HlavikaZL"/>
      </w:pPr>
      <w:r>
        <w:t xml:space="preserve">Dodatek č. </w:t>
      </w:r>
      <w:r w:rsidR="00762299">
        <w:t>10</w:t>
      </w:r>
    </w:p>
    <w:p w:rsidR="00827FB0" w:rsidRDefault="00827FB0" w:rsidP="00827FB0">
      <w:pPr>
        <w:pStyle w:val="HlavikaZL"/>
      </w:pPr>
      <w:r>
        <w:t xml:space="preserve">ke zřizovací listině č. j. </w:t>
      </w:r>
      <w:r>
        <w:rPr>
          <w:noProof/>
        </w:rPr>
        <w:t>952/2001</w:t>
      </w:r>
      <w:r>
        <w:t xml:space="preserve">  ze dne 29. </w:t>
      </w:r>
      <w:r>
        <w:rPr>
          <w:noProof/>
        </w:rPr>
        <w:t>6. 2001</w:t>
      </w:r>
      <w:r>
        <w:t xml:space="preserve"> ve znění dodatku č. 1 č. j. </w:t>
      </w:r>
      <w:r>
        <w:rPr>
          <w:noProof/>
        </w:rPr>
        <w:t>3569/2001</w:t>
      </w:r>
      <w:r>
        <w:t xml:space="preserve"> ze dne </w:t>
      </w:r>
      <w:r>
        <w:rPr>
          <w:noProof/>
        </w:rPr>
        <w:t>28. 9. 2001</w:t>
      </w:r>
      <w:r>
        <w:t xml:space="preserve">, dodatku č. 2 č. j. </w:t>
      </w:r>
      <w:r>
        <w:rPr>
          <w:noProof/>
        </w:rPr>
        <w:t>5784/2001</w:t>
      </w:r>
      <w:r>
        <w:t xml:space="preserve"> ze dne 21. </w:t>
      </w:r>
      <w:r>
        <w:rPr>
          <w:noProof/>
        </w:rPr>
        <w:t>12. 2001</w:t>
      </w:r>
      <w:r>
        <w:t xml:space="preserve">, dodatku č. 3 č. j. </w:t>
      </w:r>
      <w:r>
        <w:rPr>
          <w:noProof/>
        </w:rPr>
        <w:t>284/2003</w:t>
      </w:r>
      <w:r>
        <w:t xml:space="preserve"> ze dne 28. </w:t>
      </w:r>
      <w:r>
        <w:rPr>
          <w:noProof/>
        </w:rPr>
        <w:t>11. 2002</w:t>
      </w:r>
      <w:r>
        <w:t>, dodatku č. 4 č. j. KUOK/23312/05/OŠMT/572 ze dne 24. 6. 2005, dodatku č. 5 č. j. KUOK/45959/2006 ze dne 14. 4. 2006, dodatku č. 6 č. j. KUOK 92932/2006 ze dne 13. 9. 2006, dodatku č. 7 č. j. KUOK 93816/2009 ze dne 25. 9. 2009</w:t>
      </w:r>
      <w:r w:rsidR="00C23B99">
        <w:t>, dodatku č. 8 č. j. KUOK22874/2012 ze dne 24. 2. 2012</w:t>
      </w:r>
      <w:r w:rsidR="00762299">
        <w:t>, dodatku č. 9 č. j. KUOK 2523/2013 ze dne 21. 12. 2012</w:t>
      </w:r>
    </w:p>
    <w:p w:rsidR="00827FB0" w:rsidRDefault="00827FB0" w:rsidP="00827FB0">
      <w:pPr>
        <w:pStyle w:val="Bntext-odsazendole"/>
      </w:pPr>
      <w:r>
        <w:t>Olomoucký kraj v </w:t>
      </w:r>
      <w:smartTag w:uri="urn:schemas-microsoft-com:office:smarttags" w:element="PersonName">
        <w:r>
          <w:t>sou</w:t>
        </w:r>
      </w:smartTag>
      <w:r>
        <w:t>ladu s ustanovením § 27 zákona č. 250/2000 Sb., o rozpočtových pravidlech územních rozpočtů, v platném znění a v </w:t>
      </w:r>
      <w:smartTag w:uri="urn:schemas-microsoft-com:office:smarttags" w:element="PersonName">
        <w:r>
          <w:t>sou</w:t>
        </w:r>
      </w:smartTag>
      <w:r>
        <w:t>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827FB0" w:rsidTr="00827FB0">
        <w:tc>
          <w:tcPr>
            <w:tcW w:w="2808" w:type="dxa"/>
            <w:hideMark/>
          </w:tcPr>
          <w:p w:rsidR="00827FB0" w:rsidRDefault="00827FB0">
            <w:pPr>
              <w:pStyle w:val="Nzev-tabulka"/>
            </w:pPr>
            <w:r>
              <w:t>Název:</w:t>
            </w:r>
          </w:p>
        </w:tc>
        <w:tc>
          <w:tcPr>
            <w:tcW w:w="6404" w:type="dxa"/>
            <w:hideMark/>
          </w:tcPr>
          <w:p w:rsidR="00827FB0" w:rsidRDefault="00C23B99">
            <w:pPr>
              <w:pStyle w:val="Nzevkoly-tab"/>
            </w:pPr>
            <w:r>
              <w:rPr>
                <w:noProof/>
              </w:rPr>
              <w:t>Střední škola a Základní škola prof. Z. Matějčka Olomouc, Svatoplukova 11</w:t>
            </w:r>
          </w:p>
        </w:tc>
      </w:tr>
      <w:tr w:rsidR="00827FB0" w:rsidTr="00827FB0">
        <w:tc>
          <w:tcPr>
            <w:tcW w:w="2808" w:type="dxa"/>
            <w:hideMark/>
          </w:tcPr>
          <w:p w:rsidR="00827FB0" w:rsidRDefault="00827FB0">
            <w:pPr>
              <w:pStyle w:val="Nzev-tabulka"/>
            </w:pPr>
            <w:r>
              <w:t>Sídlo:</w:t>
            </w:r>
          </w:p>
        </w:tc>
        <w:tc>
          <w:tcPr>
            <w:tcW w:w="6404" w:type="dxa"/>
            <w:hideMark/>
          </w:tcPr>
          <w:p w:rsidR="00827FB0" w:rsidRDefault="00827FB0">
            <w:pPr>
              <w:pStyle w:val="Nzevkoly-tab"/>
            </w:pPr>
            <w:r>
              <w:rPr>
                <w:noProof/>
              </w:rPr>
              <w:t>779 00 Olomouc, Svatoplukova 11</w:t>
            </w:r>
          </w:p>
        </w:tc>
      </w:tr>
      <w:tr w:rsidR="00827FB0" w:rsidTr="00827FB0">
        <w:tc>
          <w:tcPr>
            <w:tcW w:w="2808" w:type="dxa"/>
            <w:hideMark/>
          </w:tcPr>
          <w:p w:rsidR="00827FB0" w:rsidRDefault="00827FB0">
            <w:pPr>
              <w:pStyle w:val="Nzev-tabulka"/>
            </w:pPr>
            <w:r>
              <w:t>Identifikační číslo:</w:t>
            </w:r>
          </w:p>
        </w:tc>
        <w:tc>
          <w:tcPr>
            <w:tcW w:w="6404" w:type="dxa"/>
            <w:hideMark/>
          </w:tcPr>
          <w:p w:rsidR="00827FB0" w:rsidRDefault="00827FB0">
            <w:pPr>
              <w:pStyle w:val="Nzevkoly-tab"/>
            </w:pPr>
            <w:r>
              <w:rPr>
                <w:noProof/>
              </w:rPr>
              <w:t>70863598</w:t>
            </w:r>
          </w:p>
        </w:tc>
      </w:tr>
    </w:tbl>
    <w:p w:rsidR="00577318" w:rsidRDefault="00827FB0" w:rsidP="009007FE">
      <w:pPr>
        <w:pStyle w:val="Bnstylodsazennahoe"/>
      </w:pPr>
      <w:r>
        <w:t>v tomto znění: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9"/>
        <w:gridCol w:w="8883"/>
      </w:tblGrid>
      <w:tr w:rsidR="008F5988" w:rsidRPr="005F6087" w:rsidTr="00BD644C">
        <w:tc>
          <w:tcPr>
            <w:tcW w:w="9212" w:type="dxa"/>
            <w:gridSpan w:val="2"/>
          </w:tcPr>
          <w:p w:rsidR="000A0BE4" w:rsidRPr="000A0BE4" w:rsidRDefault="000A0BE4" w:rsidP="000A0BE4">
            <w:pPr>
              <w:spacing w:after="360"/>
              <w:contextualSpacing/>
              <w:jc w:val="both"/>
            </w:pPr>
            <w:r w:rsidRPr="000A0BE4">
              <w:t>Stávající články IV., V., VI. a Příloha č. 1 zřizovací listiny se ruší a nahrazují se novými články IV., V., VI. a novou Přílohou č. 1:</w:t>
            </w:r>
          </w:p>
          <w:tbl>
            <w:tblPr>
              <w:tblW w:w="13818" w:type="dxa"/>
              <w:tblLook w:val="04A0" w:firstRow="1" w:lastRow="0" w:firstColumn="1" w:lastColumn="0" w:noHBand="0" w:noVBand="1"/>
            </w:tblPr>
            <w:tblGrid>
              <w:gridCol w:w="675"/>
              <w:gridCol w:w="8537"/>
              <w:gridCol w:w="4606"/>
            </w:tblGrid>
            <w:tr w:rsidR="000A0BE4" w:rsidRPr="000A0BE4" w:rsidTr="00CD2D52">
              <w:trPr>
                <w:gridAfter w:val="1"/>
                <w:wAfter w:w="4606" w:type="dxa"/>
              </w:trPr>
              <w:tc>
                <w:tcPr>
                  <w:tcW w:w="9212" w:type="dxa"/>
                  <w:gridSpan w:val="2"/>
                  <w:shd w:val="clear" w:color="auto" w:fill="auto"/>
                </w:tcPr>
                <w:p w:rsidR="000A0BE4" w:rsidRPr="000A0BE4" w:rsidRDefault="000A0BE4" w:rsidP="000A0BE4">
                  <w:pPr>
                    <w:jc w:val="center"/>
                    <w:rPr>
                      <w:rFonts w:cs="Arial"/>
                      <w:b/>
                    </w:rPr>
                  </w:pPr>
                  <w:r w:rsidRPr="000A0BE4">
                    <w:rPr>
                      <w:rFonts w:cs="Arial"/>
                      <w:b/>
                    </w:rPr>
                    <w:t>IV.</w:t>
                  </w:r>
                </w:p>
              </w:tc>
            </w:tr>
            <w:tr w:rsidR="000A0BE4" w:rsidRPr="000A0BE4" w:rsidTr="00CD2D52">
              <w:trPr>
                <w:gridAfter w:val="1"/>
                <w:wAfter w:w="4606" w:type="dxa"/>
              </w:trPr>
              <w:tc>
                <w:tcPr>
                  <w:tcW w:w="9212" w:type="dxa"/>
                  <w:gridSpan w:val="2"/>
                  <w:shd w:val="clear" w:color="auto" w:fill="auto"/>
                </w:tcPr>
                <w:p w:rsidR="000A0BE4" w:rsidRPr="000A0BE4" w:rsidRDefault="000A0BE4" w:rsidP="000A0BE4">
                  <w:pPr>
                    <w:jc w:val="center"/>
                    <w:rPr>
                      <w:rFonts w:cs="Arial"/>
                      <w:b/>
                    </w:rPr>
                  </w:pPr>
                  <w:r w:rsidRPr="000A0BE4">
                    <w:rPr>
                      <w:rFonts w:cs="Arial"/>
                      <w:b/>
                    </w:rPr>
                    <w:t>Vymezení majetku</w:t>
                  </w:r>
                </w:p>
              </w:tc>
            </w:tr>
            <w:tr w:rsidR="000A0BE4" w:rsidRPr="000A0BE4" w:rsidTr="00CD2D52">
              <w:trPr>
                <w:gridAfter w:val="1"/>
                <w:wAfter w:w="4606" w:type="dxa"/>
              </w:trPr>
              <w:tc>
                <w:tcPr>
                  <w:tcW w:w="9212" w:type="dxa"/>
                  <w:gridSpan w:val="2"/>
                  <w:shd w:val="clear" w:color="auto" w:fill="auto"/>
                </w:tcPr>
                <w:p w:rsidR="000A0BE4" w:rsidRPr="000A0BE4" w:rsidRDefault="000A0BE4" w:rsidP="000A0BE4">
                  <w:pPr>
                    <w:jc w:val="both"/>
                    <w:rPr>
                      <w:rFonts w:cs="Arial"/>
                      <w:shd w:val="clear" w:color="auto" w:fill="FFFFFF"/>
                    </w:rPr>
                  </w:pPr>
                </w:p>
              </w:tc>
            </w:tr>
            <w:tr w:rsidR="000A0BE4" w:rsidRPr="000A0BE4" w:rsidTr="00CD2D52">
              <w:trPr>
                <w:gridAfter w:val="1"/>
                <w:wAfter w:w="4606" w:type="dxa"/>
              </w:trPr>
              <w:tc>
                <w:tcPr>
                  <w:tcW w:w="675" w:type="dxa"/>
                  <w:shd w:val="clear" w:color="auto" w:fill="auto"/>
                </w:tcPr>
                <w:p w:rsidR="000A0BE4" w:rsidRPr="000A0BE4" w:rsidRDefault="000A0BE4" w:rsidP="000A0BE4">
                  <w:pPr>
                    <w:tabs>
                      <w:tab w:val="num" w:pos="680"/>
                    </w:tabs>
                    <w:spacing w:after="120"/>
                    <w:jc w:val="both"/>
                  </w:pPr>
                  <w:r w:rsidRPr="000A0BE4">
                    <w:t xml:space="preserve">1. </w:t>
                  </w:r>
                </w:p>
              </w:tc>
              <w:tc>
                <w:tcPr>
                  <w:tcW w:w="8537" w:type="dxa"/>
                  <w:shd w:val="clear" w:color="auto" w:fill="auto"/>
                </w:tcPr>
                <w:p w:rsidR="000A0BE4" w:rsidRPr="000A0BE4" w:rsidRDefault="000A0BE4" w:rsidP="000A0BE4">
                  <w:pPr>
                    <w:tabs>
                      <w:tab w:val="num" w:pos="680"/>
                    </w:tabs>
                    <w:spacing w:after="120"/>
                    <w:jc w:val="both"/>
                  </w:pPr>
                  <w:r w:rsidRPr="000A0BE4">
                    <w:t>Nemovitý majetek:</w:t>
                  </w:r>
                </w:p>
              </w:tc>
            </w:tr>
            <w:tr w:rsidR="000A0BE4" w:rsidRPr="000A0BE4" w:rsidTr="00CD2D52">
              <w:tc>
                <w:tcPr>
                  <w:tcW w:w="675" w:type="dxa"/>
                  <w:shd w:val="clear" w:color="auto" w:fill="auto"/>
                </w:tcPr>
                <w:p w:rsidR="000A0BE4" w:rsidRPr="000A0BE4" w:rsidRDefault="000A0BE4" w:rsidP="000A0BE4">
                  <w:pPr>
                    <w:tabs>
                      <w:tab w:val="num" w:pos="680"/>
                    </w:tabs>
                    <w:spacing w:after="120"/>
                    <w:jc w:val="both"/>
                  </w:pPr>
                </w:p>
              </w:tc>
              <w:tc>
                <w:tcPr>
                  <w:tcW w:w="8537" w:type="dxa"/>
                  <w:shd w:val="clear" w:color="auto" w:fill="auto"/>
                </w:tcPr>
                <w:p w:rsidR="000A0BE4" w:rsidRPr="000A0BE4" w:rsidRDefault="000A0BE4" w:rsidP="000A0BE4">
                  <w:pPr>
                    <w:tabs>
                      <w:tab w:val="num" w:pos="680"/>
                    </w:tabs>
                    <w:spacing w:after="120"/>
                    <w:jc w:val="both"/>
                  </w:pPr>
                  <w:r w:rsidRPr="000A0BE4">
                    <w:t xml:space="preserve">Zřizovatel předává příspěvkové organizaci k hospodaření nemovitý majetek, který je uveden v částech A </w:t>
                  </w:r>
                  <w:proofErr w:type="spellStart"/>
                  <w:r w:rsidRPr="000A0BE4">
                    <w:t>a</w:t>
                  </w:r>
                  <w:proofErr w:type="spellEnd"/>
                  <w:r w:rsidRPr="000A0BE4">
                    <w:t xml:space="preserve"> B  Přílohy č. 1 této zřizovací listiny. Majetek příspěvková organizace vede v účetnictví.  </w:t>
                  </w:r>
                </w:p>
              </w:tc>
              <w:tc>
                <w:tcPr>
                  <w:tcW w:w="4606" w:type="dxa"/>
                  <w:shd w:val="clear" w:color="auto" w:fill="auto"/>
                </w:tcPr>
                <w:p w:rsidR="000A0BE4" w:rsidRPr="000A0BE4" w:rsidRDefault="000A0BE4" w:rsidP="000A0BE4">
                  <w:pPr>
                    <w:tabs>
                      <w:tab w:val="num" w:pos="680"/>
                    </w:tabs>
                    <w:spacing w:after="120"/>
                    <w:jc w:val="both"/>
                  </w:pPr>
                </w:p>
              </w:tc>
            </w:tr>
            <w:tr w:rsidR="000A0BE4" w:rsidRPr="000A0BE4" w:rsidTr="00CD2D52">
              <w:trPr>
                <w:gridAfter w:val="1"/>
                <w:wAfter w:w="4606" w:type="dxa"/>
                <w:trHeight w:val="435"/>
              </w:trPr>
              <w:tc>
                <w:tcPr>
                  <w:tcW w:w="675"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 xml:space="preserve">2. </w:t>
                  </w:r>
                </w:p>
              </w:tc>
              <w:tc>
                <w:tcPr>
                  <w:tcW w:w="8537"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Ostatní majetek (veškerý majetek s výjimkou majetku uvedeného v odst. 1.):</w:t>
                  </w:r>
                </w:p>
              </w:tc>
            </w:tr>
            <w:tr w:rsidR="000A0BE4" w:rsidRPr="000A0BE4" w:rsidTr="00CD2D52">
              <w:trPr>
                <w:trHeight w:val="1531"/>
              </w:trPr>
              <w:tc>
                <w:tcPr>
                  <w:tcW w:w="675" w:type="dxa"/>
                  <w:shd w:val="clear" w:color="auto" w:fill="auto"/>
                </w:tcPr>
                <w:p w:rsidR="000A0BE4" w:rsidRPr="000A0BE4" w:rsidRDefault="000A0BE4" w:rsidP="000A0BE4">
                  <w:pPr>
                    <w:jc w:val="both"/>
                    <w:rPr>
                      <w:rFonts w:cs="Arial"/>
                      <w:shd w:val="clear" w:color="auto" w:fill="FFFFFF"/>
                    </w:rPr>
                  </w:pPr>
                </w:p>
              </w:tc>
              <w:tc>
                <w:tcPr>
                  <w:tcW w:w="8537"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0A0BE4">
                    <w:rPr>
                      <w:rFonts w:cs="Arial"/>
                      <w:shd w:val="clear" w:color="auto" w:fill="FFFFFF"/>
                    </w:rPr>
                    <w:t>se</w:t>
                  </w:r>
                  <w:proofErr w:type="gramEnd"/>
                  <w:r w:rsidRPr="000A0BE4">
                    <w:rPr>
                      <w:rFonts w:cs="Arial"/>
                      <w:shd w:val="clear" w:color="auto" w:fill="FFFFFF"/>
                    </w:rPr>
                    <w:t>:</w:t>
                  </w:r>
                </w:p>
              </w:tc>
              <w:tc>
                <w:tcPr>
                  <w:tcW w:w="4606" w:type="dxa"/>
                  <w:shd w:val="clear" w:color="auto" w:fill="auto"/>
                </w:tcPr>
                <w:p w:rsidR="000A0BE4" w:rsidRPr="000A0BE4" w:rsidRDefault="000A0BE4" w:rsidP="000A0BE4">
                  <w:pPr>
                    <w:jc w:val="both"/>
                    <w:rPr>
                      <w:rFonts w:cs="Arial"/>
                      <w:shd w:val="clear" w:color="auto" w:fill="FFFFFF"/>
                    </w:rPr>
                  </w:pPr>
                </w:p>
              </w:tc>
            </w:tr>
            <w:tr w:rsidR="000A0BE4" w:rsidRPr="000A0BE4" w:rsidTr="00CD2D52">
              <w:trPr>
                <w:gridAfter w:val="1"/>
                <w:wAfter w:w="4606" w:type="dxa"/>
                <w:trHeight w:val="680"/>
              </w:trPr>
              <w:tc>
                <w:tcPr>
                  <w:tcW w:w="675"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a)</w:t>
                  </w:r>
                  <w:r w:rsidRPr="000A0BE4">
                    <w:rPr>
                      <w:rFonts w:cs="Arial"/>
                      <w:sz w:val="14"/>
                      <w:szCs w:val="14"/>
                      <w:shd w:val="clear" w:color="auto" w:fill="FFFFFF"/>
                    </w:rPr>
                    <w:t xml:space="preserve"> </w:t>
                  </w:r>
                </w:p>
              </w:tc>
              <w:tc>
                <w:tcPr>
                  <w:tcW w:w="8537"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snižuje nebo zvyšuje na základě předávacích nebo aktivačních protokolů mezi zřizovatelem a příspěvkovou organizací, vystavených po dni 31. 12. 2013;</w:t>
                  </w:r>
                </w:p>
              </w:tc>
            </w:tr>
            <w:tr w:rsidR="000A0BE4" w:rsidRPr="000A0BE4" w:rsidTr="00CD2D52">
              <w:trPr>
                <w:gridAfter w:val="1"/>
                <w:wAfter w:w="4606" w:type="dxa"/>
                <w:trHeight w:val="680"/>
              </w:trPr>
              <w:tc>
                <w:tcPr>
                  <w:tcW w:w="675"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b)</w:t>
                  </w:r>
                </w:p>
              </w:tc>
              <w:tc>
                <w:tcPr>
                  <w:tcW w:w="8537"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snižuje o úbytky majetku a majetek spotřebovaný a vyřazený v souladu s příslušnými předpisy, a to k okamžiku jeho úbytku, spotřeby nebo vyřazení;</w:t>
                  </w:r>
                </w:p>
              </w:tc>
            </w:tr>
            <w:tr w:rsidR="000A0BE4" w:rsidRPr="000A0BE4" w:rsidTr="00CD2D52">
              <w:trPr>
                <w:gridAfter w:val="1"/>
                <w:wAfter w:w="4606" w:type="dxa"/>
                <w:trHeight w:val="907"/>
              </w:trPr>
              <w:tc>
                <w:tcPr>
                  <w:tcW w:w="675"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lastRenderedPageBreak/>
                    <w:t>c)</w:t>
                  </w:r>
                  <w:r w:rsidRPr="000A0BE4">
                    <w:rPr>
                      <w:rFonts w:cs="Arial"/>
                      <w:sz w:val="14"/>
                      <w:szCs w:val="14"/>
                      <w:shd w:val="clear" w:color="auto" w:fill="FFFFFF"/>
                    </w:rPr>
                    <w:t xml:space="preserve"> </w:t>
                  </w:r>
                </w:p>
              </w:tc>
              <w:tc>
                <w:tcPr>
                  <w:tcW w:w="8537"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0A0BE4" w:rsidRPr="000A0BE4" w:rsidTr="00CD2D52">
              <w:trPr>
                <w:gridAfter w:val="1"/>
                <w:wAfter w:w="4606" w:type="dxa"/>
              </w:trPr>
              <w:tc>
                <w:tcPr>
                  <w:tcW w:w="675"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d)</w:t>
                  </w:r>
                  <w:r w:rsidRPr="000A0BE4">
                    <w:rPr>
                      <w:rFonts w:cs="Arial"/>
                      <w:sz w:val="14"/>
                      <w:szCs w:val="14"/>
                      <w:shd w:val="clear" w:color="auto" w:fill="FFFFFF"/>
                    </w:rPr>
                    <w:t xml:space="preserve"> </w:t>
                  </w:r>
                </w:p>
              </w:tc>
              <w:tc>
                <w:tcPr>
                  <w:tcW w:w="8537" w:type="dxa"/>
                  <w:shd w:val="clear" w:color="auto" w:fill="auto"/>
                </w:tcPr>
                <w:p w:rsidR="000A0BE4" w:rsidRPr="000A0BE4" w:rsidRDefault="000A0BE4" w:rsidP="000A0BE4">
                  <w:pPr>
                    <w:jc w:val="both"/>
                    <w:rPr>
                      <w:rFonts w:cs="Arial"/>
                      <w:shd w:val="clear" w:color="auto" w:fill="FFFFFF"/>
                    </w:rPr>
                  </w:pPr>
                  <w:r w:rsidRPr="000A0BE4">
                    <w:rPr>
                      <w:rFonts w:cs="Arial"/>
                      <w:shd w:val="clear" w:color="auto" w:fill="FFFFFF"/>
                    </w:rPr>
                    <w:t>zvyšuje o majetek, který byl touto příspěvkovou organizací nabyt pro svého zřizovatele, a to k okamžiku jeho nabytí.</w:t>
                  </w:r>
                </w:p>
              </w:tc>
            </w:tr>
          </w:tbl>
          <w:p w:rsidR="000A0BE4" w:rsidRPr="000A0BE4" w:rsidRDefault="000A0BE4" w:rsidP="000A0BE4">
            <w:pPr>
              <w:ind w:left="1080" w:hanging="360"/>
              <w:jc w:val="both"/>
              <w:rPr>
                <w:rFonts w:cs="Arial"/>
                <w:i/>
                <w:shd w:val="clear" w:color="auto" w:fill="FFFFFF"/>
              </w:rPr>
            </w:pPr>
          </w:p>
          <w:tbl>
            <w:tblPr>
              <w:tblW w:w="0" w:type="auto"/>
              <w:tblLook w:val="01E0" w:firstRow="1" w:lastRow="1" w:firstColumn="1" w:lastColumn="1" w:noHBand="0" w:noVBand="0"/>
            </w:tblPr>
            <w:tblGrid>
              <w:gridCol w:w="730"/>
              <w:gridCol w:w="8564"/>
            </w:tblGrid>
            <w:tr w:rsidR="000A0BE4" w:rsidRPr="000A0BE4" w:rsidTr="00CD2D52">
              <w:tc>
                <w:tcPr>
                  <w:tcW w:w="9294" w:type="dxa"/>
                  <w:gridSpan w:val="2"/>
                  <w:shd w:val="clear" w:color="auto" w:fill="auto"/>
                </w:tcPr>
                <w:p w:rsidR="000A0BE4" w:rsidRPr="000A0BE4" w:rsidRDefault="000A0BE4" w:rsidP="000A0BE4">
                  <w:pPr>
                    <w:spacing w:after="120"/>
                    <w:jc w:val="center"/>
                    <w:rPr>
                      <w:rFonts w:cs="Arial"/>
                      <w:b/>
                      <w:bCs/>
                    </w:rPr>
                  </w:pPr>
                  <w:r w:rsidRPr="000A0BE4">
                    <w:rPr>
                      <w:rFonts w:cs="Arial"/>
                      <w:b/>
                      <w:bCs/>
                    </w:rPr>
                    <w:t>V.</w:t>
                  </w:r>
                </w:p>
              </w:tc>
            </w:tr>
            <w:tr w:rsidR="000A0BE4" w:rsidRPr="000A0BE4" w:rsidTr="00CD2D52">
              <w:tc>
                <w:tcPr>
                  <w:tcW w:w="9294" w:type="dxa"/>
                  <w:gridSpan w:val="2"/>
                  <w:shd w:val="clear" w:color="auto" w:fill="auto"/>
                </w:tcPr>
                <w:p w:rsidR="000A0BE4" w:rsidRPr="000A0BE4" w:rsidRDefault="000A0BE4" w:rsidP="000A0BE4">
                  <w:pPr>
                    <w:spacing w:after="120"/>
                    <w:jc w:val="center"/>
                    <w:rPr>
                      <w:rFonts w:cs="Arial"/>
                      <w:b/>
                      <w:bCs/>
                    </w:rPr>
                  </w:pPr>
                  <w:r w:rsidRPr="000A0BE4">
                    <w:rPr>
                      <w:rFonts w:cs="Arial"/>
                      <w:b/>
                      <w:bCs/>
                    </w:rPr>
                    <w:t>Vymezení majetkových práv a povinností</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1.</w:t>
                  </w:r>
                </w:p>
              </w:tc>
              <w:tc>
                <w:tcPr>
                  <w:tcW w:w="8564" w:type="dxa"/>
                  <w:shd w:val="clear" w:color="auto" w:fill="auto"/>
                </w:tcPr>
                <w:p w:rsidR="000A0BE4" w:rsidRPr="000A0BE4" w:rsidRDefault="000A0BE4" w:rsidP="000A0BE4">
                  <w:pPr>
                    <w:tabs>
                      <w:tab w:val="num" w:pos="680"/>
                    </w:tabs>
                    <w:spacing w:after="120"/>
                    <w:jc w:val="both"/>
                  </w:pPr>
                  <w:r w:rsidRPr="000A0BE4">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2.</w:t>
                  </w:r>
                </w:p>
              </w:tc>
              <w:tc>
                <w:tcPr>
                  <w:tcW w:w="8564" w:type="dxa"/>
                  <w:shd w:val="clear" w:color="auto" w:fill="auto"/>
                </w:tcPr>
                <w:p w:rsidR="000A0BE4" w:rsidRPr="000A0BE4" w:rsidRDefault="000A0BE4" w:rsidP="000A0BE4">
                  <w:pPr>
                    <w:tabs>
                      <w:tab w:val="num" w:pos="680"/>
                    </w:tabs>
                    <w:spacing w:after="120"/>
                    <w:jc w:val="both"/>
                  </w:pPr>
                  <w:r w:rsidRPr="000A0BE4">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3.</w:t>
                  </w:r>
                </w:p>
              </w:tc>
              <w:tc>
                <w:tcPr>
                  <w:tcW w:w="8564" w:type="dxa"/>
                  <w:shd w:val="clear" w:color="auto" w:fill="auto"/>
                </w:tcPr>
                <w:p w:rsidR="000A0BE4" w:rsidRPr="000A0BE4" w:rsidRDefault="000A0BE4" w:rsidP="000A0BE4">
                  <w:pPr>
                    <w:spacing w:after="120"/>
                    <w:jc w:val="both"/>
                    <w:rPr>
                      <w:rFonts w:cs="Arial"/>
                    </w:rPr>
                  </w:pPr>
                  <w:r w:rsidRPr="000A0BE4">
                    <w:rPr>
                      <w:rFonts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4.</w:t>
                  </w:r>
                </w:p>
              </w:tc>
              <w:tc>
                <w:tcPr>
                  <w:tcW w:w="8564" w:type="dxa"/>
                  <w:shd w:val="clear" w:color="auto" w:fill="auto"/>
                </w:tcPr>
                <w:p w:rsidR="000A0BE4" w:rsidRPr="000A0BE4" w:rsidRDefault="000A0BE4" w:rsidP="000A0BE4">
                  <w:pPr>
                    <w:tabs>
                      <w:tab w:val="num" w:pos="680"/>
                    </w:tabs>
                    <w:spacing w:after="120"/>
                    <w:jc w:val="both"/>
                  </w:pPr>
                  <w:r w:rsidRPr="000A0BE4">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0A0BE4">
                    <w:rPr>
                      <w:i/>
                      <w:color w:val="00CC00"/>
                    </w:rPr>
                    <w:t xml:space="preserve"> </w:t>
                  </w:r>
                  <w:r w:rsidRPr="000A0BE4">
                    <w:rPr>
                      <w:i/>
                      <w:color w:val="3333FF"/>
                    </w:rPr>
                    <w:t xml:space="preserve"> </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5.</w:t>
                  </w:r>
                </w:p>
              </w:tc>
              <w:tc>
                <w:tcPr>
                  <w:tcW w:w="8564" w:type="dxa"/>
                  <w:shd w:val="clear" w:color="auto" w:fill="auto"/>
                </w:tcPr>
                <w:p w:rsidR="000A0BE4" w:rsidRPr="000A0BE4" w:rsidRDefault="000A0BE4" w:rsidP="000A0BE4">
                  <w:pPr>
                    <w:tabs>
                      <w:tab w:val="num" w:pos="680"/>
                    </w:tabs>
                    <w:spacing w:after="120"/>
                    <w:jc w:val="both"/>
                    <w:rPr>
                      <w:color w:val="3333FF"/>
                    </w:rPr>
                  </w:pPr>
                  <w:r w:rsidRPr="000A0BE4">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0A0BE4">
                    <w:rPr>
                      <w:color w:val="3333FF"/>
                    </w:rPr>
                    <w:t xml:space="preserve"> </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6.</w:t>
                  </w:r>
                </w:p>
              </w:tc>
              <w:tc>
                <w:tcPr>
                  <w:tcW w:w="8564" w:type="dxa"/>
                  <w:shd w:val="clear" w:color="auto" w:fill="auto"/>
                </w:tcPr>
                <w:p w:rsidR="000A0BE4" w:rsidRPr="000A0BE4" w:rsidRDefault="000A0BE4" w:rsidP="000A0BE4">
                  <w:pPr>
                    <w:tabs>
                      <w:tab w:val="num" w:pos="680"/>
                    </w:tabs>
                    <w:spacing w:after="120"/>
                    <w:jc w:val="both"/>
                  </w:pPr>
                  <w:r w:rsidRPr="000A0BE4">
                    <w:t xml:space="preserve">Majetek, který příspěvková organizace nabude pro svého zřizovatele, se od </w:t>
                  </w:r>
                  <w:r w:rsidRPr="000A0BE4">
                    <w:lastRenderedPageBreak/>
                    <w:t>okamžiku nabytí do vlastnictví Olomouckého kraje stává majetkem svěřeným příspěvkové organizaci. Příspěvková organizace je oprávněna pro zřizovatele pořizovat nemovitosti pouze po předchozím písemném souhlasu zřizovatele.</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lastRenderedPageBreak/>
                    <w:t xml:space="preserve">7. </w:t>
                  </w:r>
                </w:p>
              </w:tc>
              <w:tc>
                <w:tcPr>
                  <w:tcW w:w="8564" w:type="dxa"/>
                  <w:shd w:val="clear" w:color="auto" w:fill="auto"/>
                </w:tcPr>
                <w:p w:rsidR="000A0BE4" w:rsidRPr="000A0BE4" w:rsidRDefault="000A0BE4" w:rsidP="000A0BE4">
                  <w:pPr>
                    <w:tabs>
                      <w:tab w:val="num" w:pos="680"/>
                    </w:tabs>
                    <w:spacing w:after="120"/>
                    <w:jc w:val="both"/>
                  </w:pPr>
                  <w:r w:rsidRPr="000A0BE4">
                    <w:t>Investiční činnost a opravy může příspěvková organizace provádět  pouze na základě zřizovatelem schváleného plánu oprav a investic.</w:t>
                  </w:r>
                </w:p>
                <w:p w:rsidR="000A0BE4" w:rsidRPr="000A0BE4" w:rsidRDefault="000A0BE4" w:rsidP="000A0BE4">
                  <w:pPr>
                    <w:tabs>
                      <w:tab w:val="num" w:pos="680"/>
                    </w:tabs>
                    <w:spacing w:after="120"/>
                    <w:jc w:val="both"/>
                  </w:pPr>
                  <w:r w:rsidRPr="000A0BE4">
                    <w:t>Příspěvková organizace je oprávněna provádět bez souhlasu zřizovatele opravy movitého majetku.   </w:t>
                  </w:r>
                </w:p>
                <w:p w:rsidR="000A0BE4" w:rsidRPr="000A0BE4" w:rsidRDefault="000A0BE4" w:rsidP="000A0BE4">
                  <w:pPr>
                    <w:tabs>
                      <w:tab w:val="num" w:pos="680"/>
                    </w:tabs>
                    <w:spacing w:after="120"/>
                    <w:jc w:val="both"/>
                  </w:pPr>
                  <w:r w:rsidRPr="000A0BE4">
                    <w:t>Příspěvková organizace je, není-li ve zřizovací listině uvedeno jinak, oprávněna provádět bez souhlasu zřizovatele opravy nemovitého majetku, pokud výše nákladů na jednotlivou opravu není vyšší než 40 000,- Kč včetně DPH.</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8.</w:t>
                  </w:r>
                </w:p>
              </w:tc>
              <w:tc>
                <w:tcPr>
                  <w:tcW w:w="8564" w:type="dxa"/>
                  <w:shd w:val="clear" w:color="auto" w:fill="auto"/>
                </w:tcPr>
                <w:p w:rsidR="000A0BE4" w:rsidRPr="000A0BE4" w:rsidRDefault="000A0BE4" w:rsidP="000A0BE4">
                  <w:pPr>
                    <w:tabs>
                      <w:tab w:val="num" w:pos="680"/>
                    </w:tabs>
                    <w:spacing w:after="120"/>
                    <w:jc w:val="both"/>
                    <w:rPr>
                      <w:color w:val="FF0000"/>
                    </w:rPr>
                  </w:pPr>
                  <w:r w:rsidRPr="000A0BE4">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0A0BE4">
                    <w:rPr>
                      <w:color w:val="FF0000"/>
                    </w:rPr>
                    <w:t xml:space="preserve"> </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9.</w:t>
                  </w:r>
                </w:p>
              </w:tc>
              <w:tc>
                <w:tcPr>
                  <w:tcW w:w="8564" w:type="dxa"/>
                  <w:shd w:val="clear" w:color="auto" w:fill="auto"/>
                </w:tcPr>
                <w:p w:rsidR="000A0BE4" w:rsidRPr="000A0BE4" w:rsidRDefault="000A0BE4" w:rsidP="000A0BE4">
                  <w:pPr>
                    <w:tabs>
                      <w:tab w:val="num" w:pos="680"/>
                    </w:tabs>
                    <w:spacing w:after="120"/>
                    <w:jc w:val="both"/>
                  </w:pPr>
                  <w:r w:rsidRPr="000A0B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10.</w:t>
                  </w:r>
                </w:p>
              </w:tc>
              <w:tc>
                <w:tcPr>
                  <w:tcW w:w="8564" w:type="dxa"/>
                  <w:shd w:val="clear" w:color="auto" w:fill="auto"/>
                </w:tcPr>
                <w:p w:rsidR="000A0BE4" w:rsidRPr="000A0BE4" w:rsidRDefault="000A0BE4" w:rsidP="000A0BE4">
                  <w:pPr>
                    <w:tabs>
                      <w:tab w:val="num" w:pos="680"/>
                    </w:tabs>
                    <w:spacing w:after="120"/>
                    <w:jc w:val="both"/>
                    <w:rPr>
                      <w:i/>
                      <w:iCs/>
                      <w:sz w:val="20"/>
                      <w:szCs w:val="20"/>
                    </w:rPr>
                  </w:pPr>
                  <w:r w:rsidRPr="000A0BE4">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0A0BE4">
                    <w:rPr>
                      <w:i/>
                      <w:iCs/>
                      <w:sz w:val="20"/>
                      <w:szCs w:val="20"/>
                    </w:rPr>
                    <w:t xml:space="preserve"> </w:t>
                  </w:r>
                  <w:r w:rsidRPr="000A0BE4">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11.</w:t>
                  </w:r>
                </w:p>
              </w:tc>
              <w:tc>
                <w:tcPr>
                  <w:tcW w:w="8564" w:type="dxa"/>
                  <w:shd w:val="clear" w:color="auto" w:fill="auto"/>
                </w:tcPr>
                <w:p w:rsidR="000A0BE4" w:rsidRPr="000A0BE4" w:rsidRDefault="000A0BE4" w:rsidP="000A0BE4">
                  <w:pPr>
                    <w:tabs>
                      <w:tab w:val="num" w:pos="680"/>
                    </w:tabs>
                    <w:spacing w:after="120"/>
                    <w:jc w:val="both"/>
                  </w:pP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a)</w:t>
                  </w:r>
                </w:p>
              </w:tc>
              <w:tc>
                <w:tcPr>
                  <w:tcW w:w="8564" w:type="dxa"/>
                  <w:shd w:val="clear" w:color="auto" w:fill="auto"/>
                </w:tcPr>
                <w:p w:rsidR="000A0BE4" w:rsidRPr="000A0BE4" w:rsidRDefault="000A0BE4" w:rsidP="000A0BE4">
                  <w:pPr>
                    <w:tabs>
                      <w:tab w:val="num" w:pos="680"/>
                    </w:tabs>
                    <w:spacing w:after="120"/>
                    <w:jc w:val="both"/>
                  </w:pPr>
                  <w:r w:rsidRPr="000A0BE4">
                    <w:t xml:space="preserve">Příspěvková organizace je oprávněna bez souhlasu zřizovatele pronajmout nebo propachtovat, výjimečně přenechat do výpůjčky svěřený nemovitý a movitý majetek na dobu určitou nejdéle na jeden rok nebo na dobu neurčitou s </w:t>
                  </w:r>
                  <w:r w:rsidRPr="000A0BE4">
                    <w:lastRenderedPageBreak/>
                    <w:t xml:space="preserve">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0A0BE4">
                    <w:t>pachtovného</w:t>
                  </w:r>
                  <w:proofErr w:type="spellEnd"/>
                  <w:r w:rsidRPr="000A0BE4">
                    <w:t xml:space="preserve"> v místě obvyklou nebo vyšší, v odůvodněných případech nájemné nebo </w:t>
                  </w:r>
                  <w:proofErr w:type="spellStart"/>
                  <w:r w:rsidRPr="000A0BE4">
                    <w:t>pachtovné</w:t>
                  </w:r>
                  <w:proofErr w:type="spellEnd"/>
                  <w:r w:rsidRPr="000A0BE4">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lastRenderedPageBreak/>
                    <w:t>b)</w:t>
                  </w:r>
                </w:p>
              </w:tc>
              <w:tc>
                <w:tcPr>
                  <w:tcW w:w="8564" w:type="dxa"/>
                  <w:shd w:val="clear" w:color="auto" w:fill="auto"/>
                </w:tcPr>
                <w:p w:rsidR="000A0BE4" w:rsidRPr="000A0BE4" w:rsidRDefault="000A0BE4" w:rsidP="000A0BE4">
                  <w:pPr>
                    <w:tabs>
                      <w:tab w:val="num" w:pos="680"/>
                    </w:tabs>
                    <w:spacing w:after="120"/>
                    <w:jc w:val="both"/>
                  </w:pPr>
                  <w:r w:rsidRPr="000A0BE4">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c)</w:t>
                  </w:r>
                </w:p>
              </w:tc>
              <w:tc>
                <w:tcPr>
                  <w:tcW w:w="8564" w:type="dxa"/>
                  <w:shd w:val="clear" w:color="auto" w:fill="auto"/>
                </w:tcPr>
                <w:p w:rsidR="000A0BE4" w:rsidRPr="000A0BE4" w:rsidRDefault="000A0BE4" w:rsidP="000A0BE4">
                  <w:pPr>
                    <w:tabs>
                      <w:tab w:val="num" w:pos="680"/>
                    </w:tabs>
                    <w:spacing w:after="120"/>
                    <w:jc w:val="both"/>
                    <w:rPr>
                      <w:rFonts w:cs="Arial"/>
                    </w:rPr>
                  </w:pPr>
                  <w:r w:rsidRPr="000A0BE4">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12.</w:t>
                  </w:r>
                </w:p>
              </w:tc>
              <w:tc>
                <w:tcPr>
                  <w:tcW w:w="8564" w:type="dxa"/>
                  <w:shd w:val="clear" w:color="auto" w:fill="auto"/>
                </w:tcPr>
                <w:p w:rsidR="000A0BE4" w:rsidRPr="000A0BE4" w:rsidRDefault="000A0BE4" w:rsidP="000A0BE4">
                  <w:pPr>
                    <w:tabs>
                      <w:tab w:val="num" w:pos="680"/>
                    </w:tabs>
                    <w:spacing w:after="120"/>
                    <w:jc w:val="both"/>
                  </w:pP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a)</w:t>
                  </w:r>
                </w:p>
              </w:tc>
              <w:tc>
                <w:tcPr>
                  <w:tcW w:w="8564" w:type="dxa"/>
                  <w:shd w:val="clear" w:color="auto" w:fill="auto"/>
                </w:tcPr>
                <w:p w:rsidR="000A0BE4" w:rsidRPr="000A0BE4" w:rsidRDefault="000A0BE4" w:rsidP="000A0BE4">
                  <w:pPr>
                    <w:tabs>
                      <w:tab w:val="num" w:pos="680"/>
                    </w:tabs>
                    <w:spacing w:after="120"/>
                    <w:jc w:val="both"/>
                  </w:pPr>
                  <w:r w:rsidRPr="000A0BE4">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0A0BE4">
                    <w:t>pachtovné</w:t>
                  </w:r>
                  <w:proofErr w:type="spellEnd"/>
                  <w:r w:rsidRPr="000A0BE4">
                    <w:t xml:space="preserve"> v místě obvyklé nebo nižší. Nájemné nebo </w:t>
                  </w:r>
                  <w:proofErr w:type="spellStart"/>
                  <w:r w:rsidRPr="000A0BE4">
                    <w:t>pachtovné</w:t>
                  </w:r>
                  <w:proofErr w:type="spellEnd"/>
                  <w:r w:rsidRPr="000A0BE4">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b)</w:t>
                  </w:r>
                </w:p>
              </w:tc>
              <w:tc>
                <w:tcPr>
                  <w:tcW w:w="8564" w:type="dxa"/>
                  <w:shd w:val="clear" w:color="auto" w:fill="auto"/>
                </w:tcPr>
                <w:p w:rsidR="000A0BE4" w:rsidRPr="000A0BE4" w:rsidRDefault="000A0BE4" w:rsidP="000A0BE4">
                  <w:pPr>
                    <w:tabs>
                      <w:tab w:val="num" w:pos="680"/>
                    </w:tabs>
                    <w:spacing w:after="120"/>
                    <w:jc w:val="both"/>
                    <w:rPr>
                      <w:i/>
                    </w:rPr>
                  </w:pPr>
                  <w:r w:rsidRPr="000A0BE4">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lastRenderedPageBreak/>
                    <w:t>13.</w:t>
                  </w:r>
                </w:p>
              </w:tc>
              <w:tc>
                <w:tcPr>
                  <w:tcW w:w="8564" w:type="dxa"/>
                  <w:shd w:val="clear" w:color="auto" w:fill="auto"/>
                </w:tcPr>
                <w:p w:rsidR="000A0BE4" w:rsidRPr="000A0BE4" w:rsidRDefault="000A0BE4" w:rsidP="000A0BE4">
                  <w:pPr>
                    <w:tabs>
                      <w:tab w:val="num" w:pos="680"/>
                    </w:tabs>
                    <w:spacing w:after="120"/>
                    <w:jc w:val="both"/>
                  </w:pPr>
                  <w:r w:rsidRPr="000A0BE4">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14.</w:t>
                  </w:r>
                </w:p>
              </w:tc>
              <w:tc>
                <w:tcPr>
                  <w:tcW w:w="8564" w:type="dxa"/>
                  <w:shd w:val="clear" w:color="auto" w:fill="auto"/>
                </w:tcPr>
                <w:p w:rsidR="000A0BE4" w:rsidRPr="000A0BE4" w:rsidRDefault="000A0BE4" w:rsidP="000A0BE4">
                  <w:pPr>
                    <w:tabs>
                      <w:tab w:val="num" w:pos="680"/>
                    </w:tabs>
                    <w:spacing w:after="120"/>
                    <w:jc w:val="both"/>
                  </w:pPr>
                  <w:r w:rsidRPr="000A0BE4">
                    <w:t>Příspěvková organizace je povinna zřizovateli umožnit provádění kontroly své činnosti a svého hospodaření v rozsahu a způsobem, daným pokyny zřizovatele.</w:t>
                  </w:r>
                </w:p>
              </w:tc>
            </w:tr>
            <w:tr w:rsidR="000A0BE4" w:rsidRPr="000A0BE4" w:rsidTr="00CD2D52">
              <w:tc>
                <w:tcPr>
                  <w:tcW w:w="730" w:type="dxa"/>
                  <w:shd w:val="clear" w:color="auto" w:fill="auto"/>
                </w:tcPr>
                <w:p w:rsidR="000A0BE4" w:rsidRPr="000A0BE4" w:rsidRDefault="000A0BE4" w:rsidP="000A0BE4">
                  <w:pPr>
                    <w:tabs>
                      <w:tab w:val="num" w:pos="680"/>
                    </w:tabs>
                    <w:spacing w:after="120"/>
                    <w:jc w:val="both"/>
                  </w:pPr>
                  <w:r w:rsidRPr="000A0BE4">
                    <w:t>15.</w:t>
                  </w:r>
                </w:p>
              </w:tc>
              <w:tc>
                <w:tcPr>
                  <w:tcW w:w="8564" w:type="dxa"/>
                  <w:shd w:val="clear" w:color="auto" w:fill="auto"/>
                </w:tcPr>
                <w:p w:rsidR="000A0BE4" w:rsidRPr="000A0BE4" w:rsidRDefault="000A0BE4" w:rsidP="000A0BE4">
                  <w:pPr>
                    <w:tabs>
                      <w:tab w:val="num" w:pos="680"/>
                    </w:tabs>
                    <w:spacing w:after="120"/>
                    <w:jc w:val="both"/>
                  </w:pPr>
                  <w:r w:rsidRPr="000A0BE4">
                    <w:t>Majetková práva nevymezená příspěvkové organizaci touto zřizovací listinou vykonává zřizovatel.</w:t>
                  </w:r>
                </w:p>
              </w:tc>
            </w:tr>
          </w:tbl>
          <w:p w:rsidR="009007FE" w:rsidRDefault="009007FE" w:rsidP="009007FE">
            <w:pPr>
              <w:spacing w:after="120"/>
              <w:jc w:val="center"/>
              <w:rPr>
                <w:rFonts w:cs="Arial"/>
                <w:b/>
              </w:rPr>
            </w:pPr>
          </w:p>
          <w:p w:rsidR="008F5988" w:rsidRPr="005F6087" w:rsidRDefault="008F5988" w:rsidP="009007FE">
            <w:pPr>
              <w:spacing w:after="120"/>
              <w:jc w:val="center"/>
              <w:rPr>
                <w:rFonts w:cs="Arial"/>
              </w:rPr>
            </w:pPr>
            <w:r w:rsidRPr="005F6087">
              <w:rPr>
                <w:rFonts w:cs="Arial"/>
                <w:b/>
              </w:rPr>
              <w:t>VI.</w:t>
            </w:r>
          </w:p>
        </w:tc>
      </w:tr>
      <w:tr w:rsidR="008F5988" w:rsidRPr="004E55FE" w:rsidTr="00BD644C">
        <w:tc>
          <w:tcPr>
            <w:tcW w:w="9212" w:type="dxa"/>
            <w:gridSpan w:val="2"/>
          </w:tcPr>
          <w:p w:rsidR="008F5988" w:rsidRPr="004E55FE" w:rsidRDefault="008F5988" w:rsidP="00BD644C">
            <w:pPr>
              <w:pStyle w:val="Zkladntext3"/>
              <w:jc w:val="center"/>
              <w:rPr>
                <w:rFonts w:cs="Arial"/>
                <w:b/>
                <w:sz w:val="24"/>
                <w:szCs w:val="24"/>
              </w:rPr>
            </w:pPr>
            <w:r w:rsidRPr="004E55FE">
              <w:rPr>
                <w:b/>
                <w:sz w:val="24"/>
                <w:szCs w:val="24"/>
              </w:rPr>
              <w:lastRenderedPageBreak/>
              <w:t>Okruhy doplňkové činnosti</w:t>
            </w:r>
          </w:p>
        </w:tc>
      </w:tr>
      <w:tr w:rsidR="008F5988" w:rsidRPr="005F6087" w:rsidTr="00BD644C">
        <w:tc>
          <w:tcPr>
            <w:tcW w:w="648" w:type="dxa"/>
          </w:tcPr>
          <w:p w:rsidR="008F5988" w:rsidRPr="005F6087" w:rsidRDefault="008F5988" w:rsidP="00BD644C">
            <w:pPr>
              <w:spacing w:after="120"/>
              <w:rPr>
                <w:rFonts w:cs="Arial"/>
              </w:rPr>
            </w:pPr>
            <w:r w:rsidRPr="005F6087">
              <w:rPr>
                <w:rFonts w:cs="Arial"/>
              </w:rPr>
              <w:t>1.</w:t>
            </w:r>
          </w:p>
        </w:tc>
        <w:tc>
          <w:tcPr>
            <w:tcW w:w="8564" w:type="dxa"/>
          </w:tcPr>
          <w:p w:rsidR="008F5988" w:rsidRPr="005F6087" w:rsidRDefault="008F5988" w:rsidP="00BD644C">
            <w:pPr>
              <w:spacing w:after="120"/>
              <w:jc w:val="both"/>
              <w:rPr>
                <w:rFonts w:cs="Arial"/>
              </w:rPr>
            </w:pPr>
            <w:r w:rsidRPr="005F6087">
              <w:rPr>
                <w:rFonts w:cs="Arial"/>
              </w:rPr>
              <w:t>K lepšímu využití svých hospodářských možností a odborností svých zaměstnanců zřizovatel povoluje vykonávat příspěvkové organizaci tyto doplňkové činnosti:</w:t>
            </w:r>
          </w:p>
        </w:tc>
      </w:tr>
      <w:tr w:rsidR="008F5988" w:rsidRPr="005F6087" w:rsidTr="00BD644C">
        <w:tc>
          <w:tcPr>
            <w:tcW w:w="648" w:type="dxa"/>
          </w:tcPr>
          <w:p w:rsidR="008F5988" w:rsidRPr="005F6087" w:rsidRDefault="008F5988" w:rsidP="00BD644C">
            <w:pPr>
              <w:spacing w:after="120"/>
              <w:rPr>
                <w:rFonts w:cs="Arial"/>
              </w:rPr>
            </w:pPr>
            <w:r w:rsidRPr="005F6087">
              <w:rPr>
                <w:rFonts w:cs="Arial"/>
              </w:rPr>
              <w:t>2.</w:t>
            </w:r>
          </w:p>
        </w:tc>
        <w:tc>
          <w:tcPr>
            <w:tcW w:w="8564" w:type="dxa"/>
          </w:tcPr>
          <w:p w:rsidR="008F5988" w:rsidRPr="005F6087" w:rsidRDefault="008F5988" w:rsidP="00BD644C">
            <w:pPr>
              <w:pStyle w:val="Odrky"/>
              <w:jc w:val="both"/>
              <w:rPr>
                <w:rFonts w:cs="Arial"/>
              </w:rPr>
            </w:pPr>
            <w:r w:rsidRPr="005F6087">
              <w:rPr>
                <w:rFonts w:cs="Arial"/>
              </w:rPr>
              <w:t xml:space="preserve">pronájem nemovitého majetku, včetně poskytování služeb zajišťujících jejich řádný provoz </w:t>
            </w:r>
          </w:p>
          <w:p w:rsidR="008F5988" w:rsidRPr="008F5988" w:rsidRDefault="008F5988" w:rsidP="00BD644C">
            <w:pPr>
              <w:pStyle w:val="Odrky"/>
              <w:numPr>
                <w:ilvl w:val="0"/>
                <w:numId w:val="0"/>
              </w:numPr>
              <w:ind w:left="680"/>
              <w:rPr>
                <w:rFonts w:cs="Arial"/>
              </w:rPr>
            </w:pPr>
            <w:r w:rsidRPr="008F5988">
              <w:rPr>
                <w:rFonts w:cs="Arial"/>
              </w:rPr>
              <w:t>Výroba, obchod a služby neuvedené v přílohách 1-3 ŽZ</w:t>
            </w:r>
          </w:p>
          <w:p w:rsidR="008F5988" w:rsidRDefault="008F5988" w:rsidP="00BD644C">
            <w:pPr>
              <w:pStyle w:val="Odrky"/>
              <w:jc w:val="both"/>
              <w:rPr>
                <w:rFonts w:cs="Arial"/>
              </w:rPr>
            </w:pPr>
            <w:r w:rsidRPr="005F6087">
              <w:rPr>
                <w:rFonts w:cs="Arial"/>
              </w:rPr>
              <w:t>mimoškolní výchova a vzdělávání, pořádání kurzů, školení včetně lektorské činnosti</w:t>
            </w:r>
          </w:p>
          <w:p w:rsidR="008F5988" w:rsidRPr="005F6087" w:rsidRDefault="008F5988" w:rsidP="00BD644C">
            <w:pPr>
              <w:pStyle w:val="Odrky"/>
              <w:jc w:val="both"/>
              <w:rPr>
                <w:rFonts w:cs="Arial"/>
              </w:rPr>
            </w:pPr>
            <w:r>
              <w:rPr>
                <w:rFonts w:cs="Arial"/>
              </w:rPr>
              <w:t>ubytovací služby</w:t>
            </w:r>
          </w:p>
        </w:tc>
      </w:tr>
    </w:tbl>
    <w:p w:rsidR="00827FB0" w:rsidRPr="009007FE" w:rsidRDefault="00827FB0" w:rsidP="009007FE">
      <w:pPr>
        <w:pStyle w:val="Bnstylodsazennahoe"/>
      </w:pPr>
      <w:r w:rsidRPr="009007FE">
        <w:t>V ostatních částech zůstává zřizovací listina beze změny.</w:t>
      </w:r>
    </w:p>
    <w:p w:rsidR="00827FB0" w:rsidRDefault="00827FB0" w:rsidP="00827FB0">
      <w:pPr>
        <w:pStyle w:val="Bntext-odsazendole"/>
      </w:pPr>
      <w:r>
        <w:t>Tento dodatek nabývá platnosti dnem jeho schválení Zast</w:t>
      </w:r>
      <w:r w:rsidR="000913F4">
        <w:t>upitelstvem Olomouckého kraje s </w:t>
      </w:r>
      <w:r>
        <w:t xml:space="preserve">účinností od </w:t>
      </w:r>
      <w:r w:rsidR="008128BA">
        <w:t>19</w:t>
      </w:r>
      <w:r>
        <w:t>.</w:t>
      </w:r>
      <w:r w:rsidR="008128BA">
        <w:t xml:space="preserve"> 9. </w:t>
      </w:r>
      <w:r>
        <w:t>201</w:t>
      </w:r>
      <w:r w:rsidR="00762299">
        <w:t>4</w:t>
      </w:r>
      <w:r>
        <w:t>.</w:t>
      </w:r>
    </w:p>
    <w:p w:rsidR="00827FB0" w:rsidRDefault="008128BA" w:rsidP="00827FB0">
      <w:pPr>
        <w:pStyle w:val="Msto"/>
      </w:pPr>
      <w:r>
        <w:t>V Olomouci dne 19. 9</w:t>
      </w:r>
      <w:r w:rsidR="00827FB0">
        <w:t>. 201</w:t>
      </w:r>
      <w:r w:rsidR="00762299">
        <w:t>4</w:t>
      </w:r>
    </w:p>
    <w:p w:rsidR="00EA498B" w:rsidRDefault="00EA498B" w:rsidP="00EA498B">
      <w:pPr>
        <w:pStyle w:val="Hejtman-podpis"/>
        <w:spacing w:after="0"/>
        <w:jc w:val="center"/>
      </w:pPr>
      <w:r>
        <w:t xml:space="preserve">                                                                                                      Ing. </w:t>
      </w:r>
      <w:r w:rsidR="00C23B99">
        <w:t>Jiří Rozbořil</w:t>
      </w:r>
    </w:p>
    <w:p w:rsidR="00C9283F" w:rsidRDefault="00827FB0" w:rsidP="00EA498B">
      <w:pPr>
        <w:pStyle w:val="Hejtman-podpis"/>
        <w:spacing w:after="0"/>
      </w:pPr>
      <w:r>
        <w:t>hejtman Olomouckého kraje</w:t>
      </w:r>
    </w:p>
    <w:p w:rsidR="00EE4A4F" w:rsidRDefault="00EE4A4F" w:rsidP="00EA498B">
      <w:pPr>
        <w:pStyle w:val="Hejtman-podpis"/>
        <w:spacing w:after="0"/>
        <w:sectPr w:rsidR="00EE4A4F" w:rsidSect="0056544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589"/>
          <w:cols w:space="708"/>
          <w:docGrid w:linePitch="360"/>
        </w:sectPr>
      </w:pPr>
    </w:p>
    <w:p w:rsidR="008F5988" w:rsidRPr="00BE4258" w:rsidRDefault="008F5988" w:rsidP="008F5988">
      <w:pPr>
        <w:rPr>
          <w:rFonts w:cs="Arial"/>
          <w:b/>
        </w:rPr>
      </w:pPr>
      <w:r w:rsidRPr="00597A14">
        <w:rPr>
          <w:rFonts w:cs="Arial"/>
          <w:b/>
        </w:rPr>
        <w:lastRenderedPageBreak/>
        <w:t>Příloha č. 1 Vymezení majetku v ho</w:t>
      </w:r>
      <w:r w:rsidR="00A160FB">
        <w:rPr>
          <w:rFonts w:cs="Arial"/>
          <w:b/>
        </w:rPr>
        <w:t>spodaření příspěvkové organizace:</w:t>
      </w:r>
    </w:p>
    <w:p w:rsidR="008F5988" w:rsidRPr="00597A14" w:rsidRDefault="008F5988" w:rsidP="008F5988">
      <w:pPr>
        <w:ind w:left="1068"/>
        <w:rPr>
          <w:rFonts w:cs="Arial"/>
          <w:b/>
          <w:color w:val="FF0000"/>
        </w:rPr>
      </w:pPr>
    </w:p>
    <w:p w:rsidR="008F5988" w:rsidRPr="00597A14" w:rsidRDefault="008F5988" w:rsidP="008F5988">
      <w:pPr>
        <w:numPr>
          <w:ilvl w:val="0"/>
          <w:numId w:val="2"/>
        </w:numPr>
        <w:rPr>
          <w:rFonts w:cs="Arial"/>
          <w:b/>
        </w:rPr>
      </w:pPr>
      <w:r w:rsidRPr="00597A14">
        <w:rPr>
          <w:rFonts w:cs="Arial"/>
          <w:b/>
        </w:rPr>
        <w:t xml:space="preserve">Nemovitý majetek – stavby </w:t>
      </w:r>
    </w:p>
    <w:p w:rsidR="008F5988" w:rsidRDefault="008F5988" w:rsidP="008F5988">
      <w:pPr>
        <w:ind w:firstLine="708"/>
        <w:rPr>
          <w:rFonts w:cs="Arial"/>
          <w:b/>
        </w:rPr>
      </w:pPr>
    </w:p>
    <w:p w:rsidR="008F5988" w:rsidRPr="00485CC1" w:rsidRDefault="008F5988" w:rsidP="008F5988">
      <w:pPr>
        <w:ind w:firstLine="708"/>
        <w:rPr>
          <w:rFonts w:cs="Arial"/>
          <w:b/>
        </w:rPr>
      </w:pPr>
      <w:r w:rsidRPr="00485CC1">
        <w:rPr>
          <w:rFonts w:cs="Arial"/>
          <w:b/>
        </w:rPr>
        <w:t>A1) Stavby - budovy ZAPSANÉ v katastru nemovitostí</w:t>
      </w:r>
    </w:p>
    <w:p w:rsidR="00EE4A4F" w:rsidRPr="00EE4A4F" w:rsidRDefault="00EE4A4F" w:rsidP="00EE4A4F">
      <w:pPr>
        <w:jc w:val="center"/>
        <w:rPr>
          <w:rFonts w:cs="Arial"/>
          <w:b/>
          <w:sz w:val="22"/>
          <w:szCs w:val="22"/>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39"/>
        <w:gridCol w:w="2339"/>
        <w:gridCol w:w="2339"/>
        <w:gridCol w:w="2339"/>
        <w:gridCol w:w="1242"/>
        <w:gridCol w:w="2592"/>
        <w:gridCol w:w="2123"/>
      </w:tblGrid>
      <w:tr w:rsidR="00EE4A4F" w:rsidRPr="00EE4A4F" w:rsidTr="008F5988">
        <w:trPr>
          <w:trHeight w:val="567"/>
        </w:trPr>
        <w:tc>
          <w:tcPr>
            <w:tcW w:w="168"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okres</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obec</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část obce</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katastrální území</w:t>
            </w:r>
          </w:p>
        </w:tc>
        <w:tc>
          <w:tcPr>
            <w:tcW w:w="392"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č.p./</w:t>
            </w:r>
            <w:proofErr w:type="spellStart"/>
            <w:r w:rsidRPr="00EE4A4F">
              <w:rPr>
                <w:rFonts w:cs="Arial"/>
                <w:b/>
                <w:sz w:val="20"/>
                <w:szCs w:val="20"/>
              </w:rPr>
              <w:t>č.ev</w:t>
            </w:r>
            <w:proofErr w:type="spellEnd"/>
            <w:r w:rsidRPr="00EE4A4F">
              <w:rPr>
                <w:rFonts w:cs="Arial"/>
                <w:b/>
                <w:sz w:val="20"/>
                <w:szCs w:val="20"/>
              </w:rPr>
              <w:t>.</w:t>
            </w:r>
          </w:p>
        </w:tc>
        <w:tc>
          <w:tcPr>
            <w:tcW w:w="818" w:type="pct"/>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způsob využití budovy</w:t>
            </w:r>
          </w:p>
        </w:tc>
        <w:tc>
          <w:tcPr>
            <w:tcW w:w="670" w:type="pct"/>
            <w:tcBorders>
              <w:top w:val="single" w:sz="18" w:space="0" w:color="auto"/>
              <w:left w:val="single" w:sz="18" w:space="0" w:color="auto"/>
              <w:bottom w:val="single" w:sz="18" w:space="0" w:color="auto"/>
              <w:right w:val="single" w:sz="12"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na parcele č.</w:t>
            </w:r>
          </w:p>
        </w:tc>
      </w:tr>
      <w:tr w:rsidR="00EE4A4F" w:rsidRPr="00EE4A4F" w:rsidTr="008F5988">
        <w:trPr>
          <w:trHeight w:val="340"/>
        </w:trPr>
        <w:tc>
          <w:tcPr>
            <w:tcW w:w="168" w:type="pct"/>
            <w:tcBorders>
              <w:top w:val="single" w:sz="18"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ind w:right="15"/>
              <w:jc w:val="center"/>
              <w:rPr>
                <w:rFonts w:cs="Arial"/>
                <w:sz w:val="20"/>
                <w:szCs w:val="20"/>
              </w:rPr>
            </w:pPr>
            <w:r w:rsidRPr="00EE4A4F">
              <w:rPr>
                <w:rFonts w:cs="Arial"/>
                <w:sz w:val="20"/>
                <w:szCs w:val="20"/>
              </w:rPr>
              <w:t>1.</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Olomouc</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Olomouc</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Bělidla</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Bělidla</w:t>
            </w:r>
          </w:p>
        </w:tc>
        <w:tc>
          <w:tcPr>
            <w:tcW w:w="392"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78/--</w:t>
            </w:r>
          </w:p>
        </w:tc>
        <w:tc>
          <w:tcPr>
            <w:tcW w:w="818"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Škol. budova, byt</w:t>
            </w:r>
          </w:p>
        </w:tc>
        <w:tc>
          <w:tcPr>
            <w:tcW w:w="670" w:type="pct"/>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rPr>
                <w:rFonts w:cs="Arial"/>
                <w:sz w:val="20"/>
                <w:szCs w:val="20"/>
              </w:rPr>
            </w:pPr>
            <w:r w:rsidRPr="00EE4A4F">
              <w:rPr>
                <w:rFonts w:cs="Arial"/>
                <w:sz w:val="20"/>
                <w:szCs w:val="20"/>
              </w:rPr>
              <w:t>St.91/1</w:t>
            </w:r>
          </w:p>
        </w:tc>
      </w:tr>
    </w:tbl>
    <w:p w:rsidR="009728F0" w:rsidRDefault="009728F0" w:rsidP="008F5988">
      <w:pPr>
        <w:ind w:firstLine="708"/>
        <w:jc w:val="both"/>
        <w:rPr>
          <w:rFonts w:cs="Arial"/>
          <w:b/>
        </w:rPr>
      </w:pPr>
    </w:p>
    <w:p w:rsidR="008F5988" w:rsidRPr="00485CC1" w:rsidRDefault="008F5988" w:rsidP="008F5988">
      <w:pPr>
        <w:ind w:firstLine="708"/>
        <w:jc w:val="both"/>
        <w:rPr>
          <w:rFonts w:cs="Arial"/>
          <w:b/>
        </w:rPr>
      </w:pPr>
      <w:r w:rsidRPr="00485CC1">
        <w:rPr>
          <w:rFonts w:cs="Arial"/>
          <w:b/>
        </w:rPr>
        <w:t xml:space="preserve">B) </w:t>
      </w:r>
      <w:r>
        <w:rPr>
          <w:rFonts w:cs="Arial"/>
          <w:b/>
        </w:rPr>
        <w:t>Nemovitý majetek -p</w:t>
      </w:r>
      <w:r w:rsidRPr="00485CC1">
        <w:rPr>
          <w:rFonts w:cs="Arial"/>
          <w:b/>
        </w:rPr>
        <w:t>ozemky</w:t>
      </w:r>
    </w:p>
    <w:p w:rsidR="00EE4A4F" w:rsidRPr="00EE4A4F" w:rsidRDefault="00EE4A4F" w:rsidP="008F5988">
      <w:pPr>
        <w:rPr>
          <w:rFonts w:cs="Arial"/>
          <w:b/>
          <w:sz w:val="22"/>
          <w:szCs w:val="22"/>
        </w:rPr>
      </w:pP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EE4A4F" w:rsidRPr="00EE4A4F" w:rsidTr="00EE4A4F">
        <w:trPr>
          <w:trHeight w:val="567"/>
          <w:jc w:val="center"/>
        </w:trPr>
        <w:tc>
          <w:tcPr>
            <w:tcW w:w="553" w:type="dxa"/>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okres</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obec</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parcela č.</w:t>
            </w:r>
          </w:p>
        </w:tc>
        <w:tc>
          <w:tcPr>
            <w:tcW w:w="2400" w:type="dxa"/>
            <w:tcBorders>
              <w:top w:val="single" w:sz="18" w:space="0" w:color="auto"/>
              <w:left w:val="single" w:sz="18" w:space="0" w:color="auto"/>
              <w:bottom w:val="single" w:sz="18" w:space="0" w:color="auto"/>
              <w:right w:val="single" w:sz="12" w:space="0" w:color="auto"/>
            </w:tcBorders>
            <w:shd w:val="clear" w:color="auto" w:fill="auto"/>
            <w:vAlign w:val="center"/>
          </w:tcPr>
          <w:p w:rsidR="00EE4A4F" w:rsidRPr="00EE4A4F" w:rsidRDefault="00EE4A4F" w:rsidP="00EE4A4F">
            <w:pPr>
              <w:jc w:val="center"/>
              <w:rPr>
                <w:rFonts w:cs="Arial"/>
                <w:b/>
                <w:sz w:val="20"/>
                <w:szCs w:val="20"/>
              </w:rPr>
            </w:pPr>
            <w:r w:rsidRPr="00EE4A4F">
              <w:rPr>
                <w:rFonts w:cs="Arial"/>
                <w:b/>
                <w:sz w:val="20"/>
                <w:szCs w:val="20"/>
              </w:rPr>
              <w:t xml:space="preserve">druh </w:t>
            </w:r>
            <w:proofErr w:type="spellStart"/>
            <w:r w:rsidRPr="00EE4A4F">
              <w:rPr>
                <w:rFonts w:cs="Arial"/>
                <w:b/>
                <w:sz w:val="20"/>
                <w:szCs w:val="20"/>
              </w:rPr>
              <w:t>zjed</w:t>
            </w:r>
            <w:proofErr w:type="spellEnd"/>
            <w:r w:rsidRPr="00EE4A4F">
              <w:rPr>
                <w:rFonts w:cs="Arial"/>
                <w:b/>
                <w:sz w:val="20"/>
                <w:szCs w:val="20"/>
              </w:rPr>
              <w:t>. evidence</w:t>
            </w:r>
          </w:p>
        </w:tc>
      </w:tr>
      <w:tr w:rsidR="00EE4A4F" w:rsidRPr="00EE4A4F" w:rsidTr="00EE4A4F">
        <w:trPr>
          <w:trHeight w:val="340"/>
          <w:jc w:val="center"/>
        </w:trPr>
        <w:tc>
          <w:tcPr>
            <w:tcW w:w="553" w:type="dxa"/>
            <w:tcBorders>
              <w:top w:val="single" w:sz="18"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ind w:right="15"/>
              <w:jc w:val="center"/>
              <w:rPr>
                <w:rFonts w:cs="Arial"/>
                <w:sz w:val="20"/>
                <w:szCs w:val="20"/>
              </w:rPr>
            </w:pPr>
            <w:r w:rsidRPr="00EE4A4F">
              <w:rPr>
                <w:rFonts w:cs="Arial"/>
                <w:sz w:val="20"/>
                <w:szCs w:val="20"/>
              </w:rPr>
              <w:t>1.</w:t>
            </w:r>
          </w:p>
        </w:tc>
        <w:tc>
          <w:tcPr>
            <w:tcW w:w="2435" w:type="dxa"/>
            <w:tcBorders>
              <w:top w:val="single" w:sz="18"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St.91/1</w:t>
            </w:r>
          </w:p>
        </w:tc>
        <w:tc>
          <w:tcPr>
            <w:tcW w:w="2400" w:type="dxa"/>
            <w:tcBorders>
              <w:top w:val="single" w:sz="18"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2.</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120/2</w:t>
            </w:r>
          </w:p>
        </w:tc>
        <w:tc>
          <w:tcPr>
            <w:tcW w:w="240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3.</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120/9</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4.</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120/13</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5.</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120/43</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6.</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ascii="Times New Roman" w:hAnsi="Times New Roman"/>
              </w:rPr>
            </w:pPr>
            <w:r w:rsidRPr="00EE4A4F">
              <w:rPr>
                <w:rFonts w:ascii="Times New Roman" w:hAnsi="Times New Roman"/>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120/44</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7.</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120/45</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r w:rsidR="00EE4A4F" w:rsidRPr="00EE4A4F" w:rsidTr="00EE4A4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8.</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Bělidla</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EE4A4F" w:rsidRPr="00EE4A4F" w:rsidRDefault="00EE4A4F" w:rsidP="00EE4A4F">
            <w:pPr>
              <w:jc w:val="center"/>
              <w:rPr>
                <w:rFonts w:cs="Arial"/>
                <w:sz w:val="20"/>
                <w:szCs w:val="20"/>
              </w:rPr>
            </w:pPr>
            <w:r w:rsidRPr="00EE4A4F">
              <w:rPr>
                <w:rFonts w:cs="Arial"/>
                <w:sz w:val="20"/>
                <w:szCs w:val="20"/>
              </w:rPr>
              <w:t>120/55</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EE4A4F" w:rsidRPr="00EE4A4F" w:rsidRDefault="00EE4A4F" w:rsidP="00EE4A4F">
            <w:pPr>
              <w:jc w:val="center"/>
              <w:rPr>
                <w:rFonts w:cs="Arial"/>
                <w:sz w:val="20"/>
                <w:szCs w:val="20"/>
              </w:rPr>
            </w:pPr>
          </w:p>
        </w:tc>
      </w:tr>
    </w:tbl>
    <w:p w:rsidR="009728F0" w:rsidRDefault="009728F0" w:rsidP="008F5988">
      <w:pPr>
        <w:rPr>
          <w:rFonts w:cs="Arial"/>
          <w:b/>
        </w:rPr>
      </w:pPr>
    </w:p>
    <w:p w:rsidR="008F5988" w:rsidRDefault="008F5988" w:rsidP="008F5988">
      <w:pPr>
        <w:rPr>
          <w:rFonts w:cs="Arial"/>
          <w:b/>
        </w:rPr>
      </w:pPr>
      <w:r>
        <w:rPr>
          <w:rFonts w:cs="Arial"/>
          <w:b/>
        </w:rPr>
        <w:t xml:space="preserve">C) Ostatní majetek </w:t>
      </w:r>
    </w:p>
    <w:p w:rsidR="008F5988" w:rsidRDefault="008F5988" w:rsidP="008F5988">
      <w:pPr>
        <w:jc w:val="both"/>
        <w:rPr>
          <w:rFonts w:cs="Arial"/>
          <w:i/>
          <w:color w:val="3333FF"/>
          <w:shd w:val="clear" w:color="auto" w:fill="FFFFFF"/>
        </w:rPr>
      </w:pPr>
    </w:p>
    <w:p w:rsidR="008F5988" w:rsidRDefault="008F5988" w:rsidP="008F5988">
      <w:pPr>
        <w:jc w:val="both"/>
        <w:rPr>
          <w:rFonts w:cs="Arial"/>
          <w:shd w:val="clear" w:color="auto" w:fill="FFFFFF"/>
        </w:rPr>
      </w:pPr>
      <w:r>
        <w:rPr>
          <w:rFonts w:cs="Arial"/>
          <w:shd w:val="clear" w:color="auto" w:fill="FFFFFF"/>
        </w:rPr>
        <w:t>Zřizovatel předává příspěvkové organizaci k hospodaření ostatní majetek, a to v rozsahu vymezeném inventarizací majetku ke dni 31. 12. 2013, který je definován v inventurních soupisech.</w:t>
      </w:r>
    </w:p>
    <w:p w:rsidR="00EE4A4F" w:rsidRDefault="00EE4A4F" w:rsidP="00EA498B">
      <w:pPr>
        <w:pStyle w:val="Hejtman-podpis"/>
        <w:spacing w:after="0"/>
      </w:pPr>
    </w:p>
    <w:sectPr w:rsidR="00EE4A4F" w:rsidSect="002838E4">
      <w:footerReference w:type="even" r:id="rId14"/>
      <w:footerReference w:type="default" r:id="rId15"/>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CB" w:rsidRDefault="001440CB" w:rsidP="00827FB0">
      <w:r>
        <w:separator/>
      </w:r>
    </w:p>
  </w:endnote>
  <w:endnote w:type="continuationSeparator" w:id="0">
    <w:p w:rsidR="001440CB" w:rsidRDefault="001440CB" w:rsidP="0082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4A" w:rsidRDefault="005654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C" w:rsidRDefault="008128BA" w:rsidP="009C181C">
    <w:pPr>
      <w:pStyle w:val="Zpat"/>
      <w:pBdr>
        <w:top w:val="single" w:sz="4" w:space="1" w:color="auto"/>
      </w:pBdr>
      <w:rPr>
        <w:rFonts w:cs="Arial"/>
        <w:i/>
        <w:sz w:val="20"/>
        <w:szCs w:val="20"/>
      </w:rPr>
    </w:pPr>
    <w:r>
      <w:rPr>
        <w:rFonts w:cs="Arial"/>
        <w:i/>
        <w:sz w:val="20"/>
        <w:szCs w:val="20"/>
      </w:rPr>
      <w:t xml:space="preserve">Zastupitelstvo </w:t>
    </w:r>
    <w:r w:rsidR="00C23B99">
      <w:rPr>
        <w:rFonts w:cs="Arial"/>
        <w:i/>
        <w:sz w:val="20"/>
        <w:szCs w:val="20"/>
      </w:rPr>
      <w:t>O</w:t>
    </w:r>
    <w:r>
      <w:rPr>
        <w:rFonts w:cs="Arial"/>
        <w:i/>
        <w:sz w:val="20"/>
        <w:szCs w:val="20"/>
      </w:rPr>
      <w:t>lomouckého kraje 19</w:t>
    </w:r>
    <w:r w:rsidR="009C181C">
      <w:rPr>
        <w:rFonts w:cs="Arial"/>
        <w:i/>
        <w:sz w:val="20"/>
        <w:szCs w:val="20"/>
      </w:rPr>
      <w:t xml:space="preserve">. </w:t>
    </w:r>
    <w:r>
      <w:rPr>
        <w:rFonts w:cs="Arial"/>
        <w:i/>
        <w:sz w:val="20"/>
        <w:szCs w:val="20"/>
      </w:rPr>
      <w:t>9. 2014</w:t>
    </w:r>
    <w:r w:rsidR="009C181C">
      <w:rPr>
        <w:rFonts w:cs="Arial"/>
        <w:i/>
        <w:sz w:val="20"/>
        <w:szCs w:val="20"/>
      </w:rPr>
      <w:tab/>
    </w:r>
    <w:r w:rsidR="009C181C">
      <w:rPr>
        <w:rFonts w:cs="Arial"/>
        <w:i/>
        <w:sz w:val="20"/>
        <w:szCs w:val="20"/>
      </w:rPr>
      <w:ptab w:relativeTo="margin" w:alignment="right" w:leader="none"/>
    </w:r>
    <w:r w:rsidR="009C181C">
      <w:rPr>
        <w:rFonts w:cs="Arial"/>
        <w:i/>
        <w:sz w:val="20"/>
        <w:szCs w:val="20"/>
      </w:rPr>
      <w:t>strana</w:t>
    </w:r>
    <w:r w:rsidR="009C181C">
      <w:rPr>
        <w:rStyle w:val="slostrnky"/>
        <w:rFonts w:cs="Arial"/>
        <w:i/>
        <w:sz w:val="20"/>
        <w:szCs w:val="20"/>
      </w:rPr>
      <w:t xml:space="preserve"> </w:t>
    </w:r>
    <w:r>
      <w:rPr>
        <w:rStyle w:val="slostrnky"/>
        <w:rFonts w:cs="Arial"/>
        <w:i/>
        <w:sz w:val="20"/>
        <w:szCs w:val="20"/>
      </w:rPr>
      <w:fldChar w:fldCharType="begin"/>
    </w:r>
    <w:r>
      <w:rPr>
        <w:rStyle w:val="slostrnky"/>
        <w:rFonts w:cs="Arial"/>
        <w:i/>
        <w:sz w:val="20"/>
        <w:szCs w:val="20"/>
      </w:rPr>
      <w:instrText xml:space="preserve"> PAGE  \* Arabic  \* MERGEFORMAT </w:instrText>
    </w:r>
    <w:r>
      <w:rPr>
        <w:rStyle w:val="slostrnky"/>
        <w:rFonts w:cs="Arial"/>
        <w:i/>
        <w:sz w:val="20"/>
        <w:szCs w:val="20"/>
      </w:rPr>
      <w:fldChar w:fldCharType="separate"/>
    </w:r>
    <w:r w:rsidR="006A7CE9">
      <w:rPr>
        <w:rStyle w:val="slostrnky"/>
        <w:rFonts w:cs="Arial"/>
        <w:i/>
        <w:noProof/>
        <w:sz w:val="20"/>
        <w:szCs w:val="20"/>
      </w:rPr>
      <w:t>589</w:t>
    </w:r>
    <w:r>
      <w:rPr>
        <w:rStyle w:val="slostrnky"/>
        <w:rFonts w:cs="Arial"/>
        <w:i/>
        <w:sz w:val="20"/>
        <w:szCs w:val="20"/>
      </w:rPr>
      <w:fldChar w:fldCharType="end"/>
    </w:r>
    <w:r>
      <w:rPr>
        <w:rStyle w:val="slostrnky"/>
        <w:rFonts w:cs="Arial"/>
        <w:i/>
        <w:sz w:val="20"/>
        <w:szCs w:val="20"/>
      </w:rPr>
      <w:t xml:space="preserve"> </w:t>
    </w:r>
    <w:r w:rsidR="009C181C">
      <w:rPr>
        <w:rStyle w:val="slostrnky"/>
      </w:rPr>
      <w:t>(</w:t>
    </w:r>
    <w:r w:rsidR="009C181C" w:rsidRPr="001D2389">
      <w:rPr>
        <w:rStyle w:val="slostrnky"/>
        <w:rFonts w:cs="Arial"/>
        <w:i/>
        <w:sz w:val="20"/>
        <w:szCs w:val="20"/>
      </w:rPr>
      <w:t>celkem</w:t>
    </w:r>
    <w:r w:rsidR="006A7CE9">
      <w:rPr>
        <w:rStyle w:val="slostrnky"/>
        <w:rFonts w:cs="Arial"/>
        <w:i/>
        <w:sz w:val="20"/>
        <w:szCs w:val="20"/>
      </w:rPr>
      <w:t xml:space="preserve"> 803</w:t>
    </w:r>
    <w:r w:rsidR="009C181C">
      <w:rPr>
        <w:rStyle w:val="slostrnky"/>
      </w:rPr>
      <w:t>)</w:t>
    </w:r>
  </w:p>
  <w:p w:rsidR="009C181C" w:rsidRDefault="008128BA" w:rsidP="009C181C">
    <w:pPr>
      <w:pStyle w:val="Zpat"/>
      <w:rPr>
        <w:rFonts w:cs="Arial"/>
        <w:i/>
        <w:sz w:val="20"/>
        <w:szCs w:val="20"/>
      </w:rPr>
    </w:pPr>
    <w:r>
      <w:rPr>
        <w:rFonts w:cs="Arial"/>
        <w:i/>
        <w:sz w:val="20"/>
        <w:szCs w:val="20"/>
      </w:rPr>
      <w:t xml:space="preserve">4.2 </w:t>
    </w:r>
    <w:r w:rsidR="009C181C">
      <w:rPr>
        <w:rFonts w:cs="Arial"/>
        <w:i/>
        <w:sz w:val="20"/>
        <w:szCs w:val="20"/>
      </w:rPr>
      <w:t>– Dodatky zřizovacích listin školských příspěvkových organizací</w:t>
    </w:r>
  </w:p>
  <w:p w:rsidR="009C181C" w:rsidRDefault="009C181C" w:rsidP="009C181C">
    <w:pPr>
      <w:pStyle w:val="Zpat"/>
    </w:pPr>
    <w:r>
      <w:rPr>
        <w:rFonts w:cs="Arial"/>
        <w:i/>
        <w:sz w:val="20"/>
        <w:szCs w:val="20"/>
      </w:rPr>
      <w:t xml:space="preserve">Příloha č. </w:t>
    </w:r>
    <w:r w:rsidR="0097132C">
      <w:rPr>
        <w:rFonts w:cs="Arial"/>
        <w:i/>
        <w:sz w:val="20"/>
        <w:szCs w:val="20"/>
      </w:rPr>
      <w:t>8</w:t>
    </w:r>
    <w:r w:rsidR="008F5988">
      <w:rPr>
        <w:rFonts w:cs="Arial"/>
        <w:i/>
        <w:sz w:val="20"/>
        <w:szCs w:val="20"/>
      </w:rPr>
      <w:t>3</w:t>
    </w:r>
    <w:r>
      <w:rPr>
        <w:rFonts w:cs="Arial"/>
        <w:i/>
        <w:sz w:val="20"/>
        <w:szCs w:val="20"/>
      </w:rPr>
      <w:t xml:space="preserve"> – Dodatek č. </w:t>
    </w:r>
    <w:r w:rsidR="0097132C">
      <w:rPr>
        <w:rFonts w:cs="Arial"/>
        <w:i/>
        <w:sz w:val="20"/>
        <w:szCs w:val="20"/>
      </w:rPr>
      <w:t>10</w:t>
    </w:r>
    <w:r>
      <w:rPr>
        <w:rFonts w:cs="Arial"/>
        <w:i/>
        <w:sz w:val="20"/>
        <w:szCs w:val="20"/>
      </w:rPr>
      <w:t xml:space="preserve"> ke zřizovací listině </w:t>
    </w:r>
    <w:r w:rsidR="00C23B99">
      <w:rPr>
        <w:rFonts w:cs="Arial"/>
        <w:i/>
        <w:sz w:val="20"/>
        <w:szCs w:val="20"/>
      </w:rPr>
      <w:t xml:space="preserve">Střední školy a </w:t>
    </w:r>
    <w:r>
      <w:rPr>
        <w:rFonts w:cs="Arial"/>
        <w:i/>
        <w:sz w:val="20"/>
        <w:szCs w:val="20"/>
      </w:rPr>
      <w:t>Základní školy prof. Z. Matějčka Olomouc, Svatoplukova 11</w:t>
    </w:r>
  </w:p>
  <w:p w:rsidR="00BE4212" w:rsidRDefault="00BE421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4A" w:rsidRDefault="0056544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C1" w:rsidRDefault="00637E7F" w:rsidP="008A55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85CC1" w:rsidRDefault="001440CB" w:rsidP="00813D57">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4F" w:rsidRDefault="00A160FB" w:rsidP="00EE4A4F">
    <w:pPr>
      <w:pStyle w:val="Zpat"/>
      <w:pBdr>
        <w:top w:val="single" w:sz="4" w:space="1" w:color="auto"/>
      </w:pBdr>
      <w:rPr>
        <w:rFonts w:cs="Arial"/>
        <w:i/>
        <w:sz w:val="20"/>
        <w:szCs w:val="20"/>
      </w:rPr>
    </w:pPr>
    <w:r>
      <w:rPr>
        <w:rFonts w:cs="Arial"/>
        <w:i/>
        <w:sz w:val="20"/>
        <w:szCs w:val="20"/>
      </w:rPr>
      <w:t>Zastupitelstvo Olomouckého kraje 19. 9. 2014</w:t>
    </w:r>
    <w:r w:rsidR="00EE4A4F">
      <w:rPr>
        <w:rFonts w:cs="Arial"/>
        <w:i/>
        <w:sz w:val="20"/>
        <w:szCs w:val="20"/>
      </w:rPr>
      <w:tab/>
    </w:r>
    <w:r w:rsidR="00EE4A4F">
      <w:rPr>
        <w:rFonts w:cs="Arial"/>
        <w:i/>
        <w:sz w:val="20"/>
        <w:szCs w:val="20"/>
      </w:rPr>
      <w:ptab w:relativeTo="margin" w:alignment="right" w:leader="none"/>
    </w:r>
    <w:r w:rsidR="00EE4A4F">
      <w:rPr>
        <w:rFonts w:cs="Arial"/>
        <w:i/>
        <w:sz w:val="20"/>
        <w:szCs w:val="20"/>
      </w:rPr>
      <w:t>strana</w:t>
    </w:r>
    <w:r w:rsidR="00EE4A4F">
      <w:rPr>
        <w:rStyle w:val="slostrnky"/>
        <w:rFonts w:cs="Arial"/>
        <w:i/>
        <w:sz w:val="20"/>
        <w:szCs w:val="20"/>
      </w:rPr>
      <w:t xml:space="preserve"> </w:t>
    </w:r>
    <w:r w:rsidR="00EE4A4F" w:rsidRPr="00985856">
      <w:rPr>
        <w:rStyle w:val="slostrnky"/>
        <w:rFonts w:cs="Arial"/>
        <w:i/>
        <w:sz w:val="20"/>
        <w:szCs w:val="20"/>
      </w:rPr>
      <w:fldChar w:fldCharType="begin"/>
    </w:r>
    <w:r w:rsidR="00EE4A4F" w:rsidRPr="00985856">
      <w:rPr>
        <w:rStyle w:val="slostrnky"/>
        <w:rFonts w:cs="Arial"/>
        <w:i/>
        <w:sz w:val="20"/>
        <w:szCs w:val="20"/>
      </w:rPr>
      <w:instrText xml:space="preserve"> PAGE </w:instrText>
    </w:r>
    <w:r w:rsidR="00EE4A4F" w:rsidRPr="00985856">
      <w:rPr>
        <w:rStyle w:val="slostrnky"/>
        <w:rFonts w:cs="Arial"/>
        <w:i/>
        <w:sz w:val="20"/>
        <w:szCs w:val="20"/>
      </w:rPr>
      <w:fldChar w:fldCharType="separate"/>
    </w:r>
    <w:r w:rsidR="006A7CE9">
      <w:rPr>
        <w:rStyle w:val="slostrnky"/>
        <w:rFonts w:cs="Arial"/>
        <w:i/>
        <w:noProof/>
        <w:sz w:val="20"/>
        <w:szCs w:val="20"/>
      </w:rPr>
      <w:t>594</w:t>
    </w:r>
    <w:r w:rsidR="00EE4A4F" w:rsidRPr="00985856">
      <w:rPr>
        <w:rStyle w:val="slostrnky"/>
        <w:rFonts w:cs="Arial"/>
        <w:i/>
        <w:sz w:val="20"/>
        <w:szCs w:val="20"/>
      </w:rPr>
      <w:fldChar w:fldCharType="end"/>
    </w:r>
    <w:r w:rsidR="00EE4A4F" w:rsidRPr="00985856">
      <w:rPr>
        <w:rStyle w:val="slostrnky"/>
        <w:rFonts w:cs="Arial"/>
        <w:i/>
        <w:sz w:val="20"/>
        <w:szCs w:val="20"/>
      </w:rPr>
      <w:t xml:space="preserve"> </w:t>
    </w:r>
    <w:r w:rsidR="00EE4A4F">
      <w:rPr>
        <w:rStyle w:val="slostrnky"/>
      </w:rPr>
      <w:t>(</w:t>
    </w:r>
    <w:r w:rsidR="00EE4A4F" w:rsidRPr="001D2389">
      <w:rPr>
        <w:rStyle w:val="slostrnky"/>
        <w:rFonts w:cs="Arial"/>
        <w:i/>
        <w:sz w:val="20"/>
        <w:szCs w:val="20"/>
      </w:rPr>
      <w:t>celkem</w:t>
    </w:r>
    <w:r w:rsidR="00EE4A4F">
      <w:rPr>
        <w:rStyle w:val="slostrnky"/>
        <w:rFonts w:cs="Arial"/>
        <w:i/>
        <w:sz w:val="20"/>
        <w:szCs w:val="20"/>
      </w:rPr>
      <w:t xml:space="preserve"> </w:t>
    </w:r>
    <w:r w:rsidR="006A7CE9">
      <w:rPr>
        <w:rStyle w:val="slostrnky"/>
        <w:rFonts w:cs="Arial"/>
        <w:i/>
        <w:sz w:val="20"/>
        <w:szCs w:val="20"/>
      </w:rPr>
      <w:t>803</w:t>
    </w:r>
    <w:r w:rsidR="00EE4A4F">
      <w:rPr>
        <w:rStyle w:val="slostrnky"/>
      </w:rPr>
      <w:t>)</w:t>
    </w:r>
  </w:p>
  <w:p w:rsidR="00EE4A4F" w:rsidRDefault="00A160FB" w:rsidP="00EE4A4F">
    <w:pPr>
      <w:pStyle w:val="Zpat"/>
      <w:rPr>
        <w:rFonts w:cs="Arial"/>
        <w:i/>
        <w:sz w:val="20"/>
        <w:szCs w:val="20"/>
      </w:rPr>
    </w:pPr>
    <w:r>
      <w:rPr>
        <w:rFonts w:cs="Arial"/>
        <w:i/>
        <w:sz w:val="20"/>
        <w:szCs w:val="20"/>
      </w:rPr>
      <w:t>4.2</w:t>
    </w:r>
    <w:r w:rsidR="00EE4A4F">
      <w:rPr>
        <w:rFonts w:cs="Arial"/>
        <w:i/>
        <w:sz w:val="20"/>
        <w:szCs w:val="20"/>
      </w:rPr>
      <w:t xml:space="preserve"> – Dodatky zřizovacích listin školských příspěvkových organizací</w:t>
    </w:r>
  </w:p>
  <w:p w:rsidR="00EE4A4F" w:rsidRDefault="00EE4A4F" w:rsidP="00EE4A4F">
    <w:pPr>
      <w:pStyle w:val="Zpat"/>
    </w:pPr>
    <w:r>
      <w:rPr>
        <w:rFonts w:cs="Arial"/>
        <w:i/>
        <w:sz w:val="20"/>
        <w:szCs w:val="20"/>
      </w:rPr>
      <w:t xml:space="preserve">Příloha č. </w:t>
    </w:r>
    <w:r w:rsidR="0097132C">
      <w:rPr>
        <w:rFonts w:cs="Arial"/>
        <w:i/>
        <w:sz w:val="20"/>
        <w:szCs w:val="20"/>
      </w:rPr>
      <w:t>8</w:t>
    </w:r>
    <w:r w:rsidR="008F5988">
      <w:rPr>
        <w:rFonts w:cs="Arial"/>
        <w:i/>
        <w:sz w:val="20"/>
        <w:szCs w:val="20"/>
      </w:rPr>
      <w:t>3</w:t>
    </w:r>
    <w:r>
      <w:rPr>
        <w:rFonts w:cs="Arial"/>
        <w:i/>
        <w:sz w:val="20"/>
        <w:szCs w:val="20"/>
      </w:rPr>
      <w:t xml:space="preserve"> – Dodatek č. </w:t>
    </w:r>
    <w:r w:rsidR="0097132C">
      <w:rPr>
        <w:rFonts w:cs="Arial"/>
        <w:i/>
        <w:sz w:val="20"/>
        <w:szCs w:val="20"/>
      </w:rPr>
      <w:t>10</w:t>
    </w:r>
    <w:r>
      <w:rPr>
        <w:rFonts w:cs="Arial"/>
        <w:i/>
        <w:sz w:val="20"/>
        <w:szCs w:val="20"/>
      </w:rPr>
      <w:t xml:space="preserve"> ke zřizovací listině Střední školy a Základní školy prof. Z. Matějčka Olomouc, Svatoplukova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CB" w:rsidRDefault="001440CB" w:rsidP="00827FB0">
      <w:r>
        <w:separator/>
      </w:r>
    </w:p>
  </w:footnote>
  <w:footnote w:type="continuationSeparator" w:id="0">
    <w:p w:rsidR="001440CB" w:rsidRDefault="001440CB" w:rsidP="0082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4A" w:rsidRDefault="005654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12" w:rsidRPr="00402002" w:rsidRDefault="00BE4212" w:rsidP="00BE4212">
    <w:pPr>
      <w:pStyle w:val="Zhlav"/>
      <w:jc w:val="center"/>
      <w:rPr>
        <w:rFonts w:cs="Arial"/>
        <w:i/>
      </w:rPr>
    </w:pPr>
    <w:r w:rsidRPr="00DA62DC">
      <w:rPr>
        <w:rFonts w:cs="Arial"/>
        <w:i/>
      </w:rPr>
      <w:t>Příloha č.</w:t>
    </w:r>
    <w:r w:rsidR="00930AE2">
      <w:rPr>
        <w:rFonts w:cs="Arial"/>
        <w:i/>
      </w:rPr>
      <w:t xml:space="preserve"> </w:t>
    </w:r>
    <w:r w:rsidR="0097132C">
      <w:rPr>
        <w:rFonts w:cs="Arial"/>
        <w:i/>
      </w:rPr>
      <w:t>8</w:t>
    </w:r>
    <w:r w:rsidR="008F5988">
      <w:rPr>
        <w:rFonts w:cs="Arial"/>
        <w:i/>
      </w:rPr>
      <w:t>3</w:t>
    </w:r>
    <w:r w:rsidR="00930AE2">
      <w:rPr>
        <w:rFonts w:cs="Arial"/>
        <w:i/>
      </w:rPr>
      <w:t xml:space="preserve"> </w:t>
    </w:r>
    <w:r w:rsidRPr="00DA62DC">
      <w:rPr>
        <w:rFonts w:cs="Arial"/>
        <w:i/>
      </w:rPr>
      <w:t>–</w:t>
    </w:r>
    <w:r>
      <w:rPr>
        <w:rFonts w:cs="Arial"/>
        <w:i/>
      </w:rPr>
      <w:t xml:space="preserve"> </w:t>
    </w:r>
    <w:bookmarkStart w:id="0" w:name="_GoBack"/>
    <w:r>
      <w:rPr>
        <w:rFonts w:cs="Arial"/>
        <w:i/>
      </w:rPr>
      <w:t xml:space="preserve">Dodatek č. </w:t>
    </w:r>
    <w:r w:rsidR="0097132C">
      <w:rPr>
        <w:rFonts w:cs="Arial"/>
        <w:i/>
      </w:rPr>
      <w:t xml:space="preserve">10 </w:t>
    </w:r>
    <w:r>
      <w:rPr>
        <w:rFonts w:cs="Arial"/>
        <w:i/>
      </w:rPr>
      <w:t xml:space="preserve">ke zřizovací listině </w:t>
    </w:r>
    <w:r w:rsidR="00C23B99">
      <w:rPr>
        <w:rFonts w:cs="Arial"/>
        <w:i/>
      </w:rPr>
      <w:t>Střední školy a Základní školy prof. Z. </w:t>
    </w:r>
    <w:r>
      <w:rPr>
        <w:rFonts w:cs="Arial"/>
        <w:i/>
      </w:rPr>
      <w:t>Matějčka Olomouc, Svatoplukova 11</w:t>
    </w:r>
  </w:p>
  <w:bookmarkEnd w:id="0"/>
  <w:p w:rsidR="00BE4212" w:rsidRDefault="00BE4212" w:rsidP="00BE421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4A" w:rsidRDefault="005654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320"/>
    <w:multiLevelType w:val="hybridMultilevel"/>
    <w:tmpl w:val="966AD9DE"/>
    <w:lvl w:ilvl="0" w:tplc="B54EF98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E0"/>
    <w:rsid w:val="00010C20"/>
    <w:rsid w:val="000913F4"/>
    <w:rsid w:val="000A0BE4"/>
    <w:rsid w:val="000C306C"/>
    <w:rsid w:val="000D1A64"/>
    <w:rsid w:val="00113300"/>
    <w:rsid w:val="001440CB"/>
    <w:rsid w:val="001D7DE7"/>
    <w:rsid w:val="00326ED5"/>
    <w:rsid w:val="004525B8"/>
    <w:rsid w:val="0052635B"/>
    <w:rsid w:val="0056544A"/>
    <w:rsid w:val="00577318"/>
    <w:rsid w:val="005C14D4"/>
    <w:rsid w:val="005C18F1"/>
    <w:rsid w:val="005C1F48"/>
    <w:rsid w:val="005C25BE"/>
    <w:rsid w:val="00602E81"/>
    <w:rsid w:val="00637E7F"/>
    <w:rsid w:val="00640BF3"/>
    <w:rsid w:val="0065184A"/>
    <w:rsid w:val="006655D0"/>
    <w:rsid w:val="006A7CE9"/>
    <w:rsid w:val="00762299"/>
    <w:rsid w:val="007A4851"/>
    <w:rsid w:val="007C6E6E"/>
    <w:rsid w:val="008128BA"/>
    <w:rsid w:val="00824472"/>
    <w:rsid w:val="00827FB0"/>
    <w:rsid w:val="008F5988"/>
    <w:rsid w:val="009007FE"/>
    <w:rsid w:val="00901CE0"/>
    <w:rsid w:val="0092083D"/>
    <w:rsid w:val="00930AE2"/>
    <w:rsid w:val="00946B3A"/>
    <w:rsid w:val="00950DB1"/>
    <w:rsid w:val="0097132C"/>
    <w:rsid w:val="009728F0"/>
    <w:rsid w:val="009C181C"/>
    <w:rsid w:val="00A160FB"/>
    <w:rsid w:val="00A832B1"/>
    <w:rsid w:val="00AA31AB"/>
    <w:rsid w:val="00AE26DD"/>
    <w:rsid w:val="00B820EB"/>
    <w:rsid w:val="00BE4212"/>
    <w:rsid w:val="00C23B99"/>
    <w:rsid w:val="00C32FA1"/>
    <w:rsid w:val="00C71A9E"/>
    <w:rsid w:val="00C9283F"/>
    <w:rsid w:val="00CF69C4"/>
    <w:rsid w:val="00D168B7"/>
    <w:rsid w:val="00D471BF"/>
    <w:rsid w:val="00E61058"/>
    <w:rsid w:val="00E6702C"/>
    <w:rsid w:val="00EA498B"/>
    <w:rsid w:val="00EE4A4F"/>
    <w:rsid w:val="00F43C57"/>
    <w:rsid w:val="00F56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FB0"/>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27FB0"/>
    <w:pPr>
      <w:spacing w:after="360"/>
      <w:contextualSpacing/>
      <w:jc w:val="center"/>
    </w:pPr>
    <w:rPr>
      <w:b/>
    </w:rPr>
  </w:style>
  <w:style w:type="paragraph" w:customStyle="1" w:styleId="Nzev-tabulka">
    <w:name w:val="Název-tabulka"/>
    <w:basedOn w:val="Normln"/>
    <w:rsid w:val="00827FB0"/>
    <w:pPr>
      <w:spacing w:before="120" w:after="120"/>
      <w:jc w:val="both"/>
    </w:pPr>
  </w:style>
  <w:style w:type="paragraph" w:customStyle="1" w:styleId="Nzevkoly-tab">
    <w:name w:val="Název školy-tab."/>
    <w:basedOn w:val="HlavikaZL"/>
    <w:rsid w:val="00827FB0"/>
    <w:pPr>
      <w:spacing w:before="120" w:after="120"/>
      <w:contextualSpacing w:val="0"/>
      <w:jc w:val="both"/>
    </w:pPr>
    <w:rPr>
      <w:bCs/>
      <w:szCs w:val="20"/>
    </w:rPr>
  </w:style>
  <w:style w:type="paragraph" w:customStyle="1" w:styleId="Msto">
    <w:name w:val="Místo"/>
    <w:aliases w:val="datum"/>
    <w:basedOn w:val="Normln"/>
    <w:rsid w:val="00827FB0"/>
    <w:pPr>
      <w:spacing w:before="360"/>
      <w:jc w:val="both"/>
    </w:pPr>
  </w:style>
  <w:style w:type="paragraph" w:customStyle="1" w:styleId="Hejtman-podpis">
    <w:name w:val="Hejtman-podpis"/>
    <w:basedOn w:val="Normln"/>
    <w:rsid w:val="00827FB0"/>
    <w:pPr>
      <w:spacing w:after="360"/>
      <w:jc w:val="right"/>
    </w:pPr>
  </w:style>
  <w:style w:type="paragraph" w:customStyle="1" w:styleId="Bnstylodsazennahoe">
    <w:name w:val="Běžný styl odsazený nahoře"/>
    <w:basedOn w:val="Normln"/>
    <w:autoRedefine/>
    <w:rsid w:val="009007FE"/>
    <w:pPr>
      <w:spacing w:before="240" w:after="240"/>
      <w:jc w:val="both"/>
    </w:pPr>
  </w:style>
  <w:style w:type="character" w:customStyle="1" w:styleId="Bntext-odsazendoleChar">
    <w:name w:val="Běžný text-odsazený dole Char"/>
    <w:link w:val="Bntext-odsazendole"/>
    <w:locked/>
    <w:rsid w:val="00827FB0"/>
    <w:rPr>
      <w:rFonts w:ascii="Arial" w:hAnsi="Arial" w:cs="Arial"/>
      <w:sz w:val="24"/>
      <w:szCs w:val="24"/>
    </w:rPr>
  </w:style>
  <w:style w:type="paragraph" w:customStyle="1" w:styleId="Bntext-odsazendole">
    <w:name w:val="Běžný text-odsazený dole"/>
    <w:basedOn w:val="Normln"/>
    <w:link w:val="Bntext-odsazendoleChar"/>
    <w:rsid w:val="00827FB0"/>
    <w:pPr>
      <w:spacing w:after="240"/>
      <w:jc w:val="both"/>
    </w:pPr>
    <w:rPr>
      <w:rFonts w:eastAsiaTheme="minorHAnsi" w:cs="Arial"/>
      <w:lang w:eastAsia="en-US"/>
    </w:rPr>
  </w:style>
  <w:style w:type="paragraph" w:customStyle="1" w:styleId="YXY">
    <w:name w:val="YXY"/>
    <w:basedOn w:val="Normln"/>
    <w:rsid w:val="00827FB0"/>
    <w:pPr>
      <w:spacing w:before="120"/>
      <w:jc w:val="both"/>
    </w:pPr>
  </w:style>
  <w:style w:type="paragraph" w:styleId="Zhlav">
    <w:name w:val="header"/>
    <w:basedOn w:val="Normln"/>
    <w:link w:val="ZhlavChar"/>
    <w:unhideWhenUsed/>
    <w:rsid w:val="00827FB0"/>
    <w:pPr>
      <w:tabs>
        <w:tab w:val="center" w:pos="4536"/>
        <w:tab w:val="right" w:pos="9072"/>
      </w:tabs>
    </w:pPr>
  </w:style>
  <w:style w:type="character" w:customStyle="1" w:styleId="ZhlavChar">
    <w:name w:val="Záhlaví Char"/>
    <w:basedOn w:val="Standardnpsmoodstavce"/>
    <w:link w:val="Zhlav"/>
    <w:rsid w:val="00827FB0"/>
    <w:rPr>
      <w:rFonts w:ascii="Arial" w:eastAsia="Times New Roman" w:hAnsi="Arial" w:cs="Times New Roman"/>
      <w:sz w:val="24"/>
      <w:szCs w:val="24"/>
      <w:lang w:eastAsia="cs-CZ"/>
    </w:rPr>
  </w:style>
  <w:style w:type="paragraph" w:styleId="Zpat">
    <w:name w:val="footer"/>
    <w:basedOn w:val="Normln"/>
    <w:link w:val="ZpatChar"/>
    <w:uiPriority w:val="99"/>
    <w:unhideWhenUsed/>
    <w:rsid w:val="00827FB0"/>
    <w:pPr>
      <w:tabs>
        <w:tab w:val="center" w:pos="4536"/>
        <w:tab w:val="right" w:pos="9072"/>
      </w:tabs>
    </w:pPr>
  </w:style>
  <w:style w:type="character" w:customStyle="1" w:styleId="ZpatChar">
    <w:name w:val="Zápatí Char"/>
    <w:basedOn w:val="Standardnpsmoodstavce"/>
    <w:link w:val="Zpat"/>
    <w:uiPriority w:val="99"/>
    <w:rsid w:val="00827FB0"/>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827FB0"/>
    <w:rPr>
      <w:rFonts w:ascii="Tahoma" w:hAnsi="Tahoma" w:cs="Tahoma"/>
      <w:sz w:val="16"/>
      <w:szCs w:val="16"/>
    </w:rPr>
  </w:style>
  <w:style w:type="character" w:customStyle="1" w:styleId="TextbublinyChar">
    <w:name w:val="Text bubliny Char"/>
    <w:basedOn w:val="Standardnpsmoodstavce"/>
    <w:link w:val="Textbubliny"/>
    <w:uiPriority w:val="99"/>
    <w:semiHidden/>
    <w:rsid w:val="00827FB0"/>
    <w:rPr>
      <w:rFonts w:ascii="Tahoma" w:eastAsia="Times New Roman" w:hAnsi="Tahoma" w:cs="Tahoma"/>
      <w:sz w:val="16"/>
      <w:szCs w:val="16"/>
      <w:lang w:eastAsia="cs-CZ"/>
    </w:rPr>
  </w:style>
  <w:style w:type="character" w:styleId="slostrnky">
    <w:name w:val="page number"/>
    <w:basedOn w:val="Standardnpsmoodstavce"/>
    <w:rsid w:val="00BE4212"/>
  </w:style>
  <w:style w:type="paragraph" w:styleId="Zkladntext3">
    <w:name w:val="Body Text 3"/>
    <w:basedOn w:val="Normln"/>
    <w:link w:val="Zkladntext3Char"/>
    <w:rsid w:val="008F5988"/>
    <w:pPr>
      <w:spacing w:after="120"/>
    </w:pPr>
    <w:rPr>
      <w:sz w:val="16"/>
      <w:szCs w:val="16"/>
    </w:rPr>
  </w:style>
  <w:style w:type="character" w:customStyle="1" w:styleId="Zkladntext3Char">
    <w:name w:val="Základní text 3 Char"/>
    <w:basedOn w:val="Standardnpsmoodstavce"/>
    <w:link w:val="Zkladntext3"/>
    <w:rsid w:val="008F5988"/>
    <w:rPr>
      <w:rFonts w:ascii="Arial" w:eastAsia="Times New Roman" w:hAnsi="Arial" w:cs="Times New Roman"/>
      <w:sz w:val="16"/>
      <w:szCs w:val="16"/>
      <w:lang w:eastAsia="cs-CZ"/>
    </w:rPr>
  </w:style>
  <w:style w:type="paragraph" w:customStyle="1" w:styleId="Odrky">
    <w:name w:val="Odrážky"/>
    <w:basedOn w:val="Normln"/>
    <w:rsid w:val="008F5988"/>
    <w:pPr>
      <w:numPr>
        <w:numId w:val="3"/>
      </w:numPr>
    </w:pPr>
  </w:style>
  <w:style w:type="table" w:styleId="Mkatabulky">
    <w:name w:val="Table Grid"/>
    <w:basedOn w:val="Normlntabulka"/>
    <w:rsid w:val="008F598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FB0"/>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27FB0"/>
    <w:pPr>
      <w:spacing w:after="360"/>
      <w:contextualSpacing/>
      <w:jc w:val="center"/>
    </w:pPr>
    <w:rPr>
      <w:b/>
    </w:rPr>
  </w:style>
  <w:style w:type="paragraph" w:customStyle="1" w:styleId="Nzev-tabulka">
    <w:name w:val="Název-tabulka"/>
    <w:basedOn w:val="Normln"/>
    <w:rsid w:val="00827FB0"/>
    <w:pPr>
      <w:spacing w:before="120" w:after="120"/>
      <w:jc w:val="both"/>
    </w:pPr>
  </w:style>
  <w:style w:type="paragraph" w:customStyle="1" w:styleId="Nzevkoly-tab">
    <w:name w:val="Název školy-tab."/>
    <w:basedOn w:val="HlavikaZL"/>
    <w:rsid w:val="00827FB0"/>
    <w:pPr>
      <w:spacing w:before="120" w:after="120"/>
      <w:contextualSpacing w:val="0"/>
      <w:jc w:val="both"/>
    </w:pPr>
    <w:rPr>
      <w:bCs/>
      <w:szCs w:val="20"/>
    </w:rPr>
  </w:style>
  <w:style w:type="paragraph" w:customStyle="1" w:styleId="Msto">
    <w:name w:val="Místo"/>
    <w:aliases w:val="datum"/>
    <w:basedOn w:val="Normln"/>
    <w:rsid w:val="00827FB0"/>
    <w:pPr>
      <w:spacing w:before="360"/>
      <w:jc w:val="both"/>
    </w:pPr>
  </w:style>
  <w:style w:type="paragraph" w:customStyle="1" w:styleId="Hejtman-podpis">
    <w:name w:val="Hejtman-podpis"/>
    <w:basedOn w:val="Normln"/>
    <w:rsid w:val="00827FB0"/>
    <w:pPr>
      <w:spacing w:after="360"/>
      <w:jc w:val="right"/>
    </w:pPr>
  </w:style>
  <w:style w:type="paragraph" w:customStyle="1" w:styleId="Bnstylodsazennahoe">
    <w:name w:val="Běžný styl odsazený nahoře"/>
    <w:basedOn w:val="Normln"/>
    <w:autoRedefine/>
    <w:rsid w:val="009007FE"/>
    <w:pPr>
      <w:spacing w:before="240" w:after="240"/>
      <w:jc w:val="both"/>
    </w:pPr>
  </w:style>
  <w:style w:type="character" w:customStyle="1" w:styleId="Bntext-odsazendoleChar">
    <w:name w:val="Běžný text-odsazený dole Char"/>
    <w:link w:val="Bntext-odsazendole"/>
    <w:locked/>
    <w:rsid w:val="00827FB0"/>
    <w:rPr>
      <w:rFonts w:ascii="Arial" w:hAnsi="Arial" w:cs="Arial"/>
      <w:sz w:val="24"/>
      <w:szCs w:val="24"/>
    </w:rPr>
  </w:style>
  <w:style w:type="paragraph" w:customStyle="1" w:styleId="Bntext-odsazendole">
    <w:name w:val="Běžný text-odsazený dole"/>
    <w:basedOn w:val="Normln"/>
    <w:link w:val="Bntext-odsazendoleChar"/>
    <w:rsid w:val="00827FB0"/>
    <w:pPr>
      <w:spacing w:after="240"/>
      <w:jc w:val="both"/>
    </w:pPr>
    <w:rPr>
      <w:rFonts w:eastAsiaTheme="minorHAnsi" w:cs="Arial"/>
      <w:lang w:eastAsia="en-US"/>
    </w:rPr>
  </w:style>
  <w:style w:type="paragraph" w:customStyle="1" w:styleId="YXY">
    <w:name w:val="YXY"/>
    <w:basedOn w:val="Normln"/>
    <w:rsid w:val="00827FB0"/>
    <w:pPr>
      <w:spacing w:before="120"/>
      <w:jc w:val="both"/>
    </w:pPr>
  </w:style>
  <w:style w:type="paragraph" w:styleId="Zhlav">
    <w:name w:val="header"/>
    <w:basedOn w:val="Normln"/>
    <w:link w:val="ZhlavChar"/>
    <w:unhideWhenUsed/>
    <w:rsid w:val="00827FB0"/>
    <w:pPr>
      <w:tabs>
        <w:tab w:val="center" w:pos="4536"/>
        <w:tab w:val="right" w:pos="9072"/>
      </w:tabs>
    </w:pPr>
  </w:style>
  <w:style w:type="character" w:customStyle="1" w:styleId="ZhlavChar">
    <w:name w:val="Záhlaví Char"/>
    <w:basedOn w:val="Standardnpsmoodstavce"/>
    <w:link w:val="Zhlav"/>
    <w:rsid w:val="00827FB0"/>
    <w:rPr>
      <w:rFonts w:ascii="Arial" w:eastAsia="Times New Roman" w:hAnsi="Arial" w:cs="Times New Roman"/>
      <w:sz w:val="24"/>
      <w:szCs w:val="24"/>
      <w:lang w:eastAsia="cs-CZ"/>
    </w:rPr>
  </w:style>
  <w:style w:type="paragraph" w:styleId="Zpat">
    <w:name w:val="footer"/>
    <w:basedOn w:val="Normln"/>
    <w:link w:val="ZpatChar"/>
    <w:uiPriority w:val="99"/>
    <w:unhideWhenUsed/>
    <w:rsid w:val="00827FB0"/>
    <w:pPr>
      <w:tabs>
        <w:tab w:val="center" w:pos="4536"/>
        <w:tab w:val="right" w:pos="9072"/>
      </w:tabs>
    </w:pPr>
  </w:style>
  <w:style w:type="character" w:customStyle="1" w:styleId="ZpatChar">
    <w:name w:val="Zápatí Char"/>
    <w:basedOn w:val="Standardnpsmoodstavce"/>
    <w:link w:val="Zpat"/>
    <w:uiPriority w:val="99"/>
    <w:rsid w:val="00827FB0"/>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827FB0"/>
    <w:rPr>
      <w:rFonts w:ascii="Tahoma" w:hAnsi="Tahoma" w:cs="Tahoma"/>
      <w:sz w:val="16"/>
      <w:szCs w:val="16"/>
    </w:rPr>
  </w:style>
  <w:style w:type="character" w:customStyle="1" w:styleId="TextbublinyChar">
    <w:name w:val="Text bubliny Char"/>
    <w:basedOn w:val="Standardnpsmoodstavce"/>
    <w:link w:val="Textbubliny"/>
    <w:uiPriority w:val="99"/>
    <w:semiHidden/>
    <w:rsid w:val="00827FB0"/>
    <w:rPr>
      <w:rFonts w:ascii="Tahoma" w:eastAsia="Times New Roman" w:hAnsi="Tahoma" w:cs="Tahoma"/>
      <w:sz w:val="16"/>
      <w:szCs w:val="16"/>
      <w:lang w:eastAsia="cs-CZ"/>
    </w:rPr>
  </w:style>
  <w:style w:type="character" w:styleId="slostrnky">
    <w:name w:val="page number"/>
    <w:basedOn w:val="Standardnpsmoodstavce"/>
    <w:rsid w:val="00BE4212"/>
  </w:style>
  <w:style w:type="paragraph" w:styleId="Zkladntext3">
    <w:name w:val="Body Text 3"/>
    <w:basedOn w:val="Normln"/>
    <w:link w:val="Zkladntext3Char"/>
    <w:rsid w:val="008F5988"/>
    <w:pPr>
      <w:spacing w:after="120"/>
    </w:pPr>
    <w:rPr>
      <w:sz w:val="16"/>
      <w:szCs w:val="16"/>
    </w:rPr>
  </w:style>
  <w:style w:type="character" w:customStyle="1" w:styleId="Zkladntext3Char">
    <w:name w:val="Základní text 3 Char"/>
    <w:basedOn w:val="Standardnpsmoodstavce"/>
    <w:link w:val="Zkladntext3"/>
    <w:rsid w:val="008F5988"/>
    <w:rPr>
      <w:rFonts w:ascii="Arial" w:eastAsia="Times New Roman" w:hAnsi="Arial" w:cs="Times New Roman"/>
      <w:sz w:val="16"/>
      <w:szCs w:val="16"/>
      <w:lang w:eastAsia="cs-CZ"/>
    </w:rPr>
  </w:style>
  <w:style w:type="paragraph" w:customStyle="1" w:styleId="Odrky">
    <w:name w:val="Odrážky"/>
    <w:basedOn w:val="Normln"/>
    <w:rsid w:val="008F5988"/>
    <w:pPr>
      <w:numPr>
        <w:numId w:val="3"/>
      </w:numPr>
    </w:pPr>
  </w:style>
  <w:style w:type="table" w:styleId="Mkatabulky">
    <w:name w:val="Table Grid"/>
    <w:basedOn w:val="Normlntabulka"/>
    <w:rsid w:val="008F598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2822">
      <w:bodyDiv w:val="1"/>
      <w:marLeft w:val="0"/>
      <w:marRight w:val="0"/>
      <w:marTop w:val="0"/>
      <w:marBottom w:val="0"/>
      <w:divBdr>
        <w:top w:val="none" w:sz="0" w:space="0" w:color="auto"/>
        <w:left w:val="none" w:sz="0" w:space="0" w:color="auto"/>
        <w:bottom w:val="none" w:sz="0" w:space="0" w:color="auto"/>
        <w:right w:val="none" w:sz="0" w:space="0" w:color="auto"/>
      </w:divBdr>
    </w:div>
    <w:div w:id="485242540">
      <w:bodyDiv w:val="1"/>
      <w:marLeft w:val="0"/>
      <w:marRight w:val="0"/>
      <w:marTop w:val="0"/>
      <w:marBottom w:val="0"/>
      <w:divBdr>
        <w:top w:val="none" w:sz="0" w:space="0" w:color="auto"/>
        <w:left w:val="none" w:sz="0" w:space="0" w:color="auto"/>
        <w:bottom w:val="none" w:sz="0" w:space="0" w:color="auto"/>
        <w:right w:val="none" w:sz="0" w:space="0" w:color="auto"/>
      </w:divBdr>
    </w:div>
    <w:div w:id="831410471">
      <w:bodyDiv w:val="1"/>
      <w:marLeft w:val="0"/>
      <w:marRight w:val="0"/>
      <w:marTop w:val="0"/>
      <w:marBottom w:val="0"/>
      <w:divBdr>
        <w:top w:val="none" w:sz="0" w:space="0" w:color="auto"/>
        <w:left w:val="none" w:sz="0" w:space="0" w:color="auto"/>
        <w:bottom w:val="none" w:sz="0" w:space="0" w:color="auto"/>
        <w:right w:val="none" w:sz="0" w:space="0" w:color="auto"/>
      </w:divBdr>
    </w:div>
    <w:div w:id="1361591902">
      <w:bodyDiv w:val="1"/>
      <w:marLeft w:val="0"/>
      <w:marRight w:val="0"/>
      <w:marTop w:val="0"/>
      <w:marBottom w:val="0"/>
      <w:divBdr>
        <w:top w:val="none" w:sz="0" w:space="0" w:color="auto"/>
        <w:left w:val="none" w:sz="0" w:space="0" w:color="auto"/>
        <w:bottom w:val="none" w:sz="0" w:space="0" w:color="auto"/>
        <w:right w:val="none" w:sz="0" w:space="0" w:color="auto"/>
      </w:divBdr>
    </w:div>
    <w:div w:id="13956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11437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Pavelková Jarmila</dc:creator>
  <cp:lastModifiedBy>Konečná Marie</cp:lastModifiedBy>
  <cp:revision>2</cp:revision>
  <cp:lastPrinted>2012-11-29T07:04:00Z</cp:lastPrinted>
  <dcterms:created xsi:type="dcterms:W3CDTF">2014-08-14T12:07:00Z</dcterms:created>
  <dcterms:modified xsi:type="dcterms:W3CDTF">2014-08-14T12:07:00Z</dcterms:modified>
</cp:coreProperties>
</file>