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ABBB4" w14:textId="25EBE374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6DD601D7" w14:textId="76E895E1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EF6AF3">
        <w:rPr>
          <w:rFonts w:ascii="Arial" w:hAnsi="Arial" w:cs="Arial"/>
        </w:rPr>
        <w:t xml:space="preserve">Rada Olomouckého kraje (dále jen ROK) </w:t>
      </w:r>
      <w:r w:rsidR="009D2C41" w:rsidRPr="00EF6AF3">
        <w:rPr>
          <w:rFonts w:ascii="Arial" w:hAnsi="Arial" w:cs="Arial"/>
        </w:rPr>
        <w:t xml:space="preserve">schválila </w:t>
      </w:r>
      <w:r w:rsidRPr="00EF6AF3">
        <w:rPr>
          <w:rFonts w:ascii="Arial" w:hAnsi="Arial" w:cs="Arial"/>
        </w:rPr>
        <w:t xml:space="preserve">dne </w:t>
      </w:r>
      <w:r w:rsidR="0038764F">
        <w:rPr>
          <w:rFonts w:ascii="Arial" w:hAnsi="Arial" w:cs="Arial"/>
        </w:rPr>
        <w:t>15</w:t>
      </w:r>
      <w:r w:rsidRPr="00EF6AF3">
        <w:rPr>
          <w:rFonts w:ascii="Arial" w:hAnsi="Arial" w:cs="Arial"/>
        </w:rPr>
        <w:t xml:space="preserve">. </w:t>
      </w:r>
      <w:r w:rsidR="0038764F">
        <w:rPr>
          <w:rFonts w:ascii="Arial" w:hAnsi="Arial" w:cs="Arial"/>
        </w:rPr>
        <w:t>5. 2023</w:t>
      </w:r>
      <w:r w:rsidRPr="00EF6AF3">
        <w:rPr>
          <w:rFonts w:ascii="Arial" w:hAnsi="Arial" w:cs="Arial"/>
        </w:rPr>
        <w:t xml:space="preserve"> </w:t>
      </w:r>
      <w:r w:rsidR="0078063A">
        <w:rPr>
          <w:rFonts w:ascii="Arial" w:hAnsi="Arial" w:cs="Arial"/>
        </w:rPr>
        <w:t xml:space="preserve">usnesením </w:t>
      </w:r>
      <w:r w:rsidR="009D2C41">
        <w:rPr>
          <w:rFonts w:ascii="Arial" w:hAnsi="Arial" w:cs="Arial"/>
        </w:rPr>
        <w:br/>
      </w:r>
      <w:r w:rsidR="0078063A" w:rsidRPr="003F7A5D">
        <w:rPr>
          <w:rFonts w:ascii="Arial" w:hAnsi="Arial" w:cs="Arial"/>
        </w:rPr>
        <w:t>č. UR/</w:t>
      </w:r>
      <w:r w:rsidR="008B28C3" w:rsidRPr="003F7A5D">
        <w:rPr>
          <w:rFonts w:ascii="Arial" w:hAnsi="Arial" w:cs="Arial"/>
        </w:rPr>
        <w:t>82</w:t>
      </w:r>
      <w:r w:rsidR="0078063A" w:rsidRPr="003F7A5D">
        <w:rPr>
          <w:rFonts w:ascii="Arial" w:hAnsi="Arial" w:cs="Arial"/>
        </w:rPr>
        <w:t>/</w:t>
      </w:r>
      <w:r w:rsidR="008B28C3" w:rsidRPr="003F7A5D">
        <w:rPr>
          <w:rFonts w:ascii="Arial" w:hAnsi="Arial" w:cs="Arial"/>
        </w:rPr>
        <w:t>47</w:t>
      </w:r>
      <w:r w:rsidR="0038764F" w:rsidRPr="003F7A5D">
        <w:rPr>
          <w:rFonts w:ascii="Arial" w:hAnsi="Arial" w:cs="Arial"/>
        </w:rPr>
        <w:t>/2023</w:t>
      </w:r>
      <w:r w:rsidR="0078063A">
        <w:rPr>
          <w:rFonts w:ascii="Arial" w:hAnsi="Arial" w:cs="Arial"/>
        </w:rPr>
        <w:t xml:space="preserve"> </w:t>
      </w:r>
      <w:r w:rsidRPr="00EF6AF3">
        <w:rPr>
          <w:rFonts w:ascii="Arial" w:hAnsi="Arial" w:cs="Arial"/>
        </w:rPr>
        <w:t>podání projektu „</w:t>
      </w:r>
      <w:r w:rsidR="0078063A">
        <w:rPr>
          <w:rFonts w:ascii="Arial" w:hAnsi="Arial" w:cs="Arial"/>
        </w:rPr>
        <w:t>Kotlí</w:t>
      </w:r>
      <w:r w:rsidR="0038764F">
        <w:rPr>
          <w:rFonts w:ascii="Arial" w:hAnsi="Arial" w:cs="Arial"/>
        </w:rPr>
        <w:t xml:space="preserve">kové dotace v Olomouckém kraji </w:t>
      </w:r>
      <w:r w:rsidR="0078063A">
        <w:rPr>
          <w:rFonts w:ascii="Arial" w:hAnsi="Arial" w:cs="Arial"/>
        </w:rPr>
        <w:t>V.</w:t>
      </w:r>
      <w:r w:rsidRPr="00EF6AF3">
        <w:rPr>
          <w:rFonts w:ascii="Arial" w:hAnsi="Arial" w:cs="Arial"/>
        </w:rPr>
        <w:t xml:space="preserve">“ do </w:t>
      </w:r>
      <w:r w:rsidR="0038764F">
        <w:rPr>
          <w:rFonts w:ascii="Arial" w:hAnsi="Arial" w:cs="Arial"/>
        </w:rPr>
        <w:t>45</w:t>
      </w:r>
      <w:r w:rsidR="0078063A">
        <w:rPr>
          <w:rFonts w:ascii="Arial" w:hAnsi="Arial" w:cs="Arial"/>
        </w:rPr>
        <w:t xml:space="preserve">. </w:t>
      </w:r>
      <w:r w:rsidRPr="00EF6AF3">
        <w:rPr>
          <w:rFonts w:ascii="Arial" w:hAnsi="Arial" w:cs="Arial"/>
        </w:rPr>
        <w:t xml:space="preserve">výzvy Ministerstva </w:t>
      </w:r>
      <w:r w:rsidR="0078063A">
        <w:rPr>
          <w:rFonts w:ascii="Arial" w:hAnsi="Arial" w:cs="Arial"/>
        </w:rPr>
        <w:t>životního prostředí</w:t>
      </w:r>
      <w:r w:rsidR="00C00B3A">
        <w:rPr>
          <w:rFonts w:ascii="Arial" w:hAnsi="Arial" w:cs="Arial"/>
        </w:rPr>
        <w:t xml:space="preserve"> (dále jen </w:t>
      </w:r>
      <w:r w:rsidR="0078063A">
        <w:rPr>
          <w:rFonts w:ascii="Arial" w:hAnsi="Arial" w:cs="Arial"/>
        </w:rPr>
        <w:t>MŽP</w:t>
      </w:r>
      <w:r w:rsidR="00C00B3A">
        <w:rPr>
          <w:rFonts w:ascii="Arial" w:hAnsi="Arial" w:cs="Arial"/>
        </w:rPr>
        <w:t>)</w:t>
      </w:r>
      <w:r w:rsidRPr="00EF6AF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EF6AF3">
        <w:rPr>
          <w:rFonts w:ascii="Arial" w:hAnsi="Arial" w:cs="Arial"/>
        </w:rPr>
        <w:t xml:space="preserve">podávání žádostí o poskytnutí podpory v rámci </w:t>
      </w:r>
      <w:r w:rsidR="0078063A">
        <w:rPr>
          <w:rFonts w:ascii="Arial" w:hAnsi="Arial" w:cs="Arial"/>
        </w:rPr>
        <w:t>Programu Životní prostředí 2021 – 2027</w:t>
      </w:r>
      <w:r w:rsidR="00E318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8D933B3" w14:textId="0CC393C7" w:rsidR="00312DF1" w:rsidRPr="00312DF1" w:rsidRDefault="0038764F" w:rsidP="00312DF1">
      <w:pPr>
        <w:spacing w:before="120"/>
        <w:jc w:val="both"/>
        <w:rPr>
          <w:rFonts w:ascii="Arial" w:hAnsi="Arial" w:cs="Arial"/>
        </w:rPr>
      </w:pPr>
      <w:r w:rsidRPr="00312DF1">
        <w:rPr>
          <w:rFonts w:ascii="Arial" w:hAnsi="Arial" w:cs="Arial"/>
        </w:rPr>
        <w:t xml:space="preserve">Termín pro podání žádosti je stanoven od 5. 4. 2023 do 30. 6. 2023. </w:t>
      </w:r>
      <w:r w:rsidR="00312DF1" w:rsidRPr="00312DF1">
        <w:rPr>
          <w:rFonts w:ascii="Arial" w:hAnsi="Arial" w:cs="Arial"/>
        </w:rPr>
        <w:t>Žádost Olomouckého kraje byla podána dne 16.</w:t>
      </w:r>
      <w:r w:rsidR="00312DF1" w:rsidRPr="00312DF1">
        <w:rPr>
          <w:rFonts w:ascii="Arial" w:hAnsi="Arial" w:cs="Arial"/>
          <w:lang w:val="en-US"/>
        </w:rPr>
        <w:t xml:space="preserve"> 5.</w:t>
      </w:r>
      <w:r w:rsidR="00312DF1" w:rsidRPr="00312DF1">
        <w:rPr>
          <w:rFonts w:ascii="Arial" w:hAnsi="Arial" w:cs="Arial"/>
        </w:rPr>
        <w:t xml:space="preserve"> 2023 a následně dne 26.</w:t>
      </w:r>
      <w:r w:rsidR="00312DF1" w:rsidRPr="00312DF1">
        <w:rPr>
          <w:rFonts w:ascii="Arial" w:hAnsi="Arial" w:cs="Arial"/>
          <w:lang w:val="en-US"/>
        </w:rPr>
        <w:t xml:space="preserve"> 5.</w:t>
      </w:r>
      <w:r w:rsidR="00312DF1" w:rsidRPr="00312DF1">
        <w:rPr>
          <w:rFonts w:ascii="Arial" w:hAnsi="Arial" w:cs="Arial"/>
        </w:rPr>
        <w:t xml:space="preserve"> 2023 byla ze strany </w:t>
      </w:r>
      <w:r w:rsidR="00E318CB">
        <w:rPr>
          <w:rFonts w:ascii="Arial" w:hAnsi="Arial" w:cs="Arial"/>
        </w:rPr>
        <w:t>MŽP/SFŽP</w:t>
      </w:r>
      <w:r w:rsidR="00312DF1" w:rsidRPr="00312DF1">
        <w:rPr>
          <w:rFonts w:ascii="Arial" w:hAnsi="Arial" w:cs="Arial"/>
        </w:rPr>
        <w:t xml:space="preserve"> schválena k financování. </w:t>
      </w:r>
    </w:p>
    <w:p w14:paraId="671E262D" w14:textId="00E26BB0" w:rsidR="0078063A" w:rsidRPr="00872011" w:rsidRDefault="0078063A" w:rsidP="0078063A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872011">
        <w:rPr>
          <w:szCs w:val="24"/>
        </w:rPr>
        <w:t>Hlavním cílem projektu je snížit emise z lokálního vytápění domácností podílející se na expozici obyvatelstva nadlimitní koncentrací znečišťujících látek, které mají vliv na lidské zdraví, a to zejména prostřednictvím výměny zastaralých zdrojů tepla na pev</w:t>
      </w:r>
      <w:r>
        <w:rPr>
          <w:szCs w:val="24"/>
        </w:rPr>
        <w:t xml:space="preserve">ná paliva v rodinných domech, </w:t>
      </w:r>
      <w:r>
        <w:t>bytové jednotce v bytovém domě nebo trvale obývané stavby pro rodinnou rekreaci</w:t>
      </w:r>
      <w:r w:rsidRPr="00872011">
        <w:t xml:space="preserve"> </w:t>
      </w:r>
      <w:r w:rsidRPr="00872011">
        <w:rPr>
          <w:szCs w:val="24"/>
        </w:rPr>
        <w:t xml:space="preserve">na území Olomouckého kraje za nové environmentálně šetrné způsoby vytápění. </w:t>
      </w:r>
    </w:p>
    <w:p w14:paraId="57410F57" w14:textId="7C86DA55" w:rsidR="00752D43" w:rsidRPr="00C00B3A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>N</w:t>
      </w:r>
      <w:r w:rsidR="00C00B3A">
        <w:rPr>
          <w:rFonts w:ascii="Arial" w:hAnsi="Arial" w:cs="Arial"/>
        </w:rPr>
        <w:t xml:space="preserve">a základě výše uvedeného </w:t>
      </w:r>
      <w:r w:rsidR="00AA1FA8" w:rsidRPr="008D387D">
        <w:rPr>
          <w:rFonts w:ascii="Arial" w:hAnsi="Arial" w:cs="Arial"/>
        </w:rPr>
        <w:t>připravil</w:t>
      </w:r>
      <w:r w:rsidR="00AA1FA8" w:rsidRPr="00267511">
        <w:rPr>
          <w:rFonts w:ascii="Arial" w:hAnsi="Arial" w:cs="Arial"/>
        </w:rPr>
        <w:t xml:space="preserve"> </w:t>
      </w:r>
      <w:r w:rsidRPr="00267511">
        <w:rPr>
          <w:rFonts w:ascii="Arial" w:hAnsi="Arial" w:cs="Arial"/>
        </w:rPr>
        <w:t>odbor strategického rozvoje kraje</w:t>
      </w:r>
      <w:r>
        <w:rPr>
          <w:rFonts w:ascii="Arial" w:hAnsi="Arial" w:cs="Arial"/>
        </w:rPr>
        <w:t xml:space="preserve"> (dále jen OSR)</w:t>
      </w:r>
      <w:r w:rsidRPr="002675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Pr="00253ABB">
        <w:rPr>
          <w:rFonts w:ascii="Arial" w:hAnsi="Arial" w:cs="Arial"/>
          <w:b/>
        </w:rPr>
        <w:t xml:space="preserve">otační program </w:t>
      </w:r>
      <w:r w:rsidR="0078063A">
        <w:rPr>
          <w:rFonts w:ascii="Arial" w:hAnsi="Arial" w:cs="Arial"/>
          <w:b/>
        </w:rPr>
        <w:t xml:space="preserve">Kotlíkové </w:t>
      </w:r>
      <w:r w:rsidR="0038764F">
        <w:rPr>
          <w:rFonts w:ascii="Arial" w:hAnsi="Arial" w:cs="Arial"/>
          <w:b/>
        </w:rPr>
        <w:t xml:space="preserve">dotace v Olomouckém kraji </w:t>
      </w:r>
      <w:r w:rsidR="0078063A">
        <w:rPr>
          <w:rFonts w:ascii="Arial" w:hAnsi="Arial" w:cs="Arial"/>
          <w:b/>
        </w:rPr>
        <w:t>V</w:t>
      </w:r>
      <w:r w:rsidR="00C00B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07338">
        <w:rPr>
          <w:rFonts w:ascii="Arial" w:hAnsi="Arial" w:cs="Arial"/>
          <w:b/>
        </w:rPr>
        <w:t>Dotační program bude</w:t>
      </w:r>
      <w:r w:rsidR="00E15B10">
        <w:rPr>
          <w:rFonts w:ascii="Arial" w:hAnsi="Arial" w:cs="Arial"/>
          <w:b/>
        </w:rPr>
        <w:t xml:space="preserve"> </w:t>
      </w:r>
      <w:r w:rsidRPr="00107338">
        <w:rPr>
          <w:rFonts w:ascii="Arial" w:hAnsi="Arial" w:cs="Arial"/>
          <w:b/>
        </w:rPr>
        <w:t>financován z</w:t>
      </w:r>
      <w:r w:rsidR="00AA1FA8">
        <w:rPr>
          <w:rFonts w:ascii="Arial" w:hAnsi="Arial" w:cs="Arial"/>
          <w:b/>
        </w:rPr>
        <w:t> </w:t>
      </w:r>
      <w:r w:rsidRPr="00107338">
        <w:rPr>
          <w:rFonts w:ascii="Arial" w:hAnsi="Arial" w:cs="Arial"/>
          <w:b/>
        </w:rPr>
        <w:t>projektu a z tohoto důvodu se jedná o specifický dotační program vyhlašovaný Olomouckým krajem.</w:t>
      </w:r>
    </w:p>
    <w:p w14:paraId="75F656E4" w14:textId="2527A114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 xml:space="preserve">Celková výše finančních prostředků v rámci projektu je </w:t>
      </w:r>
      <w:r w:rsidR="0038764F">
        <w:rPr>
          <w:rFonts w:ascii="Arial" w:hAnsi="Arial" w:cs="Arial"/>
          <w:b/>
        </w:rPr>
        <w:t>80 374 000</w:t>
      </w:r>
      <w:r w:rsidRPr="00707192">
        <w:rPr>
          <w:rFonts w:ascii="Arial" w:hAnsi="Arial" w:cs="Arial"/>
          <w:b/>
        </w:rPr>
        <w:t xml:space="preserve"> Kč</w:t>
      </w:r>
      <w:r w:rsidRPr="00267511">
        <w:rPr>
          <w:rFonts w:ascii="Arial" w:hAnsi="Arial" w:cs="Arial"/>
        </w:rPr>
        <w:t xml:space="preserve">, přičemž </w:t>
      </w:r>
      <w:r w:rsidR="00C00B3A">
        <w:rPr>
          <w:rFonts w:ascii="Arial" w:hAnsi="Arial" w:cs="Arial"/>
        </w:rPr>
        <w:t>částka</w:t>
      </w:r>
      <w:r w:rsidR="0078063A">
        <w:rPr>
          <w:rFonts w:ascii="Arial" w:hAnsi="Arial" w:cs="Arial"/>
        </w:rPr>
        <w:t xml:space="preserve"> ve výši </w:t>
      </w:r>
      <w:r w:rsidR="0038764F" w:rsidRPr="00D67EBE">
        <w:rPr>
          <w:rFonts w:ascii="Arial" w:hAnsi="Arial" w:cs="Arial"/>
          <w:b/>
        </w:rPr>
        <w:t>74 766</w:t>
      </w:r>
      <w:r w:rsidR="0038764F">
        <w:rPr>
          <w:rFonts w:ascii="Arial" w:hAnsi="Arial" w:cs="Arial"/>
          <w:b/>
        </w:rPr>
        <w:t> </w:t>
      </w:r>
      <w:r w:rsidR="0038764F" w:rsidRPr="00D67EBE">
        <w:rPr>
          <w:rFonts w:ascii="Arial" w:hAnsi="Arial" w:cs="Arial"/>
          <w:b/>
        </w:rPr>
        <w:t>511</w:t>
      </w:r>
      <w:r w:rsidR="0038764F">
        <w:rPr>
          <w:rFonts w:ascii="Arial" w:hAnsi="Arial" w:cs="Arial"/>
          <w:b/>
        </w:rPr>
        <w:t xml:space="preserve"> </w:t>
      </w:r>
      <w:r w:rsidR="0078063A" w:rsidRPr="00707192">
        <w:rPr>
          <w:rFonts w:ascii="Arial" w:hAnsi="Arial" w:cs="Arial"/>
          <w:b/>
        </w:rPr>
        <w:t>Kč</w:t>
      </w:r>
      <w:r w:rsidR="0078063A">
        <w:rPr>
          <w:rFonts w:ascii="Arial" w:hAnsi="Arial" w:cs="Arial"/>
        </w:rPr>
        <w:t xml:space="preserve"> </w:t>
      </w:r>
      <w:r w:rsidR="00C00B3A">
        <w:rPr>
          <w:rFonts w:ascii="Arial" w:hAnsi="Arial" w:cs="Arial"/>
        </w:rPr>
        <w:t>je určena na podporu předložených žádostí o dotaci</w:t>
      </w:r>
      <w:r w:rsidR="0078063A">
        <w:rPr>
          <w:rFonts w:ascii="Arial" w:hAnsi="Arial" w:cs="Arial"/>
        </w:rPr>
        <w:t xml:space="preserve"> a částka ve výši </w:t>
      </w:r>
      <w:r w:rsidR="0038764F" w:rsidRPr="0038764F">
        <w:rPr>
          <w:rFonts w:ascii="Arial" w:hAnsi="Arial" w:cs="Arial"/>
          <w:b/>
        </w:rPr>
        <w:t>5 607 489</w:t>
      </w:r>
      <w:r w:rsidR="0038764F">
        <w:rPr>
          <w:rFonts w:ascii="Arial" w:hAnsi="Arial" w:cs="Arial"/>
        </w:rPr>
        <w:t xml:space="preserve"> </w:t>
      </w:r>
      <w:r w:rsidR="00707192" w:rsidRPr="00707192">
        <w:rPr>
          <w:rFonts w:ascii="Arial" w:hAnsi="Arial" w:cs="Arial"/>
          <w:b/>
        </w:rPr>
        <w:t>Kč</w:t>
      </w:r>
      <w:r w:rsidR="009D2C41">
        <w:rPr>
          <w:rFonts w:ascii="Arial" w:hAnsi="Arial" w:cs="Arial"/>
        </w:rPr>
        <w:t xml:space="preserve"> je určena</w:t>
      </w:r>
      <w:r w:rsidR="0078063A">
        <w:rPr>
          <w:rFonts w:ascii="Arial" w:hAnsi="Arial" w:cs="Arial"/>
        </w:rPr>
        <w:t xml:space="preserve"> na zajištění administrace dotačního programu (jedná </w:t>
      </w:r>
      <w:r w:rsidR="00372CD0">
        <w:rPr>
          <w:rFonts w:ascii="Arial" w:hAnsi="Arial" w:cs="Arial"/>
        </w:rPr>
        <w:t xml:space="preserve">se </w:t>
      </w:r>
      <w:r w:rsidR="00707192">
        <w:rPr>
          <w:rFonts w:ascii="Arial" w:hAnsi="Arial" w:cs="Arial"/>
        </w:rPr>
        <w:br/>
      </w:r>
      <w:r w:rsidR="0078063A">
        <w:rPr>
          <w:rFonts w:ascii="Arial" w:hAnsi="Arial" w:cs="Arial"/>
        </w:rPr>
        <w:t xml:space="preserve">o mzdové </w:t>
      </w:r>
      <w:r w:rsidR="009D2C41">
        <w:rPr>
          <w:rFonts w:ascii="Arial" w:hAnsi="Arial" w:cs="Arial"/>
        </w:rPr>
        <w:t>výdaje pracovníků OSR</w:t>
      </w:r>
      <w:r w:rsidR="0078063A">
        <w:rPr>
          <w:rFonts w:ascii="Arial" w:hAnsi="Arial" w:cs="Arial"/>
        </w:rPr>
        <w:t>, výdaje na propagaci a publicitu)</w:t>
      </w:r>
      <w:r w:rsidR="00C00B3A">
        <w:rPr>
          <w:rFonts w:ascii="Arial" w:hAnsi="Arial" w:cs="Arial"/>
        </w:rPr>
        <w:t xml:space="preserve">. </w:t>
      </w:r>
    </w:p>
    <w:p w14:paraId="06706FC7" w14:textId="3524F948" w:rsidR="00752D43" w:rsidRDefault="00237908" w:rsidP="00752D43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752D43" w:rsidRPr="00064F7B">
        <w:rPr>
          <w:rFonts w:ascii="Arial" w:hAnsi="Arial" w:cs="Arial"/>
          <w:b/>
        </w:rPr>
        <w:t xml:space="preserve"> Olomouckého kraje je předkládán k odsouhlasení </w:t>
      </w:r>
      <w:r w:rsidR="00752D43">
        <w:rPr>
          <w:rFonts w:ascii="Arial" w:hAnsi="Arial" w:cs="Arial"/>
          <w:b/>
        </w:rPr>
        <w:t xml:space="preserve">dotační program </w:t>
      </w:r>
      <w:r w:rsidR="0078063A">
        <w:rPr>
          <w:rFonts w:ascii="Arial" w:hAnsi="Arial" w:cs="Arial"/>
          <w:b/>
        </w:rPr>
        <w:t>Kotlíkové dotace v Olomouckém kraji</w:t>
      </w:r>
      <w:r w:rsidR="008B28C3">
        <w:rPr>
          <w:rFonts w:ascii="Arial" w:hAnsi="Arial" w:cs="Arial"/>
          <w:b/>
        </w:rPr>
        <w:t xml:space="preserve"> </w:t>
      </w:r>
      <w:r w:rsidR="00F961F0">
        <w:rPr>
          <w:rFonts w:ascii="Arial" w:hAnsi="Arial" w:cs="Arial"/>
          <w:b/>
        </w:rPr>
        <w:t>V.</w:t>
      </w:r>
      <w:r w:rsidR="00752D43">
        <w:rPr>
          <w:rFonts w:ascii="Arial" w:hAnsi="Arial" w:cs="Arial"/>
          <w:b/>
        </w:rPr>
        <w:t xml:space="preserve">, </w:t>
      </w:r>
      <w:r w:rsidR="00EE47DD">
        <w:rPr>
          <w:rFonts w:ascii="Arial" w:hAnsi="Arial" w:cs="Arial"/>
          <w:b/>
        </w:rPr>
        <w:t xml:space="preserve">který </w:t>
      </w:r>
      <w:r w:rsidR="00C00B3A">
        <w:rPr>
          <w:rFonts w:ascii="Arial" w:hAnsi="Arial" w:cs="Arial"/>
          <w:b/>
        </w:rPr>
        <w:t xml:space="preserve">tvoří </w:t>
      </w:r>
      <w:r w:rsidR="00752D43">
        <w:rPr>
          <w:rFonts w:ascii="Arial" w:hAnsi="Arial" w:cs="Arial"/>
          <w:b/>
        </w:rPr>
        <w:t xml:space="preserve">Přílohu č. </w:t>
      </w:r>
      <w:r w:rsidR="00C00B3A">
        <w:rPr>
          <w:rFonts w:ascii="Arial" w:hAnsi="Arial" w:cs="Arial"/>
          <w:b/>
        </w:rPr>
        <w:t>1 usnesení.</w:t>
      </w:r>
    </w:p>
    <w:p w14:paraId="411AB860" w14:textId="77777777" w:rsidR="00752D43" w:rsidRDefault="00752D43" w:rsidP="009D2C4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harmonogram zajištění administrace dotačního programu:</w:t>
      </w:r>
    </w:p>
    <w:p w14:paraId="295D176C" w14:textId="77777777" w:rsidR="0038764F" w:rsidRPr="0038764F" w:rsidRDefault="0038764F" w:rsidP="0038764F">
      <w:pPr>
        <w:widowControl w:val="0"/>
        <w:spacing w:before="240"/>
        <w:jc w:val="both"/>
        <w:rPr>
          <w:rFonts w:ascii="Arial" w:hAnsi="Arial" w:cs="Arial"/>
          <w:b/>
        </w:rPr>
      </w:pPr>
      <w:r w:rsidRPr="0038764F">
        <w:rPr>
          <w:rFonts w:ascii="Arial" w:hAnsi="Arial" w:cs="Arial"/>
          <w:b/>
        </w:rPr>
        <w:t>Předpokládaný časový harmonogram</w:t>
      </w:r>
    </w:p>
    <w:p w14:paraId="73585F93" w14:textId="219B5C20" w:rsidR="0038764F" w:rsidRPr="0038764F" w:rsidRDefault="0038764F" w:rsidP="0038764F">
      <w:pPr>
        <w:widowControl w:val="0"/>
        <w:spacing w:before="120"/>
        <w:rPr>
          <w:rFonts w:ascii="Arial" w:hAnsi="Arial" w:cs="Arial"/>
          <w:noProof/>
        </w:rPr>
      </w:pPr>
      <w:r w:rsidRPr="0038764F">
        <w:rPr>
          <w:rFonts w:ascii="Arial" w:hAnsi="Arial" w:cs="Arial"/>
          <w:noProof/>
        </w:rPr>
        <w:t>Podá</w:t>
      </w:r>
      <w:r>
        <w:rPr>
          <w:rFonts w:ascii="Arial" w:hAnsi="Arial" w:cs="Arial"/>
          <w:noProof/>
        </w:rPr>
        <w:t>ní žádosti kraje na MŽP/SFŽP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</w:t>
      </w:r>
      <w:r w:rsidRPr="0038764F">
        <w:rPr>
          <w:rFonts w:ascii="Arial" w:hAnsi="Arial" w:cs="Arial"/>
          <w:bCs/>
          <w:noProof/>
        </w:rPr>
        <w:t>do 31. 05. 2023</w:t>
      </w:r>
    </w:p>
    <w:p w14:paraId="20578656" w14:textId="192DE344" w:rsidR="0038764F" w:rsidRPr="0038764F" w:rsidRDefault="0038764F" w:rsidP="0038764F">
      <w:pPr>
        <w:widowControl w:val="0"/>
        <w:spacing w:before="120"/>
        <w:rPr>
          <w:rFonts w:ascii="Arial" w:hAnsi="Arial" w:cs="Arial"/>
          <w:noProof/>
        </w:rPr>
      </w:pPr>
      <w:r w:rsidRPr="0038764F">
        <w:rPr>
          <w:rFonts w:ascii="Arial" w:hAnsi="Arial" w:cs="Arial"/>
          <w:noProof/>
        </w:rPr>
        <w:t xml:space="preserve">Hodnocení </w:t>
      </w:r>
      <w:r>
        <w:rPr>
          <w:rFonts w:ascii="Arial" w:hAnsi="Arial" w:cs="Arial"/>
          <w:noProof/>
        </w:rPr>
        <w:t xml:space="preserve">a schvalování žádosti kraje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</w:t>
      </w:r>
      <w:r w:rsidRPr="0038764F">
        <w:rPr>
          <w:rFonts w:ascii="Arial" w:hAnsi="Arial" w:cs="Arial"/>
          <w:bCs/>
          <w:noProof/>
        </w:rPr>
        <w:t>červen 2023</w:t>
      </w:r>
    </w:p>
    <w:p w14:paraId="58C95580" w14:textId="71976113" w:rsidR="0038764F" w:rsidRPr="0038764F" w:rsidRDefault="0038764F" w:rsidP="0038764F">
      <w:pPr>
        <w:widowControl w:val="0"/>
        <w:spacing w:before="120"/>
        <w:rPr>
          <w:rFonts w:ascii="Arial" w:hAnsi="Arial" w:cs="Arial"/>
          <w:noProof/>
        </w:rPr>
      </w:pPr>
      <w:r w:rsidRPr="0038764F">
        <w:rPr>
          <w:rFonts w:ascii="Arial" w:hAnsi="Arial" w:cs="Arial"/>
          <w:noProof/>
        </w:rPr>
        <w:t>Vydání RoPD ze strany MŽP/SFŽP</w:t>
      </w:r>
      <w:r w:rsidRPr="0038764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</w:t>
      </w:r>
      <w:r w:rsidRPr="0038764F">
        <w:rPr>
          <w:rFonts w:ascii="Arial" w:hAnsi="Arial" w:cs="Arial"/>
          <w:noProof/>
        </w:rPr>
        <w:t xml:space="preserve">předpoklad </w:t>
      </w:r>
      <w:r w:rsidRPr="0038764F">
        <w:rPr>
          <w:rFonts w:ascii="Arial" w:hAnsi="Arial" w:cs="Arial"/>
          <w:bCs/>
          <w:noProof/>
        </w:rPr>
        <w:t>červen 2023</w:t>
      </w:r>
    </w:p>
    <w:p w14:paraId="3EE1FB8C" w14:textId="77777777" w:rsidR="0038764F" w:rsidRPr="0038764F" w:rsidRDefault="0038764F" w:rsidP="0038764F">
      <w:pPr>
        <w:widowControl w:val="0"/>
        <w:spacing w:before="120"/>
        <w:jc w:val="both"/>
        <w:rPr>
          <w:rFonts w:ascii="Arial" w:hAnsi="Arial" w:cs="Arial"/>
          <w:noProof/>
        </w:rPr>
      </w:pPr>
      <w:r w:rsidRPr="0038764F">
        <w:rPr>
          <w:rFonts w:ascii="Arial" w:hAnsi="Arial" w:cs="Arial"/>
          <w:noProof/>
        </w:rPr>
        <w:t xml:space="preserve">Po schválení projektové žádosti MŽP/SFŽP budou Radě Olomouckého kraje předloženy </w:t>
      </w:r>
      <w:r w:rsidRPr="0038764F">
        <w:rPr>
          <w:rFonts w:ascii="Arial" w:hAnsi="Arial" w:cs="Arial"/>
          <w:noProof/>
        </w:rPr>
        <w:br/>
        <w:t xml:space="preserve">k odsouhlasení podmínky rozhodnutí o poskytnutí dotace. </w:t>
      </w:r>
    </w:p>
    <w:p w14:paraId="7E7C00D9" w14:textId="5E2A2501" w:rsidR="0038764F" w:rsidRPr="0038764F" w:rsidRDefault="0038764F" w:rsidP="0038764F">
      <w:pPr>
        <w:widowControl w:val="0"/>
        <w:spacing w:before="120"/>
        <w:ind w:left="6379" w:hanging="637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Zahájení realizace projektu                                                  </w:t>
      </w:r>
      <w:r w:rsidRPr="0038764F">
        <w:rPr>
          <w:rFonts w:ascii="Arial" w:hAnsi="Arial" w:cs="Arial"/>
          <w:b/>
          <w:noProof/>
        </w:rPr>
        <w:t>20. 06. 2023</w:t>
      </w:r>
      <w:r w:rsidRPr="0038764F">
        <w:rPr>
          <w:rFonts w:ascii="Arial" w:hAnsi="Arial" w:cs="Arial"/>
          <w:noProof/>
        </w:rPr>
        <w:t xml:space="preserve"> </w:t>
      </w:r>
    </w:p>
    <w:p w14:paraId="7639809C" w14:textId="198162A9" w:rsidR="0038764F" w:rsidRPr="0038764F" w:rsidRDefault="0038764F" w:rsidP="0038764F">
      <w:pPr>
        <w:widowControl w:val="0"/>
        <w:spacing w:before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Ukončení realizace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</w:t>
      </w:r>
      <w:r w:rsidRPr="0038764F">
        <w:rPr>
          <w:rFonts w:ascii="Arial" w:hAnsi="Arial" w:cs="Arial"/>
          <w:b/>
          <w:noProof/>
        </w:rPr>
        <w:t>31. 12. 2026</w:t>
      </w:r>
    </w:p>
    <w:p w14:paraId="1707E393" w14:textId="61A38FEE" w:rsidR="0038764F" w:rsidRPr="0038764F" w:rsidRDefault="0038764F" w:rsidP="0038764F">
      <w:pPr>
        <w:widowControl w:val="0"/>
        <w:spacing w:before="120"/>
        <w:rPr>
          <w:rFonts w:ascii="Arial" w:hAnsi="Arial" w:cs="Arial"/>
          <w:b/>
          <w:bCs/>
          <w:noProof/>
          <w:lang w:val="en-US"/>
        </w:rPr>
      </w:pPr>
      <w:r w:rsidRPr="0038764F">
        <w:rPr>
          <w:rFonts w:ascii="Arial" w:hAnsi="Arial" w:cs="Arial"/>
          <w:noProof/>
        </w:rPr>
        <w:t xml:space="preserve">Vyhlášení dotačního programu </w:t>
      </w:r>
      <w:r w:rsidRPr="0038764F">
        <w:rPr>
          <w:rFonts w:ascii="Arial" w:hAnsi="Arial" w:cs="Arial"/>
          <w:noProof/>
        </w:rPr>
        <w:tab/>
      </w:r>
      <w:r w:rsidRPr="0038764F">
        <w:rPr>
          <w:rFonts w:ascii="Arial" w:hAnsi="Arial" w:cs="Arial"/>
          <w:noProof/>
        </w:rPr>
        <w:tab/>
      </w:r>
      <w:r w:rsidRPr="0038764F">
        <w:rPr>
          <w:rFonts w:ascii="Arial" w:hAnsi="Arial" w:cs="Arial"/>
          <w:noProof/>
        </w:rPr>
        <w:tab/>
      </w:r>
      <w:r w:rsidRPr="0038764F">
        <w:rPr>
          <w:rFonts w:ascii="Arial" w:hAnsi="Arial" w:cs="Arial"/>
          <w:noProof/>
        </w:rPr>
        <w:tab/>
      </w:r>
      <w:r w:rsidRPr="00992D0C">
        <w:rPr>
          <w:rFonts w:ascii="Arial" w:hAnsi="Arial" w:cs="Arial"/>
          <w:b/>
          <w:noProof/>
        </w:rPr>
        <w:t xml:space="preserve">        </w:t>
      </w:r>
      <w:r w:rsidR="00992D0C" w:rsidRPr="00992D0C">
        <w:rPr>
          <w:rFonts w:ascii="Arial" w:hAnsi="Arial" w:cs="Arial"/>
          <w:b/>
          <w:bCs/>
          <w:noProof/>
        </w:rPr>
        <w:t>20.</w:t>
      </w:r>
      <w:r w:rsidR="00992D0C" w:rsidRPr="00992D0C">
        <w:rPr>
          <w:rFonts w:ascii="Arial" w:hAnsi="Arial" w:cs="Arial"/>
          <w:b/>
          <w:bCs/>
          <w:noProof/>
          <w:lang w:val="en-US"/>
        </w:rPr>
        <w:t xml:space="preserve"> 06. 2023</w:t>
      </w:r>
    </w:p>
    <w:p w14:paraId="24B23E78" w14:textId="086EEF9C" w:rsidR="0038764F" w:rsidRPr="0038764F" w:rsidRDefault="0038764F" w:rsidP="0038764F">
      <w:pPr>
        <w:widowControl w:val="0"/>
        <w:spacing w:before="120"/>
        <w:rPr>
          <w:rFonts w:ascii="Arial" w:hAnsi="Arial" w:cs="Arial"/>
          <w:bCs/>
          <w:noProof/>
          <w:lang w:val="en-US"/>
        </w:rPr>
      </w:pPr>
      <w:r w:rsidRPr="0038764F">
        <w:rPr>
          <w:rFonts w:ascii="Arial" w:hAnsi="Arial" w:cs="Arial"/>
          <w:bCs/>
          <w:noProof/>
        </w:rPr>
        <w:t>Příjem žádostí</w:t>
      </w:r>
      <w:r w:rsidRPr="0038764F">
        <w:rPr>
          <w:rFonts w:ascii="Arial" w:hAnsi="Arial" w:cs="Arial"/>
          <w:bCs/>
          <w:noProof/>
        </w:rPr>
        <w:tab/>
      </w:r>
      <w:r w:rsidRPr="0038764F">
        <w:rPr>
          <w:rFonts w:ascii="Arial" w:hAnsi="Arial" w:cs="Arial"/>
          <w:bCs/>
          <w:noProof/>
        </w:rPr>
        <w:tab/>
      </w:r>
      <w:r w:rsidRPr="0038764F">
        <w:rPr>
          <w:rFonts w:ascii="Arial" w:hAnsi="Arial" w:cs="Arial"/>
          <w:bCs/>
          <w:noProof/>
        </w:rPr>
        <w:tab/>
      </w:r>
      <w:r w:rsidRPr="0038764F">
        <w:rPr>
          <w:rFonts w:ascii="Arial" w:hAnsi="Arial" w:cs="Arial"/>
          <w:bCs/>
          <w:noProof/>
        </w:rPr>
        <w:tab/>
      </w:r>
      <w:r w:rsidRPr="0038764F"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  <w:t xml:space="preserve">        </w:t>
      </w:r>
      <w:r w:rsidRPr="0038764F">
        <w:rPr>
          <w:rFonts w:ascii="Arial" w:hAnsi="Arial" w:cs="Arial"/>
          <w:b/>
          <w:bCs/>
          <w:noProof/>
        </w:rPr>
        <w:t>od 1.</w:t>
      </w:r>
      <w:r w:rsidRPr="0038764F">
        <w:rPr>
          <w:rFonts w:ascii="Arial" w:hAnsi="Arial" w:cs="Arial"/>
          <w:b/>
          <w:bCs/>
          <w:noProof/>
          <w:lang w:val="en-US"/>
        </w:rPr>
        <w:t xml:space="preserve"> 8.</w:t>
      </w:r>
      <w:r w:rsidRPr="0038764F">
        <w:rPr>
          <w:rFonts w:ascii="Arial" w:hAnsi="Arial" w:cs="Arial"/>
          <w:b/>
          <w:bCs/>
          <w:noProof/>
        </w:rPr>
        <w:t xml:space="preserve"> 2023</w:t>
      </w:r>
      <w:r w:rsidRPr="0038764F">
        <w:rPr>
          <w:rFonts w:ascii="Arial" w:hAnsi="Arial" w:cs="Arial"/>
          <w:bCs/>
          <w:noProof/>
        </w:rPr>
        <w:t xml:space="preserve"> </w:t>
      </w:r>
      <w:r w:rsidRPr="0038764F">
        <w:rPr>
          <w:rFonts w:ascii="Arial" w:hAnsi="Arial" w:cs="Arial"/>
          <w:b/>
          <w:bCs/>
          <w:noProof/>
        </w:rPr>
        <w:t>do 30. 8.</w:t>
      </w:r>
      <w:r w:rsidRPr="0038764F">
        <w:rPr>
          <w:rFonts w:ascii="Arial" w:hAnsi="Arial" w:cs="Arial"/>
          <w:b/>
          <w:bCs/>
          <w:noProof/>
          <w:lang w:val="en-US"/>
        </w:rPr>
        <w:t xml:space="preserve"> 2024</w:t>
      </w:r>
    </w:p>
    <w:p w14:paraId="651340AE" w14:textId="0E211C97" w:rsidR="0038764F" w:rsidRPr="0038764F" w:rsidRDefault="0038764F" w:rsidP="0038764F">
      <w:pPr>
        <w:widowControl w:val="0"/>
        <w:spacing w:before="120"/>
        <w:rPr>
          <w:rFonts w:ascii="Arial" w:hAnsi="Arial" w:cs="Arial"/>
          <w:bCs/>
          <w:noProof/>
        </w:rPr>
      </w:pPr>
      <w:r w:rsidRPr="0038764F">
        <w:rPr>
          <w:rFonts w:ascii="Arial" w:hAnsi="Arial" w:cs="Arial"/>
          <w:bCs/>
          <w:noProof/>
        </w:rPr>
        <w:t>Hodn</w:t>
      </w:r>
      <w:r>
        <w:rPr>
          <w:rFonts w:ascii="Arial" w:hAnsi="Arial" w:cs="Arial"/>
          <w:bCs/>
          <w:noProof/>
        </w:rPr>
        <w:t>ocení a schvalování žádostí</w:t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  <w:t xml:space="preserve">        </w:t>
      </w:r>
      <w:r w:rsidRPr="0038764F">
        <w:rPr>
          <w:rFonts w:ascii="Arial" w:hAnsi="Arial" w:cs="Arial"/>
          <w:bCs/>
          <w:noProof/>
        </w:rPr>
        <w:t xml:space="preserve">průběžně </w:t>
      </w:r>
    </w:p>
    <w:p w14:paraId="2EA5512B" w14:textId="56CAFDE5" w:rsidR="0038764F" w:rsidRPr="0038764F" w:rsidRDefault="0038764F" w:rsidP="0038764F">
      <w:pPr>
        <w:widowControl w:val="0"/>
        <w:spacing w:before="120"/>
        <w:rPr>
          <w:rFonts w:ascii="Arial" w:hAnsi="Arial" w:cs="Arial"/>
          <w:bCs/>
          <w:noProof/>
        </w:rPr>
      </w:pPr>
      <w:r w:rsidRPr="0038764F">
        <w:rPr>
          <w:rFonts w:ascii="Arial" w:hAnsi="Arial" w:cs="Arial"/>
          <w:bCs/>
          <w:noProof/>
        </w:rPr>
        <w:t>Uzavírán</w:t>
      </w:r>
      <w:r>
        <w:rPr>
          <w:rFonts w:ascii="Arial" w:hAnsi="Arial" w:cs="Arial"/>
          <w:bCs/>
          <w:noProof/>
        </w:rPr>
        <w:t>í smluv s úspěšnými žadateli</w:t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  <w:t xml:space="preserve">        </w:t>
      </w:r>
      <w:r w:rsidRPr="0038764F">
        <w:rPr>
          <w:rFonts w:ascii="Arial" w:hAnsi="Arial" w:cs="Arial"/>
          <w:bCs/>
          <w:noProof/>
        </w:rPr>
        <w:t>průběžně</w:t>
      </w:r>
    </w:p>
    <w:p w14:paraId="76A8A60C" w14:textId="021DFDD8" w:rsidR="0038764F" w:rsidRPr="0038764F" w:rsidRDefault="0038764F" w:rsidP="0038764F">
      <w:pPr>
        <w:widowControl w:val="0"/>
        <w:spacing w:before="120"/>
        <w:rPr>
          <w:rFonts w:ascii="Arial" w:hAnsi="Arial" w:cs="Arial"/>
          <w:bCs/>
          <w:noProof/>
        </w:rPr>
      </w:pPr>
      <w:r w:rsidRPr="0038764F">
        <w:rPr>
          <w:rFonts w:ascii="Arial" w:hAnsi="Arial" w:cs="Arial"/>
          <w:bCs/>
          <w:noProof/>
        </w:rPr>
        <w:t>Realizace dílčích</w:t>
      </w:r>
      <w:r>
        <w:rPr>
          <w:rFonts w:ascii="Arial" w:hAnsi="Arial" w:cs="Arial"/>
          <w:bCs/>
          <w:noProof/>
        </w:rPr>
        <w:t xml:space="preserve"> projektů a jejich proplácení</w:t>
      </w:r>
      <w:r>
        <w:rPr>
          <w:rFonts w:ascii="Arial" w:hAnsi="Arial" w:cs="Arial"/>
          <w:bCs/>
          <w:noProof/>
        </w:rPr>
        <w:tab/>
      </w:r>
      <w:r>
        <w:rPr>
          <w:rFonts w:ascii="Arial" w:hAnsi="Arial" w:cs="Arial"/>
          <w:bCs/>
          <w:noProof/>
        </w:rPr>
        <w:tab/>
        <w:t xml:space="preserve">        </w:t>
      </w:r>
      <w:r w:rsidRPr="0038764F">
        <w:rPr>
          <w:rFonts w:ascii="Arial" w:hAnsi="Arial" w:cs="Arial"/>
          <w:bCs/>
          <w:noProof/>
        </w:rPr>
        <w:t>průběžně</w:t>
      </w:r>
    </w:p>
    <w:p w14:paraId="14BC8146" w14:textId="356B765D" w:rsidR="00752D43" w:rsidRDefault="00752D43" w:rsidP="0038764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termíny následující po ukončení příjmu žádostí jsou orientační a budou ovlivněny počtem přijatých žádostí.</w:t>
      </w:r>
    </w:p>
    <w:p w14:paraId="44712F79" w14:textId="77777777" w:rsidR="00E15B10" w:rsidRDefault="00E15B10">
      <w:pPr>
        <w:rPr>
          <w:rFonts w:ascii="Arial" w:hAnsi="Arial" w:cs="Arial"/>
          <w:b/>
          <w:u w:val="single"/>
        </w:rPr>
      </w:pPr>
      <w:r>
        <w:rPr>
          <w:b/>
          <w:u w:val="single"/>
        </w:rPr>
        <w:br w:type="page"/>
      </w:r>
    </w:p>
    <w:p w14:paraId="6CCA2935" w14:textId="5A1DCDE8" w:rsidR="002B15E6" w:rsidRPr="006612CF" w:rsidRDefault="002B15E6" w:rsidP="002B15E6">
      <w:pPr>
        <w:pStyle w:val="Tabulkazkladntext"/>
        <w:spacing w:before="240" w:after="0"/>
        <w:jc w:val="both"/>
        <w:rPr>
          <w:b/>
          <w:noProof w:val="0"/>
          <w:szCs w:val="24"/>
          <w:u w:val="single"/>
        </w:rPr>
      </w:pPr>
      <w:r w:rsidRPr="006612CF">
        <w:rPr>
          <w:b/>
          <w:noProof w:val="0"/>
          <w:szCs w:val="24"/>
          <w:u w:val="single"/>
        </w:rPr>
        <w:lastRenderedPageBreak/>
        <w:t>Další obecné informace a podmínky pro fyzické osoby</w:t>
      </w:r>
    </w:p>
    <w:p w14:paraId="4B5AE484" w14:textId="77777777" w:rsidR="00E15B10" w:rsidRPr="006612CF" w:rsidRDefault="00E15B10" w:rsidP="00E15B10">
      <w:pPr>
        <w:pStyle w:val="Tabulkazkladntext"/>
        <w:spacing w:before="120" w:after="0"/>
        <w:jc w:val="both"/>
        <w:rPr>
          <w:bCs/>
          <w:noProof w:val="0"/>
          <w:szCs w:val="24"/>
        </w:rPr>
      </w:pPr>
      <w:r w:rsidRPr="006612CF">
        <w:rPr>
          <w:bCs/>
          <w:noProof w:val="0"/>
          <w:szCs w:val="24"/>
        </w:rPr>
        <w:t xml:space="preserve">Níže uvedené informace vyplývají především </w:t>
      </w:r>
      <w:r>
        <w:rPr>
          <w:bCs/>
          <w:noProof w:val="0"/>
          <w:szCs w:val="24"/>
        </w:rPr>
        <w:t xml:space="preserve">ze 45. výzvy Ministerstva životního prostředí v rámci Programu Životní prostředí 2021–2027 a Závazných pokynů Výměna kotlů pro nízkopříjmové domácnosti </w:t>
      </w:r>
      <w:r w:rsidRPr="006612CF">
        <w:rPr>
          <w:bCs/>
          <w:noProof w:val="0"/>
          <w:szCs w:val="24"/>
        </w:rPr>
        <w:t>zveřejněné</w:t>
      </w:r>
      <w:r>
        <w:rPr>
          <w:bCs/>
          <w:noProof w:val="0"/>
          <w:szCs w:val="24"/>
        </w:rPr>
        <w:t xml:space="preserve"> dne 5.</w:t>
      </w:r>
      <w:r>
        <w:rPr>
          <w:bCs/>
          <w:noProof w:val="0"/>
          <w:szCs w:val="24"/>
          <w:lang w:val="en-US"/>
        </w:rPr>
        <w:t xml:space="preserve"> 4.</w:t>
      </w:r>
      <w:r>
        <w:rPr>
          <w:bCs/>
          <w:noProof w:val="0"/>
          <w:szCs w:val="24"/>
        </w:rPr>
        <w:t xml:space="preserve"> 2023 </w:t>
      </w:r>
      <w:r w:rsidRPr="006612CF">
        <w:rPr>
          <w:bCs/>
          <w:noProof w:val="0"/>
          <w:szCs w:val="24"/>
        </w:rPr>
        <w:t xml:space="preserve">ze strany MŽP. </w:t>
      </w:r>
    </w:p>
    <w:p w14:paraId="78FD7783" w14:textId="77777777" w:rsidR="00E15B10" w:rsidRPr="006612CF" w:rsidRDefault="00E15B10" w:rsidP="00E15B10">
      <w:pPr>
        <w:pStyle w:val="Tabulkazkladntext"/>
        <w:spacing w:before="240" w:after="0"/>
        <w:jc w:val="both"/>
        <w:rPr>
          <w:b/>
          <w:bCs/>
          <w:noProof w:val="0"/>
          <w:szCs w:val="24"/>
        </w:rPr>
      </w:pPr>
      <w:r w:rsidRPr="006612CF">
        <w:rPr>
          <w:b/>
          <w:bCs/>
          <w:noProof w:val="0"/>
          <w:szCs w:val="24"/>
        </w:rPr>
        <w:t>Dílčí projekt fyzické osoby</w:t>
      </w:r>
    </w:p>
    <w:p w14:paraId="2EDEDB72" w14:textId="0CF5AA99" w:rsidR="00E15B10" w:rsidRPr="006612CF" w:rsidRDefault="00E15B10" w:rsidP="00E15B10">
      <w:pPr>
        <w:pStyle w:val="Tabulkazkladntext"/>
        <w:spacing w:before="120" w:after="0"/>
        <w:jc w:val="both"/>
        <w:rPr>
          <w:bCs/>
          <w:noProof w:val="0"/>
          <w:szCs w:val="24"/>
        </w:rPr>
      </w:pPr>
      <w:r w:rsidRPr="006612CF">
        <w:rPr>
          <w:bCs/>
          <w:noProof w:val="0"/>
          <w:szCs w:val="24"/>
        </w:rPr>
        <w:t xml:space="preserve">V rámci dílčího projektu realizovaného </w:t>
      </w:r>
      <w:r w:rsidRPr="00D16658">
        <w:rPr>
          <w:b/>
          <w:bCs/>
          <w:noProof w:val="0"/>
          <w:szCs w:val="24"/>
        </w:rPr>
        <w:t>fyzickou osobou –</w:t>
      </w:r>
      <w:r>
        <w:rPr>
          <w:b/>
          <w:bCs/>
          <w:noProof w:val="0"/>
          <w:szCs w:val="24"/>
        </w:rPr>
        <w:t xml:space="preserve"> </w:t>
      </w:r>
      <w:r w:rsidRPr="00D16658">
        <w:rPr>
          <w:b/>
          <w:bCs/>
          <w:noProof w:val="0"/>
          <w:szCs w:val="24"/>
        </w:rPr>
        <w:t>vlastníkem/spoluvlastníkem rodinného domu, bytové jednotky v bytovém domě nebo trvale obývané stavby pro rodinnou rekreaci v Olomouckém kraji</w:t>
      </w:r>
      <w:r w:rsidRPr="006612CF">
        <w:rPr>
          <w:bCs/>
          <w:noProof w:val="0"/>
          <w:szCs w:val="24"/>
        </w:rPr>
        <w:t xml:space="preserve"> bude možné získat finanční podporu pouze na výměnu stávajícího kotle na pevná paliva s ručním přikládáním </w:t>
      </w:r>
      <w:r w:rsidRPr="00281A7D">
        <w:rPr>
          <w:bCs/>
          <w:noProof w:val="0"/>
          <w:szCs w:val="24"/>
        </w:rPr>
        <w:t>(který nesplňuje (emisní) třídu 3, 4 nebo 5 dle ČSN EN 303-5) za nový zdroj tepla</w:t>
      </w:r>
      <w:r>
        <w:rPr>
          <w:bCs/>
          <w:noProof w:val="0"/>
          <w:szCs w:val="24"/>
        </w:rPr>
        <w:t>, kterým může být</w:t>
      </w:r>
      <w:r w:rsidRPr="006612CF">
        <w:rPr>
          <w:bCs/>
          <w:noProof w:val="0"/>
          <w:szCs w:val="24"/>
        </w:rPr>
        <w:t xml:space="preserve">: </w:t>
      </w:r>
    </w:p>
    <w:p w14:paraId="36956BD2" w14:textId="77777777" w:rsidR="00E15B10" w:rsidRPr="006612CF" w:rsidRDefault="00E15B10" w:rsidP="00E15B10">
      <w:pPr>
        <w:pStyle w:val="Tabulkazkladntext"/>
        <w:numPr>
          <w:ilvl w:val="0"/>
          <w:numId w:val="21"/>
        </w:numPr>
        <w:spacing w:before="120" w:after="0"/>
        <w:ind w:left="714" w:hanging="357"/>
        <w:jc w:val="both"/>
        <w:rPr>
          <w:bCs/>
          <w:szCs w:val="24"/>
        </w:rPr>
      </w:pPr>
      <w:r>
        <w:rPr>
          <w:bCs/>
          <w:szCs w:val="24"/>
        </w:rPr>
        <w:t>t</w:t>
      </w:r>
      <w:r w:rsidRPr="006612CF">
        <w:rPr>
          <w:bCs/>
          <w:szCs w:val="24"/>
        </w:rPr>
        <w:t>epelné čerpadlo</w:t>
      </w:r>
      <w:r>
        <w:rPr>
          <w:bCs/>
          <w:szCs w:val="24"/>
        </w:rPr>
        <w:t>,</w:t>
      </w:r>
    </w:p>
    <w:p w14:paraId="1D56351A" w14:textId="77777777" w:rsidR="00E15B10" w:rsidRPr="003C76C6" w:rsidRDefault="00E15B10" w:rsidP="00E15B10">
      <w:pPr>
        <w:pStyle w:val="Tabulkazkladntext"/>
        <w:numPr>
          <w:ilvl w:val="0"/>
          <w:numId w:val="21"/>
        </w:numPr>
        <w:spacing w:before="120" w:after="0"/>
        <w:ind w:left="714" w:hanging="357"/>
        <w:jc w:val="both"/>
        <w:rPr>
          <w:bCs/>
          <w:szCs w:val="24"/>
        </w:rPr>
      </w:pPr>
      <w:r>
        <w:rPr>
          <w:bCs/>
          <w:szCs w:val="24"/>
        </w:rPr>
        <w:t>k</w:t>
      </w:r>
      <w:r w:rsidRPr="006612CF">
        <w:rPr>
          <w:bCs/>
          <w:szCs w:val="24"/>
        </w:rPr>
        <w:t xml:space="preserve">otel </w:t>
      </w:r>
      <w:r>
        <w:rPr>
          <w:bCs/>
          <w:szCs w:val="24"/>
        </w:rPr>
        <w:t>pouze</w:t>
      </w:r>
      <w:r w:rsidRPr="006612CF">
        <w:rPr>
          <w:bCs/>
          <w:szCs w:val="24"/>
        </w:rPr>
        <w:t xml:space="preserve"> na biomasu (ruční nebo automatické podávání paliva)</w:t>
      </w:r>
      <w:r w:rsidRPr="003C76C6">
        <w:rPr>
          <w:bCs/>
          <w:szCs w:val="24"/>
        </w:rPr>
        <w:t>.</w:t>
      </w:r>
    </w:p>
    <w:p w14:paraId="0F3FE9CF" w14:textId="77777777" w:rsidR="00E15B10" w:rsidRDefault="00E15B10" w:rsidP="00E15B10">
      <w:pPr>
        <w:pStyle w:val="Tabulkazkladntext"/>
        <w:spacing w:before="120" w:after="0"/>
        <w:jc w:val="both"/>
        <w:rPr>
          <w:noProof w:val="0"/>
          <w:szCs w:val="24"/>
        </w:rPr>
      </w:pPr>
      <w:r w:rsidRPr="006612CF">
        <w:rPr>
          <w:noProof w:val="0"/>
          <w:szCs w:val="24"/>
        </w:rPr>
        <w:t xml:space="preserve">Všechny nově pořizované </w:t>
      </w:r>
      <w:r>
        <w:rPr>
          <w:noProof w:val="0"/>
          <w:szCs w:val="24"/>
        </w:rPr>
        <w:t>zdroje</w:t>
      </w:r>
      <w:r w:rsidRPr="006612CF">
        <w:rPr>
          <w:noProof w:val="0"/>
          <w:szCs w:val="24"/>
        </w:rPr>
        <w:t xml:space="preserve"> musí splňovat </w:t>
      </w:r>
      <w:r>
        <w:rPr>
          <w:noProof w:val="0"/>
          <w:szCs w:val="24"/>
        </w:rPr>
        <w:t xml:space="preserve">min. parametry energetické třídy A+. </w:t>
      </w:r>
      <w:r w:rsidRPr="006612CF">
        <w:rPr>
          <w:noProof w:val="0"/>
          <w:szCs w:val="24"/>
        </w:rPr>
        <w:t xml:space="preserve"> </w:t>
      </w:r>
    </w:p>
    <w:p w14:paraId="21F968FE" w14:textId="77777777" w:rsidR="00E15B10" w:rsidRDefault="00E15B10" w:rsidP="00E15B10">
      <w:pPr>
        <w:pStyle w:val="Tabulkazkladntext"/>
        <w:spacing w:before="120" w:after="0"/>
        <w:jc w:val="both"/>
        <w:rPr>
          <w:b/>
          <w:color w:val="2F5496" w:themeColor="accent5" w:themeShade="BF"/>
          <w:u w:val="single"/>
        </w:rPr>
      </w:pPr>
      <w:r w:rsidRPr="00762F7B">
        <w:t xml:space="preserve">Výčet podporovaných zařízení je uveden v seznamu výrobků a technologií, který je k tomuto účelu veden </w:t>
      </w:r>
      <w:r>
        <w:t>SFŽP</w:t>
      </w:r>
      <w:r w:rsidRPr="00762F7B">
        <w:t xml:space="preserve"> na </w:t>
      </w:r>
      <w:hyperlink r:id="rId7" w:history="1">
        <w:r w:rsidRPr="00A77E93">
          <w:rPr>
            <w:color w:val="2F5496" w:themeColor="accent5" w:themeShade="BF"/>
            <w:u w:val="single"/>
          </w:rPr>
          <w:t>svt.sfzp.cz</w:t>
        </w:r>
      </w:hyperlink>
      <w:r w:rsidRPr="00A77E93">
        <w:t>.</w:t>
      </w:r>
      <w:r w:rsidRPr="00A77E93">
        <w:rPr>
          <w:b/>
        </w:rPr>
        <w:t xml:space="preserve"> </w:t>
      </w:r>
    </w:p>
    <w:p w14:paraId="783D93FD" w14:textId="77777777" w:rsidR="00E15B10" w:rsidRPr="00D16658" w:rsidRDefault="00E15B10" w:rsidP="00E15B10">
      <w:pPr>
        <w:pStyle w:val="Tabulkazkladntext"/>
        <w:spacing w:before="120" w:after="0"/>
        <w:jc w:val="both"/>
        <w:rPr>
          <w:noProof w:val="0"/>
          <w:szCs w:val="24"/>
        </w:rPr>
      </w:pPr>
      <w:r w:rsidRPr="00D16658">
        <w:rPr>
          <w:b/>
          <w:szCs w:val="24"/>
        </w:rPr>
        <w:t>Definice žadatele a domá</w:t>
      </w:r>
      <w:r>
        <w:rPr>
          <w:b/>
          <w:szCs w:val="24"/>
        </w:rPr>
        <w:t>c</w:t>
      </w:r>
      <w:r w:rsidRPr="00D16658">
        <w:rPr>
          <w:b/>
          <w:szCs w:val="24"/>
        </w:rPr>
        <w:t>nosti žadatele</w:t>
      </w:r>
    </w:p>
    <w:p w14:paraId="6D634832" w14:textId="77777777" w:rsidR="00E15B10" w:rsidRDefault="00E15B10" w:rsidP="00992D0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16658">
        <w:rPr>
          <w:rFonts w:ascii="Arial" w:hAnsi="Arial" w:cs="Arial"/>
          <w:b/>
        </w:rPr>
        <w:t>Žadatel</w:t>
      </w:r>
      <w:r>
        <w:rPr>
          <w:rFonts w:ascii="Arial" w:hAnsi="Arial" w:cs="Arial"/>
        </w:rPr>
        <w:t xml:space="preserve"> </w:t>
      </w:r>
      <w:r w:rsidRPr="00D16658">
        <w:rPr>
          <w:rFonts w:ascii="Arial" w:hAnsi="Arial" w:cs="Arial"/>
        </w:rPr>
        <w:t>je vlastník nebo spoluvlastník rodinného domu, bytové jednotky v bytovém domě, nebo trvale obývané stavby pro rodinnou rekreaci, který zároveň v rodinném domě, bytu nebo trvale obývané stavbě pro rodinnou rekreaci trvale bydlí. Pokud zde nemá trvalý pobyt, pak v čestném prohlášení uvede, že má v nemovitosti bydliště. V případě trvale obývané stavby pro rodinnou rekreaci je žadatel povinen doložit trvalý pobyt některého z členů domácnosti počínající 24 měsíců nebo více před podáním žádosti o podporu. Trvalý pobyt lze prokázat zápisem adresy místa realizace v občanském průkazu</w:t>
      </w:r>
      <w:r>
        <w:rPr>
          <w:rFonts w:ascii="Arial" w:hAnsi="Arial" w:cs="Arial"/>
        </w:rPr>
        <w:t xml:space="preserve"> nebo</w:t>
      </w:r>
      <w:r w:rsidRPr="00D16658">
        <w:rPr>
          <w:rFonts w:ascii="Arial" w:hAnsi="Arial" w:cs="Arial"/>
        </w:rPr>
        <w:t xml:space="preserve"> výpisem z Registru </w:t>
      </w:r>
      <w:r>
        <w:rPr>
          <w:rFonts w:ascii="Arial" w:hAnsi="Arial" w:cs="Arial"/>
        </w:rPr>
        <w:t>obyvatel.</w:t>
      </w:r>
      <w:r w:rsidRPr="00D16658">
        <w:rPr>
          <w:rFonts w:ascii="Arial" w:hAnsi="Arial" w:cs="Arial"/>
        </w:rPr>
        <w:t xml:space="preserve"> </w:t>
      </w:r>
    </w:p>
    <w:p w14:paraId="14D5869A" w14:textId="77777777" w:rsidR="00E15B10" w:rsidRPr="00D16658" w:rsidRDefault="00E15B10" w:rsidP="00E15B1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Pro domácnost žadatele platí </w:t>
      </w:r>
      <w:r w:rsidRPr="00D16658">
        <w:rPr>
          <w:rFonts w:ascii="Arial" w:hAnsi="Arial" w:cs="Arial"/>
        </w:rPr>
        <w:t xml:space="preserve">následující: </w:t>
      </w:r>
    </w:p>
    <w:p w14:paraId="5E996CBA" w14:textId="77777777" w:rsidR="00E15B10" w:rsidRPr="00D16658" w:rsidRDefault="00E15B10" w:rsidP="00E15B10">
      <w:pPr>
        <w:pStyle w:val="TextZP"/>
        <w:numPr>
          <w:ilvl w:val="0"/>
          <w:numId w:val="25"/>
        </w:numPr>
        <w:spacing w:before="120" w:after="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ž</w:t>
      </w:r>
      <w:r w:rsidRPr="00D16658">
        <w:rPr>
          <w:rFonts w:ascii="Arial" w:hAnsi="Arial" w:cs="Arial"/>
          <w:color w:val="auto"/>
          <w:sz w:val="24"/>
          <w:szCs w:val="24"/>
        </w:rPr>
        <w:t>adatel a všichni členové jeho domácnosti pobírají ke dni podání žádosti o podporu starobní důchod nebo invalidní důchod</w:t>
      </w:r>
      <w:r>
        <w:rPr>
          <w:rFonts w:ascii="Arial" w:hAnsi="Arial" w:cs="Arial"/>
          <w:color w:val="auto"/>
          <w:sz w:val="24"/>
          <w:szCs w:val="24"/>
        </w:rPr>
        <w:t xml:space="preserve"> pro invaliditu</w:t>
      </w:r>
      <w:r w:rsidRPr="00D16658">
        <w:rPr>
          <w:rFonts w:ascii="Arial" w:hAnsi="Arial" w:cs="Arial"/>
          <w:color w:val="auto"/>
          <w:sz w:val="24"/>
          <w:szCs w:val="24"/>
        </w:rPr>
        <w:t xml:space="preserve"> 3. stupně,</w:t>
      </w:r>
    </w:p>
    <w:p w14:paraId="3EED10E9" w14:textId="77777777" w:rsidR="00E15B10" w:rsidRPr="00D16658" w:rsidRDefault="00E15B10" w:rsidP="00E15B10">
      <w:pPr>
        <w:pStyle w:val="TextZP"/>
        <w:numPr>
          <w:ilvl w:val="0"/>
          <w:numId w:val="25"/>
        </w:numPr>
        <w:spacing w:before="120" w:after="0" w:line="24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ž</w:t>
      </w:r>
      <w:r w:rsidRPr="00D16658">
        <w:rPr>
          <w:rFonts w:ascii="Arial" w:hAnsi="Arial" w:cs="Arial"/>
          <w:color w:val="auto"/>
          <w:sz w:val="24"/>
          <w:szCs w:val="24"/>
        </w:rPr>
        <w:t xml:space="preserve">adatel </w:t>
      </w:r>
      <w:r>
        <w:rPr>
          <w:rFonts w:ascii="Arial" w:hAnsi="Arial" w:cs="Arial"/>
          <w:color w:val="auto"/>
          <w:sz w:val="24"/>
          <w:szCs w:val="24"/>
        </w:rPr>
        <w:t xml:space="preserve">(nebo některý z členů jeho domácnosti) </w:t>
      </w:r>
      <w:r w:rsidRPr="00D16658">
        <w:rPr>
          <w:rFonts w:ascii="Arial" w:hAnsi="Arial" w:cs="Arial"/>
          <w:color w:val="auto"/>
          <w:sz w:val="24"/>
          <w:szCs w:val="24"/>
        </w:rPr>
        <w:t>v období od 1. 1. 202</w:t>
      </w:r>
      <w:r>
        <w:rPr>
          <w:rFonts w:ascii="Arial" w:hAnsi="Arial" w:cs="Arial"/>
          <w:color w:val="auto"/>
          <w:sz w:val="24"/>
          <w:szCs w:val="24"/>
        </w:rPr>
        <w:t>2</w:t>
      </w:r>
      <w:r w:rsidRPr="00D16658">
        <w:rPr>
          <w:rFonts w:ascii="Arial" w:hAnsi="Arial" w:cs="Arial"/>
          <w:color w:val="auto"/>
          <w:sz w:val="24"/>
          <w:szCs w:val="24"/>
        </w:rPr>
        <w:t xml:space="preserve"> do doby podání žádosti o podporu pobíral příspěvek na bydlení (není nutné, aby příspěvek pobíral po celou dobu).</w:t>
      </w:r>
    </w:p>
    <w:p w14:paraId="27AE7F5B" w14:textId="77777777" w:rsidR="00E15B10" w:rsidRPr="00D16658" w:rsidRDefault="00E15B10" w:rsidP="00E15B10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>Splnění kritéria nízkopříjmové domácnosti bude posuzováno k datu podání žádosti.</w:t>
      </w:r>
    </w:p>
    <w:p w14:paraId="6C588F30" w14:textId="77777777" w:rsidR="00E15B10" w:rsidRPr="00D16658" w:rsidRDefault="00E15B10" w:rsidP="00E15B10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b/>
          <w:color w:val="auto"/>
          <w:sz w:val="24"/>
          <w:szCs w:val="24"/>
        </w:rPr>
        <w:t>Domácnost</w:t>
      </w:r>
      <w:r w:rsidRPr="00D16658">
        <w:rPr>
          <w:rFonts w:ascii="Arial" w:hAnsi="Arial" w:cs="Arial"/>
          <w:color w:val="auto"/>
          <w:sz w:val="24"/>
          <w:szCs w:val="24"/>
        </w:rPr>
        <w:t xml:space="preserve"> tvoří kromě žadatele i další osoby, které mají trvalý pobyt v dotčené nemovitosti, a dále ostatní osoby, které s žadatelem trvale bydlí. V případě, že osoba s trvalým pobytem ve skutečnosti bydlí jinde, označí žadatel tuto osobu v žádosti (čestným prohlášením). Počet členů domácnosti je rozhodný k datu podání žádosti o podporu.</w:t>
      </w:r>
    </w:p>
    <w:p w14:paraId="1C7A0912" w14:textId="77777777" w:rsidR="00E15B10" w:rsidRPr="00D16658" w:rsidRDefault="00E15B10" w:rsidP="00E15B10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 xml:space="preserve">V případě rodinného domu nebo stavby pro rodinnou rekreaci o více bytech, kdy je celý dům vytápěn jedním kotlem, jsou za členy jedné domácnosti považovány všechny osoby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D16658">
        <w:rPr>
          <w:rFonts w:ascii="Arial" w:hAnsi="Arial" w:cs="Arial"/>
          <w:color w:val="auto"/>
          <w:sz w:val="24"/>
          <w:szCs w:val="24"/>
        </w:rPr>
        <w:t>s bydlištěm v tomto domě. V případě, kdy je každý byt vytápěn jiným kotlem, jsou za členy domácnosti považovány pouze osoby bydlící v tomto bytě.</w:t>
      </w:r>
    </w:p>
    <w:p w14:paraId="253FB6E0" w14:textId="77777777" w:rsidR="00EF7C3A" w:rsidRDefault="00EF7C3A">
      <w:pPr>
        <w:rPr>
          <w:rFonts w:ascii="Arial" w:hAnsi="Arial" w:cs="Arial"/>
          <w:bCs/>
          <w:noProof/>
        </w:rPr>
      </w:pPr>
      <w:r>
        <w:rPr>
          <w:bCs/>
        </w:rPr>
        <w:br w:type="page"/>
      </w:r>
    </w:p>
    <w:p w14:paraId="10BAA8EC" w14:textId="276D4012" w:rsidR="00E15B10" w:rsidRPr="006612CF" w:rsidRDefault="00E15B10" w:rsidP="00E15B10">
      <w:pPr>
        <w:pStyle w:val="Tabulkazkladntext"/>
        <w:spacing w:before="120" w:after="0"/>
        <w:jc w:val="both"/>
        <w:rPr>
          <w:szCs w:val="24"/>
        </w:rPr>
      </w:pPr>
      <w:r w:rsidRPr="006612CF">
        <w:rPr>
          <w:bCs/>
          <w:szCs w:val="24"/>
        </w:rPr>
        <w:lastRenderedPageBreak/>
        <w:t>V rámci dílčího projektu fyzických osob nebude možno podpořit:</w:t>
      </w:r>
    </w:p>
    <w:p w14:paraId="63EF0DBF" w14:textId="77777777" w:rsidR="00E15B10" w:rsidRPr="006612CF" w:rsidRDefault="00E15B10" w:rsidP="00E15B10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>
        <w:rPr>
          <w:szCs w:val="24"/>
        </w:rPr>
        <w:t>výměnu stávajícího plynového kotle,</w:t>
      </w:r>
    </w:p>
    <w:p w14:paraId="64EF3213" w14:textId="77777777" w:rsidR="00E15B10" w:rsidRPr="006612CF" w:rsidRDefault="00E15B10" w:rsidP="00E15B10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>
        <w:rPr>
          <w:szCs w:val="24"/>
        </w:rPr>
        <w:t>v</w:t>
      </w:r>
      <w:r w:rsidRPr="006612CF">
        <w:rPr>
          <w:szCs w:val="24"/>
        </w:rPr>
        <w:t>ýměnu kotle v rodinném domě, kde byl dříve podpořen zdroj (nejdříve od 1.</w:t>
      </w:r>
      <w:r>
        <w:rPr>
          <w:szCs w:val="24"/>
        </w:rPr>
        <w:t> </w:t>
      </w:r>
      <w:r w:rsidRPr="006612CF">
        <w:rPr>
          <w:szCs w:val="24"/>
        </w:rPr>
        <w:t>1.</w:t>
      </w:r>
      <w:r>
        <w:rPr>
          <w:szCs w:val="24"/>
        </w:rPr>
        <w:t> </w:t>
      </w:r>
      <w:r w:rsidRPr="006612CF">
        <w:rPr>
          <w:szCs w:val="24"/>
        </w:rPr>
        <w:t xml:space="preserve">2009) z programů Zelená úsporám, </w:t>
      </w:r>
      <w:r>
        <w:rPr>
          <w:szCs w:val="24"/>
        </w:rPr>
        <w:t xml:space="preserve">Nová </w:t>
      </w:r>
      <w:r w:rsidRPr="00095D7E">
        <w:rPr>
          <w:szCs w:val="24"/>
        </w:rPr>
        <w:t>zelená úsporám, ze společných programů na podporu výměny kotlů (kraje a MŽP), z dotačn</w:t>
      </w:r>
      <w:r>
        <w:rPr>
          <w:szCs w:val="24"/>
        </w:rPr>
        <w:t>ích programů Kotlíkové dotace v </w:t>
      </w:r>
      <w:r w:rsidRPr="00095D7E">
        <w:rPr>
          <w:szCs w:val="24"/>
        </w:rPr>
        <w:t xml:space="preserve">Olomouckém kraji I. </w:t>
      </w:r>
      <w:r>
        <w:rPr>
          <w:szCs w:val="24"/>
        </w:rPr>
        <w:t xml:space="preserve"> – IV.</w:t>
      </w:r>
    </w:p>
    <w:p w14:paraId="4760ED00" w14:textId="77777777" w:rsidR="00E15B10" w:rsidRPr="000E013B" w:rsidRDefault="00E15B10" w:rsidP="00E15B10">
      <w:pPr>
        <w:pStyle w:val="Tabulkazkladntext"/>
        <w:spacing w:before="240" w:after="0"/>
        <w:rPr>
          <w:b/>
          <w:szCs w:val="24"/>
        </w:rPr>
      </w:pPr>
      <w:r w:rsidRPr="000E013B">
        <w:rPr>
          <w:b/>
          <w:szCs w:val="24"/>
        </w:rPr>
        <w:t>Způsobilé výdaje v rámci dílčího projektu fyzické osoby:</w:t>
      </w:r>
    </w:p>
    <w:p w14:paraId="6C70FAA1" w14:textId="77777777" w:rsidR="00E15B10" w:rsidRPr="003013FE" w:rsidRDefault="00E15B10" w:rsidP="00E15B10">
      <w:pPr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3013FE">
        <w:rPr>
          <w:rFonts w:ascii="Arial" w:hAnsi="Arial" w:cs="Arial"/>
        </w:rPr>
        <w:t xml:space="preserve">Podpora fyzickým osobám bude poskytována formou dotace, a to ve výši </w:t>
      </w:r>
      <w:r w:rsidRPr="003013FE">
        <w:rPr>
          <w:rFonts w:ascii="Arial" w:hAnsi="Arial" w:cs="Arial"/>
          <w:b/>
        </w:rPr>
        <w:t>95 % ze způsobilých výdajů dílčího projektu s následujícími limity</w:t>
      </w:r>
      <w:r w:rsidRPr="003013FE">
        <w:rPr>
          <w:rFonts w:ascii="Arial" w:hAnsi="Arial" w:cs="Arial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E15B10" w:rsidRPr="003013FE" w14:paraId="445546A1" w14:textId="77777777" w:rsidTr="00D10A21">
        <w:trPr>
          <w:trHeight w:val="52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54BE654" w14:textId="77777777" w:rsidR="00E15B10" w:rsidRPr="003013FE" w:rsidRDefault="00E15B10" w:rsidP="00D10A21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013FE">
              <w:rPr>
                <w:b/>
                <w:sz w:val="24"/>
                <w:szCs w:val="24"/>
              </w:rPr>
              <w:t>Typ zdroje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0BCFF777" w14:textId="77777777" w:rsidR="00E15B10" w:rsidRPr="003013FE" w:rsidRDefault="00E15B10" w:rsidP="00D10A21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013FE">
              <w:rPr>
                <w:b/>
                <w:sz w:val="24"/>
                <w:szCs w:val="24"/>
              </w:rPr>
              <w:t>Max. výše dotace v Kč</w:t>
            </w:r>
          </w:p>
        </w:tc>
      </w:tr>
      <w:tr w:rsidR="00E15B10" w:rsidRPr="003013FE" w14:paraId="138C2E0C" w14:textId="77777777" w:rsidTr="00D10A21">
        <w:trPr>
          <w:trHeight w:val="502"/>
        </w:trPr>
        <w:tc>
          <w:tcPr>
            <w:tcW w:w="4962" w:type="dxa"/>
            <w:vAlign w:val="center"/>
          </w:tcPr>
          <w:p w14:paraId="16836363" w14:textId="77777777" w:rsidR="00E15B10" w:rsidRPr="003013FE" w:rsidRDefault="00E15B10" w:rsidP="00D10A21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>Kotel na biomasu s </w:t>
            </w:r>
            <w:r w:rsidRPr="003013FE">
              <w:rPr>
                <w:rFonts w:ascii="Arial" w:eastAsiaTheme="majorEastAsia" w:hAnsi="Arial" w:cs="Arial"/>
                <w:bCs/>
              </w:rPr>
              <w:t>ruční dodávkou paliva</w:t>
            </w:r>
            <w:r w:rsidRPr="003013FE">
              <w:rPr>
                <w:rFonts w:ascii="Arial" w:hAnsi="Arial" w:cs="Arial"/>
              </w:rPr>
              <w:t>, včetně akumulační nádrže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8878B9" w14:textId="77777777" w:rsidR="00E15B10" w:rsidRPr="003013FE" w:rsidRDefault="00E15B10" w:rsidP="00D10A21">
            <w:pPr>
              <w:jc w:val="center"/>
              <w:rPr>
                <w:rFonts w:ascii="Arial" w:hAnsi="Arial" w:cs="Arial"/>
                <w:b/>
              </w:rPr>
            </w:pPr>
            <w:r w:rsidRPr="003013FE">
              <w:rPr>
                <w:rFonts w:ascii="Arial" w:hAnsi="Arial" w:cs="Arial"/>
                <w:b/>
              </w:rPr>
              <w:t>130 000</w:t>
            </w:r>
          </w:p>
        </w:tc>
      </w:tr>
      <w:tr w:rsidR="00E15B10" w:rsidRPr="003013FE" w14:paraId="485BFAF2" w14:textId="77777777" w:rsidTr="00D10A21">
        <w:trPr>
          <w:trHeight w:val="502"/>
        </w:trPr>
        <w:tc>
          <w:tcPr>
            <w:tcW w:w="4962" w:type="dxa"/>
            <w:vAlign w:val="center"/>
          </w:tcPr>
          <w:p w14:paraId="03CF37DD" w14:textId="77777777" w:rsidR="00E15B10" w:rsidRPr="003013FE" w:rsidRDefault="00E15B10" w:rsidP="00D10A21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 xml:space="preserve">Kotel na biomasu se </w:t>
            </w:r>
            <w:r w:rsidRPr="003013FE">
              <w:rPr>
                <w:rFonts w:ascii="Arial" w:eastAsiaTheme="majorEastAsia" w:hAnsi="Arial" w:cs="Arial"/>
                <w:bCs/>
              </w:rPr>
              <w:t>samočinnou dodávkou</w:t>
            </w:r>
            <w:r w:rsidRPr="003013FE">
              <w:rPr>
                <w:rFonts w:ascii="Arial" w:hAnsi="Arial" w:cs="Arial"/>
              </w:rPr>
              <w:t xml:space="preserve"> paliva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9EC0EC" w14:textId="77777777" w:rsidR="00E15B10" w:rsidRPr="003013FE" w:rsidRDefault="00E15B10" w:rsidP="00D10A21">
            <w:pPr>
              <w:jc w:val="center"/>
              <w:rPr>
                <w:rFonts w:ascii="Arial" w:hAnsi="Arial" w:cs="Arial"/>
                <w:b/>
              </w:rPr>
            </w:pPr>
            <w:r w:rsidRPr="003013FE">
              <w:rPr>
                <w:rFonts w:ascii="Arial" w:hAnsi="Arial" w:cs="Arial"/>
                <w:b/>
              </w:rPr>
              <w:t>130 000</w:t>
            </w:r>
          </w:p>
        </w:tc>
      </w:tr>
      <w:tr w:rsidR="00E15B10" w:rsidRPr="003013FE" w14:paraId="1FF70299" w14:textId="77777777" w:rsidTr="00D10A21">
        <w:trPr>
          <w:trHeight w:val="502"/>
        </w:trPr>
        <w:tc>
          <w:tcPr>
            <w:tcW w:w="4962" w:type="dxa"/>
            <w:vAlign w:val="center"/>
          </w:tcPr>
          <w:p w14:paraId="0BB6EE42" w14:textId="77777777" w:rsidR="00E15B10" w:rsidRPr="003013FE" w:rsidRDefault="00E15B10" w:rsidP="00D10A21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>Tepelné čerpadlo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DF1360" w14:textId="77777777" w:rsidR="00E15B10" w:rsidRPr="003013FE" w:rsidRDefault="00E15B10" w:rsidP="00D10A21">
            <w:pPr>
              <w:jc w:val="center"/>
              <w:rPr>
                <w:rFonts w:ascii="Arial" w:hAnsi="Arial" w:cs="Arial"/>
                <w:b/>
              </w:rPr>
            </w:pPr>
            <w:r w:rsidRPr="003013F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  <w:r w:rsidRPr="003013FE">
              <w:rPr>
                <w:rFonts w:ascii="Arial" w:hAnsi="Arial" w:cs="Arial"/>
                <w:b/>
              </w:rPr>
              <w:t>0 000</w:t>
            </w:r>
          </w:p>
        </w:tc>
      </w:tr>
    </w:tbl>
    <w:p w14:paraId="622B6E50" w14:textId="77777777" w:rsidR="00E15B10" w:rsidRPr="00AC00A4" w:rsidRDefault="00E15B10" w:rsidP="00E15B10">
      <w:pPr>
        <w:pStyle w:val="Tabulkazkladntext"/>
        <w:spacing w:before="240" w:after="0"/>
        <w:rPr>
          <w:b/>
          <w:szCs w:val="24"/>
        </w:rPr>
      </w:pPr>
      <w:r w:rsidRPr="00AC00A4">
        <w:rPr>
          <w:b/>
          <w:szCs w:val="24"/>
        </w:rPr>
        <w:t>Uznatelné výdaje pro fyzické osoby:</w:t>
      </w:r>
    </w:p>
    <w:p w14:paraId="3733DEE3" w14:textId="77777777" w:rsidR="00E15B10" w:rsidRPr="003013FE" w:rsidRDefault="00E15B10" w:rsidP="00E15B10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spojené s realizací kotle na biomasu včetně nákladů na úpravu spalinových cest,</w:t>
      </w:r>
    </w:p>
    <w:p w14:paraId="5BFA6C8D" w14:textId="77777777" w:rsidR="00E15B10" w:rsidRPr="003013FE" w:rsidRDefault="00E15B10" w:rsidP="00E15B10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spojené s realizací tepelného čerpadla,</w:t>
      </w:r>
    </w:p>
    <w:p w14:paraId="31233F01" w14:textId="77777777" w:rsidR="00E15B10" w:rsidRPr="003013FE" w:rsidRDefault="00E15B10" w:rsidP="00E15B10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související s realizací nové otopné soustavy nebo úpravou stávající otopné soustavy, včetně dodávky a instalace akumulační nádoby nebo kombinovaného bojleru, vždy v návaznosti na realizaci nového zdroje tepla pro vytápění,</w:t>
      </w:r>
    </w:p>
    <w:p w14:paraId="3034E4C7" w14:textId="77777777" w:rsidR="00E15B10" w:rsidRPr="003013FE" w:rsidRDefault="00E15B10" w:rsidP="00E15B10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náklady na zkoušky nebo testy související s uváděním nového zdroje vytápění do stavu způsobilého k užívání a k prokázání splnění technických parametrů, ovšem pouze v období do kolaudace (uvedení do trvalého provozu),</w:t>
      </w:r>
    </w:p>
    <w:p w14:paraId="783970D8" w14:textId="77777777" w:rsidR="00E15B10" w:rsidRPr="003013FE" w:rsidRDefault="00E15B10" w:rsidP="00E15B10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náklady na projektovou dokumentaci včetně nákladů souvisejících s administrací žádosti o podporu.</w:t>
      </w:r>
    </w:p>
    <w:p w14:paraId="4EAB0468" w14:textId="77777777" w:rsidR="00E15B10" w:rsidRPr="000E013B" w:rsidRDefault="00E15B10" w:rsidP="00E15B10">
      <w:pPr>
        <w:pStyle w:val="Tabulkazkladntext"/>
        <w:spacing w:before="240" w:after="0"/>
        <w:jc w:val="both"/>
        <w:rPr>
          <w:b/>
          <w:noProof w:val="0"/>
          <w:szCs w:val="24"/>
        </w:rPr>
      </w:pPr>
      <w:r w:rsidRPr="000E013B">
        <w:rPr>
          <w:b/>
          <w:noProof w:val="0"/>
          <w:szCs w:val="24"/>
        </w:rPr>
        <w:t>Způsob proplácení finanční podpory fyzickým osobám v rámci dílčích projektů</w:t>
      </w:r>
    </w:p>
    <w:p w14:paraId="11D4E007" w14:textId="77777777" w:rsidR="00E15B10" w:rsidRPr="00A74D82" w:rsidRDefault="00E15B10" w:rsidP="00E15B10">
      <w:pPr>
        <w:pStyle w:val="TextZP"/>
        <w:spacing w:before="12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74D82">
        <w:rPr>
          <w:rFonts w:ascii="Arial" w:hAnsi="Arial" w:cs="Arial"/>
          <w:color w:val="auto"/>
          <w:sz w:val="24"/>
          <w:szCs w:val="24"/>
        </w:rPr>
        <w:t xml:space="preserve">Kraj kromě metody ex-post financování </w:t>
      </w:r>
      <w:r>
        <w:rPr>
          <w:rFonts w:ascii="Arial" w:hAnsi="Arial" w:cs="Arial"/>
          <w:color w:val="auto"/>
          <w:sz w:val="24"/>
          <w:szCs w:val="24"/>
        </w:rPr>
        <w:t xml:space="preserve">musí žadatelům v rámci realizace dílčích projektů 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nabídnout také metodu umožňující zajistit </w:t>
      </w:r>
      <w:r w:rsidRPr="00A74D82">
        <w:rPr>
          <w:rFonts w:ascii="Arial" w:hAnsi="Arial" w:cs="Arial"/>
          <w:b/>
          <w:color w:val="auto"/>
          <w:sz w:val="24"/>
          <w:szCs w:val="24"/>
        </w:rPr>
        <w:t>částečné předfinancování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. Níže jsou popsány dvě metody financování, </w:t>
      </w:r>
      <w:r>
        <w:rPr>
          <w:rFonts w:ascii="Arial" w:hAnsi="Arial" w:cs="Arial"/>
          <w:color w:val="auto"/>
          <w:sz w:val="24"/>
          <w:szCs w:val="24"/>
        </w:rPr>
        <w:t>které budou definovány i ve smlouvě o poskytnutí dotace uzavřené s každým úspěšným žadatelem</w:t>
      </w:r>
      <w:r w:rsidRPr="00A74D82">
        <w:rPr>
          <w:rFonts w:ascii="Arial" w:hAnsi="Arial" w:cs="Arial"/>
          <w:color w:val="auto"/>
          <w:sz w:val="24"/>
          <w:szCs w:val="24"/>
        </w:rPr>
        <w:t>:</w:t>
      </w:r>
      <w:r w:rsidRPr="00A74D82">
        <w:rPr>
          <w:rFonts w:ascii="Arial" w:hAnsi="Arial" w:cs="Arial"/>
          <w:b/>
          <w:color w:val="auto"/>
          <w:sz w:val="24"/>
          <w:szCs w:val="24"/>
        </w:rPr>
        <w:t xml:space="preserve">  </w:t>
      </w:r>
    </w:p>
    <w:p w14:paraId="2EA322A5" w14:textId="77777777" w:rsidR="00E15B10" w:rsidRPr="00A74D82" w:rsidRDefault="00E15B10" w:rsidP="00E15B10">
      <w:pPr>
        <w:pStyle w:val="TextZP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A74D82">
        <w:rPr>
          <w:rFonts w:ascii="Arial" w:hAnsi="Arial" w:cs="Arial"/>
          <w:b/>
          <w:color w:val="auto"/>
          <w:sz w:val="24"/>
          <w:szCs w:val="24"/>
        </w:rPr>
        <w:t xml:space="preserve">VAR1 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– ex post varianta – dotace je vyplacena </w:t>
      </w:r>
      <w:r>
        <w:rPr>
          <w:rFonts w:ascii="Arial" w:hAnsi="Arial" w:cs="Arial"/>
          <w:color w:val="auto"/>
          <w:sz w:val="24"/>
          <w:szCs w:val="24"/>
        </w:rPr>
        <w:t xml:space="preserve">zpětně </w:t>
      </w:r>
      <w:r w:rsidRPr="00A74D82">
        <w:rPr>
          <w:rFonts w:ascii="Arial" w:hAnsi="Arial" w:cs="Arial"/>
          <w:color w:val="auto"/>
          <w:sz w:val="24"/>
          <w:szCs w:val="24"/>
        </w:rPr>
        <w:t>po doložení uhrazených účetních dokladů a dalších povinných dokladů uvedených v</w:t>
      </w:r>
      <w:r>
        <w:rPr>
          <w:rFonts w:ascii="Arial" w:hAnsi="Arial" w:cs="Arial"/>
          <w:color w:val="auto"/>
          <w:sz w:val="24"/>
          <w:szCs w:val="24"/>
        </w:rPr>
        <w:t> dotačním programu.</w:t>
      </w:r>
    </w:p>
    <w:p w14:paraId="4374CCF6" w14:textId="77777777" w:rsidR="00E15B10" w:rsidRPr="00A74D82" w:rsidRDefault="00E15B10" w:rsidP="00E15B10">
      <w:pPr>
        <w:pStyle w:val="TextZP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A74D82">
        <w:rPr>
          <w:rFonts w:ascii="Arial" w:hAnsi="Arial" w:cs="Arial"/>
          <w:b/>
          <w:color w:val="auto"/>
          <w:sz w:val="24"/>
          <w:szCs w:val="24"/>
        </w:rPr>
        <w:t>VAR2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– modifikovaná ex ante varianta – záloha ve výši 60 % dotace je žadateli uvolněna na základě zálohov</w:t>
      </w:r>
      <w:r>
        <w:rPr>
          <w:rFonts w:ascii="Arial" w:hAnsi="Arial" w:cs="Arial"/>
          <w:color w:val="auto"/>
          <w:sz w:val="24"/>
          <w:szCs w:val="24"/>
        </w:rPr>
        <w:t>é faktury vystavené dodavatelem,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po dokončení a doložení realizace je zbylá částka uvolněna na základě doložení všech potřebných dokladů. Úhrada je doložena po dokončení realizace výměny v rámci doložení podkladů </w:t>
      </w:r>
      <w:r>
        <w:rPr>
          <w:rFonts w:ascii="Arial" w:hAnsi="Arial" w:cs="Arial"/>
          <w:color w:val="auto"/>
          <w:sz w:val="24"/>
          <w:szCs w:val="24"/>
        </w:rPr>
        <w:t xml:space="preserve">dle pravidel dotačního programu. </w:t>
      </w:r>
    </w:p>
    <w:p w14:paraId="72E7DBF8" w14:textId="77777777" w:rsidR="00E15B10" w:rsidRPr="000E013B" w:rsidRDefault="00E15B10" w:rsidP="00E15B10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0E013B">
        <w:rPr>
          <w:b/>
          <w:noProof w:val="0"/>
          <w:szCs w:val="24"/>
        </w:rPr>
        <w:t>Časová způsobilost výdajů fyzických osob v rámci dílčích projektů</w:t>
      </w:r>
    </w:p>
    <w:p w14:paraId="43EEBACB" w14:textId="77777777" w:rsidR="00E15B10" w:rsidRDefault="00E15B10" w:rsidP="00E15B10">
      <w:pPr>
        <w:pStyle w:val="Tabulkazkladntext"/>
        <w:spacing w:before="120" w:after="0"/>
        <w:jc w:val="both"/>
        <w:rPr>
          <w:szCs w:val="24"/>
        </w:rPr>
      </w:pPr>
      <w:r w:rsidRPr="000E013B">
        <w:rPr>
          <w:szCs w:val="24"/>
        </w:rPr>
        <w:t>Časová způsobilost výdajů učiněných fyzickými osobami v rámci dílčích projektů bude stanovena</w:t>
      </w:r>
      <w:r>
        <w:rPr>
          <w:szCs w:val="24"/>
        </w:rPr>
        <w:t xml:space="preserve"> </w:t>
      </w:r>
      <w:r w:rsidRPr="009B0353">
        <w:rPr>
          <w:b/>
          <w:szCs w:val="24"/>
        </w:rPr>
        <w:t>od 1. 1. 2021 do 31.</w:t>
      </w:r>
      <w:r w:rsidRPr="009B0353">
        <w:rPr>
          <w:b/>
          <w:szCs w:val="24"/>
          <w:lang w:val="en-US"/>
        </w:rPr>
        <w:t xml:space="preserve"> 12.</w:t>
      </w:r>
      <w:r>
        <w:rPr>
          <w:b/>
          <w:szCs w:val="24"/>
        </w:rPr>
        <w:t xml:space="preserve"> 2026</w:t>
      </w:r>
      <w:r w:rsidRPr="000E013B">
        <w:rPr>
          <w:szCs w:val="24"/>
        </w:rPr>
        <w:t xml:space="preserve">. Tato skutečnost umožní čerpání finančních </w:t>
      </w:r>
      <w:r w:rsidRPr="000E013B">
        <w:rPr>
          <w:szCs w:val="24"/>
        </w:rPr>
        <w:lastRenderedPageBreak/>
        <w:t>prostředků na vým</w:t>
      </w:r>
      <w:r>
        <w:rPr>
          <w:szCs w:val="24"/>
        </w:rPr>
        <w:t>ěnu kotlů uskutečněnou již od 1</w:t>
      </w:r>
      <w:r w:rsidRPr="000E013B">
        <w:rPr>
          <w:szCs w:val="24"/>
        </w:rPr>
        <w:t xml:space="preserve">. </w:t>
      </w:r>
      <w:r>
        <w:rPr>
          <w:szCs w:val="24"/>
        </w:rPr>
        <w:t>1</w:t>
      </w:r>
      <w:r w:rsidRPr="000E013B">
        <w:rPr>
          <w:szCs w:val="24"/>
        </w:rPr>
        <w:t>.</w:t>
      </w:r>
      <w:r>
        <w:rPr>
          <w:szCs w:val="24"/>
        </w:rPr>
        <w:t xml:space="preserve"> 2021</w:t>
      </w:r>
      <w:r w:rsidRPr="000E013B">
        <w:rPr>
          <w:szCs w:val="24"/>
        </w:rPr>
        <w:t xml:space="preserve">, přestože výzva kraje bude vyhlášena později. O umožnění této z pohledu data vyhlášení výzvy kraje pro fyzické osoby „zpětné“ uznatelnosti </w:t>
      </w:r>
      <w:r>
        <w:rPr>
          <w:szCs w:val="24"/>
        </w:rPr>
        <w:t xml:space="preserve">již </w:t>
      </w:r>
      <w:r w:rsidRPr="000E013B">
        <w:rPr>
          <w:szCs w:val="24"/>
        </w:rPr>
        <w:t>kraj informova</w:t>
      </w:r>
      <w:r>
        <w:rPr>
          <w:szCs w:val="24"/>
        </w:rPr>
        <w:t>l</w:t>
      </w:r>
      <w:r w:rsidRPr="000E013B">
        <w:rPr>
          <w:szCs w:val="24"/>
        </w:rPr>
        <w:t xml:space="preserve"> potenciální žadatele prostřednictvím webových stránek Olomouckého kraje</w:t>
      </w:r>
      <w:r>
        <w:rPr>
          <w:szCs w:val="24"/>
        </w:rPr>
        <w:t xml:space="preserve"> a tato možnost bude i součástí podmínek dotačního programu.</w:t>
      </w:r>
    </w:p>
    <w:p w14:paraId="1550C137" w14:textId="77777777" w:rsidR="002B15E6" w:rsidRPr="00B047EE" w:rsidRDefault="002B15E6" w:rsidP="009D2C41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B047EE">
        <w:rPr>
          <w:b/>
          <w:noProof w:val="0"/>
          <w:szCs w:val="24"/>
        </w:rPr>
        <w:t>Finanční udržitelnost po skončení realizace projektu</w:t>
      </w:r>
    </w:p>
    <w:p w14:paraId="56111041" w14:textId="688B01DA" w:rsidR="002B15E6" w:rsidRPr="00B047EE" w:rsidRDefault="002B15E6" w:rsidP="002B15E6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B047EE">
        <w:t>Udržitelnost dílčích projektů, tedy kontrola výstupů dílčího projektu (</w:t>
      </w:r>
      <w:r>
        <w:t>provoz nově instalovaných zdrojů</w:t>
      </w:r>
      <w:r w:rsidRPr="00B047EE">
        <w:t>)</w:t>
      </w:r>
      <w:r>
        <w:t>,</w:t>
      </w:r>
      <w:r w:rsidRPr="00B047EE">
        <w:t xml:space="preserve"> je stanovena ve lhůtě 5 let od </w:t>
      </w:r>
      <w:r>
        <w:t>ukončení realizace dílčího projektu, tj. nejpozději do 31.</w:t>
      </w:r>
      <w:r>
        <w:rPr>
          <w:lang w:val="en-US"/>
        </w:rPr>
        <w:t xml:space="preserve"> 12.</w:t>
      </w:r>
      <w:r w:rsidR="00E15B10">
        <w:t xml:space="preserve"> 2031</w:t>
      </w:r>
      <w:r>
        <w:t>.</w:t>
      </w:r>
      <w:r w:rsidRPr="0009234B">
        <w:t xml:space="preserve"> V rámci</w:t>
      </w:r>
      <w:r w:rsidRPr="00B047EE">
        <w:t xml:space="preserve"> těchto 5 let bude minimálně u 5 % počtu podpořených dílčích projektů provedena kontrola na místě. </w:t>
      </w:r>
    </w:p>
    <w:p w14:paraId="511AD126" w14:textId="2DD9D318" w:rsidR="00752D43" w:rsidRPr="00EA54E1" w:rsidRDefault="00752D43" w:rsidP="00752D43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Schvalování příjemců finanční podpory (dot</w:t>
      </w:r>
      <w:r w:rsidR="002B15E6">
        <w:rPr>
          <w:rFonts w:ascii="Arial" w:hAnsi="Arial" w:cs="Arial"/>
        </w:rPr>
        <w:t>ace) bude probíhat ze strany ROK</w:t>
      </w:r>
      <w:r w:rsidRPr="00EA54E1">
        <w:rPr>
          <w:rFonts w:ascii="Arial" w:hAnsi="Arial" w:cs="Arial"/>
        </w:rPr>
        <w:t>. Bližší informace jsou uvedeny v přiloženém dotačním programu a jeho přílohách.</w:t>
      </w:r>
    </w:p>
    <w:p w14:paraId="6D2F59D6" w14:textId="77777777" w:rsidR="00AD3D15" w:rsidRPr="00DF49DF" w:rsidRDefault="00AD3D15" w:rsidP="00BC0A06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4C966AD7" w14:textId="56B0463B" w:rsidR="00AD3D15" w:rsidRPr="00D66923" w:rsidRDefault="00AD3D15" w:rsidP="00BC0A06">
      <w:pPr>
        <w:spacing w:before="120"/>
        <w:jc w:val="both"/>
        <w:rPr>
          <w:rFonts w:ascii="Arial" w:hAnsi="Arial" w:cs="Arial"/>
          <w:b/>
        </w:rPr>
      </w:pPr>
      <w:r w:rsidRPr="00D66923">
        <w:rPr>
          <w:rFonts w:ascii="Arial" w:hAnsi="Arial" w:cs="Arial"/>
          <w:b/>
        </w:rPr>
        <w:t>Rada Olomouckého kr</w:t>
      </w:r>
      <w:r>
        <w:rPr>
          <w:rFonts w:ascii="Arial" w:hAnsi="Arial" w:cs="Arial"/>
          <w:b/>
        </w:rPr>
        <w:t xml:space="preserve">aje na základě usnesení č. </w:t>
      </w:r>
      <w:r w:rsidRPr="0028703D">
        <w:rPr>
          <w:rFonts w:ascii="Arial" w:hAnsi="Arial" w:cs="Arial"/>
          <w:b/>
        </w:rPr>
        <w:t>UR/</w:t>
      </w:r>
      <w:r w:rsidR="00DE5C4F">
        <w:rPr>
          <w:rFonts w:ascii="Arial" w:hAnsi="Arial" w:cs="Arial"/>
          <w:b/>
        </w:rPr>
        <w:t>83</w:t>
      </w:r>
      <w:r w:rsidRPr="0028703D">
        <w:rPr>
          <w:rFonts w:ascii="Arial" w:hAnsi="Arial" w:cs="Arial"/>
          <w:b/>
        </w:rPr>
        <w:t>/</w:t>
      </w:r>
      <w:r w:rsidR="00DE5C4F">
        <w:rPr>
          <w:rFonts w:ascii="Arial" w:hAnsi="Arial" w:cs="Arial"/>
          <w:b/>
        </w:rPr>
        <w:t>56</w:t>
      </w:r>
      <w:bookmarkStart w:id="0" w:name="_GoBack"/>
      <w:bookmarkEnd w:id="0"/>
      <w:r>
        <w:rPr>
          <w:rFonts w:ascii="Arial" w:hAnsi="Arial" w:cs="Arial"/>
          <w:b/>
        </w:rPr>
        <w:t>/2023 ze dne 29</w:t>
      </w:r>
      <w:r w:rsidRPr="00D66923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 xml:space="preserve"> 5</w:t>
      </w:r>
      <w:r w:rsidRPr="00D66923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</w:rPr>
        <w:t xml:space="preserve"> 2023</w:t>
      </w:r>
      <w:r w:rsidRPr="00D66923">
        <w:rPr>
          <w:rFonts w:ascii="Arial" w:hAnsi="Arial" w:cs="Arial"/>
          <w:b/>
        </w:rPr>
        <w:t>:</w:t>
      </w:r>
    </w:p>
    <w:p w14:paraId="418DA87A" w14:textId="0919047D" w:rsidR="00AD3D15" w:rsidRPr="00B34342" w:rsidRDefault="00AD3D15" w:rsidP="00BC0A06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souhlasila </w:t>
      </w:r>
      <w:r w:rsidRPr="00036022">
        <w:rPr>
          <w:rFonts w:ascii="Arial" w:hAnsi="Arial" w:cs="Arial"/>
          <w:b/>
        </w:rPr>
        <w:t xml:space="preserve">s dotačním programem </w:t>
      </w:r>
      <w:r>
        <w:rPr>
          <w:rFonts w:ascii="Arial" w:hAnsi="Arial" w:cs="Arial"/>
          <w:b/>
        </w:rPr>
        <w:t>Kotlíkové dotace v Olomouckém kraji V. dle přílohy č. 1 usnesení,</w:t>
      </w:r>
      <w:r w:rsidRPr="00A77945">
        <w:rPr>
          <w:rFonts w:ascii="Arial" w:hAnsi="Arial" w:cs="Arial"/>
          <w:b/>
        </w:rPr>
        <w:t xml:space="preserve"> </w:t>
      </w:r>
    </w:p>
    <w:p w14:paraId="72851926" w14:textId="63645464" w:rsidR="00AD3D15" w:rsidRDefault="00AD3D15" w:rsidP="00BC0A06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doporučila</w:t>
      </w:r>
      <w:r w:rsidRPr="0058114A">
        <w:rPr>
          <w:rFonts w:ascii="Arial" w:hAnsi="Arial" w:cs="Arial"/>
          <w:b/>
        </w:rPr>
        <w:t xml:space="preserve"> Zastupitelstvu Olomouckého kraje</w:t>
      </w:r>
      <w:r>
        <w:rPr>
          <w:rFonts w:ascii="Arial" w:eastAsia="Calibri" w:hAnsi="Arial" w:cs="Arial"/>
          <w:b/>
        </w:rPr>
        <w:t xml:space="preserve"> </w:t>
      </w:r>
      <w:r w:rsidRPr="00036022">
        <w:rPr>
          <w:rFonts w:ascii="Arial" w:eastAsia="Calibri" w:hAnsi="Arial" w:cs="Arial"/>
          <w:b/>
        </w:rPr>
        <w:t xml:space="preserve">schválit dotační program </w:t>
      </w:r>
      <w:r>
        <w:rPr>
          <w:rFonts w:ascii="Arial" w:eastAsia="Calibri" w:hAnsi="Arial" w:cs="Arial"/>
          <w:b/>
        </w:rPr>
        <w:t>Kotlíkové dotace v Olomouckém kraji V. dle přílohy č. 1 usnesení,</w:t>
      </w:r>
    </w:p>
    <w:p w14:paraId="7722B5EC" w14:textId="2D234E9F" w:rsidR="00AD3D15" w:rsidRPr="00E230E3" w:rsidRDefault="00AD3D15" w:rsidP="00BC0A06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doporučila </w:t>
      </w:r>
      <w:r w:rsidRPr="0058114A">
        <w:rPr>
          <w:rFonts w:ascii="Arial" w:hAnsi="Arial" w:cs="Arial"/>
          <w:b/>
        </w:rPr>
        <w:t>Zastupitelstvu Olomouckého kraje</w:t>
      </w:r>
      <w:r w:rsidRPr="00BC6587">
        <w:t xml:space="preserve"> </w:t>
      </w:r>
      <w:r>
        <w:rPr>
          <w:rFonts w:ascii="Arial" w:hAnsi="Arial" w:cs="Arial"/>
          <w:b/>
        </w:rPr>
        <w:t>vyhlásit dotační program</w:t>
      </w:r>
      <w:r w:rsidRPr="00BC65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Kotlíkové dotace v Olomouckém kraji V., </w:t>
      </w:r>
    </w:p>
    <w:p w14:paraId="09AA06F7" w14:textId="08696B8C" w:rsidR="00AD3D15" w:rsidRPr="00A030DE" w:rsidRDefault="00AD3D15" w:rsidP="00AD3D15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souhlasila s návrhem na zmocnění Rady Olomouckého kraje k případným změnám, úpravám a doplněním dotačního programu Kotlíkové dotace v Olomouckém kraji V. a </w:t>
      </w:r>
      <w:r w:rsidRPr="00A030DE">
        <w:rPr>
          <w:rFonts w:ascii="Arial" w:eastAsia="Calibri" w:hAnsi="Arial" w:cs="Arial"/>
          <w:b/>
        </w:rPr>
        <w:t>doporuč</w:t>
      </w:r>
      <w:r>
        <w:rPr>
          <w:rFonts w:ascii="Arial" w:eastAsia="Calibri" w:hAnsi="Arial" w:cs="Arial"/>
          <w:b/>
        </w:rPr>
        <w:t>ila</w:t>
      </w:r>
      <w:r w:rsidRPr="00A030DE">
        <w:rPr>
          <w:rFonts w:ascii="Arial" w:eastAsia="Calibri" w:hAnsi="Arial" w:cs="Arial"/>
          <w:b/>
        </w:rPr>
        <w:t xml:space="preserve"> Zastupitelstvu Olomouckého kraje zmocnit Radu Olomouckého kraje </w:t>
      </w:r>
      <w:r w:rsidRPr="00A030DE">
        <w:rPr>
          <w:rFonts w:ascii="Arial" w:hAnsi="Arial" w:cs="Arial"/>
          <w:b/>
        </w:rPr>
        <w:t xml:space="preserve">k případným změnám, úpravám a doplněním dotačního programu </w:t>
      </w:r>
      <w:r>
        <w:rPr>
          <w:rFonts w:ascii="Arial" w:hAnsi="Arial" w:cs="Arial"/>
          <w:b/>
        </w:rPr>
        <w:t>Kotlíkové dotace v Olomouckém kraji V.</w:t>
      </w:r>
    </w:p>
    <w:p w14:paraId="0B99DA8F" w14:textId="77777777" w:rsidR="00752D43" w:rsidRDefault="00752D43" w:rsidP="00752D43">
      <w:pPr>
        <w:pStyle w:val="Zkladntextodsazendek"/>
        <w:ind w:firstLine="0"/>
        <w:rPr>
          <w:u w:val="single"/>
        </w:rPr>
      </w:pPr>
    </w:p>
    <w:p w14:paraId="4FBE6C30" w14:textId="77777777" w:rsidR="00AD3D15" w:rsidRDefault="00AD3D15">
      <w:pPr>
        <w:rPr>
          <w:rFonts w:ascii="Arial" w:hAnsi="Arial" w:cs="Arial"/>
          <w:szCs w:val="20"/>
          <w:u w:val="single"/>
        </w:rPr>
      </w:pPr>
      <w:r>
        <w:rPr>
          <w:rFonts w:cs="Arial"/>
          <w:u w:val="single"/>
        </w:rPr>
        <w:br w:type="page"/>
      </w:r>
    </w:p>
    <w:p w14:paraId="18044804" w14:textId="681D8684" w:rsidR="00752D43" w:rsidRPr="00E27DD4" w:rsidRDefault="00752D43" w:rsidP="00752D43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lastRenderedPageBreak/>
        <w:t>Přílohy:</w:t>
      </w:r>
    </w:p>
    <w:p w14:paraId="2472C467" w14:textId="6792732C" w:rsidR="00752D43" w:rsidRPr="003253BD" w:rsidRDefault="00752D43" w:rsidP="00752D43">
      <w:pPr>
        <w:spacing w:before="120"/>
        <w:jc w:val="both"/>
        <w:rPr>
          <w:rFonts w:ascii="Arial" w:hAnsi="Arial" w:cs="Arial"/>
        </w:rPr>
      </w:pPr>
      <w:r w:rsidRPr="003253BD">
        <w:rPr>
          <w:rFonts w:ascii="Arial" w:hAnsi="Arial" w:cs="Arial"/>
        </w:rPr>
        <w:t>Příloha č. </w:t>
      </w:r>
      <w:r w:rsidR="00A030DE">
        <w:rPr>
          <w:rFonts w:ascii="Arial" w:hAnsi="Arial" w:cs="Arial"/>
        </w:rPr>
        <w:t>1</w:t>
      </w:r>
      <w:r w:rsidRPr="003253BD">
        <w:rPr>
          <w:rFonts w:ascii="Arial" w:hAnsi="Arial" w:cs="Arial"/>
        </w:rPr>
        <w:t xml:space="preserve"> </w:t>
      </w:r>
      <w:r w:rsidR="000119C9" w:rsidRPr="006E2DD0">
        <w:rPr>
          <w:rFonts w:ascii="Arial" w:hAnsi="Arial" w:cs="Arial"/>
        </w:rPr>
        <w:t>–</w:t>
      </w:r>
      <w:r w:rsidRPr="003253BD">
        <w:rPr>
          <w:rFonts w:ascii="Arial" w:hAnsi="Arial" w:cs="Arial"/>
        </w:rPr>
        <w:t xml:space="preserve"> Dotační program </w:t>
      </w:r>
      <w:r w:rsidR="000119C9">
        <w:rPr>
          <w:rFonts w:ascii="Arial" w:hAnsi="Arial" w:cs="Arial"/>
        </w:rPr>
        <w:t>Kotlí</w:t>
      </w:r>
      <w:r w:rsidR="00E15B10">
        <w:rPr>
          <w:rFonts w:ascii="Arial" w:hAnsi="Arial" w:cs="Arial"/>
        </w:rPr>
        <w:t xml:space="preserve">kové dotace v Olomouckém kraji </w:t>
      </w:r>
      <w:r w:rsidR="000119C9">
        <w:rPr>
          <w:rFonts w:ascii="Arial" w:hAnsi="Arial" w:cs="Arial"/>
        </w:rPr>
        <w:t>V.</w:t>
      </w:r>
      <w:r w:rsidR="00B4365C">
        <w:rPr>
          <w:rFonts w:ascii="Arial" w:hAnsi="Arial" w:cs="Arial"/>
        </w:rPr>
        <w:t xml:space="preserve"> (</w:t>
      </w:r>
      <w:r w:rsidR="00ED10EF">
        <w:rPr>
          <w:rFonts w:ascii="Arial" w:hAnsi="Arial" w:cs="Arial"/>
        </w:rPr>
        <w:t>16</w:t>
      </w:r>
      <w:r w:rsidRPr="003253BD">
        <w:rPr>
          <w:rFonts w:ascii="Arial" w:hAnsi="Arial" w:cs="Arial"/>
        </w:rPr>
        <w:t xml:space="preserve"> stran) </w:t>
      </w:r>
    </w:p>
    <w:p w14:paraId="346B3DAF" w14:textId="4E6C1979" w:rsidR="000119C9" w:rsidRPr="006E2DD0" w:rsidRDefault="000119C9" w:rsidP="000119C9">
      <w:pPr>
        <w:pStyle w:val="Zkladntextodsazendek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Příloha č. 1a usnesení </w:t>
      </w:r>
      <w:r w:rsidRPr="006E2DD0">
        <w:rPr>
          <w:rFonts w:cs="Arial"/>
        </w:rPr>
        <w:t>–</w:t>
      </w:r>
      <w:r>
        <w:rPr>
          <w:rFonts w:cs="Arial"/>
        </w:rPr>
        <w:t xml:space="preserve"> Příloha</w:t>
      </w:r>
      <w:r w:rsidRPr="006E2DD0">
        <w:rPr>
          <w:rFonts w:cs="Arial"/>
        </w:rPr>
        <w:t xml:space="preserve"> č. 1 </w:t>
      </w:r>
      <w:r>
        <w:rPr>
          <w:rFonts w:cs="Arial"/>
        </w:rPr>
        <w:t>d</w:t>
      </w:r>
      <w:r w:rsidRPr="006E2DD0">
        <w:rPr>
          <w:rFonts w:cs="Arial"/>
        </w:rPr>
        <w:t xml:space="preserve">otačního programu </w:t>
      </w:r>
      <w:r>
        <w:rPr>
          <w:rFonts w:cs="Arial"/>
        </w:rPr>
        <w:t>K</w:t>
      </w:r>
      <w:r w:rsidRPr="006E2DD0">
        <w:rPr>
          <w:rFonts w:cs="Arial"/>
        </w:rPr>
        <w:t>otlí</w:t>
      </w:r>
      <w:r w:rsidR="00E15B10">
        <w:rPr>
          <w:rFonts w:cs="Arial"/>
        </w:rPr>
        <w:t xml:space="preserve">kové dotace v Olomouckém kraji </w:t>
      </w:r>
      <w:r>
        <w:rPr>
          <w:rFonts w:cs="Arial"/>
        </w:rPr>
        <w:t xml:space="preserve">V. </w:t>
      </w:r>
      <w:r w:rsidRPr="006E2DD0">
        <w:rPr>
          <w:rFonts w:cs="Arial"/>
        </w:rPr>
        <w:t>–</w:t>
      </w:r>
      <w:r>
        <w:rPr>
          <w:rFonts w:cs="Arial"/>
          <w:szCs w:val="24"/>
        </w:rPr>
        <w:t xml:space="preserve"> </w:t>
      </w:r>
      <w:r w:rsidRPr="006E2DD0">
        <w:rPr>
          <w:rFonts w:cs="Arial"/>
        </w:rPr>
        <w:t xml:space="preserve">Vzor </w:t>
      </w:r>
      <w:r>
        <w:rPr>
          <w:rFonts w:cs="Arial"/>
        </w:rPr>
        <w:t xml:space="preserve">žádosti o poskytnutí dotace </w:t>
      </w:r>
      <w:r w:rsidRPr="004A21A6">
        <w:rPr>
          <w:rFonts w:cs="Arial"/>
        </w:rPr>
        <w:t>(</w:t>
      </w:r>
      <w:r w:rsidR="00ED10EF">
        <w:rPr>
          <w:rFonts w:cs="Arial"/>
        </w:rPr>
        <w:t xml:space="preserve">6 </w:t>
      </w:r>
      <w:r w:rsidRPr="004A21A6">
        <w:rPr>
          <w:rFonts w:cs="Arial"/>
        </w:rPr>
        <w:t>stran)</w:t>
      </w:r>
    </w:p>
    <w:p w14:paraId="112A23FD" w14:textId="12AAE34A" w:rsidR="000119C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1b usnesení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2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6E2DD0">
        <w:rPr>
          <w:rFonts w:ascii="Arial" w:hAnsi="Arial" w:cs="Arial"/>
        </w:rPr>
        <w:t xml:space="preserve">Vzor </w:t>
      </w:r>
      <w:r>
        <w:rPr>
          <w:rFonts w:ascii="Arial" w:hAnsi="Arial" w:cs="Arial"/>
        </w:rPr>
        <w:t>smlouvy o poskytnutí dotace (</w:t>
      </w:r>
      <w:r w:rsidR="007104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stran)</w:t>
      </w:r>
    </w:p>
    <w:p w14:paraId="18B36A58" w14:textId="2D5B7437" w:rsidR="000119C9" w:rsidRPr="002415F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1c usnesení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>V. – Vzor Čestného prohlášení osoby s trvalým pobytem v místě realizace dílčího projektu (1 strana)</w:t>
      </w:r>
    </w:p>
    <w:p w14:paraId="3B631792" w14:textId="03F76FEA" w:rsidR="000119C9" w:rsidRPr="002415F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1d usnesení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>otl</w:t>
      </w:r>
      <w:r>
        <w:rPr>
          <w:rFonts w:ascii="Arial" w:hAnsi="Arial" w:cs="Arial"/>
        </w:rPr>
        <w:t>íkové dotace v Olomouckém kraji</w:t>
      </w:r>
      <w:r w:rsidR="00E15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V. </w:t>
      </w:r>
      <w:r w:rsidRPr="006E2DD0">
        <w:rPr>
          <w:rFonts w:ascii="Arial" w:hAnsi="Arial" w:cs="Arial"/>
        </w:rPr>
        <w:t>–</w:t>
      </w:r>
      <w:r w:rsidRPr="002415F9">
        <w:rPr>
          <w:rFonts w:ascii="Arial" w:hAnsi="Arial" w:cs="Arial"/>
        </w:rPr>
        <w:t xml:space="preserve"> Vzor Souhlasu s realizací dílčího projektu</w:t>
      </w:r>
      <w:r>
        <w:rPr>
          <w:rFonts w:ascii="Arial" w:hAnsi="Arial" w:cs="Arial"/>
        </w:rPr>
        <w:t xml:space="preserve"> (1 strana)</w:t>
      </w:r>
    </w:p>
    <w:p w14:paraId="638C04F1" w14:textId="582D3282" w:rsidR="000119C9" w:rsidRPr="002415F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1e usnesení </w:t>
      </w:r>
      <w:r w:rsidR="007104D7"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 č. 5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415F9">
        <w:rPr>
          <w:rFonts w:ascii="Arial" w:hAnsi="Arial" w:cs="Arial"/>
        </w:rPr>
        <w:t>Vzor Plné moci</w:t>
      </w:r>
      <w:r>
        <w:rPr>
          <w:rFonts w:ascii="Arial" w:hAnsi="Arial" w:cs="Arial"/>
        </w:rPr>
        <w:t xml:space="preserve"> k zastupování (2 strany)</w:t>
      </w:r>
    </w:p>
    <w:p w14:paraId="0DA687A4" w14:textId="3F00D3F0" w:rsidR="000119C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1f </w:t>
      </w:r>
      <w:r>
        <w:rPr>
          <w:rFonts w:ascii="Arial" w:hAnsi="Arial" w:cs="Arial"/>
        </w:rPr>
        <w:t xml:space="preserve">usnesení </w:t>
      </w:r>
      <w:r w:rsidR="007104D7"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 w:rsidR="007104D7">
        <w:rPr>
          <w:rFonts w:ascii="Arial" w:hAnsi="Arial" w:cs="Arial"/>
        </w:rPr>
        <w:t>6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 w:rsidR="007104D7">
        <w:rPr>
          <w:rFonts w:ascii="Arial" w:hAnsi="Arial" w:cs="Arial"/>
        </w:rPr>
        <w:t>V.</w:t>
      </w:r>
      <w:r>
        <w:rPr>
          <w:rFonts w:ascii="Arial" w:hAnsi="Arial" w:cs="Arial"/>
        </w:rPr>
        <w:t xml:space="preserve"> </w:t>
      </w:r>
      <w:r w:rsidRPr="006E2DD0">
        <w:rPr>
          <w:rFonts w:ascii="Arial" w:hAnsi="Arial" w:cs="Arial"/>
        </w:rPr>
        <w:t>–</w:t>
      </w:r>
      <w:r w:rsidRPr="002415F9">
        <w:rPr>
          <w:rFonts w:ascii="Arial" w:hAnsi="Arial" w:cs="Arial"/>
        </w:rPr>
        <w:t xml:space="preserve"> Vzor </w:t>
      </w:r>
      <w:r w:rsidR="007104D7">
        <w:rPr>
          <w:rFonts w:ascii="Arial" w:hAnsi="Arial" w:cs="Arial"/>
        </w:rPr>
        <w:t>dokumentů k vyúčtování dotace</w:t>
      </w:r>
      <w:r>
        <w:rPr>
          <w:rFonts w:ascii="Arial" w:hAnsi="Arial" w:cs="Arial"/>
        </w:rPr>
        <w:t xml:space="preserve"> (</w:t>
      </w:r>
      <w:r w:rsidR="007104D7">
        <w:rPr>
          <w:rFonts w:ascii="Arial" w:hAnsi="Arial" w:cs="Arial"/>
        </w:rPr>
        <w:t>4 strany</w:t>
      </w:r>
      <w:r>
        <w:rPr>
          <w:rFonts w:ascii="Arial" w:hAnsi="Arial" w:cs="Arial"/>
        </w:rPr>
        <w:t>)</w:t>
      </w:r>
    </w:p>
    <w:p w14:paraId="48AE5C3E" w14:textId="773929C0" w:rsidR="000119C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1g </w:t>
      </w:r>
      <w:r>
        <w:rPr>
          <w:rFonts w:ascii="Arial" w:hAnsi="Arial" w:cs="Arial"/>
        </w:rPr>
        <w:t xml:space="preserve">usnesení </w:t>
      </w:r>
      <w:r w:rsidR="007104D7"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 w:rsidR="007104D7">
        <w:rPr>
          <w:rFonts w:ascii="Arial" w:hAnsi="Arial" w:cs="Arial"/>
        </w:rPr>
        <w:t>7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 w:rsidR="007104D7">
        <w:rPr>
          <w:rFonts w:ascii="Arial" w:hAnsi="Arial" w:cs="Arial"/>
        </w:rPr>
        <w:t xml:space="preserve">V. </w:t>
      </w:r>
      <w:r w:rsidRPr="006E2DD0">
        <w:rPr>
          <w:rFonts w:ascii="Arial" w:hAnsi="Arial" w:cs="Arial"/>
        </w:rPr>
        <w:t>–</w:t>
      </w:r>
      <w:r w:rsidRPr="002415F9">
        <w:rPr>
          <w:rFonts w:ascii="Arial" w:hAnsi="Arial" w:cs="Arial"/>
        </w:rPr>
        <w:t xml:space="preserve"> </w:t>
      </w:r>
      <w:r w:rsidR="007104D7">
        <w:rPr>
          <w:rFonts w:ascii="Arial" w:hAnsi="Arial" w:cs="Arial"/>
        </w:rPr>
        <w:t xml:space="preserve">Vzor Zprávy o montáži nového zdroje tepla (1 </w:t>
      </w:r>
      <w:r>
        <w:rPr>
          <w:rFonts w:ascii="Arial" w:hAnsi="Arial" w:cs="Arial"/>
        </w:rPr>
        <w:t>stran</w:t>
      </w:r>
      <w:r w:rsidR="007104D7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</w:p>
    <w:p w14:paraId="4CDA3366" w14:textId="28617079" w:rsidR="007104D7" w:rsidRPr="00EE5CAF" w:rsidRDefault="007104D7" w:rsidP="007104D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1h </w:t>
      </w:r>
      <w:r>
        <w:rPr>
          <w:rFonts w:ascii="Arial" w:hAnsi="Arial" w:cs="Arial"/>
        </w:rPr>
        <w:t xml:space="preserve">unesení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8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Vzor </w:t>
      </w:r>
      <w:r w:rsidRPr="002415F9">
        <w:rPr>
          <w:rFonts w:ascii="Arial" w:hAnsi="Arial" w:cs="Arial"/>
        </w:rPr>
        <w:t>Doklad</w:t>
      </w:r>
      <w:r>
        <w:rPr>
          <w:rFonts w:ascii="Arial" w:hAnsi="Arial" w:cs="Arial"/>
        </w:rPr>
        <w:t>u o likvidaci kotle (1 strana)</w:t>
      </w:r>
    </w:p>
    <w:p w14:paraId="1ECAF244" w14:textId="22D6C43F" w:rsidR="007104D7" w:rsidRPr="00EE5CAF" w:rsidRDefault="007104D7" w:rsidP="007104D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1i </w:t>
      </w:r>
      <w:r>
        <w:rPr>
          <w:rFonts w:ascii="Arial" w:hAnsi="Arial" w:cs="Arial"/>
        </w:rPr>
        <w:t xml:space="preserve">unesení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9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EE5CAF">
        <w:rPr>
          <w:rFonts w:ascii="Arial" w:hAnsi="Arial" w:cs="Arial"/>
        </w:rPr>
        <w:t>Vzor Dokladu o kontrole technického stavu a provozu</w:t>
      </w:r>
      <w:r>
        <w:rPr>
          <w:rFonts w:ascii="Arial" w:hAnsi="Arial" w:cs="Arial"/>
        </w:rPr>
        <w:t xml:space="preserve"> (3 strany)</w:t>
      </w:r>
    </w:p>
    <w:p w14:paraId="018BEA0C" w14:textId="77777777" w:rsidR="000119C9" w:rsidRPr="006E2DD0" w:rsidRDefault="000119C9" w:rsidP="00752D43">
      <w:pPr>
        <w:spacing w:before="120"/>
        <w:jc w:val="both"/>
        <w:rPr>
          <w:rFonts w:ascii="Arial" w:hAnsi="Arial" w:cs="Arial"/>
        </w:rPr>
      </w:pPr>
    </w:p>
    <w:sectPr w:rsidR="000119C9" w:rsidRPr="006E2DD0" w:rsidSect="00C00B3A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4346" w14:textId="77777777" w:rsidR="00EB19C0" w:rsidRDefault="00EB19C0" w:rsidP="00434314">
      <w:r>
        <w:separator/>
      </w:r>
    </w:p>
  </w:endnote>
  <w:endnote w:type="continuationSeparator" w:id="0">
    <w:p w14:paraId="129208B3" w14:textId="77777777" w:rsidR="00EB19C0" w:rsidRDefault="00EB19C0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8ADA" w14:textId="1F7094A1" w:rsidR="001B209C" w:rsidRPr="00A561DA" w:rsidRDefault="00237908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D1E41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F545D1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E15B10">
      <w:rPr>
        <w:rFonts w:ascii="Arial" w:hAnsi="Arial" w:cs="Arial"/>
        <w:i/>
        <w:sz w:val="20"/>
        <w:szCs w:val="20"/>
      </w:rPr>
      <w:t>. 2023</w:t>
    </w:r>
    <w:r w:rsidR="001B209C">
      <w:rPr>
        <w:rFonts w:ascii="Arial" w:hAnsi="Arial" w:cs="Arial"/>
        <w:i/>
        <w:sz w:val="20"/>
        <w:szCs w:val="20"/>
      </w:rPr>
      <w:t xml:space="preserve"> </w:t>
    </w:r>
    <w:r w:rsidR="001B209C">
      <w:rPr>
        <w:rFonts w:ascii="Arial" w:hAnsi="Arial" w:cs="Arial"/>
        <w:i/>
        <w:sz w:val="20"/>
        <w:szCs w:val="20"/>
      </w:rPr>
      <w:tab/>
    </w:r>
    <w:r w:rsidR="001B209C" w:rsidRPr="00A561DA">
      <w:rPr>
        <w:rFonts w:ascii="Arial" w:hAnsi="Arial" w:cs="Arial"/>
        <w:i/>
        <w:sz w:val="20"/>
        <w:szCs w:val="20"/>
      </w:rPr>
      <w:tab/>
    </w:r>
    <w:r w:rsidR="00A15AD6">
      <w:rPr>
        <w:rFonts w:ascii="Arial" w:hAnsi="Arial" w:cs="Arial"/>
        <w:i/>
        <w:sz w:val="20"/>
        <w:szCs w:val="20"/>
      </w:rPr>
      <w:t xml:space="preserve">                         </w:t>
    </w:r>
    <w:r w:rsidR="001B209C">
      <w:rPr>
        <w:rFonts w:ascii="Arial" w:hAnsi="Arial" w:cs="Arial"/>
        <w:i/>
        <w:sz w:val="20"/>
        <w:szCs w:val="20"/>
      </w:rPr>
      <w:tab/>
      <w:t xml:space="preserve"> </w:t>
    </w:r>
    <w:r w:rsidR="00EF0EC5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            </w:t>
    </w:r>
    <w:r w:rsidR="00ED10EF">
      <w:rPr>
        <w:rFonts w:ascii="Arial" w:hAnsi="Arial" w:cs="Arial"/>
        <w:i/>
        <w:sz w:val="20"/>
        <w:szCs w:val="20"/>
      </w:rPr>
      <w:t xml:space="preserve">     </w:t>
    </w:r>
    <w:r w:rsidR="00F545D1">
      <w:rPr>
        <w:rFonts w:ascii="Arial" w:hAnsi="Arial" w:cs="Arial"/>
        <w:i/>
        <w:sz w:val="20"/>
        <w:szCs w:val="20"/>
      </w:rPr>
      <w:t xml:space="preserve"> </w:t>
    </w:r>
    <w:r w:rsidR="001B209C" w:rsidRPr="00ED10EF">
      <w:rPr>
        <w:rFonts w:ascii="Arial" w:hAnsi="Arial" w:cs="Arial"/>
        <w:i/>
        <w:sz w:val="20"/>
        <w:szCs w:val="20"/>
      </w:rPr>
      <w:t xml:space="preserve">Strana </w:t>
    </w:r>
    <w:r w:rsidR="001B209C" w:rsidRPr="00ED10EF">
      <w:rPr>
        <w:rFonts w:ascii="Arial" w:hAnsi="Arial" w:cs="Arial"/>
        <w:i/>
        <w:sz w:val="20"/>
        <w:szCs w:val="20"/>
      </w:rPr>
      <w:fldChar w:fldCharType="begin"/>
    </w:r>
    <w:r w:rsidR="001B209C" w:rsidRPr="00ED10EF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ED10EF">
      <w:rPr>
        <w:rFonts w:ascii="Arial" w:hAnsi="Arial" w:cs="Arial"/>
        <w:i/>
        <w:sz w:val="20"/>
        <w:szCs w:val="20"/>
      </w:rPr>
      <w:fldChar w:fldCharType="separate"/>
    </w:r>
    <w:r w:rsidR="00DE5C4F">
      <w:rPr>
        <w:rFonts w:ascii="Arial" w:hAnsi="Arial" w:cs="Arial"/>
        <w:i/>
        <w:noProof/>
        <w:sz w:val="20"/>
        <w:szCs w:val="20"/>
      </w:rPr>
      <w:t>5</w:t>
    </w:r>
    <w:r w:rsidR="001B209C" w:rsidRPr="00ED10EF">
      <w:rPr>
        <w:rFonts w:ascii="Arial" w:hAnsi="Arial" w:cs="Arial"/>
        <w:i/>
        <w:sz w:val="20"/>
        <w:szCs w:val="20"/>
      </w:rPr>
      <w:fldChar w:fldCharType="end"/>
    </w:r>
    <w:r w:rsidR="001B209C" w:rsidRPr="00ED10EF">
      <w:rPr>
        <w:rFonts w:ascii="Arial" w:hAnsi="Arial" w:cs="Arial"/>
        <w:i/>
        <w:sz w:val="20"/>
        <w:szCs w:val="20"/>
      </w:rPr>
      <w:t xml:space="preserve"> (celkem </w:t>
    </w:r>
    <w:r w:rsidR="00ED10EF" w:rsidRPr="00ED10EF">
      <w:rPr>
        <w:rFonts w:ascii="Arial" w:hAnsi="Arial" w:cs="Arial"/>
        <w:i/>
        <w:sz w:val="20"/>
        <w:szCs w:val="20"/>
      </w:rPr>
      <w:t>47</w:t>
    </w:r>
    <w:r w:rsidR="001B209C" w:rsidRPr="00B4365C">
      <w:rPr>
        <w:rFonts w:ascii="Arial" w:hAnsi="Arial" w:cs="Arial"/>
        <w:i/>
        <w:sz w:val="20"/>
        <w:szCs w:val="20"/>
      </w:rPr>
      <w:t>)</w:t>
    </w:r>
  </w:p>
  <w:p w14:paraId="6E2F93C6" w14:textId="0FF2ABDA" w:rsidR="001B209C" w:rsidRDefault="0046261A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29</w:t>
    </w:r>
    <w:r w:rsidR="0078279B">
      <w:rPr>
        <w:b w:val="0"/>
        <w:i/>
        <w:sz w:val="20"/>
      </w:rPr>
      <w:t>.</w:t>
    </w:r>
    <w:r w:rsidR="001B209C">
      <w:rPr>
        <w:b w:val="0"/>
        <w:i/>
        <w:sz w:val="20"/>
      </w:rPr>
      <w:t xml:space="preserve"> - </w:t>
    </w:r>
    <w:r w:rsidR="005B3A59" w:rsidRPr="005B3A59">
      <w:rPr>
        <w:b w:val="0"/>
        <w:i/>
        <w:sz w:val="20"/>
      </w:rPr>
      <w:t xml:space="preserve">Dotační program </w:t>
    </w:r>
    <w:r w:rsidR="0079405E">
      <w:rPr>
        <w:b w:val="0"/>
        <w:i/>
        <w:sz w:val="20"/>
      </w:rPr>
      <w:t>Kotlí</w:t>
    </w:r>
    <w:r w:rsidR="00E15B10">
      <w:rPr>
        <w:b w:val="0"/>
        <w:i/>
        <w:sz w:val="20"/>
      </w:rPr>
      <w:t xml:space="preserve">kové dotace v Olomouckém kraji </w:t>
    </w:r>
    <w:r w:rsidR="0079405E">
      <w:rPr>
        <w:b w:val="0"/>
        <w:i/>
        <w:sz w:val="20"/>
      </w:rPr>
      <w:t>V.</w:t>
    </w:r>
  </w:p>
  <w:p w14:paraId="3245172E" w14:textId="77777777"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0644" w14:textId="77777777" w:rsidR="00EB19C0" w:rsidRDefault="00EB19C0" w:rsidP="00434314">
      <w:r>
        <w:separator/>
      </w:r>
    </w:p>
  </w:footnote>
  <w:footnote w:type="continuationSeparator" w:id="0">
    <w:p w14:paraId="5A48583C" w14:textId="77777777" w:rsidR="00EB19C0" w:rsidRDefault="00EB19C0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96"/>
    <w:multiLevelType w:val="hybridMultilevel"/>
    <w:tmpl w:val="FD44A49C"/>
    <w:lvl w:ilvl="0" w:tplc="09DC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755F94"/>
    <w:multiLevelType w:val="hybridMultilevel"/>
    <w:tmpl w:val="E5B859A8"/>
    <w:lvl w:ilvl="0" w:tplc="48320CB0">
      <w:start w:val="1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E00CC9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F036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A63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66DD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186E1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DC4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1810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2C0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5A57D2"/>
    <w:multiLevelType w:val="hybridMultilevel"/>
    <w:tmpl w:val="B15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738"/>
    <w:multiLevelType w:val="multilevel"/>
    <w:tmpl w:val="ED382D9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b.%2."/>
      <w:lvlJc w:val="left"/>
      <w:pPr>
        <w:ind w:left="1900" w:hanging="547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AB2"/>
    <w:multiLevelType w:val="hybridMultilevel"/>
    <w:tmpl w:val="50180E66"/>
    <w:lvl w:ilvl="0" w:tplc="DD2E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09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4C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2E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08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42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01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C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D7DE7"/>
    <w:multiLevelType w:val="hybridMultilevel"/>
    <w:tmpl w:val="6D68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111E"/>
    <w:multiLevelType w:val="multilevel"/>
    <w:tmpl w:val="71DC66C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4410"/>
    <w:multiLevelType w:val="hybridMultilevel"/>
    <w:tmpl w:val="F642EABE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06A"/>
    <w:multiLevelType w:val="hybridMultilevel"/>
    <w:tmpl w:val="243A35AE"/>
    <w:lvl w:ilvl="0" w:tplc="C4487D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FC7E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AAA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C843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27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8A5B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300E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1469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CC8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B49C1"/>
    <w:multiLevelType w:val="hybridMultilevel"/>
    <w:tmpl w:val="7B1A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24"/>
  </w:num>
  <w:num w:numId="5">
    <w:abstractNumId w:val="22"/>
  </w:num>
  <w:num w:numId="6">
    <w:abstractNumId w:val="18"/>
  </w:num>
  <w:num w:numId="7">
    <w:abstractNumId w:val="13"/>
  </w:num>
  <w:num w:numId="8">
    <w:abstractNumId w:val="1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21"/>
  </w:num>
  <w:num w:numId="16">
    <w:abstractNumId w:val="3"/>
  </w:num>
  <w:num w:numId="17">
    <w:abstractNumId w:val="11"/>
  </w:num>
  <w:num w:numId="18">
    <w:abstractNumId w:val="12"/>
  </w:num>
  <w:num w:numId="19">
    <w:abstractNumId w:val="0"/>
  </w:num>
  <w:num w:numId="20">
    <w:abstractNumId w:val="17"/>
  </w:num>
  <w:num w:numId="21">
    <w:abstractNumId w:val="10"/>
  </w:num>
  <w:num w:numId="22">
    <w:abstractNumId w:val="19"/>
  </w:num>
  <w:num w:numId="23">
    <w:abstractNumId w:val="2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28E6"/>
    <w:rsid w:val="0000330A"/>
    <w:rsid w:val="000047D8"/>
    <w:rsid w:val="0000599A"/>
    <w:rsid w:val="00006919"/>
    <w:rsid w:val="00006D33"/>
    <w:rsid w:val="000119C9"/>
    <w:rsid w:val="00011FB1"/>
    <w:rsid w:val="00012027"/>
    <w:rsid w:val="00020B71"/>
    <w:rsid w:val="00023FEE"/>
    <w:rsid w:val="000259E3"/>
    <w:rsid w:val="00040669"/>
    <w:rsid w:val="000503CC"/>
    <w:rsid w:val="00060989"/>
    <w:rsid w:val="00062D86"/>
    <w:rsid w:val="0006325E"/>
    <w:rsid w:val="00063CFC"/>
    <w:rsid w:val="00064F7B"/>
    <w:rsid w:val="00066626"/>
    <w:rsid w:val="00077675"/>
    <w:rsid w:val="0008073D"/>
    <w:rsid w:val="0008125C"/>
    <w:rsid w:val="0008378E"/>
    <w:rsid w:val="00084901"/>
    <w:rsid w:val="00085C90"/>
    <w:rsid w:val="000860F8"/>
    <w:rsid w:val="000929CB"/>
    <w:rsid w:val="00093A19"/>
    <w:rsid w:val="00097900"/>
    <w:rsid w:val="000A0A7A"/>
    <w:rsid w:val="000A338D"/>
    <w:rsid w:val="000B041D"/>
    <w:rsid w:val="000B7E16"/>
    <w:rsid w:val="000D097F"/>
    <w:rsid w:val="000E08F9"/>
    <w:rsid w:val="000E0F8F"/>
    <w:rsid w:val="000E10E4"/>
    <w:rsid w:val="000E3DA1"/>
    <w:rsid w:val="000E5F41"/>
    <w:rsid w:val="000E64D2"/>
    <w:rsid w:val="000E7B07"/>
    <w:rsid w:val="000F1459"/>
    <w:rsid w:val="000F2C1E"/>
    <w:rsid w:val="000F7E50"/>
    <w:rsid w:val="00100EC1"/>
    <w:rsid w:val="00107338"/>
    <w:rsid w:val="0012087A"/>
    <w:rsid w:val="001232EB"/>
    <w:rsid w:val="0012336F"/>
    <w:rsid w:val="001318B1"/>
    <w:rsid w:val="00131FCE"/>
    <w:rsid w:val="00135B94"/>
    <w:rsid w:val="00140FB8"/>
    <w:rsid w:val="001458E1"/>
    <w:rsid w:val="00151692"/>
    <w:rsid w:val="001572A9"/>
    <w:rsid w:val="00160B42"/>
    <w:rsid w:val="00161805"/>
    <w:rsid w:val="0016219F"/>
    <w:rsid w:val="0016260C"/>
    <w:rsid w:val="00166B44"/>
    <w:rsid w:val="0016748F"/>
    <w:rsid w:val="001714D6"/>
    <w:rsid w:val="0017286F"/>
    <w:rsid w:val="00175179"/>
    <w:rsid w:val="00176594"/>
    <w:rsid w:val="00177BAC"/>
    <w:rsid w:val="00183BFA"/>
    <w:rsid w:val="00186C63"/>
    <w:rsid w:val="001907AA"/>
    <w:rsid w:val="00192400"/>
    <w:rsid w:val="00196265"/>
    <w:rsid w:val="001A1F23"/>
    <w:rsid w:val="001A5B7A"/>
    <w:rsid w:val="001A64AB"/>
    <w:rsid w:val="001A6983"/>
    <w:rsid w:val="001B0D51"/>
    <w:rsid w:val="001B0ED3"/>
    <w:rsid w:val="001B209C"/>
    <w:rsid w:val="001B34A1"/>
    <w:rsid w:val="001B41D0"/>
    <w:rsid w:val="001B5538"/>
    <w:rsid w:val="001C40A6"/>
    <w:rsid w:val="001D08AE"/>
    <w:rsid w:val="001D27EF"/>
    <w:rsid w:val="001D2ABE"/>
    <w:rsid w:val="001D3138"/>
    <w:rsid w:val="001E0187"/>
    <w:rsid w:val="001E2177"/>
    <w:rsid w:val="001E6941"/>
    <w:rsid w:val="001E78DF"/>
    <w:rsid w:val="001F00B4"/>
    <w:rsid w:val="001F3C8F"/>
    <w:rsid w:val="001F4DFB"/>
    <w:rsid w:val="001F6A0B"/>
    <w:rsid w:val="00203A19"/>
    <w:rsid w:val="0020542C"/>
    <w:rsid w:val="00205653"/>
    <w:rsid w:val="00205F7A"/>
    <w:rsid w:val="00221AF1"/>
    <w:rsid w:val="00222313"/>
    <w:rsid w:val="002236D5"/>
    <w:rsid w:val="002336EC"/>
    <w:rsid w:val="00233707"/>
    <w:rsid w:val="00237908"/>
    <w:rsid w:val="002379DC"/>
    <w:rsid w:val="00253ABB"/>
    <w:rsid w:val="0025413B"/>
    <w:rsid w:val="002565E7"/>
    <w:rsid w:val="00260B90"/>
    <w:rsid w:val="00262F32"/>
    <w:rsid w:val="002648F1"/>
    <w:rsid w:val="002652E5"/>
    <w:rsid w:val="00265CC1"/>
    <w:rsid w:val="00267511"/>
    <w:rsid w:val="00273457"/>
    <w:rsid w:val="00276D11"/>
    <w:rsid w:val="0027772C"/>
    <w:rsid w:val="00286D87"/>
    <w:rsid w:val="00293B9C"/>
    <w:rsid w:val="002A29CB"/>
    <w:rsid w:val="002A2FCB"/>
    <w:rsid w:val="002A6D41"/>
    <w:rsid w:val="002A7079"/>
    <w:rsid w:val="002B045B"/>
    <w:rsid w:val="002B15E6"/>
    <w:rsid w:val="002C0318"/>
    <w:rsid w:val="002C3541"/>
    <w:rsid w:val="002E07A7"/>
    <w:rsid w:val="002E0CD4"/>
    <w:rsid w:val="002E2B15"/>
    <w:rsid w:val="002E522F"/>
    <w:rsid w:val="002F1362"/>
    <w:rsid w:val="002F1882"/>
    <w:rsid w:val="002F193D"/>
    <w:rsid w:val="002F594E"/>
    <w:rsid w:val="003005D9"/>
    <w:rsid w:val="00301370"/>
    <w:rsid w:val="00304390"/>
    <w:rsid w:val="0030529F"/>
    <w:rsid w:val="00312DF1"/>
    <w:rsid w:val="00313166"/>
    <w:rsid w:val="00315B11"/>
    <w:rsid w:val="00322AE1"/>
    <w:rsid w:val="00324DD5"/>
    <w:rsid w:val="00326FF8"/>
    <w:rsid w:val="00353488"/>
    <w:rsid w:val="00362826"/>
    <w:rsid w:val="0036312C"/>
    <w:rsid w:val="00372CD0"/>
    <w:rsid w:val="003859E9"/>
    <w:rsid w:val="0038764F"/>
    <w:rsid w:val="00396B23"/>
    <w:rsid w:val="003975D5"/>
    <w:rsid w:val="003A144D"/>
    <w:rsid w:val="003A6B15"/>
    <w:rsid w:val="003B4F9A"/>
    <w:rsid w:val="003B5594"/>
    <w:rsid w:val="003C0D5D"/>
    <w:rsid w:val="003C7C18"/>
    <w:rsid w:val="003F037B"/>
    <w:rsid w:val="003F2BF4"/>
    <w:rsid w:val="003F305B"/>
    <w:rsid w:val="003F3BBB"/>
    <w:rsid w:val="003F7A5D"/>
    <w:rsid w:val="0041017E"/>
    <w:rsid w:val="0041415B"/>
    <w:rsid w:val="00416F47"/>
    <w:rsid w:val="0042174C"/>
    <w:rsid w:val="00421F35"/>
    <w:rsid w:val="00434314"/>
    <w:rsid w:val="004377D2"/>
    <w:rsid w:val="0044204D"/>
    <w:rsid w:val="00443D3E"/>
    <w:rsid w:val="004541DD"/>
    <w:rsid w:val="0045659A"/>
    <w:rsid w:val="0046261A"/>
    <w:rsid w:val="00465229"/>
    <w:rsid w:val="004748B1"/>
    <w:rsid w:val="004757B0"/>
    <w:rsid w:val="00492709"/>
    <w:rsid w:val="0049446E"/>
    <w:rsid w:val="00494772"/>
    <w:rsid w:val="00496548"/>
    <w:rsid w:val="00497DA9"/>
    <w:rsid w:val="004A5F72"/>
    <w:rsid w:val="004A7049"/>
    <w:rsid w:val="004B7448"/>
    <w:rsid w:val="004C3A6D"/>
    <w:rsid w:val="004C489C"/>
    <w:rsid w:val="004C5648"/>
    <w:rsid w:val="004C57EE"/>
    <w:rsid w:val="004C7271"/>
    <w:rsid w:val="004D58EC"/>
    <w:rsid w:val="004E168E"/>
    <w:rsid w:val="004E2639"/>
    <w:rsid w:val="004E3ADA"/>
    <w:rsid w:val="004E3AE3"/>
    <w:rsid w:val="004E588D"/>
    <w:rsid w:val="004F0EEF"/>
    <w:rsid w:val="004F2D63"/>
    <w:rsid w:val="004F74F0"/>
    <w:rsid w:val="00500343"/>
    <w:rsid w:val="0050349D"/>
    <w:rsid w:val="00503DC0"/>
    <w:rsid w:val="00505B71"/>
    <w:rsid w:val="0051197B"/>
    <w:rsid w:val="00512EBB"/>
    <w:rsid w:val="00521066"/>
    <w:rsid w:val="0052310F"/>
    <w:rsid w:val="005264A3"/>
    <w:rsid w:val="00531A53"/>
    <w:rsid w:val="0053513A"/>
    <w:rsid w:val="005356E3"/>
    <w:rsid w:val="005372E3"/>
    <w:rsid w:val="00537CCA"/>
    <w:rsid w:val="00544638"/>
    <w:rsid w:val="00544D2A"/>
    <w:rsid w:val="0055523E"/>
    <w:rsid w:val="005564E6"/>
    <w:rsid w:val="00557ABD"/>
    <w:rsid w:val="00565D4A"/>
    <w:rsid w:val="00566D26"/>
    <w:rsid w:val="005754AE"/>
    <w:rsid w:val="005802AC"/>
    <w:rsid w:val="00580DA6"/>
    <w:rsid w:val="005843C1"/>
    <w:rsid w:val="00586059"/>
    <w:rsid w:val="00596895"/>
    <w:rsid w:val="005A06EE"/>
    <w:rsid w:val="005A0DA2"/>
    <w:rsid w:val="005A2D13"/>
    <w:rsid w:val="005B1058"/>
    <w:rsid w:val="005B3A59"/>
    <w:rsid w:val="005C0E8B"/>
    <w:rsid w:val="005D4101"/>
    <w:rsid w:val="005D5773"/>
    <w:rsid w:val="005D5C41"/>
    <w:rsid w:val="005E2D38"/>
    <w:rsid w:val="005E6383"/>
    <w:rsid w:val="00601B82"/>
    <w:rsid w:val="00612012"/>
    <w:rsid w:val="00613FA8"/>
    <w:rsid w:val="006164D4"/>
    <w:rsid w:val="00616FE1"/>
    <w:rsid w:val="00626DCC"/>
    <w:rsid w:val="00630BE7"/>
    <w:rsid w:val="00631A1D"/>
    <w:rsid w:val="00634691"/>
    <w:rsid w:val="00665CE9"/>
    <w:rsid w:val="0067375A"/>
    <w:rsid w:val="0069244A"/>
    <w:rsid w:val="00693C1F"/>
    <w:rsid w:val="006972B3"/>
    <w:rsid w:val="006A1538"/>
    <w:rsid w:val="006A6708"/>
    <w:rsid w:val="006B2B08"/>
    <w:rsid w:val="006B2B92"/>
    <w:rsid w:val="006B2E4E"/>
    <w:rsid w:val="006B40FA"/>
    <w:rsid w:val="006C2EC4"/>
    <w:rsid w:val="006C4146"/>
    <w:rsid w:val="006D4B2B"/>
    <w:rsid w:val="006D5E6E"/>
    <w:rsid w:val="006D60AF"/>
    <w:rsid w:val="006E2946"/>
    <w:rsid w:val="006E2CBE"/>
    <w:rsid w:val="006E2DD0"/>
    <w:rsid w:val="006F0AA5"/>
    <w:rsid w:val="006F1544"/>
    <w:rsid w:val="006F33E3"/>
    <w:rsid w:val="006F4966"/>
    <w:rsid w:val="006F5D4E"/>
    <w:rsid w:val="007034D7"/>
    <w:rsid w:val="00706E9B"/>
    <w:rsid w:val="00707192"/>
    <w:rsid w:val="007104D7"/>
    <w:rsid w:val="00711376"/>
    <w:rsid w:val="00711E19"/>
    <w:rsid w:val="00720047"/>
    <w:rsid w:val="00723279"/>
    <w:rsid w:val="00724D12"/>
    <w:rsid w:val="00725D16"/>
    <w:rsid w:val="0072761E"/>
    <w:rsid w:val="00731C72"/>
    <w:rsid w:val="00731D2E"/>
    <w:rsid w:val="0073492F"/>
    <w:rsid w:val="00734DBE"/>
    <w:rsid w:val="007439CA"/>
    <w:rsid w:val="00745B28"/>
    <w:rsid w:val="00752D43"/>
    <w:rsid w:val="00761A10"/>
    <w:rsid w:val="00763C62"/>
    <w:rsid w:val="007705CE"/>
    <w:rsid w:val="00770DF7"/>
    <w:rsid w:val="00776EA2"/>
    <w:rsid w:val="0078063A"/>
    <w:rsid w:val="00781602"/>
    <w:rsid w:val="0078279B"/>
    <w:rsid w:val="007834F1"/>
    <w:rsid w:val="00786E5A"/>
    <w:rsid w:val="007870A3"/>
    <w:rsid w:val="0079405E"/>
    <w:rsid w:val="0079566C"/>
    <w:rsid w:val="00796210"/>
    <w:rsid w:val="007970C5"/>
    <w:rsid w:val="007A0046"/>
    <w:rsid w:val="007A0DAF"/>
    <w:rsid w:val="007A4165"/>
    <w:rsid w:val="007A5107"/>
    <w:rsid w:val="007A7375"/>
    <w:rsid w:val="007B19E2"/>
    <w:rsid w:val="007B241E"/>
    <w:rsid w:val="007B331C"/>
    <w:rsid w:val="007C22DE"/>
    <w:rsid w:val="007C62EF"/>
    <w:rsid w:val="007C724D"/>
    <w:rsid w:val="007D3A1C"/>
    <w:rsid w:val="007D526E"/>
    <w:rsid w:val="007D57DD"/>
    <w:rsid w:val="007D5B27"/>
    <w:rsid w:val="007E4F5E"/>
    <w:rsid w:val="007F10AB"/>
    <w:rsid w:val="0080471B"/>
    <w:rsid w:val="008061DD"/>
    <w:rsid w:val="00812D6F"/>
    <w:rsid w:val="00813783"/>
    <w:rsid w:val="008155DD"/>
    <w:rsid w:val="008239C9"/>
    <w:rsid w:val="00830737"/>
    <w:rsid w:val="008332FB"/>
    <w:rsid w:val="008341BC"/>
    <w:rsid w:val="00837531"/>
    <w:rsid w:val="00842503"/>
    <w:rsid w:val="00842C53"/>
    <w:rsid w:val="008504A7"/>
    <w:rsid w:val="0085276B"/>
    <w:rsid w:val="00856D84"/>
    <w:rsid w:val="008576DB"/>
    <w:rsid w:val="0086231A"/>
    <w:rsid w:val="00871BB7"/>
    <w:rsid w:val="00872BEE"/>
    <w:rsid w:val="00875C74"/>
    <w:rsid w:val="008832C1"/>
    <w:rsid w:val="0088455D"/>
    <w:rsid w:val="00886290"/>
    <w:rsid w:val="00890BCC"/>
    <w:rsid w:val="00890CD2"/>
    <w:rsid w:val="00893241"/>
    <w:rsid w:val="00893C13"/>
    <w:rsid w:val="00895506"/>
    <w:rsid w:val="00896C76"/>
    <w:rsid w:val="008B28C3"/>
    <w:rsid w:val="008B29FE"/>
    <w:rsid w:val="008B66ED"/>
    <w:rsid w:val="008C0B7C"/>
    <w:rsid w:val="008C399C"/>
    <w:rsid w:val="008C64C1"/>
    <w:rsid w:val="008C6C4A"/>
    <w:rsid w:val="008D12EA"/>
    <w:rsid w:val="008D376D"/>
    <w:rsid w:val="008D5BAD"/>
    <w:rsid w:val="008E176A"/>
    <w:rsid w:val="008E65B3"/>
    <w:rsid w:val="008F03A7"/>
    <w:rsid w:val="008F2F80"/>
    <w:rsid w:val="008F6375"/>
    <w:rsid w:val="008F659D"/>
    <w:rsid w:val="00901E07"/>
    <w:rsid w:val="00905CD0"/>
    <w:rsid w:val="00911CD7"/>
    <w:rsid w:val="0092069C"/>
    <w:rsid w:val="00933429"/>
    <w:rsid w:val="00943778"/>
    <w:rsid w:val="00945A6E"/>
    <w:rsid w:val="00950D2C"/>
    <w:rsid w:val="009572E6"/>
    <w:rsid w:val="00962C68"/>
    <w:rsid w:val="00966652"/>
    <w:rsid w:val="0096730E"/>
    <w:rsid w:val="009712BA"/>
    <w:rsid w:val="00974D9A"/>
    <w:rsid w:val="00975DAA"/>
    <w:rsid w:val="00987705"/>
    <w:rsid w:val="00992B2B"/>
    <w:rsid w:val="00992D0C"/>
    <w:rsid w:val="009A7F79"/>
    <w:rsid w:val="009B26AB"/>
    <w:rsid w:val="009B43B7"/>
    <w:rsid w:val="009C211B"/>
    <w:rsid w:val="009C5F8A"/>
    <w:rsid w:val="009C6F86"/>
    <w:rsid w:val="009C7CCF"/>
    <w:rsid w:val="009D2C41"/>
    <w:rsid w:val="009D408E"/>
    <w:rsid w:val="009D4E87"/>
    <w:rsid w:val="009D5EB9"/>
    <w:rsid w:val="009E14FB"/>
    <w:rsid w:val="009E6F6F"/>
    <w:rsid w:val="009F2D3E"/>
    <w:rsid w:val="009F675A"/>
    <w:rsid w:val="00A02AC2"/>
    <w:rsid w:val="00A030DE"/>
    <w:rsid w:val="00A03311"/>
    <w:rsid w:val="00A107EA"/>
    <w:rsid w:val="00A114CD"/>
    <w:rsid w:val="00A15AD6"/>
    <w:rsid w:val="00A17D5F"/>
    <w:rsid w:val="00A32C0C"/>
    <w:rsid w:val="00A33E35"/>
    <w:rsid w:val="00A36616"/>
    <w:rsid w:val="00A375A0"/>
    <w:rsid w:val="00A42B4F"/>
    <w:rsid w:val="00A52737"/>
    <w:rsid w:val="00A56FA3"/>
    <w:rsid w:val="00A64BCA"/>
    <w:rsid w:val="00A64CD9"/>
    <w:rsid w:val="00A700F4"/>
    <w:rsid w:val="00A721C1"/>
    <w:rsid w:val="00A86483"/>
    <w:rsid w:val="00A86A88"/>
    <w:rsid w:val="00A91E61"/>
    <w:rsid w:val="00A942BB"/>
    <w:rsid w:val="00A942E2"/>
    <w:rsid w:val="00A94B47"/>
    <w:rsid w:val="00A94BB1"/>
    <w:rsid w:val="00A97529"/>
    <w:rsid w:val="00A97853"/>
    <w:rsid w:val="00AA1B33"/>
    <w:rsid w:val="00AA1FA8"/>
    <w:rsid w:val="00AB19EB"/>
    <w:rsid w:val="00AB588D"/>
    <w:rsid w:val="00AC272F"/>
    <w:rsid w:val="00AC2E99"/>
    <w:rsid w:val="00AD1420"/>
    <w:rsid w:val="00AD14DA"/>
    <w:rsid w:val="00AD1E41"/>
    <w:rsid w:val="00AD37F2"/>
    <w:rsid w:val="00AD38AE"/>
    <w:rsid w:val="00AD3D15"/>
    <w:rsid w:val="00AD614D"/>
    <w:rsid w:val="00AE37F0"/>
    <w:rsid w:val="00AF0F60"/>
    <w:rsid w:val="00AF23B0"/>
    <w:rsid w:val="00AF278E"/>
    <w:rsid w:val="00AF3429"/>
    <w:rsid w:val="00AF7DC7"/>
    <w:rsid w:val="00B000CC"/>
    <w:rsid w:val="00B00F4B"/>
    <w:rsid w:val="00B02719"/>
    <w:rsid w:val="00B06E94"/>
    <w:rsid w:val="00B07EDB"/>
    <w:rsid w:val="00B10795"/>
    <w:rsid w:val="00B12725"/>
    <w:rsid w:val="00B13540"/>
    <w:rsid w:val="00B13A4E"/>
    <w:rsid w:val="00B16035"/>
    <w:rsid w:val="00B1725D"/>
    <w:rsid w:val="00B2125A"/>
    <w:rsid w:val="00B22D82"/>
    <w:rsid w:val="00B237C4"/>
    <w:rsid w:val="00B32C02"/>
    <w:rsid w:val="00B33AA3"/>
    <w:rsid w:val="00B34CB1"/>
    <w:rsid w:val="00B34D98"/>
    <w:rsid w:val="00B4365C"/>
    <w:rsid w:val="00B44088"/>
    <w:rsid w:val="00B46193"/>
    <w:rsid w:val="00B55765"/>
    <w:rsid w:val="00B56DA4"/>
    <w:rsid w:val="00B5731D"/>
    <w:rsid w:val="00B614F2"/>
    <w:rsid w:val="00B632A8"/>
    <w:rsid w:val="00B6385F"/>
    <w:rsid w:val="00B63B2F"/>
    <w:rsid w:val="00B63CE0"/>
    <w:rsid w:val="00B80352"/>
    <w:rsid w:val="00B8134F"/>
    <w:rsid w:val="00B829E1"/>
    <w:rsid w:val="00B84C56"/>
    <w:rsid w:val="00B85957"/>
    <w:rsid w:val="00B9099C"/>
    <w:rsid w:val="00B91C9F"/>
    <w:rsid w:val="00B96928"/>
    <w:rsid w:val="00BA0239"/>
    <w:rsid w:val="00BA1823"/>
    <w:rsid w:val="00BC1096"/>
    <w:rsid w:val="00BC373D"/>
    <w:rsid w:val="00BC3F11"/>
    <w:rsid w:val="00BD2A8C"/>
    <w:rsid w:val="00BD6C86"/>
    <w:rsid w:val="00BE03F4"/>
    <w:rsid w:val="00BE081E"/>
    <w:rsid w:val="00BE1E6B"/>
    <w:rsid w:val="00BE2289"/>
    <w:rsid w:val="00BE2D33"/>
    <w:rsid w:val="00BE3021"/>
    <w:rsid w:val="00BE4A8D"/>
    <w:rsid w:val="00BE706D"/>
    <w:rsid w:val="00BF05D9"/>
    <w:rsid w:val="00BF6D6C"/>
    <w:rsid w:val="00C00B3A"/>
    <w:rsid w:val="00C00CA0"/>
    <w:rsid w:val="00C03591"/>
    <w:rsid w:val="00C06ABB"/>
    <w:rsid w:val="00C07760"/>
    <w:rsid w:val="00C214B3"/>
    <w:rsid w:val="00C22BD4"/>
    <w:rsid w:val="00C2344F"/>
    <w:rsid w:val="00C2788F"/>
    <w:rsid w:val="00C30AFC"/>
    <w:rsid w:val="00C30DF1"/>
    <w:rsid w:val="00C3116F"/>
    <w:rsid w:val="00C40D72"/>
    <w:rsid w:val="00C41CF3"/>
    <w:rsid w:val="00C423CC"/>
    <w:rsid w:val="00C4554C"/>
    <w:rsid w:val="00C45B5A"/>
    <w:rsid w:val="00C51CC0"/>
    <w:rsid w:val="00C53A63"/>
    <w:rsid w:val="00C70DE2"/>
    <w:rsid w:val="00C743F1"/>
    <w:rsid w:val="00C81D9C"/>
    <w:rsid w:val="00C90732"/>
    <w:rsid w:val="00CA13E3"/>
    <w:rsid w:val="00CA1A7E"/>
    <w:rsid w:val="00CA32C3"/>
    <w:rsid w:val="00CA5B93"/>
    <w:rsid w:val="00CB111E"/>
    <w:rsid w:val="00CB1BEF"/>
    <w:rsid w:val="00CC2D51"/>
    <w:rsid w:val="00CC4E28"/>
    <w:rsid w:val="00CC775C"/>
    <w:rsid w:val="00CD347E"/>
    <w:rsid w:val="00CD3F90"/>
    <w:rsid w:val="00CD3FAB"/>
    <w:rsid w:val="00CE058C"/>
    <w:rsid w:val="00CE3761"/>
    <w:rsid w:val="00CF4BDE"/>
    <w:rsid w:val="00CF7564"/>
    <w:rsid w:val="00D162CF"/>
    <w:rsid w:val="00D31953"/>
    <w:rsid w:val="00D328EF"/>
    <w:rsid w:val="00D32B7F"/>
    <w:rsid w:val="00D33C75"/>
    <w:rsid w:val="00D372C3"/>
    <w:rsid w:val="00D434D9"/>
    <w:rsid w:val="00D52AC4"/>
    <w:rsid w:val="00D613DC"/>
    <w:rsid w:val="00D61EA4"/>
    <w:rsid w:val="00D656AC"/>
    <w:rsid w:val="00D65FDB"/>
    <w:rsid w:val="00D705A3"/>
    <w:rsid w:val="00D724AC"/>
    <w:rsid w:val="00D74297"/>
    <w:rsid w:val="00DA0CF7"/>
    <w:rsid w:val="00DA25D2"/>
    <w:rsid w:val="00DA440D"/>
    <w:rsid w:val="00DA5D1B"/>
    <w:rsid w:val="00DA7751"/>
    <w:rsid w:val="00DB3B1B"/>
    <w:rsid w:val="00DB5959"/>
    <w:rsid w:val="00DD637B"/>
    <w:rsid w:val="00DE05CA"/>
    <w:rsid w:val="00DE2884"/>
    <w:rsid w:val="00DE325C"/>
    <w:rsid w:val="00DE5C4F"/>
    <w:rsid w:val="00DE6480"/>
    <w:rsid w:val="00DE7FEC"/>
    <w:rsid w:val="00DF49DF"/>
    <w:rsid w:val="00E00589"/>
    <w:rsid w:val="00E120F4"/>
    <w:rsid w:val="00E15B10"/>
    <w:rsid w:val="00E20056"/>
    <w:rsid w:val="00E24A05"/>
    <w:rsid w:val="00E255BE"/>
    <w:rsid w:val="00E26861"/>
    <w:rsid w:val="00E27DD4"/>
    <w:rsid w:val="00E318CB"/>
    <w:rsid w:val="00E32FE3"/>
    <w:rsid w:val="00E3423F"/>
    <w:rsid w:val="00E3542F"/>
    <w:rsid w:val="00E411CC"/>
    <w:rsid w:val="00E52F25"/>
    <w:rsid w:val="00E66B35"/>
    <w:rsid w:val="00E67807"/>
    <w:rsid w:val="00E748CD"/>
    <w:rsid w:val="00E74B66"/>
    <w:rsid w:val="00E762B4"/>
    <w:rsid w:val="00E76794"/>
    <w:rsid w:val="00E858E7"/>
    <w:rsid w:val="00E8797D"/>
    <w:rsid w:val="00E9003B"/>
    <w:rsid w:val="00E9734E"/>
    <w:rsid w:val="00EA04AE"/>
    <w:rsid w:val="00EA3454"/>
    <w:rsid w:val="00EA4C49"/>
    <w:rsid w:val="00EA5A8F"/>
    <w:rsid w:val="00EB04DE"/>
    <w:rsid w:val="00EB19C0"/>
    <w:rsid w:val="00EC2A35"/>
    <w:rsid w:val="00EC3681"/>
    <w:rsid w:val="00EC3D74"/>
    <w:rsid w:val="00EC5AFD"/>
    <w:rsid w:val="00EC6020"/>
    <w:rsid w:val="00EC734C"/>
    <w:rsid w:val="00ED10EF"/>
    <w:rsid w:val="00ED3696"/>
    <w:rsid w:val="00ED379A"/>
    <w:rsid w:val="00ED6C5A"/>
    <w:rsid w:val="00EE0DBE"/>
    <w:rsid w:val="00EE47DD"/>
    <w:rsid w:val="00EF0EC5"/>
    <w:rsid w:val="00EF2C54"/>
    <w:rsid w:val="00EF62C0"/>
    <w:rsid w:val="00EF634B"/>
    <w:rsid w:val="00EF713F"/>
    <w:rsid w:val="00EF7C3A"/>
    <w:rsid w:val="00F01BA1"/>
    <w:rsid w:val="00F05066"/>
    <w:rsid w:val="00F056D1"/>
    <w:rsid w:val="00F10BA6"/>
    <w:rsid w:val="00F11E72"/>
    <w:rsid w:val="00F13565"/>
    <w:rsid w:val="00F15CAE"/>
    <w:rsid w:val="00F16658"/>
    <w:rsid w:val="00F20004"/>
    <w:rsid w:val="00F26B7A"/>
    <w:rsid w:val="00F30A74"/>
    <w:rsid w:val="00F31834"/>
    <w:rsid w:val="00F33576"/>
    <w:rsid w:val="00F46C5E"/>
    <w:rsid w:val="00F508ED"/>
    <w:rsid w:val="00F545D1"/>
    <w:rsid w:val="00F620CB"/>
    <w:rsid w:val="00F621C8"/>
    <w:rsid w:val="00F626C9"/>
    <w:rsid w:val="00F62E65"/>
    <w:rsid w:val="00F76C7E"/>
    <w:rsid w:val="00F80C92"/>
    <w:rsid w:val="00F9388E"/>
    <w:rsid w:val="00F961F0"/>
    <w:rsid w:val="00F97AFB"/>
    <w:rsid w:val="00FA65D1"/>
    <w:rsid w:val="00FB1311"/>
    <w:rsid w:val="00FB1591"/>
    <w:rsid w:val="00FC5B5B"/>
    <w:rsid w:val="00FC7C21"/>
    <w:rsid w:val="00FD0149"/>
    <w:rsid w:val="00FD02DE"/>
    <w:rsid w:val="00FD28B2"/>
    <w:rsid w:val="00FD6D1A"/>
    <w:rsid w:val="00FE0F38"/>
    <w:rsid w:val="00FE2FA0"/>
    <w:rsid w:val="00FE39A2"/>
    <w:rsid w:val="00FE566C"/>
    <w:rsid w:val="00FE5790"/>
    <w:rsid w:val="00FE6537"/>
    <w:rsid w:val="00FE7F6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3E55997"/>
  <w15:chartTrackingRefBased/>
  <w15:docId w15:val="{5664E276-4EF2-484C-B946-7F7853F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D28B2"/>
    <w:rPr>
      <w:rFonts w:ascii="Times New Roman" w:hAnsi="Times New Roman"/>
      <w:sz w:val="24"/>
      <w:szCs w:val="24"/>
    </w:rPr>
  </w:style>
  <w:style w:type="paragraph" w:customStyle="1" w:styleId="TextZP">
    <w:name w:val="Text ZP"/>
    <w:basedOn w:val="Normln"/>
    <w:link w:val="TextZPChar"/>
    <w:qFormat/>
    <w:rsid w:val="002B15E6"/>
    <w:pPr>
      <w:spacing w:after="120" w:line="276" w:lineRule="auto"/>
      <w:jc w:val="both"/>
    </w:pPr>
    <w:rPr>
      <w:rFonts w:ascii="Segoe UI" w:eastAsiaTheme="minorHAnsi" w:hAnsi="Segoe UI" w:cs="Segoe UI"/>
      <w:color w:val="262626" w:themeColor="text1" w:themeTint="D9"/>
      <w:sz w:val="20"/>
      <w:szCs w:val="20"/>
      <w:lang w:eastAsia="en-US"/>
    </w:rPr>
  </w:style>
  <w:style w:type="character" w:customStyle="1" w:styleId="TextZPChar">
    <w:name w:val="Text ZP Char"/>
    <w:basedOn w:val="Standardnpsmoodstavce"/>
    <w:link w:val="TextZP"/>
    <w:rsid w:val="002B15E6"/>
    <w:rPr>
      <w:rFonts w:ascii="Segoe UI" w:eastAsiaTheme="minorHAnsi" w:hAnsi="Segoe UI" w:cs="Segoe UI"/>
      <w:color w:val="262626" w:themeColor="text1" w:themeTint="D9"/>
      <w:lang w:eastAsia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2B15E6"/>
    <w:pPr>
      <w:numPr>
        <w:numId w:val="24"/>
      </w:numPr>
      <w:spacing w:before="120" w:after="120" w:line="360" w:lineRule="auto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OdrkybodChar">
    <w:name w:val="Odrážky_bod Char"/>
    <w:basedOn w:val="Standardnpsmoodstavce"/>
    <w:link w:val="Odrkybod"/>
    <w:uiPriority w:val="99"/>
    <w:rsid w:val="002B15E6"/>
    <w:rPr>
      <w:rFonts w:ascii="Arial" w:eastAsiaTheme="minorHAnsi" w:hAnsi="Arial" w:cs="Arial"/>
      <w:lang w:eastAsia="en-US"/>
    </w:rPr>
  </w:style>
  <w:style w:type="paragraph" w:styleId="Revize">
    <w:name w:val="Revision"/>
    <w:hidden/>
    <w:uiPriority w:val="99"/>
    <w:semiHidden/>
    <w:rsid w:val="00830737"/>
    <w:rPr>
      <w:rFonts w:ascii="Times New Roman" w:eastAsia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565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vt.sf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37</cp:revision>
  <cp:lastPrinted>2023-05-15T07:09:00Z</cp:lastPrinted>
  <dcterms:created xsi:type="dcterms:W3CDTF">2022-03-29T10:45:00Z</dcterms:created>
  <dcterms:modified xsi:type="dcterms:W3CDTF">2023-05-30T04:53:00Z</dcterms:modified>
</cp:coreProperties>
</file>