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:rsidR="00183781" w:rsidRDefault="00183781" w:rsidP="00183781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</w:p>
    <w:p w:rsidR="00345FB3" w:rsidRPr="003C58B6" w:rsidRDefault="00345FB3" w:rsidP="00345FB3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343983">
        <w:rPr>
          <w:rFonts w:ascii="Arial" w:eastAsia="Calibri" w:hAnsi="Arial" w:cs="Arial"/>
          <w:b/>
          <w:bCs/>
        </w:rPr>
        <w:t>V této důvodové zprávě předkládá Rada Olomouckého kraje Zastupitelstvu Olomouck</w:t>
      </w:r>
      <w:r>
        <w:rPr>
          <w:rFonts w:ascii="Arial" w:eastAsia="Calibri" w:hAnsi="Arial" w:cs="Arial"/>
          <w:b/>
          <w:bCs/>
        </w:rPr>
        <w:t xml:space="preserve">ého kraje k projednání návrh na </w:t>
      </w:r>
      <w:r w:rsidRPr="003C58B6">
        <w:rPr>
          <w:rFonts w:ascii="Arial" w:eastAsia="Calibri" w:hAnsi="Arial" w:cs="Arial"/>
          <w:b/>
          <w:bCs/>
        </w:rPr>
        <w:t>rozdělení účelové dotace z rozpočtu Olomouckého kraje určené na financování běžných výdajů souvisejících s poskytováním základních druhů a forem sociálních služeb v roce 202</w:t>
      </w:r>
      <w:r w:rsidR="005106EB">
        <w:rPr>
          <w:rFonts w:ascii="Arial" w:eastAsia="Calibri" w:hAnsi="Arial" w:cs="Arial"/>
          <w:b/>
          <w:bCs/>
        </w:rPr>
        <w:t>3</w:t>
      </w:r>
      <w:r w:rsidRPr="003C58B6">
        <w:rPr>
          <w:rFonts w:ascii="Arial" w:eastAsia="Calibri" w:hAnsi="Arial" w:cs="Arial"/>
          <w:b/>
          <w:bCs/>
        </w:rPr>
        <w:t xml:space="preserve"> dle Programu finanční podpory poskytování sociálních služeb v Olomouckém kraji (dále jen „Program“), Podprogramu č. 2.</w:t>
      </w:r>
    </w:p>
    <w:p w:rsidR="00BE3003" w:rsidRDefault="00BE3003" w:rsidP="00E21CC9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 xml:space="preserve">je částečné finanční zajištění poskytování sociálních služeb zařazených do </w:t>
      </w:r>
      <w:r w:rsidR="003C4E57">
        <w:t>S</w:t>
      </w:r>
      <w:r w:rsidR="003C4E57" w:rsidRPr="00305888">
        <w:t xml:space="preserve">ítě </w:t>
      </w:r>
      <w:r w:rsidRPr="00305888">
        <w:t>sociálních služeb Olomouckého kraje</w:t>
      </w:r>
      <w:r w:rsidR="00CF4B65">
        <w:t xml:space="preserve"> </w:t>
      </w:r>
      <w:r w:rsidRPr="00305888">
        <w:t>z finančních prostředků rozpočtu Olomouckého kraje.</w:t>
      </w:r>
      <w:r>
        <w:t xml:space="preserve"> </w:t>
      </w:r>
    </w:p>
    <w:p w:rsidR="002F5D8A" w:rsidRDefault="00D10C3D" w:rsidP="00E21CC9">
      <w:pPr>
        <w:pStyle w:val="textDZ"/>
      </w:pPr>
      <w:r>
        <w:t>D</w:t>
      </w:r>
      <w:r w:rsidR="002F5D8A">
        <w:t>o Podprogramu</w:t>
      </w:r>
      <w:r w:rsidR="004B199C">
        <w:t xml:space="preserve"> č.</w:t>
      </w:r>
      <w:r w:rsidR="00432A72">
        <w:t xml:space="preserve"> </w:t>
      </w:r>
      <w:r w:rsidR="004B199C">
        <w:t>2</w:t>
      </w:r>
      <w:r w:rsidR="002F5D8A">
        <w:t xml:space="preserve"> byl</w:t>
      </w:r>
      <w:r>
        <w:t>y</w:t>
      </w:r>
      <w:r w:rsidR="002F5D8A">
        <w:t xml:space="preserve"> </w:t>
      </w:r>
      <w:r>
        <w:t xml:space="preserve">alokovány finanční prostředky </w:t>
      </w:r>
      <w:r w:rsidR="002F5D8A" w:rsidRPr="00712F01">
        <w:t xml:space="preserve">ve výši </w:t>
      </w:r>
      <w:r w:rsidR="004C2BB2">
        <w:rPr>
          <w:b/>
        </w:rPr>
        <w:t xml:space="preserve">55 000 </w:t>
      </w:r>
      <w:r w:rsidR="002F5D8A" w:rsidRPr="00712F01">
        <w:rPr>
          <w:b/>
        </w:rPr>
        <w:t>000 Kč.</w:t>
      </w:r>
    </w:p>
    <w:p w:rsidR="00775821" w:rsidRPr="00C45AFD" w:rsidRDefault="00775821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Oprávnění žadatelé</w:t>
      </w:r>
    </w:p>
    <w:p w:rsidR="00775821" w:rsidRDefault="00775821" w:rsidP="00E21CC9">
      <w:pPr>
        <w:pStyle w:val="Default"/>
        <w:spacing w:before="120" w:line="264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Oprávněnými žadateli jsou:</w:t>
      </w:r>
    </w:p>
    <w:p w:rsidR="00775821" w:rsidRPr="00145160" w:rsidRDefault="00775821" w:rsidP="00E21CC9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příjemci dotace z Podprogramu č. 1, s výjimkou příspěvkových organizací nebo obcí; </w:t>
      </w:r>
    </w:p>
    <w:p w:rsidR="00775821" w:rsidRDefault="00775821" w:rsidP="00E21CC9">
      <w:pPr>
        <w:pStyle w:val="Default"/>
        <w:numPr>
          <w:ilvl w:val="0"/>
          <w:numId w:val="16"/>
        </w:numPr>
        <w:spacing w:before="120" w:line="264" w:lineRule="auto"/>
        <w:ind w:left="351" w:hanging="357"/>
        <w:jc w:val="both"/>
        <w:rPr>
          <w:rFonts w:eastAsia="Calibri"/>
          <w:bCs/>
          <w:color w:val="auto"/>
        </w:rPr>
      </w:pPr>
      <w:r w:rsidRPr="005620AE">
        <w:rPr>
          <w:rFonts w:eastAsia="Calibri"/>
          <w:bCs/>
          <w:color w:val="auto"/>
        </w:rPr>
        <w:t>poskytovatelé sociálních služeb zařazených do sítě sociálních služeb definované AKČNÍM PLÁNEM na příslušný kalendářní rok financované prostřednictvím Programu podpory B, s výjimkou pří</w:t>
      </w:r>
      <w:r w:rsidR="00050B95">
        <w:rPr>
          <w:rFonts w:eastAsia="Calibri"/>
          <w:bCs/>
          <w:color w:val="auto"/>
        </w:rPr>
        <w:t>spěvkových organizací nebo obcí</w:t>
      </w:r>
      <w:r w:rsidR="00D50148">
        <w:rPr>
          <w:rFonts w:eastAsia="Calibri"/>
          <w:bCs/>
          <w:color w:val="auto"/>
          <w:lang w:val="en-US"/>
        </w:rPr>
        <w:t>.</w:t>
      </w:r>
    </w:p>
    <w:p w:rsidR="00775821" w:rsidRPr="00C45AFD" w:rsidRDefault="00775821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Administrace dotačního řízení</w:t>
      </w:r>
    </w:p>
    <w:p w:rsidR="004C2BB2" w:rsidRDefault="003F2FA8" w:rsidP="003F2FA8">
      <w:pPr>
        <w:pStyle w:val="textDZ"/>
      </w:pPr>
      <w:r>
        <w:t>Na základě v</w:t>
      </w:r>
      <w:r w:rsidRPr="003F2537">
        <w:t>yhlášení výzvy pro podávání žádostí do Podprogramu č</w:t>
      </w:r>
      <w:r>
        <w:t xml:space="preserve">. 2 byla stanovena lhůta pro podávání žádostí do tohoto podprogramu </w:t>
      </w:r>
      <w:proofErr w:type="gramStart"/>
      <w:r>
        <w:t>2</w:t>
      </w:r>
      <w:r w:rsidR="004C2BB2">
        <w:t>0</w:t>
      </w:r>
      <w:r>
        <w:t>.03.</w:t>
      </w:r>
      <w:r w:rsidR="004C2BB2">
        <w:t>2023</w:t>
      </w:r>
      <w:proofErr w:type="gramEnd"/>
      <w:r>
        <w:t xml:space="preserve"> – 1</w:t>
      </w:r>
      <w:r w:rsidR="004C2BB2">
        <w:t>7</w:t>
      </w:r>
      <w:r>
        <w:t>.04.</w:t>
      </w:r>
      <w:r w:rsidR="004C2BB2">
        <w:t>2023 (12:00 hod.)</w:t>
      </w:r>
      <w:r>
        <w:t xml:space="preserve">. </w:t>
      </w:r>
    </w:p>
    <w:p w:rsidR="002668C5" w:rsidRPr="00E57B9B" w:rsidRDefault="003F2FA8" w:rsidP="003F2FA8">
      <w:pPr>
        <w:pStyle w:val="textDZ"/>
        <w:rPr>
          <w:b/>
          <w:lang w:eastAsia="en-US"/>
        </w:rPr>
      </w:pPr>
      <w:r w:rsidRPr="00E57B9B">
        <w:rPr>
          <w:b/>
          <w:lang w:eastAsia="en-US"/>
        </w:rPr>
        <w:t xml:space="preserve">Ve lhůtě stanovené pro příjem žádostí bylo </w:t>
      </w:r>
      <w:r w:rsidR="00E57B9B">
        <w:rPr>
          <w:b/>
          <w:lang w:eastAsia="en-US"/>
        </w:rPr>
        <w:t xml:space="preserve">podáno </w:t>
      </w:r>
      <w:r w:rsidR="002668C5" w:rsidRPr="00E57B9B">
        <w:rPr>
          <w:b/>
          <w:lang w:eastAsia="en-US"/>
        </w:rPr>
        <w:t xml:space="preserve">42 </w:t>
      </w:r>
      <w:r w:rsidR="00E57B9B">
        <w:rPr>
          <w:b/>
          <w:lang w:eastAsia="en-US"/>
        </w:rPr>
        <w:t xml:space="preserve">žádostí. </w:t>
      </w:r>
      <w:r w:rsidRPr="00E57B9B">
        <w:rPr>
          <w:b/>
          <w:lang w:eastAsia="en-US"/>
        </w:rPr>
        <w:t xml:space="preserve"> </w:t>
      </w:r>
    </w:p>
    <w:p w:rsidR="005F779E" w:rsidRDefault="00D447CA" w:rsidP="00D447CA">
      <w:pPr>
        <w:pStyle w:val="textDZ"/>
      </w:pPr>
      <w:r w:rsidRPr="00D447CA">
        <w:rPr>
          <w:lang w:eastAsia="en-US"/>
        </w:rPr>
        <w:t xml:space="preserve">Žádost </w:t>
      </w:r>
      <w:r w:rsidR="005F779E">
        <w:rPr>
          <w:lang w:eastAsia="en-US"/>
        </w:rPr>
        <w:t xml:space="preserve">oprávněného žadatele </w:t>
      </w:r>
      <w:r w:rsidRPr="00D447CA">
        <w:t>Diakonie ČCE - středisko v Sobotíně; IČO 42766214</w:t>
      </w:r>
      <w:r>
        <w:t xml:space="preserve">, která byla na KÚOK doručena pouze prostřednictvím datové schránky dne </w:t>
      </w:r>
      <w:proofErr w:type="gramStart"/>
      <w:r>
        <w:t>17.04.2023</w:t>
      </w:r>
      <w:proofErr w:type="gramEnd"/>
      <w:r>
        <w:t xml:space="preserve"> v </w:t>
      </w:r>
      <w:r w:rsidRPr="00D447CA">
        <w:t>9:35</w:t>
      </w:r>
      <w:r>
        <w:t xml:space="preserve"> hod.</w:t>
      </w:r>
      <w:r w:rsidR="00605672">
        <w:t xml:space="preserve">, přičemž </w:t>
      </w:r>
      <w:r>
        <w:t xml:space="preserve">nebyla podána prostřednictvím systému RAP, byla pro nesplnění podmínek Podprogramu č. 2, vyloučena z dalšího projednávání. </w:t>
      </w:r>
      <w:r w:rsidR="00E57B9B">
        <w:t>Do celkového počtu podaných žádostí není započtena.</w:t>
      </w:r>
    </w:p>
    <w:p w:rsidR="00D447CA" w:rsidRDefault="00D447CA" w:rsidP="00D447CA">
      <w:pPr>
        <w:pStyle w:val="textDZ"/>
      </w:pPr>
      <w:r>
        <w:t>Odůvodnění:</w:t>
      </w:r>
    </w:p>
    <w:p w:rsidR="005F779E" w:rsidRDefault="005F779E" w:rsidP="005F779E">
      <w:pPr>
        <w:pStyle w:val="textDZ"/>
      </w:pPr>
      <w:r>
        <w:t xml:space="preserve">Při podávání žádostí je nutno dodržet postup uvedený v pravidlech Podprogramu č. 2, článku 2. 1 </w:t>
      </w:r>
      <w:r w:rsidRPr="005F779E">
        <w:t>Postup při zpr</w:t>
      </w:r>
      <w:bookmarkStart w:id="0" w:name="_GoBack"/>
      <w:bookmarkEnd w:id="0"/>
      <w:r w:rsidRPr="005F779E">
        <w:t>acování, podání a doručení žádosti</w:t>
      </w:r>
      <w:r>
        <w:t xml:space="preserve">. Bližší informace k procesu podávání žádostí jsou rovněž uvedeny v dokumentu Vyhlášení výzvy, článku </w:t>
      </w:r>
      <w:r w:rsidRPr="005F779E">
        <w:t>6. Informace k podávání žádostí</w:t>
      </w:r>
      <w:r>
        <w:t xml:space="preserve">. </w:t>
      </w:r>
    </w:p>
    <w:p w:rsidR="005F779E" w:rsidRPr="00E57B9B" w:rsidRDefault="005F779E" w:rsidP="005F779E">
      <w:pPr>
        <w:pStyle w:val="textDZ"/>
        <w:rPr>
          <w:b/>
        </w:rPr>
      </w:pPr>
      <w:r w:rsidRPr="00E57B9B">
        <w:rPr>
          <w:b/>
        </w:rPr>
        <w:t>Žadatel je povinen podat žádost v systému RAP; tuto žádost může rovnou v systému opatřit elektronickým podpisem. Nedostatky žádosti (například chybějící dokumenty, podepsání) odstraní příjemce dodáním žádosti do datové schránky poskytovatele.</w:t>
      </w:r>
    </w:p>
    <w:p w:rsidR="005F779E" w:rsidRDefault="005F779E" w:rsidP="005F779E">
      <w:pPr>
        <w:pStyle w:val="textDZ"/>
      </w:pPr>
      <w:r>
        <w:lastRenderedPageBreak/>
        <w:t>Žádost nebyla v systému RAP podána; i přestože byla následně zaslána do datové schránky kraje</w:t>
      </w:r>
      <w:r w:rsidR="00E57B9B">
        <w:t xml:space="preserve"> (v podobě vytištěné rozpracované žádosti ze systému RAP, bez vygenerovaného </w:t>
      </w:r>
      <w:proofErr w:type="spellStart"/>
      <w:r w:rsidR="00E57B9B">
        <w:t>PIDu</w:t>
      </w:r>
      <w:proofErr w:type="spellEnd"/>
      <w:r w:rsidR="00E57B9B">
        <w:t xml:space="preserve"> (identifikátoru)), </w:t>
      </w:r>
      <w:r w:rsidR="00E57B9B" w:rsidRPr="00E57B9B">
        <w:rPr>
          <w:b/>
        </w:rPr>
        <w:t xml:space="preserve">nelze </w:t>
      </w:r>
      <w:r w:rsidR="0071224B">
        <w:rPr>
          <w:b/>
        </w:rPr>
        <w:t xml:space="preserve">na </w:t>
      </w:r>
      <w:r w:rsidRPr="00E57B9B">
        <w:rPr>
          <w:b/>
        </w:rPr>
        <w:t>tuto žádost pohlížet jako na žádost podanou.</w:t>
      </w:r>
    </w:p>
    <w:p w:rsidR="005F779E" w:rsidRPr="00B31010" w:rsidRDefault="00E57B9B" w:rsidP="005F779E">
      <w:pPr>
        <w:pStyle w:val="textDZ"/>
        <w:rPr>
          <w:strike/>
        </w:rPr>
      </w:pPr>
      <w:r w:rsidRPr="00B31010">
        <w:rPr>
          <w:strike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2655073</wp:posOffset>
            </wp:positionH>
            <wp:positionV relativeFrom="paragraph">
              <wp:posOffset>46908</wp:posOffset>
            </wp:positionV>
            <wp:extent cx="3052800" cy="673200"/>
            <wp:effectExtent l="19050" t="19050" r="14605" b="1270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800" cy="67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79E" w:rsidRPr="00B31010" w:rsidRDefault="005F779E" w:rsidP="005F779E">
      <w:pPr>
        <w:pStyle w:val="textDZ"/>
        <w:rPr>
          <w:strike/>
        </w:rPr>
      </w:pPr>
    </w:p>
    <w:p w:rsidR="00D447CA" w:rsidRPr="00B31010" w:rsidRDefault="00D447CA" w:rsidP="003F2FA8">
      <w:pPr>
        <w:pStyle w:val="textDZ"/>
        <w:rPr>
          <w:strike/>
          <w:lang w:eastAsia="en-US"/>
        </w:rPr>
      </w:pPr>
    </w:p>
    <w:p w:rsidR="00E57B9B" w:rsidRDefault="003B4CDF" w:rsidP="002668C5">
      <w:pPr>
        <w:pStyle w:val="textDZ"/>
        <w:rPr>
          <w:lang w:eastAsia="en-US"/>
        </w:rPr>
      </w:pPr>
      <w:r>
        <w:rPr>
          <w:strike/>
          <w:lang w:eastAsia="en-US"/>
        </w:rPr>
        <w:pict>
          <v:rect id="_x0000_i1025" style="width:0;height:1.5pt" o:hralign="center" o:hrstd="t" o:hr="t" fillcolor="#a0a0a0" stroked="f"/>
        </w:pict>
      </w:r>
    </w:p>
    <w:p w:rsidR="003F2FA8" w:rsidRPr="00715B43" w:rsidRDefault="003F2FA8" w:rsidP="002668C5">
      <w:pPr>
        <w:pStyle w:val="textDZ"/>
        <w:rPr>
          <w:lang w:eastAsia="en-US"/>
        </w:rPr>
      </w:pPr>
      <w:r w:rsidRPr="00715B43">
        <w:rPr>
          <w:lang w:eastAsia="en-US"/>
        </w:rPr>
        <w:t>Celková výše požadavků na dotac</w:t>
      </w:r>
      <w:r w:rsidR="005679C3">
        <w:rPr>
          <w:lang w:eastAsia="en-US"/>
        </w:rPr>
        <w:t>e</w:t>
      </w:r>
      <w:r w:rsidRPr="00715B43">
        <w:rPr>
          <w:lang w:eastAsia="en-US"/>
        </w:rPr>
        <w:t xml:space="preserve"> čin</w:t>
      </w:r>
      <w:r w:rsidR="005679C3">
        <w:rPr>
          <w:lang w:eastAsia="en-US"/>
        </w:rPr>
        <w:t>í</w:t>
      </w:r>
      <w:r w:rsidRPr="00715B43">
        <w:rPr>
          <w:lang w:eastAsia="en-US"/>
        </w:rPr>
        <w:t xml:space="preserve"> </w:t>
      </w:r>
      <w:r w:rsidR="002668C5" w:rsidRPr="00715B43">
        <w:rPr>
          <w:b/>
          <w:lang w:eastAsia="en-US"/>
        </w:rPr>
        <w:t>57 929 365 Kč.</w:t>
      </w:r>
      <w:r w:rsidR="002668C5" w:rsidRPr="00715B43">
        <w:rPr>
          <w:lang w:eastAsia="en-US"/>
        </w:rPr>
        <w:t xml:space="preserve"> </w:t>
      </w:r>
      <w:r w:rsidRPr="00715B43">
        <w:rPr>
          <w:lang w:eastAsia="en-US"/>
        </w:rPr>
        <w:t>Podané žádosti byly po formální stránce zkontrolovány v souladu se schváleným Programem, Podprogramem č. 2.</w:t>
      </w:r>
    </w:p>
    <w:p w:rsidR="003F2FA8" w:rsidRPr="00715B43" w:rsidRDefault="003F2FA8" w:rsidP="003F2FA8">
      <w:pPr>
        <w:pStyle w:val="textDZ"/>
        <w:rPr>
          <w:b/>
        </w:rPr>
      </w:pPr>
      <w:r w:rsidRPr="00715B43">
        <w:rPr>
          <w:b/>
        </w:rPr>
        <w:t xml:space="preserve">Podmínky vyhlášeného dotačního řízení dle Programu, Podprogramu č. 2, splnilo všech </w:t>
      </w:r>
      <w:r w:rsidR="002668C5" w:rsidRPr="00715B43">
        <w:rPr>
          <w:b/>
        </w:rPr>
        <w:t xml:space="preserve">42 </w:t>
      </w:r>
      <w:r w:rsidRPr="00715B43">
        <w:rPr>
          <w:b/>
        </w:rPr>
        <w:t xml:space="preserve">podaných žádostí poskytovatelů sociálních služeb pro </w:t>
      </w:r>
      <w:r w:rsidR="002668C5" w:rsidRPr="00715B43">
        <w:rPr>
          <w:b/>
        </w:rPr>
        <w:t xml:space="preserve">118 </w:t>
      </w:r>
      <w:r w:rsidRPr="00715B43">
        <w:rPr>
          <w:b/>
        </w:rPr>
        <w:t xml:space="preserve">služeb. </w:t>
      </w:r>
    </w:p>
    <w:p w:rsidR="00775821" w:rsidRDefault="00775821" w:rsidP="00E21CC9">
      <w:pPr>
        <w:pStyle w:val="textDZ"/>
      </w:pPr>
      <w:r w:rsidRPr="00715B43">
        <w:t>Souhrn požadavků na dotaci v rámci Podprogramu č. 2 v členění dle způsobu financování</w:t>
      </w:r>
      <w:r w:rsidR="00414812" w:rsidRPr="00715B43">
        <w:t xml:space="preserve"> je uveden v tabulce č. 1.</w:t>
      </w:r>
    </w:p>
    <w:p w:rsidR="00056CDF" w:rsidRPr="009E540F" w:rsidRDefault="00414812" w:rsidP="00414812">
      <w:pPr>
        <w:pStyle w:val="Titulek"/>
        <w:spacing w:before="120" w:after="120" w:line="264" w:lineRule="auto"/>
      </w:pPr>
      <w:r w:rsidRPr="00A5230F">
        <w:t xml:space="preserve">Tabulka č. </w:t>
      </w:r>
      <w:r>
        <w:t>1</w:t>
      </w:r>
    </w:p>
    <w:tbl>
      <w:tblPr>
        <w:tblW w:w="9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2976"/>
        <w:gridCol w:w="2828"/>
      </w:tblGrid>
      <w:tr w:rsidR="00A51193" w:rsidRPr="00167ECF" w:rsidTr="005120EC">
        <w:trPr>
          <w:trHeight w:val="454"/>
          <w:tblHeader/>
        </w:trPr>
        <w:tc>
          <w:tcPr>
            <w:tcW w:w="3833" w:type="dxa"/>
            <w:shd w:val="clear" w:color="auto" w:fill="D9D9D9" w:themeFill="background1" w:themeFillShade="D9"/>
            <w:vAlign w:val="center"/>
            <w:hideMark/>
          </w:tcPr>
          <w:p w:rsidR="00A51193" w:rsidRPr="00167ECF" w:rsidRDefault="00A51193" w:rsidP="00E21CC9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Způsob financování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A51193" w:rsidRPr="00167ECF" w:rsidRDefault="00A51193" w:rsidP="003C58B6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Počet služeb jednotlivých žadatelů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  <w:hideMark/>
          </w:tcPr>
          <w:p w:rsidR="00A51193" w:rsidRPr="00167ECF" w:rsidRDefault="00A51193" w:rsidP="00E21CC9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Požadovaná výše dotace </w:t>
            </w:r>
          </w:p>
        </w:tc>
      </w:tr>
      <w:tr w:rsidR="00A51193" w:rsidRPr="00167ECF" w:rsidTr="005120EC">
        <w:trPr>
          <w:trHeight w:val="454"/>
        </w:trPr>
        <w:tc>
          <w:tcPr>
            <w:tcW w:w="3833" w:type="dxa"/>
            <w:shd w:val="clear" w:color="auto" w:fill="auto"/>
            <w:noWrap/>
            <w:vAlign w:val="center"/>
            <w:hideMark/>
          </w:tcPr>
          <w:p w:rsidR="00A51193" w:rsidRPr="00167ECF" w:rsidRDefault="00712F01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Program podpory A</w:t>
            </w:r>
            <w:r w:rsidR="00032451" w:rsidRPr="00167EC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příjemci dotace z Podprogramu č. 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1193" w:rsidRPr="00167ECF" w:rsidRDefault="002668C5" w:rsidP="00712F01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51193" w:rsidRPr="00167ECF" w:rsidRDefault="002668C5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53 323 232</w:t>
            </w:r>
          </w:p>
        </w:tc>
      </w:tr>
      <w:tr w:rsidR="00A51193" w:rsidRPr="00167ECF" w:rsidTr="005120EC">
        <w:trPr>
          <w:trHeight w:val="454"/>
        </w:trPr>
        <w:tc>
          <w:tcPr>
            <w:tcW w:w="3833" w:type="dxa"/>
            <w:shd w:val="clear" w:color="auto" w:fill="auto"/>
            <w:noWrap/>
            <w:vAlign w:val="center"/>
            <w:hideMark/>
          </w:tcPr>
          <w:p w:rsidR="00A51193" w:rsidRPr="00167ECF" w:rsidRDefault="00A51193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1193" w:rsidRPr="00167ECF" w:rsidRDefault="00630D71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51193" w:rsidRPr="00167ECF" w:rsidRDefault="002668C5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4 606 133</w:t>
            </w:r>
          </w:p>
        </w:tc>
      </w:tr>
      <w:tr w:rsidR="00A51193" w:rsidRPr="00A51193" w:rsidTr="005120EC">
        <w:trPr>
          <w:trHeight w:val="454"/>
        </w:trPr>
        <w:tc>
          <w:tcPr>
            <w:tcW w:w="3833" w:type="dxa"/>
            <w:shd w:val="clear" w:color="auto" w:fill="auto"/>
            <w:vAlign w:val="center"/>
            <w:hideMark/>
          </w:tcPr>
          <w:p w:rsidR="00A51193" w:rsidRPr="00167ECF" w:rsidRDefault="00A51193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1193" w:rsidRPr="00167ECF" w:rsidRDefault="00167ECF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A51193" w:rsidRPr="00032451" w:rsidRDefault="00167ECF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57 929 365</w:t>
            </w:r>
          </w:p>
        </w:tc>
      </w:tr>
    </w:tbl>
    <w:p w:rsidR="002668C5" w:rsidRDefault="002668C5" w:rsidP="00FC34CA">
      <w:pPr>
        <w:pStyle w:val="textDZ"/>
        <w:rPr>
          <w:b/>
        </w:rPr>
      </w:pPr>
    </w:p>
    <w:p w:rsidR="00045B44" w:rsidRPr="00FC34CA" w:rsidRDefault="00715B43" w:rsidP="00FC34CA">
      <w:pPr>
        <w:pStyle w:val="textDZ"/>
        <w:rPr>
          <w:b/>
        </w:rPr>
      </w:pPr>
      <w:r>
        <w:rPr>
          <w:b/>
        </w:rPr>
        <w:t xml:space="preserve">V letošním roce došlo k významnému </w:t>
      </w:r>
      <w:r w:rsidR="00167ECF">
        <w:rPr>
          <w:b/>
        </w:rPr>
        <w:t xml:space="preserve">snížení </w:t>
      </w:r>
      <w:r w:rsidR="00045B44" w:rsidRPr="00FC34CA">
        <w:rPr>
          <w:b/>
        </w:rPr>
        <w:t>počtu subjektů (žadatelů), počtu sociálních služeb, na které je dotace požadována a rovněž výše požadavku na dotaci</w:t>
      </w:r>
      <w:r w:rsidR="00167ECF">
        <w:rPr>
          <w:b/>
        </w:rPr>
        <w:t xml:space="preserve"> ve srovnání s rokem 2022 a rovněž s roky předcházejícími</w:t>
      </w:r>
      <w:r w:rsidR="00045B44" w:rsidRPr="00FC34CA">
        <w:rPr>
          <w:b/>
        </w:rPr>
        <w:t>.</w:t>
      </w:r>
    </w:p>
    <w:p w:rsidR="00045B44" w:rsidRDefault="00045B44" w:rsidP="00FC34CA">
      <w:pPr>
        <w:pStyle w:val="textDZ"/>
      </w:pPr>
      <w:r w:rsidRPr="00FC34CA">
        <w:t>V roce 202</w:t>
      </w:r>
      <w:r w:rsidR="00167ECF">
        <w:t>2</w:t>
      </w:r>
      <w:r w:rsidRPr="00FC34CA">
        <w:t xml:space="preserve"> splnilo podmínky vyhlášeného dotačního řízení dle tohoto podprogramu </w:t>
      </w:r>
      <w:r w:rsidR="002F4651">
        <w:t>61</w:t>
      </w:r>
      <w:r w:rsidRPr="00FC34CA">
        <w:t xml:space="preserve"> žádostí na podporu celkem </w:t>
      </w:r>
      <w:r w:rsidR="00A60720" w:rsidRPr="00A60720">
        <w:t>197</w:t>
      </w:r>
      <w:r w:rsidRPr="00FC34CA">
        <w:t xml:space="preserve"> služeb, přičemž souhrnná výše požadavků na dotaci činila </w:t>
      </w:r>
      <w:r w:rsidR="00A60720" w:rsidRPr="00A60720">
        <w:t>242 712</w:t>
      </w:r>
      <w:r w:rsidR="00A60720">
        <w:t> </w:t>
      </w:r>
      <w:r w:rsidR="00A60720" w:rsidRPr="00A60720">
        <w:t>159</w:t>
      </w:r>
      <w:r w:rsidR="00A60720">
        <w:t xml:space="preserve"> </w:t>
      </w:r>
      <w:r w:rsidRPr="00FC34CA">
        <w:t>Kč.</w:t>
      </w:r>
    </w:p>
    <w:p w:rsidR="00414812" w:rsidRPr="00414812" w:rsidRDefault="00414812" w:rsidP="00414812">
      <w:pPr>
        <w:pStyle w:val="textDZ"/>
      </w:pPr>
      <w:r w:rsidRPr="00414812">
        <w:t>Přehled výše požadavku na dotaci ze strany poskytovatelů sociálníc</w:t>
      </w:r>
      <w:r w:rsidR="00715B43">
        <w:t xml:space="preserve">h služeb a celkové výše dotace; </w:t>
      </w:r>
      <w:r w:rsidRPr="00414812">
        <w:t xml:space="preserve">srovnání </w:t>
      </w:r>
      <w:r w:rsidR="00167ECF">
        <w:t>let 2021 – 2023</w:t>
      </w:r>
      <w:r w:rsidR="00715B43">
        <w:t xml:space="preserve">; </w:t>
      </w:r>
      <w:r w:rsidRPr="00414812">
        <w:t>je uveden</w:t>
      </w:r>
      <w:r w:rsidR="00167ECF">
        <w:t>o</w:t>
      </w:r>
      <w:r w:rsidRPr="00414812">
        <w:t xml:space="preserve"> v tabulce č. 2.</w:t>
      </w:r>
    </w:p>
    <w:p w:rsidR="00414812" w:rsidRPr="00F9270F" w:rsidRDefault="00414812" w:rsidP="00414812">
      <w:pPr>
        <w:pStyle w:val="Titulek"/>
        <w:spacing w:before="120" w:after="120" w:line="264" w:lineRule="auto"/>
        <w:rPr>
          <w:color w:val="000000"/>
          <w:shd w:val="clear" w:color="auto" w:fill="FFFFFF"/>
        </w:rPr>
      </w:pPr>
      <w:r w:rsidRPr="00A5230F">
        <w:t xml:space="preserve">Tabulka č. </w:t>
      </w:r>
      <w: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041"/>
        <w:gridCol w:w="2435"/>
        <w:gridCol w:w="2436"/>
      </w:tblGrid>
      <w:tr w:rsidR="00FC34CA" w:rsidTr="00E57B9B">
        <w:trPr>
          <w:trHeight w:val="454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Počet žadatelů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Počet služeb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Výše požadavku</w:t>
            </w:r>
          </w:p>
        </w:tc>
      </w:tr>
      <w:tr w:rsidR="00FC34CA" w:rsidTr="005120EC">
        <w:trPr>
          <w:trHeight w:val="454"/>
        </w:trPr>
        <w:tc>
          <w:tcPr>
            <w:tcW w:w="2830" w:type="dxa"/>
            <w:vAlign w:val="center"/>
          </w:tcPr>
          <w:p w:rsidR="00FC34CA" w:rsidRDefault="00FC34CA" w:rsidP="00FC34CA">
            <w:pPr>
              <w:pStyle w:val="textDZ"/>
              <w:spacing w:before="0" w:line="240" w:lineRule="auto"/>
              <w:jc w:val="left"/>
            </w:pPr>
            <w:r>
              <w:t>202</w:t>
            </w:r>
            <w:r w:rsidR="000F41E2">
              <w:t>1</w:t>
            </w:r>
          </w:p>
        </w:tc>
        <w:tc>
          <w:tcPr>
            <w:tcW w:w="2041" w:type="dxa"/>
            <w:vAlign w:val="center"/>
          </w:tcPr>
          <w:p w:rsidR="00FC34CA" w:rsidRPr="00FC34CA" w:rsidRDefault="00FC34CA" w:rsidP="00FC34CA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36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106 128 182</w:t>
            </w:r>
          </w:p>
        </w:tc>
      </w:tr>
      <w:tr w:rsidR="00FC34CA" w:rsidTr="005120EC">
        <w:trPr>
          <w:trHeight w:val="454"/>
        </w:trPr>
        <w:tc>
          <w:tcPr>
            <w:tcW w:w="2830" w:type="dxa"/>
            <w:vAlign w:val="center"/>
          </w:tcPr>
          <w:p w:rsidR="00FC34CA" w:rsidRDefault="004C2BB2" w:rsidP="00167ECF">
            <w:pPr>
              <w:pStyle w:val="textDZ"/>
              <w:spacing w:before="0" w:line="240" w:lineRule="auto"/>
              <w:jc w:val="left"/>
            </w:pPr>
            <w:r>
              <w:t>202</w:t>
            </w:r>
            <w:r w:rsidR="00167ECF">
              <w:t>2</w:t>
            </w:r>
          </w:p>
        </w:tc>
        <w:tc>
          <w:tcPr>
            <w:tcW w:w="2041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35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36" w:type="dxa"/>
            <w:vAlign w:val="center"/>
          </w:tcPr>
          <w:p w:rsidR="00FC34CA" w:rsidRPr="00FC34CA" w:rsidRDefault="00FC34CA" w:rsidP="00FC34C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242 712 159</w:t>
            </w:r>
          </w:p>
        </w:tc>
      </w:tr>
      <w:tr w:rsidR="00167ECF" w:rsidTr="005120EC">
        <w:trPr>
          <w:trHeight w:val="454"/>
        </w:trPr>
        <w:tc>
          <w:tcPr>
            <w:tcW w:w="2830" w:type="dxa"/>
            <w:vAlign w:val="center"/>
          </w:tcPr>
          <w:p w:rsidR="00167ECF" w:rsidRDefault="00167ECF" w:rsidP="00167ECF">
            <w:pPr>
              <w:pStyle w:val="textDZ"/>
              <w:spacing w:before="0" w:line="240" w:lineRule="auto"/>
              <w:jc w:val="left"/>
            </w:pPr>
            <w:r>
              <w:t>2023</w:t>
            </w:r>
          </w:p>
        </w:tc>
        <w:tc>
          <w:tcPr>
            <w:tcW w:w="2041" w:type="dxa"/>
            <w:vAlign w:val="center"/>
          </w:tcPr>
          <w:p w:rsidR="00167ECF" w:rsidRPr="00FC34CA" w:rsidRDefault="00167ECF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35" w:type="dxa"/>
            <w:vAlign w:val="center"/>
          </w:tcPr>
          <w:p w:rsidR="00167ECF" w:rsidRPr="00FC34CA" w:rsidRDefault="00167ECF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36" w:type="dxa"/>
            <w:vAlign w:val="center"/>
          </w:tcPr>
          <w:p w:rsidR="00167ECF" w:rsidRPr="00167ECF" w:rsidRDefault="00167ECF" w:rsidP="00FC34C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57 929 365</w:t>
            </w:r>
          </w:p>
        </w:tc>
      </w:tr>
      <w:tr w:rsidR="00FC34CA" w:rsidTr="005120EC">
        <w:trPr>
          <w:trHeight w:val="454"/>
        </w:trPr>
        <w:tc>
          <w:tcPr>
            <w:tcW w:w="2830" w:type="dxa"/>
            <w:vAlign w:val="center"/>
          </w:tcPr>
          <w:p w:rsidR="00FC34CA" w:rsidRPr="00FC34CA" w:rsidRDefault="00360BC1" w:rsidP="00360BC1">
            <w:pPr>
              <w:pStyle w:val="textDZ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Srovnání 2022 a 2023</w:t>
            </w:r>
          </w:p>
        </w:tc>
        <w:tc>
          <w:tcPr>
            <w:tcW w:w="2041" w:type="dxa"/>
            <w:vAlign w:val="center"/>
          </w:tcPr>
          <w:p w:rsidR="00FC34CA" w:rsidRPr="00FC34CA" w:rsidRDefault="00360BC1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69%</w:t>
            </w:r>
          </w:p>
        </w:tc>
        <w:tc>
          <w:tcPr>
            <w:tcW w:w="2435" w:type="dxa"/>
            <w:vAlign w:val="center"/>
          </w:tcPr>
          <w:p w:rsidR="00FC34CA" w:rsidRPr="00FC34CA" w:rsidRDefault="00360BC1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60 %</w:t>
            </w:r>
          </w:p>
        </w:tc>
        <w:tc>
          <w:tcPr>
            <w:tcW w:w="2436" w:type="dxa"/>
            <w:vAlign w:val="center"/>
          </w:tcPr>
          <w:p w:rsidR="00FC34CA" w:rsidRPr="00FC34CA" w:rsidRDefault="00360BC1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  <w:r w:rsidR="00FC34CA" w:rsidRPr="00FC34C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FA5928" w:rsidRDefault="00FA5928" w:rsidP="00414812">
      <w:pPr>
        <w:pStyle w:val="textDZ"/>
      </w:pPr>
      <w:r>
        <w:t xml:space="preserve">Na tyto skutečnosti </w:t>
      </w:r>
      <w:r w:rsidR="00414812">
        <w:t>měla zásadní vliv v</w:t>
      </w:r>
      <w:r w:rsidR="00414812" w:rsidRPr="00414812">
        <w:t xml:space="preserve">ýše přiznané dotace </w:t>
      </w:r>
      <w:r w:rsidR="00414812">
        <w:t xml:space="preserve">ze státního rozpočtu (MPSV ČR) </w:t>
      </w:r>
      <w:r w:rsidR="00414812" w:rsidRPr="00414812">
        <w:t xml:space="preserve">pro rok </w:t>
      </w:r>
      <w:r w:rsidR="004C2BB2">
        <w:t>2023</w:t>
      </w:r>
      <w:r w:rsidR="00414812">
        <w:t xml:space="preserve">, </w:t>
      </w:r>
      <w:r>
        <w:t xml:space="preserve">jejíž alokace pro Olomoucký kraj byla </w:t>
      </w:r>
      <w:r w:rsidR="00414812" w:rsidRPr="00414812">
        <w:t xml:space="preserve">o </w:t>
      </w:r>
      <w:r>
        <w:t xml:space="preserve">209 681 559 </w:t>
      </w:r>
      <w:r w:rsidR="00414812" w:rsidRPr="00414812">
        <w:t xml:space="preserve">Kč </w:t>
      </w:r>
      <w:r>
        <w:t>vyšší</w:t>
      </w:r>
      <w:r w:rsidR="00414812" w:rsidRPr="00414812">
        <w:t xml:space="preserve"> než výše dotace přiznané Olomouckému kraji v roce 202</w:t>
      </w:r>
      <w:r w:rsidR="00A60720">
        <w:t xml:space="preserve">2 a rovněž </w:t>
      </w:r>
      <w:r w:rsidR="001E5C8A">
        <w:t xml:space="preserve">započetí </w:t>
      </w:r>
      <w:r>
        <w:t xml:space="preserve">(částečného) financování sociálních služeb azylové domy z individuálního projektu Olomouckého kraje – Azylové domy v Olomouckém kraji II. – ve výši </w:t>
      </w:r>
      <w:r w:rsidRPr="00FA5928">
        <w:t>107 161 790</w:t>
      </w:r>
      <w:r>
        <w:t xml:space="preserve"> Kč.</w:t>
      </w:r>
    </w:p>
    <w:p w:rsidR="003F2537" w:rsidRPr="003F2537" w:rsidRDefault="003F2537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3F2537">
        <w:rPr>
          <w:b/>
        </w:rPr>
        <w:t xml:space="preserve">Výpočet výše dotace </w:t>
      </w:r>
    </w:p>
    <w:p w:rsidR="000471E4" w:rsidRPr="003F2537" w:rsidRDefault="000471E4" w:rsidP="00E21CC9">
      <w:pPr>
        <w:pStyle w:val="textDZ"/>
      </w:pPr>
      <w:r>
        <w:t xml:space="preserve">Výpočet výše dotace </w:t>
      </w:r>
      <w:r w:rsidRPr="003F2537">
        <w:t>jednotlivým službám, na které byla podána žádost splňující podmínky vyhlášeného dotačního řízení, byl stanoven v </w:t>
      </w:r>
      <w:r>
        <w:t>souladu s čl. 3.1 Podprogramu č.</w:t>
      </w:r>
      <w:r w:rsidRPr="003F2537">
        <w:t xml:space="preserve"> 2 </w:t>
      </w:r>
      <w:r>
        <w:t xml:space="preserve"> Programu. </w:t>
      </w:r>
      <w:r w:rsidRPr="00B34958">
        <w:t xml:space="preserve">Výše požadavku do tohoto podprogramu nesmí </w:t>
      </w:r>
      <w:r>
        <w:t xml:space="preserve">dle čl. II. odst. 2.1 </w:t>
      </w:r>
      <w:r w:rsidRPr="00B34958">
        <w:t xml:space="preserve">převyšovat rozdíl mezi požadavkem na dotaci (poníženým o nadhodnocené/neuznatelné náklady) v rámci Podprogramu č. 1 a přiznanou výší dotace z Podprogramu č. 1. </w:t>
      </w:r>
      <w:r>
        <w:t>Požadavky</w:t>
      </w:r>
      <w:r w:rsidRPr="00B34958">
        <w:t xml:space="preserve"> nižší než minimální hranice podpory 25 000 Kč byly eliminovány. Následně byly návrhy dotací stanoveny uvedeným způsobem</w:t>
      </w:r>
      <w:r w:rsidRPr="003F2537">
        <w:t>:</w:t>
      </w:r>
    </w:p>
    <w:p w:rsidR="00183C41" w:rsidRDefault="00183C41" w:rsidP="00E21CC9">
      <w:pPr>
        <w:pStyle w:val="slovn"/>
        <w:numPr>
          <w:ilvl w:val="1"/>
          <w:numId w:val="15"/>
        </w:numPr>
        <w:ind w:left="851" w:hanging="425"/>
      </w:pPr>
      <w:r w:rsidRPr="00BB73B9">
        <w:t>Žádostem o dotaci pro sociální služby, které obdržely dotaci v rámci Podprogramu č. 1</w:t>
      </w:r>
      <w:r>
        <w:t>:</w:t>
      </w:r>
    </w:p>
    <w:p w:rsidR="00FB6475" w:rsidRDefault="00FB6475" w:rsidP="00EF13F1">
      <w:pPr>
        <w:pStyle w:val="textDZ"/>
        <w:numPr>
          <w:ilvl w:val="0"/>
          <w:numId w:val="19"/>
        </w:numPr>
      </w:pPr>
      <w:r>
        <w:t xml:space="preserve">Podkladem pro stanovení výše dotace byla kalkulace </w:t>
      </w:r>
      <w:r w:rsidRPr="003F2537">
        <w:t>na základě výpočtu v Podprogramu č. 1</w:t>
      </w:r>
      <w:r w:rsidRPr="00FB6475">
        <w:rPr>
          <w:vertAlign w:val="superscript"/>
        </w:rPr>
        <w:t>i</w:t>
      </w:r>
      <w:r w:rsidRPr="00FB6475">
        <w:t>.</w:t>
      </w:r>
    </w:p>
    <w:p w:rsidR="00EF13F1" w:rsidRDefault="00183C41" w:rsidP="00EF13F1">
      <w:pPr>
        <w:pStyle w:val="textDZ"/>
        <w:numPr>
          <w:ilvl w:val="0"/>
          <w:numId w:val="19"/>
        </w:numPr>
      </w:pPr>
      <w:r w:rsidRPr="003F2537">
        <w:t xml:space="preserve">Žádostem byla stanovena výše dotace výpočtem dle vzorce </w:t>
      </w:r>
      <w:r w:rsidR="00EF13F1">
        <w:t xml:space="preserve">stanoveném v Podprogramu č. 2 – </w:t>
      </w:r>
      <w:r w:rsidR="00FB6475">
        <w:t>od</w:t>
      </w:r>
      <w:r w:rsidR="00EF13F1">
        <w:t xml:space="preserve"> podkladu uvedeného v bodě 1. </w:t>
      </w:r>
      <w:r w:rsidRPr="003F2537">
        <w:t xml:space="preserve">byla odpočítána skutečná výše dotace v Podprogramu 1. </w:t>
      </w:r>
    </w:p>
    <w:p w:rsidR="00183C41" w:rsidRPr="00626699" w:rsidRDefault="00183C41" w:rsidP="00EF13F1">
      <w:pPr>
        <w:pStyle w:val="textDZ"/>
        <w:numPr>
          <w:ilvl w:val="0"/>
          <w:numId w:val="19"/>
        </w:numPr>
      </w:pPr>
      <w:r w:rsidRPr="003F2537">
        <w:t>Záporné a nulové hodnoty byly eliminovány</w:t>
      </w:r>
      <w:r w:rsidR="00F75028">
        <w:t>,</w:t>
      </w:r>
      <w:r w:rsidR="007D77DC">
        <w:t xml:space="preserve"> </w:t>
      </w:r>
      <w:r w:rsidR="007D77DC" w:rsidRPr="00626699">
        <w:t>(</w:t>
      </w:r>
      <w:r w:rsidR="00626699" w:rsidRPr="00626699">
        <w:t>tzn.</w:t>
      </w:r>
      <w:r w:rsidR="00C47F90">
        <w:t xml:space="preserve">, </w:t>
      </w:r>
      <w:r w:rsidR="007D77DC" w:rsidRPr="00626699">
        <w:t>těmto požadavkům nebylo vyhověno)</w:t>
      </w:r>
      <w:r w:rsidRPr="00626699">
        <w:t xml:space="preserve">. </w:t>
      </w:r>
    </w:p>
    <w:p w:rsidR="00183C41" w:rsidRDefault="00183C41" w:rsidP="00E21CC9">
      <w:pPr>
        <w:pStyle w:val="slovn"/>
        <w:numPr>
          <w:ilvl w:val="1"/>
          <w:numId w:val="10"/>
        </w:numPr>
        <w:ind w:left="851" w:hanging="425"/>
      </w:pPr>
      <w:r w:rsidRPr="00BB73B9">
        <w:t>Žádostem o dotaci pro sociální služby, které obdržely dotaci v rámci Programu podpory B</w:t>
      </w:r>
      <w:r>
        <w:t>:</w:t>
      </w:r>
    </w:p>
    <w:p w:rsidR="00EF13F1" w:rsidRDefault="00EF13F1" w:rsidP="00EF13F1">
      <w:pPr>
        <w:pStyle w:val="textDZ"/>
        <w:numPr>
          <w:ilvl w:val="0"/>
          <w:numId w:val="20"/>
        </w:numPr>
      </w:pPr>
      <w:r>
        <w:t xml:space="preserve">Podkladem pro stanovení výše dotace byla kalkulace </w:t>
      </w:r>
      <w:r w:rsidRPr="003F2537">
        <w:t>na základě výpočtu v Podprogramu č. 1</w:t>
      </w:r>
      <w:r w:rsidRPr="00FB6475">
        <w:t>.</w:t>
      </w:r>
    </w:p>
    <w:p w:rsidR="002C61F9" w:rsidRDefault="00183C41" w:rsidP="00EF13F1">
      <w:pPr>
        <w:pStyle w:val="textDZ"/>
        <w:numPr>
          <w:ilvl w:val="0"/>
          <w:numId w:val="20"/>
        </w:numPr>
      </w:pPr>
      <w:r w:rsidRPr="003F2537">
        <w:t xml:space="preserve">Z takto stanovené kalkulace bylo jako podklad pro stanovení výše dotace použito 20 %. </w:t>
      </w:r>
      <w:r w:rsidR="002C61F9">
        <w:t xml:space="preserve"> </w:t>
      </w:r>
    </w:p>
    <w:p w:rsidR="00FB6475" w:rsidRPr="00FB6475" w:rsidRDefault="00FB6475" w:rsidP="00FB6475">
      <w:pPr>
        <w:pStyle w:val="textDZ"/>
      </w:pPr>
      <w:r w:rsidRPr="00FB6475">
        <w:rPr>
          <w:vertAlign w:val="superscript"/>
        </w:rPr>
        <w:t>i</w:t>
      </w:r>
      <w:r>
        <w:rPr>
          <w:vertAlign w:val="superscript"/>
        </w:rPr>
        <w:t xml:space="preserve"> </w:t>
      </w:r>
      <w:r w:rsidRPr="00FB6475">
        <w:t>Výpočt</w:t>
      </w:r>
      <w:r>
        <w:t>y</w:t>
      </w:r>
      <w:r w:rsidRPr="00FB6475">
        <w:t xml:space="preserve"> v </w:t>
      </w:r>
      <w:r>
        <w:t>P</w:t>
      </w:r>
      <w:r w:rsidRPr="00FB6475">
        <w:t>odprogramu č. 1 jsou realizovány na základě kalkulace</w:t>
      </w:r>
      <w:r>
        <w:t xml:space="preserve">, kterou se rozumí </w:t>
      </w:r>
      <w:r w:rsidRPr="003F2537">
        <w:t xml:space="preserve">výpočet dle </w:t>
      </w:r>
      <w:r>
        <w:t xml:space="preserve">hodnot stanovených pro jednotlivé druhy sociálních služeb </w:t>
      </w:r>
      <w:r w:rsidRPr="003F2537">
        <w:t>na</w:t>
      </w:r>
      <w:r>
        <w:t> </w:t>
      </w:r>
      <w:r w:rsidRPr="003F2537">
        <w:t>základě počtu jednotek zařazených do sítě sociálních služeb</w:t>
      </w:r>
      <w:r>
        <w:t>. Hodnoty jsou stanoveny na základě mediánů „provozní ztráty“ (nákladů po odečtení úhrad a jiných zdrojů).</w:t>
      </w:r>
    </w:p>
    <w:p w:rsidR="00121352" w:rsidRPr="00506E21" w:rsidRDefault="00121352" w:rsidP="00121352">
      <w:pPr>
        <w:pStyle w:val="textDZ"/>
        <w:rPr>
          <w:b/>
        </w:rPr>
      </w:pPr>
      <w:r w:rsidRPr="00506E21">
        <w:rPr>
          <w:b/>
        </w:rPr>
        <w:t>Vzhledem ke skutečnosti, že takto vypočtená výše dotace jednotlivým sociálním službám nedosáhla výše disponibilních zdrojů v tomto podprogramu, nebyl využit koeficient krácení na disponibilní zdroje.</w:t>
      </w:r>
    </w:p>
    <w:p w:rsidR="00887481" w:rsidRDefault="00887481" w:rsidP="00887481">
      <w:pPr>
        <w:pStyle w:val="textDZ"/>
        <w:rPr>
          <w:b/>
        </w:rPr>
      </w:pPr>
      <w:r w:rsidRPr="00887481">
        <w:rPr>
          <w:b/>
        </w:rPr>
        <w:lastRenderedPageBreak/>
        <w:t>Podrobnější odůvodnění:</w:t>
      </w:r>
    </w:p>
    <w:p w:rsidR="00887481" w:rsidRDefault="00887481" w:rsidP="00887481">
      <w:pPr>
        <w:pStyle w:val="textDZ"/>
      </w:pPr>
      <w:r>
        <w:t>Jak již bylo uvedeno, v</w:t>
      </w:r>
      <w:r w:rsidRPr="00B34958">
        <w:t>ýše požadavku do tohoto podprogramu nesmí</w:t>
      </w:r>
      <w:r w:rsidR="00121352">
        <w:t>,</w:t>
      </w:r>
      <w:r w:rsidRPr="00B34958">
        <w:t xml:space="preserve"> </w:t>
      </w:r>
      <w:r>
        <w:t xml:space="preserve">dle pravidel </w:t>
      </w:r>
      <w:r w:rsidR="00506E21">
        <w:t>p</w:t>
      </w:r>
      <w:r>
        <w:t>odprogramu</w:t>
      </w:r>
      <w:r w:rsidR="00121352">
        <w:t xml:space="preserve">, </w:t>
      </w:r>
      <w:r w:rsidRPr="00B34958">
        <w:t>převyšovat rozdíl mezi požadavkem na dotaci (poníženým o nadhodnocené/neuznatelné náklady) v rámci Podprogramu č. 1 a přiznanou</w:t>
      </w:r>
      <w:r>
        <w:t xml:space="preserve"> výší dotace z Podprogramu č. 1 (</w:t>
      </w:r>
      <w:r w:rsidR="00246C4D">
        <w:t xml:space="preserve">dále jen </w:t>
      </w:r>
      <w:r>
        <w:t xml:space="preserve">„maximální </w:t>
      </w:r>
      <w:r w:rsidR="002D7F0F">
        <w:t xml:space="preserve">možný </w:t>
      </w:r>
      <w:r>
        <w:t>požadavek“).</w:t>
      </w:r>
    </w:p>
    <w:p w:rsidR="00887481" w:rsidRDefault="00887481" w:rsidP="00887481">
      <w:pPr>
        <w:pStyle w:val="textDZ"/>
      </w:pPr>
      <w:r>
        <w:t xml:space="preserve">I přes skutečnost, že celkový požadavek na výši dotace činil </w:t>
      </w:r>
      <w:r w:rsidRPr="00887481">
        <w:t>57 929</w:t>
      </w:r>
      <w:r>
        <w:t> </w:t>
      </w:r>
      <w:r w:rsidRPr="00887481">
        <w:t>365</w:t>
      </w:r>
      <w:r>
        <w:t xml:space="preserve"> Kč, což je více než je alokace pro tento </w:t>
      </w:r>
      <w:r w:rsidR="00506E21">
        <w:t>p</w:t>
      </w:r>
      <w:r>
        <w:t xml:space="preserve">odprogram, tak maximální </w:t>
      </w:r>
      <w:r w:rsidR="002D7F0F">
        <w:t xml:space="preserve">možný </w:t>
      </w:r>
      <w:r>
        <w:t xml:space="preserve">požadavek činil </w:t>
      </w:r>
      <w:r w:rsidR="00D22B55">
        <w:rPr>
          <w:b/>
        </w:rPr>
        <w:t xml:space="preserve">43 198 132 </w:t>
      </w:r>
      <w:r w:rsidRPr="00887481">
        <w:rPr>
          <w:b/>
        </w:rPr>
        <w:t>Kč</w:t>
      </w:r>
      <w:r>
        <w:rPr>
          <w:b/>
        </w:rPr>
        <w:t xml:space="preserve">; </w:t>
      </w:r>
      <w:r w:rsidR="005679C3">
        <w:t>to je způsobeno faktem</w:t>
      </w:r>
      <w:r w:rsidRPr="00121352">
        <w:t xml:space="preserve">, že některé subjekty podaly žádost o dotaci </w:t>
      </w:r>
      <w:r w:rsidR="00121352" w:rsidRPr="00121352">
        <w:t>přesahující přípustnou hranici.</w:t>
      </w:r>
      <w:r w:rsidRPr="00887481">
        <w:t xml:space="preserve">  </w:t>
      </w:r>
      <w:r w:rsidR="00121352">
        <w:t xml:space="preserve">Hodnota maximálního </w:t>
      </w:r>
      <w:r w:rsidR="002D7F0F">
        <w:t xml:space="preserve">možného </w:t>
      </w:r>
      <w:r w:rsidR="00121352">
        <w:t xml:space="preserve">požadavku je </w:t>
      </w:r>
      <w:r w:rsidR="005679C3">
        <w:t xml:space="preserve">tak </w:t>
      </w:r>
      <w:r w:rsidR="00121352">
        <w:t xml:space="preserve">nižší, než alokace do tohoto podprogramu. </w:t>
      </w:r>
    </w:p>
    <w:p w:rsidR="002F710D" w:rsidRDefault="00121352" w:rsidP="00887481">
      <w:pPr>
        <w:pStyle w:val="textDZ"/>
      </w:pPr>
      <w:r>
        <w:t xml:space="preserve">Výše dotace </w:t>
      </w:r>
      <w:r w:rsidR="002F710D">
        <w:t xml:space="preserve">jednotlivým sociálním službám v rámci tohoto </w:t>
      </w:r>
      <w:r>
        <w:t xml:space="preserve">podprogramu je však vypočtena na základě </w:t>
      </w:r>
      <w:r w:rsidR="00087A7F">
        <w:t>kalkulace v Podprogramu č. 1. Nelze tedy uspokojit všechny maximálně možné požadavky v rámci Podprogramu č. 2 v plné výši, jelikož by tato podpora byla porušením principů provazby Podprogramů</w:t>
      </w:r>
      <w:r w:rsidR="002F710D">
        <w:t xml:space="preserve"> č. 1 a 2 (a rovněž porušením pravidel Podprogramu č. 2).</w:t>
      </w:r>
    </w:p>
    <w:p w:rsidR="00EF2667" w:rsidRPr="00EF2667" w:rsidRDefault="002F710D" w:rsidP="00887481">
      <w:pPr>
        <w:pStyle w:val="textDZ"/>
        <w:rPr>
          <w:b/>
        </w:rPr>
      </w:pPr>
      <w:r w:rsidRPr="00EF2667">
        <w:rPr>
          <w:b/>
        </w:rPr>
        <w:t>Celková výše dotace v rámci Podprogramu č. 2 je navržena ve výši:</w:t>
      </w:r>
      <w:r w:rsidR="004D459C" w:rsidRPr="00EF2667">
        <w:rPr>
          <w:b/>
        </w:rPr>
        <w:t xml:space="preserve"> </w:t>
      </w:r>
      <w:r w:rsidR="00EF2667" w:rsidRPr="00EF2667">
        <w:rPr>
          <w:b/>
        </w:rPr>
        <w:t>24 858 400 Kč.</w:t>
      </w:r>
    </w:p>
    <w:p w:rsidR="005679C3" w:rsidRDefault="005679C3" w:rsidP="00887481">
      <w:pPr>
        <w:pStyle w:val="textDZ"/>
      </w:pPr>
      <w:r>
        <w:t>Předkladatel navrhuje v tuto chvíli nevyčerpanou část alokovaných finančních prostředků ponechat v tomto podprogramu pro případnou reakci na nenadálé situace, které mohou v průběhu 2. pololetí roku 2023 nastat.</w:t>
      </w:r>
    </w:p>
    <w:p w:rsidR="002F710D" w:rsidRDefault="002F710D" w:rsidP="00887481">
      <w:pPr>
        <w:pStyle w:val="textDZ"/>
      </w:pPr>
    </w:p>
    <w:p w:rsidR="006E6F77" w:rsidRPr="00CD7D47" w:rsidRDefault="006E6F77" w:rsidP="00E21CC9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7C3F1B">
        <w:rPr>
          <w:rFonts w:ascii="Arial" w:eastAsia="Calibri" w:hAnsi="Arial" w:cs="Arial"/>
          <w:b/>
          <w:szCs w:val="22"/>
        </w:rPr>
        <w:t>Konkrétní návrh na poskytnutí dotace</w:t>
      </w:r>
      <w:r w:rsidR="002B37A5" w:rsidRPr="007C3F1B">
        <w:rPr>
          <w:rFonts w:ascii="Arial" w:eastAsia="Calibri" w:hAnsi="Arial" w:cs="Arial"/>
          <w:b/>
          <w:szCs w:val="22"/>
        </w:rPr>
        <w:t xml:space="preserve"> jednotlivým sociálním službám</w:t>
      </w:r>
      <w:r w:rsidR="00C05055">
        <w:rPr>
          <w:rFonts w:ascii="Arial" w:eastAsia="Calibri" w:hAnsi="Arial" w:cs="Arial"/>
          <w:b/>
          <w:szCs w:val="22"/>
        </w:rPr>
        <w:t xml:space="preserve">, </w:t>
      </w:r>
      <w:r w:rsidR="00C05055" w:rsidRPr="00183781">
        <w:rPr>
          <w:rFonts w:ascii="Arial" w:eastAsia="Calibri" w:hAnsi="Arial" w:cs="Arial"/>
          <w:b/>
          <w:bCs/>
        </w:rPr>
        <w:t>zpracovaný v souladu s Podprogramem č. 2 Programu</w:t>
      </w:r>
      <w:r w:rsidR="00C05055">
        <w:rPr>
          <w:rFonts w:ascii="Arial" w:eastAsia="Calibri" w:hAnsi="Arial" w:cs="Arial"/>
          <w:b/>
          <w:bCs/>
        </w:rPr>
        <w:t xml:space="preserve">, </w:t>
      </w:r>
      <w:r w:rsidRPr="007C3F1B">
        <w:rPr>
          <w:rFonts w:ascii="Arial" w:eastAsia="Calibri" w:hAnsi="Arial" w:cs="Arial"/>
          <w:b/>
          <w:szCs w:val="22"/>
        </w:rPr>
        <w:t>je uveden</w:t>
      </w:r>
      <w:r w:rsidRPr="007C3F1B">
        <w:rPr>
          <w:rFonts w:ascii="Arial" w:eastAsia="Calibri" w:hAnsi="Arial" w:cs="Arial"/>
          <w:szCs w:val="22"/>
        </w:rPr>
        <w:t xml:space="preserve"> </w:t>
      </w:r>
      <w:r w:rsidRPr="00546264">
        <w:rPr>
          <w:rFonts w:ascii="Arial" w:eastAsia="Calibri" w:hAnsi="Arial" w:cs="Arial"/>
          <w:b/>
          <w:szCs w:val="22"/>
        </w:rPr>
        <w:t>v</w:t>
      </w:r>
      <w:r w:rsidR="00501419">
        <w:rPr>
          <w:rFonts w:ascii="Arial" w:eastAsia="Calibri" w:hAnsi="Arial" w:cs="Arial"/>
          <w:szCs w:val="22"/>
        </w:rPr>
        <w:t> </w:t>
      </w:r>
      <w:r w:rsidR="00546264" w:rsidRPr="00CD7D47">
        <w:rPr>
          <w:rFonts w:ascii="Arial" w:eastAsia="Calibri" w:hAnsi="Arial" w:cs="Arial"/>
          <w:b/>
          <w:szCs w:val="22"/>
        </w:rPr>
        <w:t>p</w:t>
      </w:r>
      <w:r w:rsidRPr="00CD7D47">
        <w:rPr>
          <w:rFonts w:ascii="Arial" w:eastAsia="Calibri" w:hAnsi="Arial" w:cs="Arial"/>
          <w:b/>
          <w:szCs w:val="22"/>
        </w:rPr>
        <w:t>říloze</w:t>
      </w:r>
      <w:r w:rsidR="00501419">
        <w:rPr>
          <w:rFonts w:ascii="Arial" w:eastAsia="Calibri" w:hAnsi="Arial" w:cs="Arial"/>
          <w:b/>
          <w:szCs w:val="22"/>
        </w:rPr>
        <w:t xml:space="preserve"> č. </w:t>
      </w:r>
      <w:r w:rsidR="00C05055">
        <w:rPr>
          <w:rFonts w:ascii="Arial" w:eastAsia="Calibri" w:hAnsi="Arial" w:cs="Arial"/>
          <w:b/>
          <w:szCs w:val="22"/>
        </w:rPr>
        <w:t>0</w:t>
      </w:r>
      <w:r w:rsidR="00501419">
        <w:rPr>
          <w:rFonts w:ascii="Arial" w:eastAsia="Calibri" w:hAnsi="Arial" w:cs="Arial"/>
          <w:b/>
          <w:szCs w:val="22"/>
        </w:rPr>
        <w:t xml:space="preserve">1 </w:t>
      </w:r>
      <w:r w:rsidR="00546264" w:rsidRPr="00CD7D47">
        <w:rPr>
          <w:rFonts w:ascii="Arial" w:eastAsia="Calibri" w:hAnsi="Arial" w:cs="Arial"/>
          <w:b/>
          <w:szCs w:val="22"/>
        </w:rPr>
        <w:t>usnesení</w:t>
      </w:r>
      <w:r w:rsidRPr="00CD7D47">
        <w:rPr>
          <w:rFonts w:ascii="Arial" w:eastAsia="Calibri" w:hAnsi="Arial" w:cs="Arial"/>
          <w:b/>
          <w:szCs w:val="22"/>
        </w:rPr>
        <w:t xml:space="preserve">. </w:t>
      </w:r>
    </w:p>
    <w:p w:rsidR="00837B47" w:rsidRPr="002B37A5" w:rsidRDefault="00837B47" w:rsidP="00E21CC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CD7D47">
        <w:rPr>
          <w:rFonts w:ascii="Arial" w:eastAsia="Calibri" w:hAnsi="Arial" w:cs="Arial"/>
          <w:szCs w:val="22"/>
        </w:rPr>
        <w:t>K přerozdělení a distribuci finančních prostředků jednotlivým poskytovatelům v rámci Podprogramu č. 2 Pr</w:t>
      </w:r>
      <w:r w:rsidR="00054CD8" w:rsidRPr="00CD7D47">
        <w:rPr>
          <w:rFonts w:ascii="Arial" w:eastAsia="Calibri" w:hAnsi="Arial" w:cs="Arial"/>
          <w:szCs w:val="22"/>
        </w:rPr>
        <w:t>ogramu je nutno schválit vzorovou</w:t>
      </w:r>
      <w:r w:rsidR="007C3F1B" w:rsidRPr="00CD7D47">
        <w:rPr>
          <w:rFonts w:ascii="Arial" w:eastAsia="Calibri" w:hAnsi="Arial" w:cs="Arial"/>
          <w:szCs w:val="22"/>
        </w:rPr>
        <w:t xml:space="preserve"> veřejnoprávní smlouvu</w:t>
      </w:r>
      <w:r w:rsidRPr="00CD7D47">
        <w:rPr>
          <w:rFonts w:ascii="Arial" w:eastAsia="Calibri" w:hAnsi="Arial" w:cs="Arial"/>
          <w:szCs w:val="22"/>
        </w:rPr>
        <w:t xml:space="preserve">. </w:t>
      </w:r>
      <w:r w:rsidR="00054CD8" w:rsidRPr="00CD7D47">
        <w:rPr>
          <w:rFonts w:ascii="Arial" w:eastAsia="Calibri" w:hAnsi="Arial" w:cs="Arial"/>
          <w:b/>
          <w:szCs w:val="22"/>
        </w:rPr>
        <w:t>Návrh vzorové veřejnoprávní</w:t>
      </w:r>
      <w:r w:rsidRPr="00CD7D47">
        <w:rPr>
          <w:rFonts w:ascii="Arial" w:eastAsia="Calibri" w:hAnsi="Arial" w:cs="Arial"/>
          <w:b/>
          <w:szCs w:val="22"/>
        </w:rPr>
        <w:t xml:space="preserve"> sml</w:t>
      </w:r>
      <w:r w:rsidR="006E245A" w:rsidRPr="00CD7D47">
        <w:rPr>
          <w:rFonts w:ascii="Arial" w:eastAsia="Calibri" w:hAnsi="Arial" w:cs="Arial"/>
          <w:b/>
          <w:szCs w:val="22"/>
        </w:rPr>
        <w:t>o</w:t>
      </w:r>
      <w:r w:rsidRPr="00CD7D47">
        <w:rPr>
          <w:rFonts w:ascii="Arial" w:eastAsia="Calibri" w:hAnsi="Arial" w:cs="Arial"/>
          <w:b/>
          <w:szCs w:val="22"/>
        </w:rPr>
        <w:t>uv</w:t>
      </w:r>
      <w:r w:rsidR="00054CD8" w:rsidRPr="00CD7D47">
        <w:rPr>
          <w:rFonts w:ascii="Arial" w:eastAsia="Calibri" w:hAnsi="Arial" w:cs="Arial"/>
          <w:b/>
          <w:szCs w:val="22"/>
        </w:rPr>
        <w:t>y</w:t>
      </w:r>
      <w:r w:rsidRPr="00CD7D47">
        <w:rPr>
          <w:rFonts w:ascii="Arial" w:eastAsia="Calibri" w:hAnsi="Arial" w:cs="Arial"/>
          <w:b/>
          <w:szCs w:val="22"/>
        </w:rPr>
        <w:t xml:space="preserve"> o poskytnutí účelové dotace je uveden v příloze </w:t>
      </w:r>
      <w:r w:rsidR="00313FEF">
        <w:rPr>
          <w:rFonts w:ascii="Arial" w:eastAsia="Calibri" w:hAnsi="Arial" w:cs="Arial"/>
          <w:b/>
          <w:szCs w:val="22"/>
        </w:rPr>
        <w:t xml:space="preserve">č. </w:t>
      </w:r>
      <w:r w:rsidR="00C05055">
        <w:rPr>
          <w:rFonts w:ascii="Arial" w:eastAsia="Calibri" w:hAnsi="Arial" w:cs="Arial"/>
          <w:b/>
          <w:szCs w:val="22"/>
        </w:rPr>
        <w:t>0</w:t>
      </w:r>
      <w:r w:rsidR="00313FEF">
        <w:rPr>
          <w:rFonts w:ascii="Arial" w:eastAsia="Calibri" w:hAnsi="Arial" w:cs="Arial"/>
          <w:b/>
          <w:szCs w:val="22"/>
        </w:rPr>
        <w:t xml:space="preserve">2 </w:t>
      </w:r>
      <w:r w:rsidR="00546264" w:rsidRPr="00CD7D47">
        <w:rPr>
          <w:rFonts w:ascii="Arial" w:eastAsia="Calibri" w:hAnsi="Arial" w:cs="Arial"/>
          <w:b/>
          <w:szCs w:val="22"/>
        </w:rPr>
        <w:t>usnesení</w:t>
      </w:r>
      <w:r w:rsidRPr="00CD7D47">
        <w:rPr>
          <w:rFonts w:ascii="Arial" w:eastAsia="Calibri" w:hAnsi="Arial" w:cs="Arial"/>
          <w:b/>
          <w:szCs w:val="22"/>
        </w:rPr>
        <w:t>.</w:t>
      </w:r>
    </w:p>
    <w:p w:rsidR="007A2D9F" w:rsidRDefault="007A2D9F" w:rsidP="007C03D4">
      <w:pPr>
        <w:pBdr>
          <w:bottom w:val="single" w:sz="4" w:space="1" w:color="auto"/>
        </w:pBdr>
        <w:autoSpaceDE/>
        <w:spacing w:before="36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:rsidR="00837B47" w:rsidRDefault="00837B47" w:rsidP="00E21CC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szCs w:val="22"/>
          <w:lang w:eastAsia="en-US"/>
        </w:rPr>
        <w:t xml:space="preserve">Materiál byl předložen na jednání Komise pro rodinu a sociální záležitosti Rady Olomouckého </w:t>
      </w:r>
      <w:r w:rsidRPr="003D0482">
        <w:rPr>
          <w:rFonts w:ascii="Arial" w:eastAsia="Calibri" w:hAnsi="Arial" w:cs="Arial"/>
          <w:szCs w:val="22"/>
          <w:lang w:eastAsia="en-US"/>
        </w:rPr>
        <w:t xml:space="preserve">kraje dne </w:t>
      </w:r>
      <w:proofErr w:type="gramStart"/>
      <w:r w:rsidR="002F4651" w:rsidRPr="003D0482">
        <w:rPr>
          <w:rFonts w:ascii="Arial" w:eastAsia="Calibri" w:hAnsi="Arial" w:cs="Arial"/>
          <w:szCs w:val="22"/>
          <w:lang w:eastAsia="en-US"/>
        </w:rPr>
        <w:t>17</w:t>
      </w:r>
      <w:r w:rsidR="00A73E16" w:rsidRPr="003D0482">
        <w:rPr>
          <w:rFonts w:ascii="Arial" w:eastAsia="Calibri" w:hAnsi="Arial" w:cs="Arial"/>
          <w:szCs w:val="22"/>
          <w:lang w:eastAsia="en-US"/>
        </w:rPr>
        <w:t>.05.</w:t>
      </w:r>
      <w:r w:rsidR="004C2BB2" w:rsidRPr="003D0482">
        <w:rPr>
          <w:rFonts w:ascii="Arial" w:eastAsia="Calibri" w:hAnsi="Arial" w:cs="Arial"/>
          <w:szCs w:val="22"/>
          <w:lang w:eastAsia="en-US"/>
        </w:rPr>
        <w:t>2023</w:t>
      </w:r>
      <w:proofErr w:type="gramEnd"/>
      <w:r w:rsidRPr="003D0482">
        <w:rPr>
          <w:rFonts w:ascii="Arial" w:eastAsia="Calibri" w:hAnsi="Arial" w:cs="Arial"/>
          <w:szCs w:val="22"/>
          <w:lang w:eastAsia="en-US"/>
        </w:rPr>
        <w:t xml:space="preserve">. Komise projednala předložený materiál a svým usnesením </w:t>
      </w:r>
      <w:r w:rsidR="00C45AFD" w:rsidRPr="003D0482">
        <w:rPr>
          <w:rFonts w:ascii="Arial" w:eastAsia="Calibri" w:hAnsi="Arial" w:cs="Arial"/>
          <w:szCs w:val="22"/>
          <w:lang w:eastAsia="en-US"/>
        </w:rPr>
        <w:br/>
      </w:r>
      <w:r w:rsidR="00D956D1" w:rsidRPr="003D0482">
        <w:rPr>
          <w:rFonts w:ascii="Arial" w:eastAsia="Calibri" w:hAnsi="Arial" w:cs="Arial"/>
          <w:bCs/>
          <w:szCs w:val="22"/>
          <w:lang w:eastAsia="en-US"/>
        </w:rPr>
        <w:t>UK-RS/</w:t>
      </w:r>
      <w:r w:rsidR="003D0482" w:rsidRPr="003D0482">
        <w:rPr>
          <w:rFonts w:ascii="Arial" w:eastAsia="Calibri" w:hAnsi="Arial" w:cs="Arial"/>
          <w:bCs/>
          <w:szCs w:val="22"/>
          <w:lang w:eastAsia="en-US"/>
        </w:rPr>
        <w:t>20</w:t>
      </w:r>
      <w:r w:rsidR="00D956D1" w:rsidRPr="003D0482">
        <w:rPr>
          <w:rFonts w:ascii="Arial" w:eastAsia="Calibri" w:hAnsi="Arial" w:cs="Arial"/>
          <w:bCs/>
          <w:szCs w:val="22"/>
          <w:lang w:eastAsia="en-US"/>
        </w:rPr>
        <w:t>/2/</w:t>
      </w:r>
      <w:r w:rsidR="004C2BB2" w:rsidRPr="003D0482">
        <w:rPr>
          <w:rFonts w:ascii="Arial" w:eastAsia="Calibri" w:hAnsi="Arial" w:cs="Arial"/>
          <w:bCs/>
          <w:szCs w:val="22"/>
          <w:lang w:eastAsia="en-US"/>
        </w:rPr>
        <w:t>2023</w:t>
      </w:r>
      <w:r w:rsidR="00FE4744" w:rsidRPr="003D0482">
        <w:rPr>
          <w:rFonts w:ascii="Arial" w:eastAsia="Calibri" w:hAnsi="Arial" w:cs="Arial"/>
          <w:bCs/>
          <w:szCs w:val="22"/>
          <w:lang w:eastAsia="en-US"/>
        </w:rPr>
        <w:t>,</w:t>
      </w:r>
      <w:r w:rsidR="00C45AFD" w:rsidRPr="003D0482">
        <w:rPr>
          <w:rFonts w:ascii="Arial" w:eastAsia="Calibri" w:hAnsi="Arial" w:cs="Arial"/>
          <w:bCs/>
          <w:szCs w:val="22"/>
          <w:lang w:eastAsia="en-US"/>
        </w:rPr>
        <w:t> </w:t>
      </w:r>
      <w:r w:rsidRPr="003D0482">
        <w:rPr>
          <w:rFonts w:ascii="Arial" w:eastAsia="Calibri" w:hAnsi="Arial" w:cs="Arial"/>
          <w:bCs/>
          <w:szCs w:val="22"/>
          <w:lang w:eastAsia="en-US"/>
        </w:rPr>
        <w:t>doporučila Radě Olomouckého kraje</w:t>
      </w:r>
      <w:r w:rsidR="00464D04" w:rsidRPr="003D0482">
        <w:rPr>
          <w:rFonts w:ascii="Arial" w:eastAsia="Calibri" w:hAnsi="Arial" w:cs="Arial"/>
          <w:bCs/>
          <w:szCs w:val="22"/>
          <w:lang w:eastAsia="en-US"/>
        </w:rPr>
        <w:t>:</w:t>
      </w:r>
      <w:r w:rsidR="00464D04"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:rsidR="00165C1C" w:rsidRPr="00165C1C" w:rsidRDefault="00165C1C" w:rsidP="00165C1C">
      <w:pPr>
        <w:pStyle w:val="Zkladntextodsazendek"/>
        <w:spacing w:before="120" w:after="0" w:line="264" w:lineRule="auto"/>
        <w:ind w:firstLine="0"/>
        <w:rPr>
          <w:rFonts w:eastAsia="Calibri" w:cs="Arial"/>
          <w:bCs/>
          <w:szCs w:val="22"/>
          <w:lang w:eastAsia="en-US"/>
        </w:rPr>
      </w:pPr>
      <w:r w:rsidRPr="00165C1C">
        <w:rPr>
          <w:rFonts w:eastAsia="Calibri" w:cs="Arial"/>
          <w:bCs/>
          <w:szCs w:val="22"/>
          <w:lang w:eastAsia="en-US"/>
        </w:rPr>
        <w:t>a) souhlasit s návrhem na poskytnutí dotace jednotlivým poskytovatelům sociálních služeb zpracovaným v souladu s Podprogramem č. 2 Programu finanční podpory poskytování sociálních služeb v Olomouckém kraji</w:t>
      </w:r>
    </w:p>
    <w:p w:rsidR="00165C1C" w:rsidRPr="00165C1C" w:rsidRDefault="00165C1C" w:rsidP="00165C1C">
      <w:pPr>
        <w:pStyle w:val="Zkladntextodsazendek"/>
        <w:spacing w:before="120" w:after="0" w:line="264" w:lineRule="auto"/>
        <w:ind w:firstLine="0"/>
        <w:rPr>
          <w:rFonts w:eastAsia="Calibri" w:cs="Arial"/>
          <w:bCs/>
          <w:szCs w:val="22"/>
          <w:lang w:eastAsia="en-US"/>
        </w:rPr>
      </w:pPr>
      <w:r w:rsidRPr="00165C1C">
        <w:rPr>
          <w:rFonts w:eastAsia="Calibri" w:cs="Arial"/>
          <w:bCs/>
          <w:szCs w:val="22"/>
          <w:lang w:eastAsia="en-US"/>
        </w:rPr>
        <w:t>b) předložit Zastupitelstvu Olomouckého kraje návrh na poskytnutí dotace jednotlivým poskytovatelům sociálních služeb zpracovaný v souladu s Podprogramem č. 2 Programu finanční podpory poskytování sociálních služeb v Olomouckém kraji k projednání.</w:t>
      </w:r>
    </w:p>
    <w:p w:rsidR="00345FB3" w:rsidRDefault="00345FB3" w:rsidP="00345FB3">
      <w:pPr>
        <w:pStyle w:val="Zkladntextodsazendek"/>
        <w:spacing w:after="0" w:line="264" w:lineRule="auto"/>
        <w:ind w:firstLine="0"/>
        <w:rPr>
          <w:b/>
        </w:rPr>
      </w:pPr>
    </w:p>
    <w:p w:rsidR="00345FB3" w:rsidRPr="00343983" w:rsidRDefault="00345FB3" w:rsidP="00345FB3">
      <w:pPr>
        <w:pStyle w:val="Zkladntextodsazendek"/>
        <w:spacing w:after="0" w:line="264" w:lineRule="auto"/>
        <w:ind w:firstLine="0"/>
        <w:rPr>
          <w:b/>
          <w:bCs/>
        </w:rPr>
      </w:pPr>
      <w:r w:rsidRPr="00343983">
        <w:rPr>
          <w:b/>
        </w:rPr>
        <w:t xml:space="preserve">Rada </w:t>
      </w:r>
      <w:r w:rsidRPr="00343983">
        <w:rPr>
          <w:b/>
          <w:bCs/>
        </w:rPr>
        <w:t xml:space="preserve">Olomouckého kraje na svém jednání dne </w:t>
      </w:r>
      <w:proofErr w:type="gramStart"/>
      <w:r>
        <w:rPr>
          <w:b/>
          <w:bCs/>
        </w:rPr>
        <w:t>29</w:t>
      </w:r>
      <w:r w:rsidRPr="00343983">
        <w:rPr>
          <w:b/>
          <w:bCs/>
        </w:rPr>
        <w:t>.0</w:t>
      </w:r>
      <w:r>
        <w:rPr>
          <w:b/>
          <w:bCs/>
        </w:rPr>
        <w:t>5</w:t>
      </w:r>
      <w:r w:rsidRPr="00343983">
        <w:rPr>
          <w:b/>
          <w:bCs/>
        </w:rPr>
        <w:t>.202</w:t>
      </w:r>
      <w:r>
        <w:rPr>
          <w:b/>
          <w:bCs/>
        </w:rPr>
        <w:t>3</w:t>
      </w:r>
      <w:proofErr w:type="gramEnd"/>
      <w:r w:rsidRPr="00343983">
        <w:rPr>
          <w:b/>
          <w:bCs/>
        </w:rPr>
        <w:t xml:space="preserve"> projednala uvedené dokumenty a svým usnesením č. </w:t>
      </w:r>
      <w:r w:rsidR="002C1A8F" w:rsidRPr="002C1A8F">
        <w:rPr>
          <w:b/>
          <w:bCs/>
        </w:rPr>
        <w:t>UR/83/44/2023</w:t>
      </w:r>
      <w:r w:rsidRPr="00343983">
        <w:rPr>
          <w:b/>
          <w:bCs/>
        </w:rPr>
        <w:t xml:space="preserve"> doporučuje Zastupitelstvu Olomouckého kraje přijmout usnesení v tomto znění:</w:t>
      </w:r>
    </w:p>
    <w:p w:rsidR="00345FB3" w:rsidRDefault="00345FB3" w:rsidP="00345FB3">
      <w:pPr>
        <w:pStyle w:val="Zkladntextodsazendek"/>
        <w:spacing w:after="0" w:line="264" w:lineRule="auto"/>
        <w:ind w:firstLine="0"/>
        <w:rPr>
          <w:u w:val="single"/>
        </w:rPr>
      </w:pPr>
    </w:p>
    <w:p w:rsidR="00345FB3" w:rsidRDefault="00345FB3" w:rsidP="00345FB3">
      <w:pPr>
        <w:pStyle w:val="Zkladntextodsazendek"/>
        <w:spacing w:after="0" w:line="264" w:lineRule="auto"/>
        <w:ind w:firstLine="0"/>
      </w:pPr>
      <w:r w:rsidRPr="00343983">
        <w:t xml:space="preserve">Zastupitelstvo Olomouckého kraje po projednání: </w:t>
      </w:r>
    </w:p>
    <w:p w:rsidR="00345FB3" w:rsidRPr="00343983" w:rsidRDefault="00345FB3" w:rsidP="00345FB3">
      <w:pPr>
        <w:pStyle w:val="Zkladntextodsazendek"/>
        <w:spacing w:after="0" w:line="264" w:lineRule="auto"/>
        <w:ind w:firstLine="0"/>
      </w:pPr>
      <w:r w:rsidRPr="00343983">
        <w:t xml:space="preserve">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345FB3" w:rsidRPr="00343983" w:rsidTr="009A6B20">
        <w:tc>
          <w:tcPr>
            <w:tcW w:w="609" w:type="dxa"/>
          </w:tcPr>
          <w:p w:rsidR="00345FB3" w:rsidRPr="00343983" w:rsidRDefault="00345FB3" w:rsidP="009A6B20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345FB3" w:rsidRPr="00343983" w:rsidRDefault="00345FB3" w:rsidP="009A6B20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rozhoduje</w:t>
            </w:r>
            <w:r w:rsidRPr="00343983">
              <w:rPr>
                <w:rFonts w:ascii="Arial" w:hAnsi="Arial" w:cs="Arial"/>
              </w:rPr>
              <w:t xml:space="preserve"> o poskytnutí účelově určené dotace z rozpočtu Olomouckého kraje v rámci Podprogramu č. 2 Programu finanční podpory poskytování sociálních služeb v Olomouckém kraji jednotlivým sociálním službám,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1 usnesení</w:t>
            </w:r>
          </w:p>
        </w:tc>
      </w:tr>
      <w:tr w:rsidR="00345FB3" w:rsidRPr="00343983" w:rsidTr="009A6B20">
        <w:tc>
          <w:tcPr>
            <w:tcW w:w="609" w:type="dxa"/>
          </w:tcPr>
          <w:p w:rsidR="00345FB3" w:rsidRPr="00343983" w:rsidRDefault="00345FB3" w:rsidP="009A6B20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:rsidR="00345FB3" w:rsidRPr="00343983" w:rsidRDefault="00345FB3" w:rsidP="009A6B20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nevyhovuje žádostem</w:t>
            </w:r>
            <w:r w:rsidRPr="00343983">
              <w:rPr>
                <w:rFonts w:ascii="Arial" w:hAnsi="Arial" w:cs="Arial"/>
              </w:rPr>
              <w:t xml:space="preserve"> o poskytnutí účelově určené dotace z rozpočtu Olomouckého kraje v rámci Podprogramu č. 2 Programu finanční podpory poskytování sociálních služeb v Olomouckém kraji sociálním službám,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 xml:space="preserve">1 usnesení, na základě odůvodnění dle důvodové zprávy a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1 usnesení</w:t>
            </w:r>
          </w:p>
        </w:tc>
      </w:tr>
      <w:tr w:rsidR="00345FB3" w:rsidRPr="00343983" w:rsidTr="009A6B20">
        <w:tc>
          <w:tcPr>
            <w:tcW w:w="609" w:type="dxa"/>
          </w:tcPr>
          <w:p w:rsidR="00345FB3" w:rsidRPr="00343983" w:rsidRDefault="00345FB3" w:rsidP="009A6B20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:rsidR="00345FB3" w:rsidRPr="00343983" w:rsidRDefault="00345FB3" w:rsidP="009A6B20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schvaluje</w:t>
            </w:r>
            <w:r w:rsidRPr="00343983">
              <w:rPr>
                <w:rFonts w:ascii="Arial" w:hAnsi="Arial" w:cs="Arial"/>
              </w:rPr>
              <w:t xml:space="preserve"> znění vzorové veřejnoprávní smlouvy o poskytnutí účelově určené dotace z rozpočtu Olomouckého kraje na poskytování sociálních služeb,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2 usnesení</w:t>
            </w:r>
          </w:p>
        </w:tc>
      </w:tr>
      <w:tr w:rsidR="00345FB3" w:rsidRPr="00343983" w:rsidTr="009A6B20">
        <w:tc>
          <w:tcPr>
            <w:tcW w:w="609" w:type="dxa"/>
          </w:tcPr>
          <w:p w:rsidR="00345FB3" w:rsidRPr="00343983" w:rsidRDefault="00345FB3" w:rsidP="009A6B20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:rsidR="00345FB3" w:rsidRPr="00343983" w:rsidRDefault="00345FB3" w:rsidP="009A6B20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rozhoduje</w:t>
            </w:r>
            <w:r w:rsidRPr="00343983">
              <w:rPr>
                <w:rFonts w:ascii="Arial" w:hAnsi="Arial" w:cs="Arial"/>
              </w:rPr>
              <w:t xml:space="preserve"> o uzavření veřejnoprávních smluv o poskytnutí účelově určené dotace z rozpočtu Olomouckého kraje na poskytování sociálních služeb s jednotlivými poskytovateli sociálních služeb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 xml:space="preserve">1 usnesení, ve znění vzorové veřejnoprávní smlouvy o poskytnutí účelově určené dotace z rozpočtu Olomouckého kraje na poskytování sociálních služeb,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2 usnesení</w:t>
            </w:r>
          </w:p>
        </w:tc>
      </w:tr>
    </w:tbl>
    <w:p w:rsidR="007A2D9F" w:rsidRPr="00AF1FB6" w:rsidRDefault="007A2D9F" w:rsidP="007A2D9F">
      <w:pPr>
        <w:pBdr>
          <w:bottom w:val="single" w:sz="4" w:space="1" w:color="auto"/>
        </w:pBdr>
        <w:autoSpaceDE/>
        <w:autoSpaceDN/>
        <w:spacing w:before="360" w:line="264" w:lineRule="auto"/>
        <w:jc w:val="both"/>
        <w:rPr>
          <w:rFonts w:ascii="Arial" w:hAnsi="Arial" w:cs="Arial"/>
          <w:b/>
          <w:szCs w:val="22"/>
        </w:rPr>
      </w:pPr>
      <w:r w:rsidRPr="00AF1FB6">
        <w:rPr>
          <w:rFonts w:ascii="Arial" w:hAnsi="Arial" w:cs="Arial"/>
          <w:b/>
          <w:szCs w:val="22"/>
        </w:rPr>
        <w:t>Přílohy</w:t>
      </w:r>
      <w:r>
        <w:rPr>
          <w:rFonts w:ascii="Arial" w:hAnsi="Arial" w:cs="Arial"/>
          <w:b/>
          <w:szCs w:val="22"/>
        </w:rPr>
        <w:t xml:space="preserve"> usnesení</w:t>
      </w:r>
    </w:p>
    <w:p w:rsidR="007A2D9F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proofErr w:type="spellStart"/>
      <w:r w:rsidRPr="00156B1D">
        <w:rPr>
          <w:rFonts w:ascii="Arial" w:eastAsia="Calibri" w:hAnsi="Arial" w:cs="Arial"/>
        </w:rPr>
        <w:t>Usnesení_příloha</w:t>
      </w:r>
      <w:proofErr w:type="spellEnd"/>
      <w:r w:rsidRPr="00156B1D">
        <w:rPr>
          <w:rFonts w:ascii="Arial" w:eastAsia="Calibri" w:hAnsi="Arial" w:cs="Arial"/>
        </w:rPr>
        <w:t xml:space="preserve"> č. 01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>Návrh</w:t>
      </w:r>
      <w:r w:rsidR="00683A11"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 xml:space="preserve">na </w:t>
      </w:r>
      <w:r w:rsidR="008E6E02">
        <w:rPr>
          <w:rFonts w:ascii="Arial" w:eastAsia="Calibri" w:hAnsi="Arial" w:cs="Arial"/>
        </w:rPr>
        <w:t xml:space="preserve">poskytnutí </w:t>
      </w:r>
      <w:r w:rsidRPr="00156B1D">
        <w:rPr>
          <w:rFonts w:ascii="Arial" w:eastAsia="Calibri" w:hAnsi="Arial" w:cs="Arial"/>
        </w:rPr>
        <w:t xml:space="preserve">dotace jednotlivým sociálním službám </w:t>
      </w:r>
    </w:p>
    <w:p w:rsidR="007A2D9F" w:rsidRPr="008E6E02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proofErr w:type="spellStart"/>
      <w:r w:rsidRPr="00156B1D">
        <w:rPr>
          <w:rFonts w:ascii="Arial" w:eastAsia="Calibri" w:hAnsi="Arial" w:cs="Arial"/>
        </w:rPr>
        <w:t>Usnesení_příloha</w:t>
      </w:r>
      <w:proofErr w:type="spellEnd"/>
      <w:r w:rsidRPr="00156B1D">
        <w:rPr>
          <w:rFonts w:ascii="Arial" w:eastAsia="Calibri" w:hAnsi="Arial" w:cs="Arial"/>
        </w:rPr>
        <w:t xml:space="preserve"> č. 0</w:t>
      </w:r>
      <w:r w:rsidR="008E6E0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Vzorová</w:t>
      </w:r>
      <w:r w:rsidR="00683A11"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veřejnoprávní smlouva o poskytnutí účelové dotace</w:t>
      </w:r>
    </w:p>
    <w:sectPr w:rsidR="007A2D9F" w:rsidRPr="008E6E02" w:rsidSect="008E7A9E">
      <w:headerReference w:type="default" r:id="rId9"/>
      <w:footerReference w:type="default" r:id="rId10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2D" w:rsidRDefault="00AF1E2D">
      <w:r>
        <w:separator/>
      </w:r>
    </w:p>
    <w:p w:rsidR="00AF1E2D" w:rsidRDefault="00AF1E2D"/>
    <w:p w:rsidR="00AF1E2D" w:rsidRDefault="00AF1E2D"/>
  </w:endnote>
  <w:endnote w:type="continuationSeparator" w:id="0">
    <w:p w:rsidR="00AF1E2D" w:rsidRDefault="00AF1E2D">
      <w:r>
        <w:continuationSeparator/>
      </w:r>
    </w:p>
    <w:p w:rsidR="00AF1E2D" w:rsidRDefault="00AF1E2D"/>
    <w:p w:rsidR="00AF1E2D" w:rsidRDefault="00AF1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AF" w:rsidRPr="00080C53" w:rsidRDefault="005418AF" w:rsidP="005418AF">
    <w:pPr>
      <w:pBdr>
        <w:bottom w:val="single" w:sz="4" w:space="1" w:color="auto"/>
      </w:pBdr>
      <w:autoSpaceDE/>
      <w:autoSpaceDN/>
      <w:spacing w:before="120" w:line="264" w:lineRule="auto"/>
      <w:jc w:val="both"/>
      <w:rPr>
        <w:rFonts w:ascii="Arial" w:eastAsia="Calibri" w:hAnsi="Arial" w:cs="Arial"/>
        <w:bCs/>
        <w:szCs w:val="22"/>
        <w:lang w:eastAsia="en-US"/>
      </w:rPr>
    </w:pPr>
  </w:p>
  <w:p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:rsidR="00BD5C9B" w:rsidRPr="00BD5C9B" w:rsidRDefault="00345FB3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2323D6">
      <w:rPr>
        <w:i/>
        <w:sz w:val="20"/>
        <w:szCs w:val="20"/>
      </w:rPr>
      <w:t>Olomouckého kraje</w:t>
    </w:r>
    <w:r w:rsidR="00650D01">
      <w:rPr>
        <w:i/>
        <w:sz w:val="20"/>
        <w:szCs w:val="20"/>
      </w:rPr>
      <w:t xml:space="preserve"> </w:t>
    </w:r>
    <w:proofErr w:type="gramStart"/>
    <w:r>
      <w:rPr>
        <w:i/>
        <w:sz w:val="20"/>
        <w:szCs w:val="20"/>
      </w:rPr>
      <w:t>19.06.2023</w:t>
    </w:r>
    <w:proofErr w:type="gramEnd"/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3B4CDF">
      <w:rPr>
        <w:i/>
        <w:noProof/>
        <w:sz w:val="20"/>
        <w:szCs w:val="20"/>
      </w:rPr>
      <w:t>5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</w:t>
    </w:r>
    <w:r w:rsidR="00AE6433">
      <w:rPr>
        <w:i/>
        <w:sz w:val="20"/>
        <w:szCs w:val="20"/>
      </w:rPr>
      <w:t>6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:rsidR="00986D9B" w:rsidRDefault="003B4CDF" w:rsidP="00ED73DC">
    <w:pPr>
      <w:pStyle w:val="Zpat"/>
    </w:pPr>
    <w:r>
      <w:rPr>
        <w:i/>
        <w:sz w:val="20"/>
        <w:szCs w:val="20"/>
      </w:rPr>
      <w:t>24</w:t>
    </w:r>
    <w:r w:rsidR="00345FB3">
      <w:rPr>
        <w:i/>
        <w:sz w:val="20"/>
        <w:szCs w:val="20"/>
      </w:rPr>
      <w:t xml:space="preserve">.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  <w:r w:rsidR="000876D5">
      <w:rPr>
        <w:i/>
        <w:sz w:val="20"/>
        <w:szCs w:val="20"/>
      </w:rPr>
      <w:t xml:space="preserve"> </w:t>
    </w:r>
    <w:r w:rsidR="00CB362F">
      <w:rPr>
        <w:i/>
        <w:sz w:val="20"/>
        <w:szCs w:val="20"/>
      </w:rPr>
      <w:t>– návrh výše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2D" w:rsidRDefault="00AF1E2D">
      <w:r>
        <w:separator/>
      </w:r>
    </w:p>
    <w:p w:rsidR="00AF1E2D" w:rsidRDefault="00AF1E2D"/>
    <w:p w:rsidR="00AF1E2D" w:rsidRDefault="00AF1E2D"/>
  </w:footnote>
  <w:footnote w:type="continuationSeparator" w:id="0">
    <w:p w:rsidR="00AF1E2D" w:rsidRDefault="00AF1E2D">
      <w:r>
        <w:continuationSeparator/>
      </w:r>
    </w:p>
    <w:p w:rsidR="00AF1E2D" w:rsidRDefault="00AF1E2D"/>
    <w:p w:rsidR="00AF1E2D" w:rsidRDefault="00AF1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44ED416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156B38"/>
    <w:multiLevelType w:val="hybridMultilevel"/>
    <w:tmpl w:val="2F52E3A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7C92046"/>
    <w:multiLevelType w:val="hybridMultilevel"/>
    <w:tmpl w:val="2F52E3A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9CA75F8"/>
    <w:multiLevelType w:val="multilevel"/>
    <w:tmpl w:val="EDE2A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12"/>
  </w:num>
  <w:num w:numId="19">
    <w:abstractNumId w:val="9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997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2451"/>
    <w:rsid w:val="00034621"/>
    <w:rsid w:val="00035970"/>
    <w:rsid w:val="00035A11"/>
    <w:rsid w:val="000368BE"/>
    <w:rsid w:val="00036F88"/>
    <w:rsid w:val="00037C2B"/>
    <w:rsid w:val="0004047D"/>
    <w:rsid w:val="000406E5"/>
    <w:rsid w:val="00041AC8"/>
    <w:rsid w:val="000436EC"/>
    <w:rsid w:val="00043D71"/>
    <w:rsid w:val="0004414C"/>
    <w:rsid w:val="00044648"/>
    <w:rsid w:val="00045B44"/>
    <w:rsid w:val="00046432"/>
    <w:rsid w:val="000471E4"/>
    <w:rsid w:val="000505C9"/>
    <w:rsid w:val="00050A5D"/>
    <w:rsid w:val="00050B95"/>
    <w:rsid w:val="00050DE0"/>
    <w:rsid w:val="000530B8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87A7F"/>
    <w:rsid w:val="00090037"/>
    <w:rsid w:val="00090C5B"/>
    <w:rsid w:val="00092A65"/>
    <w:rsid w:val="00093071"/>
    <w:rsid w:val="00093396"/>
    <w:rsid w:val="0009442D"/>
    <w:rsid w:val="0009506C"/>
    <w:rsid w:val="000A30BC"/>
    <w:rsid w:val="000A5067"/>
    <w:rsid w:val="000A589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E4AE8"/>
    <w:rsid w:val="000F0140"/>
    <w:rsid w:val="000F0FE4"/>
    <w:rsid w:val="000F29E5"/>
    <w:rsid w:val="000F31B1"/>
    <w:rsid w:val="000F3CF3"/>
    <w:rsid w:val="000F41E2"/>
    <w:rsid w:val="000F510B"/>
    <w:rsid w:val="000F5713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1352"/>
    <w:rsid w:val="00124211"/>
    <w:rsid w:val="00126C52"/>
    <w:rsid w:val="001320FB"/>
    <w:rsid w:val="0013425E"/>
    <w:rsid w:val="00136496"/>
    <w:rsid w:val="00141958"/>
    <w:rsid w:val="00141A4A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32F8"/>
    <w:rsid w:val="001633FC"/>
    <w:rsid w:val="001638B2"/>
    <w:rsid w:val="00163CB2"/>
    <w:rsid w:val="001656F4"/>
    <w:rsid w:val="00165916"/>
    <w:rsid w:val="00165C1C"/>
    <w:rsid w:val="00167ECF"/>
    <w:rsid w:val="001718E7"/>
    <w:rsid w:val="001726C8"/>
    <w:rsid w:val="00173134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A608B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C7C6C"/>
    <w:rsid w:val="001D05A0"/>
    <w:rsid w:val="001D55E8"/>
    <w:rsid w:val="001D6AE4"/>
    <w:rsid w:val="001D6EED"/>
    <w:rsid w:val="001E166F"/>
    <w:rsid w:val="001E467E"/>
    <w:rsid w:val="001E4830"/>
    <w:rsid w:val="001E57F1"/>
    <w:rsid w:val="001E5C8A"/>
    <w:rsid w:val="001E6573"/>
    <w:rsid w:val="001E6593"/>
    <w:rsid w:val="001F08A9"/>
    <w:rsid w:val="001F1217"/>
    <w:rsid w:val="001F27B1"/>
    <w:rsid w:val="001F5513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D6"/>
    <w:rsid w:val="00227042"/>
    <w:rsid w:val="0023039E"/>
    <w:rsid w:val="002323D6"/>
    <w:rsid w:val="00232BDE"/>
    <w:rsid w:val="00232D39"/>
    <w:rsid w:val="00235698"/>
    <w:rsid w:val="00235D75"/>
    <w:rsid w:val="00236CD7"/>
    <w:rsid w:val="002370E2"/>
    <w:rsid w:val="0024019B"/>
    <w:rsid w:val="00241274"/>
    <w:rsid w:val="00241C24"/>
    <w:rsid w:val="002425BB"/>
    <w:rsid w:val="00242959"/>
    <w:rsid w:val="00242B19"/>
    <w:rsid w:val="00242ED0"/>
    <w:rsid w:val="00246284"/>
    <w:rsid w:val="00246C4D"/>
    <w:rsid w:val="00247044"/>
    <w:rsid w:val="00247C67"/>
    <w:rsid w:val="00247DBB"/>
    <w:rsid w:val="00247E20"/>
    <w:rsid w:val="00254C38"/>
    <w:rsid w:val="00255510"/>
    <w:rsid w:val="00256B84"/>
    <w:rsid w:val="002618C1"/>
    <w:rsid w:val="00261A11"/>
    <w:rsid w:val="00262234"/>
    <w:rsid w:val="00262B1C"/>
    <w:rsid w:val="00264B25"/>
    <w:rsid w:val="002668C5"/>
    <w:rsid w:val="00267C4D"/>
    <w:rsid w:val="002735FE"/>
    <w:rsid w:val="0027377B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1327"/>
    <w:rsid w:val="00293FBE"/>
    <w:rsid w:val="00297875"/>
    <w:rsid w:val="00297C03"/>
    <w:rsid w:val="002A25B0"/>
    <w:rsid w:val="002A47D7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429C"/>
    <w:rsid w:val="002B5FCD"/>
    <w:rsid w:val="002B5FD6"/>
    <w:rsid w:val="002B61B6"/>
    <w:rsid w:val="002C03A5"/>
    <w:rsid w:val="002C1A8F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D7F0F"/>
    <w:rsid w:val="002E006B"/>
    <w:rsid w:val="002E028B"/>
    <w:rsid w:val="002E0ADD"/>
    <w:rsid w:val="002E1890"/>
    <w:rsid w:val="002E2B25"/>
    <w:rsid w:val="002E2DC0"/>
    <w:rsid w:val="002E2FB8"/>
    <w:rsid w:val="002E39B5"/>
    <w:rsid w:val="002E4AD1"/>
    <w:rsid w:val="002F400D"/>
    <w:rsid w:val="002F4651"/>
    <w:rsid w:val="002F5D8A"/>
    <w:rsid w:val="002F5E87"/>
    <w:rsid w:val="002F6859"/>
    <w:rsid w:val="002F6E76"/>
    <w:rsid w:val="002F710D"/>
    <w:rsid w:val="002F7258"/>
    <w:rsid w:val="002F7ACF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0640"/>
    <w:rsid w:val="0031181F"/>
    <w:rsid w:val="00311865"/>
    <w:rsid w:val="003132BC"/>
    <w:rsid w:val="00313FEF"/>
    <w:rsid w:val="003208B5"/>
    <w:rsid w:val="003229FA"/>
    <w:rsid w:val="00322B95"/>
    <w:rsid w:val="00322BA8"/>
    <w:rsid w:val="00330AE1"/>
    <w:rsid w:val="003321EC"/>
    <w:rsid w:val="00332EE5"/>
    <w:rsid w:val="003346E7"/>
    <w:rsid w:val="0033722B"/>
    <w:rsid w:val="00337C0D"/>
    <w:rsid w:val="00340A0F"/>
    <w:rsid w:val="00341A30"/>
    <w:rsid w:val="003444C4"/>
    <w:rsid w:val="00345FB3"/>
    <w:rsid w:val="00347030"/>
    <w:rsid w:val="00351C44"/>
    <w:rsid w:val="00352F88"/>
    <w:rsid w:val="003534F5"/>
    <w:rsid w:val="003554FA"/>
    <w:rsid w:val="00355871"/>
    <w:rsid w:val="003601F5"/>
    <w:rsid w:val="0036026A"/>
    <w:rsid w:val="00360BC1"/>
    <w:rsid w:val="0036150B"/>
    <w:rsid w:val="00361A58"/>
    <w:rsid w:val="003626F3"/>
    <w:rsid w:val="003631D5"/>
    <w:rsid w:val="00363436"/>
    <w:rsid w:val="00363D61"/>
    <w:rsid w:val="00363DCC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4A5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B5B"/>
    <w:rsid w:val="003B1C33"/>
    <w:rsid w:val="003B20CB"/>
    <w:rsid w:val="003B3708"/>
    <w:rsid w:val="003B4763"/>
    <w:rsid w:val="003B4CDF"/>
    <w:rsid w:val="003B5767"/>
    <w:rsid w:val="003B5D5A"/>
    <w:rsid w:val="003B6C8B"/>
    <w:rsid w:val="003C032F"/>
    <w:rsid w:val="003C09C8"/>
    <w:rsid w:val="003C21F4"/>
    <w:rsid w:val="003C251A"/>
    <w:rsid w:val="003C34D1"/>
    <w:rsid w:val="003C486A"/>
    <w:rsid w:val="003C4E57"/>
    <w:rsid w:val="003C58B6"/>
    <w:rsid w:val="003C5DAD"/>
    <w:rsid w:val="003D0482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2D8"/>
    <w:rsid w:val="003E44C3"/>
    <w:rsid w:val="003E5199"/>
    <w:rsid w:val="003E6418"/>
    <w:rsid w:val="003E64B9"/>
    <w:rsid w:val="003E67CB"/>
    <w:rsid w:val="003F2537"/>
    <w:rsid w:val="003F266C"/>
    <w:rsid w:val="003F2FA8"/>
    <w:rsid w:val="003F5980"/>
    <w:rsid w:val="003F797E"/>
    <w:rsid w:val="00400AF3"/>
    <w:rsid w:val="00402E78"/>
    <w:rsid w:val="00404323"/>
    <w:rsid w:val="00404A17"/>
    <w:rsid w:val="004062DD"/>
    <w:rsid w:val="004070AE"/>
    <w:rsid w:val="004074DC"/>
    <w:rsid w:val="00410141"/>
    <w:rsid w:val="00412401"/>
    <w:rsid w:val="00414812"/>
    <w:rsid w:val="00415539"/>
    <w:rsid w:val="00416A30"/>
    <w:rsid w:val="004178B3"/>
    <w:rsid w:val="00420BD6"/>
    <w:rsid w:val="00420C5D"/>
    <w:rsid w:val="00423303"/>
    <w:rsid w:val="00423C9B"/>
    <w:rsid w:val="0042525A"/>
    <w:rsid w:val="0042534F"/>
    <w:rsid w:val="00425D7C"/>
    <w:rsid w:val="00430087"/>
    <w:rsid w:val="00431ED7"/>
    <w:rsid w:val="00432640"/>
    <w:rsid w:val="00432A72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46DF"/>
    <w:rsid w:val="004551BA"/>
    <w:rsid w:val="00455AB1"/>
    <w:rsid w:val="00457A81"/>
    <w:rsid w:val="00461306"/>
    <w:rsid w:val="00461DFA"/>
    <w:rsid w:val="00462009"/>
    <w:rsid w:val="00464B48"/>
    <w:rsid w:val="00464D04"/>
    <w:rsid w:val="00465290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199C"/>
    <w:rsid w:val="004B4752"/>
    <w:rsid w:val="004B5374"/>
    <w:rsid w:val="004B601A"/>
    <w:rsid w:val="004B6929"/>
    <w:rsid w:val="004B76FD"/>
    <w:rsid w:val="004B7BF9"/>
    <w:rsid w:val="004C01E3"/>
    <w:rsid w:val="004C15F8"/>
    <w:rsid w:val="004C1D4D"/>
    <w:rsid w:val="004C1E12"/>
    <w:rsid w:val="004C2BB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D459C"/>
    <w:rsid w:val="004E073D"/>
    <w:rsid w:val="004E124B"/>
    <w:rsid w:val="004E1CD5"/>
    <w:rsid w:val="004E48C2"/>
    <w:rsid w:val="004E5182"/>
    <w:rsid w:val="004E5409"/>
    <w:rsid w:val="004E5B83"/>
    <w:rsid w:val="004E77CA"/>
    <w:rsid w:val="004E7DB7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5740"/>
    <w:rsid w:val="00506E21"/>
    <w:rsid w:val="005106EB"/>
    <w:rsid w:val="00511680"/>
    <w:rsid w:val="00511F4B"/>
    <w:rsid w:val="005120EC"/>
    <w:rsid w:val="005125DB"/>
    <w:rsid w:val="005138A0"/>
    <w:rsid w:val="005144CB"/>
    <w:rsid w:val="005146DF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18AF"/>
    <w:rsid w:val="00542099"/>
    <w:rsid w:val="0054352C"/>
    <w:rsid w:val="00545A98"/>
    <w:rsid w:val="00545CFE"/>
    <w:rsid w:val="00546264"/>
    <w:rsid w:val="00546852"/>
    <w:rsid w:val="005469FB"/>
    <w:rsid w:val="00546DA5"/>
    <w:rsid w:val="00547654"/>
    <w:rsid w:val="00550440"/>
    <w:rsid w:val="0055044A"/>
    <w:rsid w:val="005507CB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679C3"/>
    <w:rsid w:val="005702EB"/>
    <w:rsid w:val="00576275"/>
    <w:rsid w:val="00577CC4"/>
    <w:rsid w:val="005803CA"/>
    <w:rsid w:val="0058131E"/>
    <w:rsid w:val="005839CD"/>
    <w:rsid w:val="00583B5D"/>
    <w:rsid w:val="00584164"/>
    <w:rsid w:val="00584890"/>
    <w:rsid w:val="005855BF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0C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696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10ED"/>
    <w:rsid w:val="005F2C3B"/>
    <w:rsid w:val="005F2CB1"/>
    <w:rsid w:val="005F3592"/>
    <w:rsid w:val="005F4F7D"/>
    <w:rsid w:val="005F779E"/>
    <w:rsid w:val="005F798B"/>
    <w:rsid w:val="006005AA"/>
    <w:rsid w:val="006007E7"/>
    <w:rsid w:val="00604F6B"/>
    <w:rsid w:val="00605672"/>
    <w:rsid w:val="00605775"/>
    <w:rsid w:val="006123F2"/>
    <w:rsid w:val="00614D0E"/>
    <w:rsid w:val="00615733"/>
    <w:rsid w:val="006158C8"/>
    <w:rsid w:val="00615AAB"/>
    <w:rsid w:val="006179D1"/>
    <w:rsid w:val="00620549"/>
    <w:rsid w:val="00621A04"/>
    <w:rsid w:val="00621C5F"/>
    <w:rsid w:val="00623E08"/>
    <w:rsid w:val="006245FC"/>
    <w:rsid w:val="00626699"/>
    <w:rsid w:val="00630D71"/>
    <w:rsid w:val="00630EB9"/>
    <w:rsid w:val="00631B63"/>
    <w:rsid w:val="00633192"/>
    <w:rsid w:val="00634EED"/>
    <w:rsid w:val="00635246"/>
    <w:rsid w:val="0063576A"/>
    <w:rsid w:val="00635E27"/>
    <w:rsid w:val="00636698"/>
    <w:rsid w:val="00640917"/>
    <w:rsid w:val="00641E0C"/>
    <w:rsid w:val="00643898"/>
    <w:rsid w:val="006443C6"/>
    <w:rsid w:val="00645293"/>
    <w:rsid w:val="0064748F"/>
    <w:rsid w:val="00650D01"/>
    <w:rsid w:val="00650E92"/>
    <w:rsid w:val="00650F3C"/>
    <w:rsid w:val="006539B2"/>
    <w:rsid w:val="00655D8E"/>
    <w:rsid w:val="00655FCE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3A11"/>
    <w:rsid w:val="00687CD3"/>
    <w:rsid w:val="00691A32"/>
    <w:rsid w:val="006925EC"/>
    <w:rsid w:val="00694361"/>
    <w:rsid w:val="006948EE"/>
    <w:rsid w:val="006950A0"/>
    <w:rsid w:val="00696685"/>
    <w:rsid w:val="006A0829"/>
    <w:rsid w:val="006A0BFA"/>
    <w:rsid w:val="006A0D73"/>
    <w:rsid w:val="006A1CC0"/>
    <w:rsid w:val="006A2468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6E4A"/>
    <w:rsid w:val="006B7A80"/>
    <w:rsid w:val="006C0242"/>
    <w:rsid w:val="006C29F6"/>
    <w:rsid w:val="006C3667"/>
    <w:rsid w:val="006C41D8"/>
    <w:rsid w:val="006C4D86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07B18"/>
    <w:rsid w:val="0071224B"/>
    <w:rsid w:val="00712F01"/>
    <w:rsid w:val="00715B43"/>
    <w:rsid w:val="007173C8"/>
    <w:rsid w:val="00722FB5"/>
    <w:rsid w:val="007231F3"/>
    <w:rsid w:val="007236E8"/>
    <w:rsid w:val="00723E9C"/>
    <w:rsid w:val="00724358"/>
    <w:rsid w:val="00724671"/>
    <w:rsid w:val="00724CB8"/>
    <w:rsid w:val="00725BC5"/>
    <w:rsid w:val="00725F8E"/>
    <w:rsid w:val="00726F01"/>
    <w:rsid w:val="007270B3"/>
    <w:rsid w:val="00727C6F"/>
    <w:rsid w:val="0073150B"/>
    <w:rsid w:val="00735539"/>
    <w:rsid w:val="00735AB7"/>
    <w:rsid w:val="00736537"/>
    <w:rsid w:val="00737B7F"/>
    <w:rsid w:val="007419AC"/>
    <w:rsid w:val="00742145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55E95"/>
    <w:rsid w:val="0075674F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1589"/>
    <w:rsid w:val="0077215B"/>
    <w:rsid w:val="00772602"/>
    <w:rsid w:val="00772D38"/>
    <w:rsid w:val="0077349B"/>
    <w:rsid w:val="00773E32"/>
    <w:rsid w:val="00774C37"/>
    <w:rsid w:val="007751F5"/>
    <w:rsid w:val="00775381"/>
    <w:rsid w:val="00775821"/>
    <w:rsid w:val="00777B31"/>
    <w:rsid w:val="00777FBA"/>
    <w:rsid w:val="00780F72"/>
    <w:rsid w:val="00782305"/>
    <w:rsid w:val="0078252E"/>
    <w:rsid w:val="007876F3"/>
    <w:rsid w:val="00791464"/>
    <w:rsid w:val="00791785"/>
    <w:rsid w:val="0079179F"/>
    <w:rsid w:val="00793D24"/>
    <w:rsid w:val="007940BC"/>
    <w:rsid w:val="00795A50"/>
    <w:rsid w:val="007963AE"/>
    <w:rsid w:val="007965A1"/>
    <w:rsid w:val="007A0443"/>
    <w:rsid w:val="007A1F87"/>
    <w:rsid w:val="007A2D9F"/>
    <w:rsid w:val="007A63D6"/>
    <w:rsid w:val="007B0247"/>
    <w:rsid w:val="007B0721"/>
    <w:rsid w:val="007B075F"/>
    <w:rsid w:val="007B4945"/>
    <w:rsid w:val="007B5696"/>
    <w:rsid w:val="007C03D4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B69"/>
    <w:rsid w:val="007D2E8D"/>
    <w:rsid w:val="007D32CA"/>
    <w:rsid w:val="007D77DC"/>
    <w:rsid w:val="007E07CF"/>
    <w:rsid w:val="007E1057"/>
    <w:rsid w:val="007E13DD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4F2"/>
    <w:rsid w:val="007F2E9E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0EF0"/>
    <w:rsid w:val="0082159E"/>
    <w:rsid w:val="008226E6"/>
    <w:rsid w:val="00823CA7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2524"/>
    <w:rsid w:val="008441CF"/>
    <w:rsid w:val="008465B2"/>
    <w:rsid w:val="00850273"/>
    <w:rsid w:val="00850ED0"/>
    <w:rsid w:val="00852AF8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481"/>
    <w:rsid w:val="00887D69"/>
    <w:rsid w:val="00890481"/>
    <w:rsid w:val="008905B2"/>
    <w:rsid w:val="00890EB2"/>
    <w:rsid w:val="008920EB"/>
    <w:rsid w:val="008946B9"/>
    <w:rsid w:val="00897C4F"/>
    <w:rsid w:val="008A0475"/>
    <w:rsid w:val="008A2270"/>
    <w:rsid w:val="008A26A6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9C2"/>
    <w:rsid w:val="008B5EAA"/>
    <w:rsid w:val="008B5FA1"/>
    <w:rsid w:val="008B7563"/>
    <w:rsid w:val="008C0019"/>
    <w:rsid w:val="008C1B6F"/>
    <w:rsid w:val="008C1C5A"/>
    <w:rsid w:val="008C315A"/>
    <w:rsid w:val="008C3201"/>
    <w:rsid w:val="008D0A3F"/>
    <w:rsid w:val="008D38E4"/>
    <w:rsid w:val="008D5042"/>
    <w:rsid w:val="008D5940"/>
    <w:rsid w:val="008D611C"/>
    <w:rsid w:val="008D7AE8"/>
    <w:rsid w:val="008E2CE9"/>
    <w:rsid w:val="008E3415"/>
    <w:rsid w:val="008E44F2"/>
    <w:rsid w:val="008E4AFB"/>
    <w:rsid w:val="008E59B6"/>
    <w:rsid w:val="008E6E02"/>
    <w:rsid w:val="008E7280"/>
    <w:rsid w:val="008E7A9E"/>
    <w:rsid w:val="008F0987"/>
    <w:rsid w:val="008F0A5C"/>
    <w:rsid w:val="008F0FA7"/>
    <w:rsid w:val="008F4BF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3A1"/>
    <w:rsid w:val="009168DE"/>
    <w:rsid w:val="00916C3F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926"/>
    <w:rsid w:val="00941BC6"/>
    <w:rsid w:val="00941E64"/>
    <w:rsid w:val="00944501"/>
    <w:rsid w:val="009451D0"/>
    <w:rsid w:val="00947AB9"/>
    <w:rsid w:val="00950520"/>
    <w:rsid w:val="00953916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44C9"/>
    <w:rsid w:val="009757E5"/>
    <w:rsid w:val="00975AB1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A6AEB"/>
    <w:rsid w:val="009B5CF5"/>
    <w:rsid w:val="009B622B"/>
    <w:rsid w:val="009B66EA"/>
    <w:rsid w:val="009B6F95"/>
    <w:rsid w:val="009B709B"/>
    <w:rsid w:val="009B73E3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A0079E"/>
    <w:rsid w:val="00A01874"/>
    <w:rsid w:val="00A02140"/>
    <w:rsid w:val="00A02C90"/>
    <w:rsid w:val="00A03D8B"/>
    <w:rsid w:val="00A04A54"/>
    <w:rsid w:val="00A100E2"/>
    <w:rsid w:val="00A11E9F"/>
    <w:rsid w:val="00A1254B"/>
    <w:rsid w:val="00A13CE0"/>
    <w:rsid w:val="00A20999"/>
    <w:rsid w:val="00A22BFA"/>
    <w:rsid w:val="00A2558B"/>
    <w:rsid w:val="00A27196"/>
    <w:rsid w:val="00A30B95"/>
    <w:rsid w:val="00A31290"/>
    <w:rsid w:val="00A3214F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298C"/>
    <w:rsid w:val="00A4307D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5781"/>
    <w:rsid w:val="00A55BED"/>
    <w:rsid w:val="00A5669C"/>
    <w:rsid w:val="00A60720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3E16"/>
    <w:rsid w:val="00A74DFF"/>
    <w:rsid w:val="00A760D4"/>
    <w:rsid w:val="00A76709"/>
    <w:rsid w:val="00A76E3A"/>
    <w:rsid w:val="00A80B8B"/>
    <w:rsid w:val="00A81306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5814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7F2B"/>
    <w:rsid w:val="00AE18C7"/>
    <w:rsid w:val="00AE36AC"/>
    <w:rsid w:val="00AE3AB2"/>
    <w:rsid w:val="00AE56CA"/>
    <w:rsid w:val="00AE6433"/>
    <w:rsid w:val="00AF04EA"/>
    <w:rsid w:val="00AF1568"/>
    <w:rsid w:val="00AF1E2D"/>
    <w:rsid w:val="00AF240C"/>
    <w:rsid w:val="00AF3D81"/>
    <w:rsid w:val="00AF5357"/>
    <w:rsid w:val="00AF73F5"/>
    <w:rsid w:val="00B000B6"/>
    <w:rsid w:val="00B0212B"/>
    <w:rsid w:val="00B04ABA"/>
    <w:rsid w:val="00B05A1C"/>
    <w:rsid w:val="00B05C74"/>
    <w:rsid w:val="00B07343"/>
    <w:rsid w:val="00B152ED"/>
    <w:rsid w:val="00B1580B"/>
    <w:rsid w:val="00B15A27"/>
    <w:rsid w:val="00B15B06"/>
    <w:rsid w:val="00B16FCC"/>
    <w:rsid w:val="00B17717"/>
    <w:rsid w:val="00B1771D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010"/>
    <w:rsid w:val="00B31679"/>
    <w:rsid w:val="00B31B0D"/>
    <w:rsid w:val="00B3386D"/>
    <w:rsid w:val="00B3521A"/>
    <w:rsid w:val="00B37553"/>
    <w:rsid w:val="00B3778E"/>
    <w:rsid w:val="00B37E55"/>
    <w:rsid w:val="00B4289B"/>
    <w:rsid w:val="00B42AE3"/>
    <w:rsid w:val="00B42C3D"/>
    <w:rsid w:val="00B4390F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E3C"/>
    <w:rsid w:val="00B873D2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A0327"/>
    <w:rsid w:val="00BA2D3B"/>
    <w:rsid w:val="00BA5192"/>
    <w:rsid w:val="00BA520A"/>
    <w:rsid w:val="00BA6611"/>
    <w:rsid w:val="00BB051D"/>
    <w:rsid w:val="00BB1428"/>
    <w:rsid w:val="00BB4F7F"/>
    <w:rsid w:val="00BB67D2"/>
    <w:rsid w:val="00BB6B20"/>
    <w:rsid w:val="00BB6F09"/>
    <w:rsid w:val="00BC007E"/>
    <w:rsid w:val="00BC07C9"/>
    <w:rsid w:val="00BC2664"/>
    <w:rsid w:val="00BC2739"/>
    <w:rsid w:val="00BC2BE5"/>
    <w:rsid w:val="00BC3BDD"/>
    <w:rsid w:val="00BC46C6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4BFD"/>
    <w:rsid w:val="00BE7093"/>
    <w:rsid w:val="00BF0EA6"/>
    <w:rsid w:val="00BF2976"/>
    <w:rsid w:val="00C00318"/>
    <w:rsid w:val="00C00826"/>
    <w:rsid w:val="00C010D9"/>
    <w:rsid w:val="00C017D2"/>
    <w:rsid w:val="00C01CB9"/>
    <w:rsid w:val="00C031A1"/>
    <w:rsid w:val="00C03CFB"/>
    <w:rsid w:val="00C04FCD"/>
    <w:rsid w:val="00C05055"/>
    <w:rsid w:val="00C05890"/>
    <w:rsid w:val="00C10DD5"/>
    <w:rsid w:val="00C10E7F"/>
    <w:rsid w:val="00C12426"/>
    <w:rsid w:val="00C14B44"/>
    <w:rsid w:val="00C1533D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940"/>
    <w:rsid w:val="00C47E90"/>
    <w:rsid w:val="00C47F90"/>
    <w:rsid w:val="00C51CAD"/>
    <w:rsid w:val="00C51FAD"/>
    <w:rsid w:val="00C54354"/>
    <w:rsid w:val="00C54619"/>
    <w:rsid w:val="00C57D24"/>
    <w:rsid w:val="00C603F2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222"/>
    <w:rsid w:val="00C965DA"/>
    <w:rsid w:val="00C96E11"/>
    <w:rsid w:val="00C9775D"/>
    <w:rsid w:val="00CA0A64"/>
    <w:rsid w:val="00CA135C"/>
    <w:rsid w:val="00CA15B2"/>
    <w:rsid w:val="00CA285C"/>
    <w:rsid w:val="00CA5A1F"/>
    <w:rsid w:val="00CA6BE2"/>
    <w:rsid w:val="00CA6CF5"/>
    <w:rsid w:val="00CA75A0"/>
    <w:rsid w:val="00CB0504"/>
    <w:rsid w:val="00CB0894"/>
    <w:rsid w:val="00CB098C"/>
    <w:rsid w:val="00CB292C"/>
    <w:rsid w:val="00CB2ED6"/>
    <w:rsid w:val="00CB362F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D4D71"/>
    <w:rsid w:val="00CD7D47"/>
    <w:rsid w:val="00CE2247"/>
    <w:rsid w:val="00CE23A1"/>
    <w:rsid w:val="00CE2D46"/>
    <w:rsid w:val="00CE3D09"/>
    <w:rsid w:val="00CE51CD"/>
    <w:rsid w:val="00CE5809"/>
    <w:rsid w:val="00CE58CD"/>
    <w:rsid w:val="00CF10E6"/>
    <w:rsid w:val="00CF21B1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18"/>
    <w:rsid w:val="00D025E7"/>
    <w:rsid w:val="00D0282D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2B55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7CA"/>
    <w:rsid w:val="00D44CC3"/>
    <w:rsid w:val="00D46189"/>
    <w:rsid w:val="00D466C5"/>
    <w:rsid w:val="00D4727F"/>
    <w:rsid w:val="00D50148"/>
    <w:rsid w:val="00D508FB"/>
    <w:rsid w:val="00D5352D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6D1"/>
    <w:rsid w:val="00D95C28"/>
    <w:rsid w:val="00D96695"/>
    <w:rsid w:val="00D96A2A"/>
    <w:rsid w:val="00D97EE7"/>
    <w:rsid w:val="00DA208C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4811"/>
    <w:rsid w:val="00DC656A"/>
    <w:rsid w:val="00DC6DE5"/>
    <w:rsid w:val="00DD0E76"/>
    <w:rsid w:val="00DD314C"/>
    <w:rsid w:val="00DD6777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6F95"/>
    <w:rsid w:val="00DE7B53"/>
    <w:rsid w:val="00DF0578"/>
    <w:rsid w:val="00DF0B22"/>
    <w:rsid w:val="00DF3D26"/>
    <w:rsid w:val="00DF6221"/>
    <w:rsid w:val="00DF69E7"/>
    <w:rsid w:val="00E01F18"/>
    <w:rsid w:val="00E04931"/>
    <w:rsid w:val="00E05B44"/>
    <w:rsid w:val="00E10F67"/>
    <w:rsid w:val="00E12F96"/>
    <w:rsid w:val="00E14773"/>
    <w:rsid w:val="00E17756"/>
    <w:rsid w:val="00E17778"/>
    <w:rsid w:val="00E17F49"/>
    <w:rsid w:val="00E21B1E"/>
    <w:rsid w:val="00E21CC9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57B9B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2F84"/>
    <w:rsid w:val="00E84911"/>
    <w:rsid w:val="00E8744D"/>
    <w:rsid w:val="00E87ABC"/>
    <w:rsid w:val="00E92A5E"/>
    <w:rsid w:val="00E95532"/>
    <w:rsid w:val="00E95BC9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13F1"/>
    <w:rsid w:val="00EF2667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3330"/>
    <w:rsid w:val="00F844D9"/>
    <w:rsid w:val="00F84CDB"/>
    <w:rsid w:val="00F87654"/>
    <w:rsid w:val="00F91A1F"/>
    <w:rsid w:val="00F9216D"/>
    <w:rsid w:val="00F93360"/>
    <w:rsid w:val="00F959D2"/>
    <w:rsid w:val="00F96CA4"/>
    <w:rsid w:val="00FA0A8C"/>
    <w:rsid w:val="00FA21A2"/>
    <w:rsid w:val="00FA2A66"/>
    <w:rsid w:val="00FA386E"/>
    <w:rsid w:val="00FA57A0"/>
    <w:rsid w:val="00FA5928"/>
    <w:rsid w:val="00FA5C95"/>
    <w:rsid w:val="00FA6787"/>
    <w:rsid w:val="00FA6ABC"/>
    <w:rsid w:val="00FB1E34"/>
    <w:rsid w:val="00FB553A"/>
    <w:rsid w:val="00FB5D40"/>
    <w:rsid w:val="00FB6475"/>
    <w:rsid w:val="00FB7E01"/>
    <w:rsid w:val="00FC012F"/>
    <w:rsid w:val="00FC13FA"/>
    <w:rsid w:val="00FC14CF"/>
    <w:rsid w:val="00FC163A"/>
    <w:rsid w:val="00FC1DA5"/>
    <w:rsid w:val="00FC23A2"/>
    <w:rsid w:val="00FC34CA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F7D127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  <w:style w:type="paragraph" w:styleId="Revize">
    <w:name w:val="Revision"/>
    <w:hidden/>
    <w:uiPriority w:val="99"/>
    <w:semiHidden/>
    <w:rsid w:val="00E05B44"/>
    <w:rPr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165C1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5C1C"/>
    <w:rPr>
      <w:sz w:val="24"/>
      <w:szCs w:val="24"/>
    </w:rPr>
  </w:style>
  <w:style w:type="paragraph" w:customStyle="1" w:styleId="slovn3">
    <w:name w:val="Číslování 3"/>
    <w:basedOn w:val="slovn2"/>
    <w:qFormat/>
    <w:rsid w:val="00121352"/>
    <w:pPr>
      <w:keepLines/>
      <w:numPr>
        <w:ilvl w:val="0"/>
        <w:numId w:val="0"/>
      </w:numPr>
      <w:ind w:left="1418" w:hanging="284"/>
    </w:pPr>
    <w:rPr>
      <w:sz w:val="22"/>
    </w:rPr>
  </w:style>
  <w:style w:type="paragraph" w:styleId="Textvysvtlivek">
    <w:name w:val="endnote text"/>
    <w:basedOn w:val="Normln"/>
    <w:link w:val="TextvysvtlivekChar"/>
    <w:semiHidden/>
    <w:unhideWhenUsed/>
    <w:rsid w:val="001213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2"/>
  </w:style>
  <w:style w:type="character" w:styleId="Odkaznavysvtlivky">
    <w:name w:val="endnote reference"/>
    <w:basedOn w:val="Standardnpsmoodstavce"/>
    <w:semiHidden/>
    <w:unhideWhenUsed/>
    <w:rsid w:val="00121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2F81DC-6CF9-4BBA-8243-4CB1BC6D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1445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Říha Zdeněk</cp:lastModifiedBy>
  <cp:revision>13</cp:revision>
  <cp:lastPrinted>2019-05-13T06:28:00Z</cp:lastPrinted>
  <dcterms:created xsi:type="dcterms:W3CDTF">2023-05-04T06:38:00Z</dcterms:created>
  <dcterms:modified xsi:type="dcterms:W3CDTF">2023-05-29T13:11:00Z</dcterms:modified>
</cp:coreProperties>
</file>