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3A9FEF31" w:rsidR="00C71925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6237A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237A2" w:rsidRPr="00063E88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>/</w:t>
      </w:r>
      <w:r w:rsidR="006237A2" w:rsidRPr="00063E88">
        <w:rPr>
          <w:rFonts w:ascii="Arial" w:eastAsia="Times New Roman" w:hAnsi="Arial" w:cs="Arial"/>
          <w:bCs/>
          <w:color w:val="7F7F7F" w:themeColor="text1" w:themeTint="80"/>
          <w:sz w:val="28"/>
          <w:szCs w:val="28"/>
          <w:lang w:eastAsia="cs-CZ"/>
        </w:rPr>
        <w:t>Vzor</w:t>
      </w:r>
      <w:r w:rsidR="006237A2" w:rsidRPr="00063E88">
        <w:rPr>
          <w:rFonts w:ascii="Arial" w:eastAsia="Times New Roman" w:hAnsi="Arial" w:cs="Arial"/>
          <w:bCs/>
          <w:caps/>
          <w:color w:val="7F7F7F" w:themeColor="text1" w:themeTint="80"/>
          <w:sz w:val="28"/>
          <w:szCs w:val="28"/>
          <w:lang w:eastAsia="cs-CZ"/>
        </w:rPr>
        <w:t xml:space="preserve"> 3/</w:t>
      </w:r>
    </w:p>
    <w:p w14:paraId="45FE7651" w14:textId="59EF13EC" w:rsidR="00A97BE7" w:rsidRPr="00FC78CD" w:rsidRDefault="00C71925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6920C7C8" w14:textId="6FA95944" w:rsidR="00562D58" w:rsidRPr="00941E3B" w:rsidRDefault="00562D58" w:rsidP="00562D58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7948C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  <w:bookmarkStart w:id="0" w:name="_GoBack"/>
      <w:bookmarkEnd w:id="0"/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0B5D3E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C656D77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dle podané žádosti; neprovádí se přitom žádná změna </w:t>
      </w:r>
      <w:r w:rsidR="00140C8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názvu akce </w:t>
      </w:r>
      <w:bookmarkStart w:id="1" w:name="_Hlk78193374"/>
      <w:r w:rsidR="00372DE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uvedeného ve schválené žádosti – tzn. v tabulce žadatelů v materiálu, schváleném řídícím orgánem.</w:t>
      </w:r>
      <w:bookmarkEnd w:id="1"/>
      <w:r w:rsidR="00372DE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Zde uvedený text odpovídá obsahu sloupce </w:t>
      </w:r>
      <w:r w:rsidR="00140C8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 akce/činnosti</w:t>
      </w:r>
      <w:r w:rsidR="00ED779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6912A5CE" w:rsidR="009A3DA5" w:rsidRPr="00D03B80" w:rsidRDefault="00D03B80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(specifikuje </w:t>
      </w:r>
      <w:r w:rsidR="0014416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dotačního programu/titulu</w:t>
      </w:r>
      <w:r w:rsidR="00921CD4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921CD4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 w:rsidR="00921CD4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921CD4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, tj. pokud </w:t>
      </w:r>
      <w:r w:rsidR="00921CD4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budou </w:t>
      </w:r>
      <w:r w:rsidR="00921CD4" w:rsidRPr="00BA35D3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v čl. III uvedeny odstavce 2-5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0D58C74A" w:rsidR="009A3DA5" w:rsidRPr="00911F8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4383" w:rsidRPr="009743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A4CB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59E7A6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71F7135" w14:textId="19B7DCE4" w:rsidR="00681A61" w:rsidRPr="008F0080" w:rsidRDefault="00681A61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88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584883" w:rsidRPr="00584883">
        <w:rPr>
          <w:rFonts w:ascii="Arial" w:hAnsi="Arial" w:cs="Arial"/>
          <w:sz w:val="24"/>
          <w:szCs w:val="24"/>
        </w:rPr>
        <w:t>příjemcem v jeho</w:t>
      </w:r>
      <w:r w:rsidRPr="00584883">
        <w:rPr>
          <w:rFonts w:ascii="Arial" w:hAnsi="Arial" w:cs="Arial"/>
          <w:sz w:val="24"/>
          <w:szCs w:val="24"/>
        </w:rPr>
        <w:t xml:space="preserve"> vnitřním předpis</w:t>
      </w:r>
      <w:r w:rsidR="00584883" w:rsidRPr="00584883">
        <w:rPr>
          <w:rFonts w:ascii="Arial" w:hAnsi="Arial" w:cs="Arial"/>
          <w:sz w:val="24"/>
          <w:szCs w:val="24"/>
        </w:rPr>
        <w:t>u</w:t>
      </w:r>
      <w:r w:rsidRPr="0058488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584883" w:rsidRPr="00584883">
        <w:rPr>
          <w:rFonts w:ascii="Arial" w:hAnsi="Arial" w:cs="Arial"/>
          <w:sz w:val="24"/>
          <w:szCs w:val="24"/>
        </w:rPr>
        <w:t>příjemce</w:t>
      </w:r>
      <w:r w:rsidRPr="0058488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584883" w:rsidRPr="0058488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063E88" w:rsidRDefault="009A3DA5" w:rsidP="00E5587E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(specifikuje se </w:t>
      </w:r>
      <w:r w:rsidR="002F41E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dle </w:t>
      </w:r>
      <w:r w:rsidR="003A45E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</w:t>
      </w:r>
      <w:r w:rsidR="0082537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čního programu/titulu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78F5A2EE" w14:textId="6EC965EC" w:rsidR="00403137" w:rsidRPr="00063E88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55A2560D" w:rsidR="00403137" w:rsidRPr="008F0080" w:rsidRDefault="0024589A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063E88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6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 konkrétního dotačního programu</w:t>
      </w:r>
      <w:r w:rsidR="000B6E5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/titulu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4D812DD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5B0FB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02E5159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457225A8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B22BD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5.4 písm. c) a odst.</w:t>
      </w:r>
      <w:r w:rsidR="005B0FB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10.5 </w:t>
      </w:r>
      <w:r w:rsidR="00F055D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Pravidel)</w:t>
      </w:r>
      <w:r w:rsidR="00943D8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7B695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3903F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7B695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3903F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7B695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063E8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Žlutě podbarvený text lze ze smlouvy vypustit, pokud </w:t>
      </w:r>
      <w:r w:rsidR="00A56708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příjemce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ne</w:t>
      </w:r>
      <w:r w:rsidR="0056241E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může </w:t>
      </w:r>
      <w:r w:rsidR="00A56708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dotaci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3492EFFC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Toto platí, pokud příjemce nemůže podklady pro tento výdaj kompletně doložit v</w:t>
      </w:r>
      <w:r w:rsidR="00F161B0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e </w:t>
      </w:r>
      <w:r w:rsidR="00973EFD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lhůtě pro předložení</w:t>
      </w:r>
      <w:r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vyúčtování poskytnuté dotace, tj. zejména do 31. 12. daného roku, protože řádný te</w:t>
      </w:r>
      <w:r w:rsidR="000279AB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rmín pro podání daňového přiznán</w:t>
      </w:r>
      <w:r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í a zaplacení daňové povinnosti je až ke dni 25. 1. následujícího roku</w:t>
      </w:r>
      <w:r w:rsidR="000E63E3" w:rsidRPr="00063E88">
        <w:rPr>
          <w:rFonts w:ascii="Arial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3C9258E4" w14:textId="42B7C071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161B0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B22BD1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9505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B22BD1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9505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3C9AB9D1" w:rsidR="009A3DA5" w:rsidRPr="00063E88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Pokud bude</w:t>
      </w:r>
      <w:r w:rsidR="0051486B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příjemce oprávněn použít dotaci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i na úhradu </w:t>
      </w:r>
      <w:r w:rsidR="003D1870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výdajů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vzniklých před </w:t>
      </w:r>
      <w:r w:rsidR="0013105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3C9258E6" w14:textId="2D1BAC48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3E526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063E8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063E88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2C622E70" w14:textId="74C900E4" w:rsidR="00B67C75" w:rsidRPr="008F00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8F00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8F0080">
        <w:rPr>
          <w:rFonts w:ascii="Arial" w:hAnsi="Arial" w:cs="Arial"/>
          <w:sz w:val="24"/>
          <w:szCs w:val="24"/>
        </w:rPr>
        <w:t xml:space="preserve">dotace </w:t>
      </w:r>
      <w:r w:rsidRPr="008F0080">
        <w:rPr>
          <w:rFonts w:ascii="Arial" w:hAnsi="Arial" w:cs="Arial"/>
          <w:sz w:val="24"/>
          <w:szCs w:val="24"/>
        </w:rPr>
        <w:t xml:space="preserve">odpovídala </w:t>
      </w:r>
      <w:r w:rsidR="000F6CE4">
        <w:rPr>
          <w:rFonts w:ascii="Arial" w:hAnsi="Arial" w:cs="Arial"/>
          <w:sz w:val="24"/>
          <w:szCs w:val="24"/>
        </w:rPr>
        <w:t xml:space="preserve">nejvýše </w:t>
      </w:r>
      <w:r w:rsidRPr="008F0080">
        <w:rPr>
          <w:rFonts w:ascii="Arial" w:hAnsi="Arial" w:cs="Arial"/>
          <w:sz w:val="24"/>
          <w:szCs w:val="24"/>
        </w:rPr>
        <w:t xml:space="preserve">…. % </w:t>
      </w:r>
      <w:r w:rsidR="00A026D9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</w:t>
      </w:r>
      <w:r w:rsidR="00C2169A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druhé</w:t>
      </w:r>
      <w:r w:rsidR="00A026D9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 větě byl součet 100</w:t>
      </w:r>
      <w:r w:rsidR="000F6CE4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="00A026D9" w:rsidRPr="00063E88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 xml:space="preserve">%) </w:t>
      </w:r>
      <w:r w:rsidRPr="008F008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537D714F" w:rsidR="00CB5336" w:rsidRPr="0031645C" w:rsidRDefault="00E63316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2E578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lhůtě, než je stanovena pro použití dotace, je nutné, aby tato možnost byla v souladu s Pravidly, a současně musí lhůta pro vynaložení těchto výdajů předcházet lhůtě pro předložení vyúčtování uvedené v čl. II odst. 4 této smlouvy.</w:t>
      </w:r>
    </w:p>
    <w:p w14:paraId="14ACB8E3" w14:textId="52E0196C" w:rsidR="00CB5336" w:rsidRPr="00063E88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Vymezení jiných zdrojů by mělo být pro konkrétní </w:t>
      </w:r>
      <w:r w:rsidR="0006448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dotač</w:t>
      </w:r>
      <w:r w:rsidR="00F422C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="0006448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</w:t>
      </w:r>
      <w:r w:rsidR="00C57C5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program/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titul uvedeno </w:t>
      </w:r>
      <w:r w:rsidR="00C02F3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odst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</w:t>
      </w:r>
      <w:r w:rsidR="002C3694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(čl. 6)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3981323" w:rsidR="009A3DA5" w:rsidRPr="008F0080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733117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119B5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 datové schránky poskytovatele nebo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 listinné podobě 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doručením na adresu poskytovatele</w:t>
      </w:r>
      <w:r w:rsidR="00560028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uvedenou v záhlaví této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62492F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</w:t>
      </w:r>
      <w:r w:rsidR="0062492F" w:rsidRPr="006249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</w:t>
      </w:r>
      <w:r w:rsidR="00DD3C8E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mlouvy.</w:t>
      </w:r>
      <w:r w:rsidR="00DD3C8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24178EAE" w14:textId="4E901AAD" w:rsidR="00D05376" w:rsidRPr="008F0080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653432">
        <w:rPr>
          <w:rFonts w:ascii="Arial" w:hAnsi="Arial" w:cs="Arial"/>
          <w:sz w:val="24"/>
          <w:szCs w:val="24"/>
        </w:rPr>
        <w:t>10.</w:t>
      </w:r>
      <w:r w:rsidR="00653432"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18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Pravidel.</w:t>
      </w:r>
    </w:p>
    <w:p w14:paraId="11D74AD3" w14:textId="0350D597" w:rsidR="00A9730D" w:rsidRPr="008F0080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stanovení o příjmech </w:t>
      </w:r>
      <w:r w:rsidR="00E646B0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(odst. 4.1) 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a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modře podbarvený text 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odst. 5 </w:t>
      </w:r>
      <w:r w:rsidR="00A7066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se ve smlouvě 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uvede vždy, pokud bude v čl. II odst. 2 sjedná</w:t>
      </w:r>
      <w:r w:rsidR="00644E8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="00A9730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2DDC582" w:rsidR="00822CBA" w:rsidRPr="008F008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DB051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4.1.</w:t>
      </w:r>
    </w:p>
    <w:p w14:paraId="0B5E3DCC" w14:textId="0637CF45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B523A3A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3BA14109" w:rsidR="00A9730D" w:rsidRPr="00063E88" w:rsidRDefault="00A9730D" w:rsidP="00E416C6">
      <w:pPr>
        <w:spacing w:after="120"/>
        <w:ind w:left="1134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(např. kopie smluv, ….) dle konkrétních p</w:t>
      </w:r>
      <w:r w:rsidR="00A5099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38FAC365" w14:textId="4A0700F1" w:rsidR="00A9730D" w:rsidRPr="008F0080" w:rsidRDefault="00DB051F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051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61F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061F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061F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61F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061F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61F2C" w:rsidRPr="00061F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61F2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0726C632" w14:textId="4D02AEC2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685522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</w:t>
      </w:r>
      <w:r w:rsidR="007003C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EC7DD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</w:t>
      </w:r>
      <w:proofErr w:type="spellStart"/>
      <w:r w:rsidR="00EC7DD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EC7DD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FCCB039" w:rsidR="00A9730D" w:rsidRPr="008F008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0F6CE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B36D5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0F6CE4"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0F6CE4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0F6CE4" w:rsidRPr="00063E88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E633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 téže lhůtě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</w:t>
      </w:r>
      <w:r w:rsidR="00470BF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72438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společně s odst. 4.1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vždy, pokud bude v čl. II odst. 2 sjedná</w:t>
      </w:r>
      <w:r w:rsidR="0059085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vá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424D4E70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C7DDC" w:rsidRPr="001016D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Pr="001016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3E0167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F0080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963706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8F0080">
        <w:rPr>
          <w:rFonts w:ascii="Arial" w:hAnsi="Arial" w:cs="Arial"/>
          <w:sz w:val="24"/>
          <w:szCs w:val="24"/>
        </w:rPr>
        <w:t>Případný odvod či penále se hradí na účet poskytovatele č. …………….</w:t>
      </w:r>
      <w:r w:rsidR="00AE30DE" w:rsidRPr="008F0080">
        <w:rPr>
          <w:rFonts w:ascii="Arial" w:hAnsi="Arial" w:cs="Arial"/>
          <w:sz w:val="24"/>
          <w:szCs w:val="24"/>
        </w:rPr>
        <w:t xml:space="preserve"> </w:t>
      </w:r>
      <w:r w:rsidR="00AE30DE" w:rsidRPr="00063E88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</w:t>
      </w:r>
      <w:r w:rsidR="00015EEA" w:rsidRPr="00063E88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u konkrétního dotačního programu/titulu</w:t>
      </w:r>
      <w:r w:rsidR="00AE30DE" w:rsidRPr="00063E88">
        <w:rPr>
          <w:rFonts w:ascii="Arial" w:hAnsi="Arial" w:cs="Arial"/>
          <w:i/>
          <w:color w:val="7F7F7F" w:themeColor="text1" w:themeTint="80"/>
          <w:sz w:val="24"/>
          <w:szCs w:val="24"/>
        </w:rPr>
        <w:t>.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6D2C353" w:rsidR="00163897" w:rsidRPr="00C86AE6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8F0080">
        <w:rPr>
          <w:rFonts w:ascii="Arial" w:hAnsi="Arial" w:cs="Arial"/>
        </w:rPr>
        <w:t xml:space="preserve"> </w:t>
      </w:r>
      <w:r w:rsidR="007E1FDA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Lze </w:t>
      </w:r>
      <w:r w:rsidR="008040C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</w:t>
      </w:r>
      <w:r w:rsidR="001D3A9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uvést</w:t>
      </w:r>
      <w:r w:rsidR="002E7140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 w:rsidR="007E1FDA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2E7140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nebo </w:t>
      </w:r>
      <w:r w:rsidR="0016389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je-li nutné stanovit další povinnost/i příjemce 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neuvedenou/é </w:t>
      </w:r>
      <w:r w:rsidR="00577BC3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 Pravidlech ani 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jinde ve smlouvě</w:t>
      </w:r>
      <w:r w:rsidR="002241C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podle specifik dotačního programu/titulu</w:t>
      </w:r>
      <w:r w:rsidR="0063033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Není-li toto potřeba, věta se vypustí.</w:t>
      </w:r>
    </w:p>
    <w:p w14:paraId="55BDF311" w14:textId="640DC39A" w:rsidR="00836AA2" w:rsidRPr="008F008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F6954"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1571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(lze stanovit </w:t>
      </w:r>
      <w:r w:rsidR="0037274D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 jako</w:t>
      </w:r>
      <w:r w:rsidR="00DF012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od…… do ……)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957BB" w:rsidRPr="001957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vydávány),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CB4A7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2B84152" w14:textId="77777777" w:rsidR="001571E4" w:rsidRPr="00063E88" w:rsidRDefault="001571E4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3050B18D" w:rsidR="00836AA2" w:rsidRPr="00063E88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akci </w:t>
      </w:r>
      <w:r w:rsidR="00695FFD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3</w:t>
      </w:r>
      <w:r w:rsidR="00AF4C4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5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 000 Kč se také uvede: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063E88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U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na neinvestiční akc</w:t>
      </w:r>
      <w:r w:rsidR="004D0E3E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1323D9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ve výši</w:t>
      </w:r>
      <w:r w:rsidR="000B2B07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836AA2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 mil. Kč a více, se navíc uvede</w:t>
      </w:r>
      <w:r w:rsidR="000B2B07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:</w:t>
      </w:r>
    </w:p>
    <w:p w14:paraId="6EAF043A" w14:textId="04B33FA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1839B6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F008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odst. 1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3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075135" w:rsidRPr="005C160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. </w:t>
      </w:r>
      <w:r w:rsidR="00075135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(o</w:t>
      </w:r>
      <w:r w:rsidR="008173D1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dkaz na odst. 1</w:t>
      </w:r>
      <w:r w:rsidR="00075135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3</w:t>
      </w:r>
      <w:r w:rsidR="008173D1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8173D1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8173D1"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v čl. III budou uvedeny odstavce 2-5</w:t>
      </w:r>
      <w:r w:rsidRPr="00063E88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7CECA873" w14:textId="5BFC3BD1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F18DD"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063E88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lním registru podpor malého roz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sahu (de </w:t>
      </w:r>
      <w:proofErr w:type="spellStart"/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</w:t>
      </w:r>
      <w:r w:rsidR="00FE33EB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ve smlouvě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8F0080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5D9AB1C" w:rsidR="00170EC7" w:rsidRPr="008F0080" w:rsidRDefault="00490F8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0F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490F8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90F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063E88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dále </w:t>
      </w: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3E88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63E88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5FBAB461" w14:textId="7DDB7B3B" w:rsidR="00BC2C5A" w:rsidRDefault="00BC2C5A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4F18DD" w:rsidRPr="004F18DD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63FF8" w:rsidRPr="00463FF8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D4373B5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063E8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Rady/Zastupitelstva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9839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5FC7E069" w:rsidR="009A3DA5" w:rsidRPr="008F0080" w:rsidRDefault="009A3DA5" w:rsidP="009626F2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02B15" w:rsidRP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02B1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39039C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463FF8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702B1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6504D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 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</w:t>
      </w:r>
      <w:r w:rsidR="006504DC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39039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elektronickým způsobem</w:t>
      </w:r>
      <w:r w:rsidR="006504DC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8F0080" w:rsidRDefault="009B0F59">
      <w:pPr>
        <w:rPr>
          <w:rFonts w:ascii="Arial" w:hAnsi="Arial" w:cs="Arial"/>
          <w:bCs/>
        </w:rPr>
      </w:pPr>
      <w:r w:rsidRPr="008F0080">
        <w:rPr>
          <w:rFonts w:ascii="Arial" w:hAnsi="Arial" w:cs="Arial"/>
          <w:bCs/>
        </w:rPr>
        <w:br w:type="page"/>
      </w:r>
    </w:p>
    <w:p w14:paraId="45DE702C" w14:textId="2BBBAFE2" w:rsidR="00FE3DFD" w:rsidRPr="008F0080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F6CE4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C799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3C8D8363" w:rsidR="00FE3DFD" w:rsidRPr="008F0080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8F008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504D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E8640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hůta pro použití dotace se obvykle stanoví</w:t>
      </w:r>
      <w:r w:rsidR="00B3610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7098FF34" w:rsidR="00FE3DFD" w:rsidRPr="00063E8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576BE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nabytím účinnosti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smlouvy:</w:t>
      </w:r>
    </w:p>
    <w:p w14:paraId="52570ED1" w14:textId="1D56B393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DD131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8F0080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11F90D11" w:rsidR="00FE3DFD" w:rsidRPr="008F0080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to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119B5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B7149" w:rsidRPr="005C1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600A512A" w14:textId="56F9E17C" w:rsidR="00FE3DFD" w:rsidRPr="008F0080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5D0D58CF" w:rsidR="00D571FB" w:rsidRPr="008F0080" w:rsidRDefault="00096285" w:rsidP="0039077C">
      <w:pPr>
        <w:pStyle w:val="Odstavecseseznamem"/>
        <w:numPr>
          <w:ilvl w:val="1"/>
          <w:numId w:val="4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B714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8B7149" w:rsidRPr="008B714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273455">
        <w:rPr>
          <w:rFonts w:ascii="Arial" w:hAnsi="Arial" w:cs="Arial"/>
          <w:sz w:val="24"/>
          <w:szCs w:val="24"/>
        </w:rPr>
        <w:t>10.</w:t>
      </w:r>
      <w:r w:rsidR="00273455"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8F0080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1AB9B528" w:rsidR="00FE3DFD" w:rsidRPr="008F0080" w:rsidRDefault="00096285" w:rsidP="00641DF4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B714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273455" w:rsidRPr="0027345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Slova „který </w:t>
      </w:r>
      <w:r w:rsidR="00273455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je zveřejněn v systému RAP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“ se zde uvedou pouze tehdy, pokud smlouva nebude obsahovat bod 4.1</w:t>
      </w:r>
      <w:r w:rsidR="00FE3DFD" w:rsidRPr="00063E88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</w:p>
    <w:p w14:paraId="32224D81" w14:textId="5CEDB2F6" w:rsidR="00FE3DFD" w:rsidRPr="00063E88" w:rsidRDefault="00FE3DFD" w:rsidP="00DF23F5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 vyúčtování dle konkrétních p</w:t>
      </w:r>
      <w:r w:rsidR="00A5099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</w:t>
      </w:r>
      <w:r w:rsidR="00EE5D87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 </w:t>
      </w:r>
      <w:r w:rsidR="00A5099A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požadavků poskytovatele</w:t>
      </w:r>
    </w:p>
    <w:p w14:paraId="6904271A" w14:textId="1833793F" w:rsidR="00FE3DFD" w:rsidRPr="008F0080" w:rsidRDefault="00273455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7345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CA768F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CA768F" w:rsidRPr="005E614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 nebo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FE3DFD" w:rsidRPr="00063E88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>.</w:t>
      </w:r>
      <w:r w:rsidR="00CA768F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049B8F5A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 se povinný minimální obsah závěrečné zprávy</w:t>
      </w:r>
      <w:r w:rsidR="00E20067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podle konkrétních okolností </w:t>
      </w:r>
      <w:r w:rsidR="00D76DC9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353A1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proofErr w:type="spellStart"/>
      <w:r w:rsidR="00353A1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353A1C"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</w:t>
      </w:r>
      <w:r w:rsidRPr="00063E88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0D4A3E2F" w:rsidR="00A34824" w:rsidRPr="00063E88" w:rsidRDefault="00FE3DFD" w:rsidP="0014168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7F7F7F" w:themeColor="text1" w:themeTint="80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77B4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E633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063E8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Ustanovení o příjmech (modře podbarvený text) se v tomto ustanovení uvede společně s odst. 4.1 vždy, pokud se bude jednat o akci s příjmy.</w:t>
      </w:r>
    </w:p>
    <w:sectPr w:rsidR="00A34824" w:rsidRPr="00063E88" w:rsidSect="003B7A7D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CF7AD" w14:textId="77777777" w:rsidR="003D6F60" w:rsidRDefault="003D6F60" w:rsidP="00D40C40">
      <w:r>
        <w:separator/>
      </w:r>
    </w:p>
  </w:endnote>
  <w:endnote w:type="continuationSeparator" w:id="0">
    <w:p w14:paraId="401CD9AD" w14:textId="77777777" w:rsidR="003D6F60" w:rsidRDefault="003D6F6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8FBE06D" w14:textId="44F0C263" w:rsidR="00196CE5" w:rsidRPr="00E25DAD" w:rsidRDefault="00482CF2" w:rsidP="00196CE5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19. 06. 2023</w:t>
        </w:r>
        <w:r w:rsidR="00196CE5" w:rsidRPr="00E25DAD">
          <w:rPr>
            <w:rFonts w:ascii="Arial" w:hAnsi="Arial" w:cs="Arial"/>
            <w:i/>
            <w:sz w:val="20"/>
            <w:szCs w:val="20"/>
          </w:rPr>
          <w:tab/>
        </w:r>
        <w:r w:rsidR="00196CE5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196CE5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B7A7D">
          <w:rPr>
            <w:rFonts w:ascii="Arial" w:hAnsi="Arial" w:cs="Arial"/>
            <w:i/>
            <w:noProof/>
            <w:sz w:val="20"/>
            <w:szCs w:val="20"/>
          </w:rPr>
          <w:t>92</w:t>
        </w:r>
        <w:r w:rsidR="00196CE5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196CE5" w:rsidRPr="00E25D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050EC8">
          <w:rPr>
            <w:rFonts w:ascii="Arial" w:hAnsi="Arial" w:cs="Arial"/>
            <w:i/>
            <w:sz w:val="20"/>
            <w:szCs w:val="20"/>
          </w:rPr>
          <w:t xml:space="preserve"> </w:t>
        </w:r>
        <w:r w:rsidR="003B7A7D">
          <w:rPr>
            <w:rFonts w:ascii="Arial" w:hAnsi="Arial" w:cs="Arial"/>
            <w:i/>
            <w:sz w:val="20"/>
            <w:szCs w:val="20"/>
          </w:rPr>
          <w:t>177</w:t>
        </w:r>
        <w:r w:rsidR="00196CE5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41920F2" w14:textId="4347B0A0" w:rsidR="00F750A8" w:rsidRDefault="00482CF2" w:rsidP="00F750A8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F750A8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F750A8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10DB6163" w14:textId="0BCC17CA" w:rsidR="00B4545E" w:rsidRPr="00B4545E" w:rsidRDefault="003E18AE" w:rsidP="003E575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 w:rsidRPr="003E18AE">
      <w:rPr>
        <w:rFonts w:ascii="Arial" w:hAnsi="Arial" w:cs="Arial"/>
        <w:i/>
        <w:sz w:val="20"/>
        <w:szCs w:val="24"/>
      </w:rPr>
      <w:t xml:space="preserve">Příloha č. </w:t>
    </w:r>
    <w:r w:rsidR="00063E88">
      <w:rPr>
        <w:rFonts w:ascii="Arial" w:hAnsi="Arial" w:cs="Arial"/>
        <w:i/>
        <w:sz w:val="20"/>
        <w:szCs w:val="24"/>
      </w:rPr>
      <w:t>6</w:t>
    </w:r>
    <w:r w:rsidRPr="003E18AE">
      <w:rPr>
        <w:rFonts w:ascii="Arial" w:hAnsi="Arial" w:cs="Arial"/>
        <w:i/>
        <w:sz w:val="20"/>
        <w:szCs w:val="24"/>
      </w:rPr>
      <w:t xml:space="preserve"> –</w:t>
    </w:r>
    <w:r w:rsidR="00196CE5">
      <w:rPr>
        <w:rFonts w:ascii="Arial" w:hAnsi="Arial" w:cs="Arial"/>
        <w:i/>
        <w:sz w:val="20"/>
        <w:szCs w:val="24"/>
      </w:rPr>
      <w:t xml:space="preserve"> </w:t>
    </w:r>
    <w:r w:rsidRPr="003E18AE">
      <w:rPr>
        <w:rFonts w:ascii="Arial" w:hAnsi="Arial" w:cs="Arial"/>
        <w:i/>
        <w:sz w:val="20"/>
        <w:szCs w:val="24"/>
      </w:rPr>
      <w:t>Vzorová veřejnoprávní smlouva o poskytnutí</w:t>
    </w:r>
    <w:r w:rsidR="00B4545E">
      <w:rPr>
        <w:rFonts w:ascii="Arial" w:hAnsi="Arial" w:cs="Arial"/>
        <w:i/>
        <w:sz w:val="20"/>
        <w:szCs w:val="24"/>
      </w:rPr>
      <w:t xml:space="preserve"> programové</w:t>
    </w:r>
    <w:r w:rsidRPr="003E18AE">
      <w:rPr>
        <w:rFonts w:ascii="Arial" w:hAnsi="Arial" w:cs="Arial"/>
        <w:i/>
        <w:sz w:val="20"/>
        <w:szCs w:val="24"/>
      </w:rPr>
      <w:t xml:space="preserve"> dotace na akci </w:t>
    </w:r>
    <w:r w:rsidR="003E5758">
      <w:rPr>
        <w:rFonts w:ascii="Arial" w:hAnsi="Arial" w:cs="Arial"/>
        <w:i/>
        <w:sz w:val="20"/>
        <w:szCs w:val="24"/>
      </w:rPr>
      <w:t>fyzické</w:t>
    </w:r>
    <w:r w:rsidR="003E5758" w:rsidRPr="003E5758">
      <w:rPr>
        <w:rFonts w:ascii="Arial" w:hAnsi="Arial" w:cs="Arial"/>
        <w:i/>
        <w:sz w:val="20"/>
        <w:szCs w:val="24"/>
      </w:rPr>
      <w:t xml:space="preserve"> </w:t>
    </w:r>
    <w:r w:rsidR="003E5758" w:rsidRPr="003E18AE">
      <w:rPr>
        <w:rFonts w:ascii="Arial" w:hAnsi="Arial" w:cs="Arial"/>
        <w:i/>
        <w:sz w:val="20"/>
        <w:szCs w:val="24"/>
      </w:rPr>
      <w:t>osobě podnikateli /Vzor 3/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8B72" w14:textId="77777777" w:rsidR="003D6F60" w:rsidRDefault="003D6F60" w:rsidP="00D40C40">
      <w:r>
        <w:separator/>
      </w:r>
    </w:p>
  </w:footnote>
  <w:footnote w:type="continuationSeparator" w:id="0">
    <w:p w14:paraId="6B691AAE" w14:textId="77777777" w:rsidR="003D6F60" w:rsidRDefault="003D6F60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EC8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3E88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2E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5CDD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79C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45C"/>
    <w:rsid w:val="00316538"/>
    <w:rsid w:val="00317A8E"/>
    <w:rsid w:val="00321FF4"/>
    <w:rsid w:val="0032223E"/>
    <w:rsid w:val="00322442"/>
    <w:rsid w:val="00324F6F"/>
    <w:rsid w:val="00325F77"/>
    <w:rsid w:val="00326204"/>
    <w:rsid w:val="00326AE8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39C"/>
    <w:rsid w:val="003903FA"/>
    <w:rsid w:val="0039077C"/>
    <w:rsid w:val="00393327"/>
    <w:rsid w:val="00394585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B7A7D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F60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2CF2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5BE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39B2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2D58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4582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2EE8"/>
    <w:rsid w:val="00633683"/>
    <w:rsid w:val="0063512A"/>
    <w:rsid w:val="00635C0E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687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8C1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B695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D3B"/>
    <w:rsid w:val="00913A38"/>
    <w:rsid w:val="00913B0F"/>
    <w:rsid w:val="00915064"/>
    <w:rsid w:val="0092003A"/>
    <w:rsid w:val="00920F13"/>
    <w:rsid w:val="0092108F"/>
    <w:rsid w:val="0092133E"/>
    <w:rsid w:val="00921CD4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26F2"/>
    <w:rsid w:val="0096329F"/>
    <w:rsid w:val="0096469A"/>
    <w:rsid w:val="00966543"/>
    <w:rsid w:val="009712DC"/>
    <w:rsid w:val="00971456"/>
    <w:rsid w:val="009717EE"/>
    <w:rsid w:val="0097294A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6AE6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0DD0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1BB3"/>
    <w:rsid w:val="00F02174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0A8"/>
    <w:rsid w:val="00F76698"/>
    <w:rsid w:val="00F819A1"/>
    <w:rsid w:val="00F823EF"/>
    <w:rsid w:val="00F8667F"/>
    <w:rsid w:val="00F87907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645E-CD95-4C8B-B5DA-C7375E9C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4872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39</cp:revision>
  <cp:lastPrinted>2018-08-24T12:54:00Z</cp:lastPrinted>
  <dcterms:created xsi:type="dcterms:W3CDTF">2021-08-31T06:35:00Z</dcterms:created>
  <dcterms:modified xsi:type="dcterms:W3CDTF">2023-05-30T08:37:00Z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