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CE2791" w:rsidRDefault="00904B6B" w:rsidP="00E21A8D">
      <w:pPr>
        <w:rPr>
          <w:b/>
          <w:lang w:eastAsia="en-US"/>
        </w:rPr>
      </w:pPr>
      <w:r w:rsidRPr="00CE2791">
        <w:rPr>
          <w:b/>
          <w:lang w:eastAsia="en-US"/>
        </w:rPr>
        <w:t>Důvodová zpráva:</w:t>
      </w:r>
      <w:r w:rsidR="00A717A0" w:rsidRPr="00CE2791">
        <w:rPr>
          <w:b/>
          <w:lang w:eastAsia="en-US"/>
        </w:rPr>
        <w:t xml:space="preserve">      </w:t>
      </w:r>
    </w:p>
    <w:p w:rsidR="00414E80" w:rsidRPr="00414E80" w:rsidRDefault="00414E80" w:rsidP="00414E80">
      <w:pPr>
        <w:rPr>
          <w:b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</w:t>
      </w:r>
      <w:r w:rsidR="00740755" w:rsidRPr="00414E80">
        <w:rPr>
          <w:b/>
        </w:rPr>
        <w:t>dílčí úpravy Programu</w:t>
      </w:r>
      <w:r w:rsidR="00330E40" w:rsidRPr="00414E80">
        <w:rPr>
          <w:b/>
        </w:rPr>
        <w:t xml:space="preserve"> finanční podpory poskytování sociálních služeb </w:t>
      </w:r>
      <w:r>
        <w:rPr>
          <w:b/>
        </w:rPr>
        <w:t>(dále jen „Program“)</w:t>
      </w:r>
      <w:r w:rsidRPr="00414E80">
        <w:rPr>
          <w:b/>
        </w:rPr>
        <w:t>pro rok 2018 v části týkající se oprávněných žadatelů o poskytnutí dotace v rámci Podprogramu č. 2.</w:t>
      </w:r>
    </w:p>
    <w:p w:rsidR="00DA5CE6" w:rsidRPr="0048743A" w:rsidRDefault="006E404D" w:rsidP="00DA5CE6">
      <w:pPr>
        <w:spacing w:after="120"/>
        <w:rPr>
          <w:b/>
        </w:rPr>
      </w:pPr>
      <w:r w:rsidRPr="0048743A">
        <w:t xml:space="preserve">Program definuje </w:t>
      </w:r>
      <w:r w:rsidR="00DA5CE6" w:rsidRPr="0048743A">
        <w:t>pravidla</w:t>
      </w:r>
      <w:r w:rsidRPr="0048743A">
        <w:t xml:space="preserve"> pro</w:t>
      </w:r>
      <w:r w:rsidR="00440965" w:rsidRPr="0048743A">
        <w:t xml:space="preserve"> </w:t>
      </w:r>
      <w:r w:rsidR="00DA5CE6" w:rsidRPr="0048743A">
        <w:t>poskytování a čerpání</w:t>
      </w:r>
      <w:r w:rsidR="00440965" w:rsidRPr="0048743A">
        <w:t xml:space="preserve"> finanční</w:t>
      </w:r>
      <w:r w:rsidRPr="0048743A">
        <w:t>ch</w:t>
      </w:r>
      <w:r w:rsidR="00440965" w:rsidRPr="0048743A">
        <w:t xml:space="preserve"> p</w:t>
      </w:r>
      <w:r w:rsidR="00DA5CE6" w:rsidRPr="0048743A">
        <w:t xml:space="preserve">rostředků z rozpočtu Olomouckého kraje včetně účelově určené státní dotace poskytnuté Olomouckému kraji na financování běžných výdajů souvisejících s poskytováním sociálních služeb a vypořádává se s požadavky legislativy Evropské unie v oblasti veřejné podpory. </w:t>
      </w:r>
      <w:r w:rsidR="00CF62D1" w:rsidRPr="0048743A">
        <w:rPr>
          <w:b/>
        </w:rPr>
        <w:t xml:space="preserve"> </w:t>
      </w:r>
      <w:r w:rsidR="00DA5CE6" w:rsidRPr="0048743A">
        <w:t>P</w:t>
      </w:r>
      <w:r w:rsidR="00CF62D1" w:rsidRPr="0048743A">
        <w:t>oprvé byl schválen</w:t>
      </w:r>
      <w:r w:rsidR="00CF62D1" w:rsidRPr="0048743A">
        <w:rPr>
          <w:b/>
        </w:rPr>
        <w:t xml:space="preserve"> </w:t>
      </w:r>
      <w:r w:rsidR="00DA5CE6" w:rsidRPr="0048743A">
        <w:t xml:space="preserve">usnesením Zastupitelstva Olomouckého kraje (dále jen „ZOK“) č. UZ/12/40/2014 ze dne </w:t>
      </w:r>
      <w:r w:rsidR="00DA5CE6" w:rsidRPr="0048743A">
        <w:br/>
        <w:t xml:space="preserve">19. 9. 2014, a to v souvislosti s přechodem kompetencí v oblasti financování sociálních služeb z Ministerstva práce a sociálních věcí ČR na kraje. </w:t>
      </w:r>
      <w:r w:rsidR="00DA5CE6" w:rsidRPr="0048743A">
        <w:rPr>
          <w:b/>
        </w:rPr>
        <w:t xml:space="preserve">Olomoucký kraj se jím řídil poprvé při poskytování dotací v roce 2015. </w:t>
      </w:r>
    </w:p>
    <w:p w:rsidR="00330E40" w:rsidRPr="0048743A" w:rsidRDefault="008416CF" w:rsidP="008416CF">
      <w:pPr>
        <w:tabs>
          <w:tab w:val="left" w:pos="1134"/>
          <w:tab w:val="left" w:pos="2410"/>
        </w:tabs>
      </w:pPr>
      <w:r w:rsidRPr="0048743A">
        <w:t xml:space="preserve">V následujícím období byl obsah </w:t>
      </w:r>
      <w:r w:rsidR="00DA5CE6" w:rsidRPr="0048743A">
        <w:t>Programu aktualizován na základě zkušeností z administrace dotačního řízení</w:t>
      </w:r>
      <w:r w:rsidRPr="0048743A">
        <w:t>.</w:t>
      </w:r>
      <w:r w:rsidR="00DA5CE6" w:rsidRPr="0048743A">
        <w:t xml:space="preserve"> Pro rok 201</w:t>
      </w:r>
      <w:r w:rsidR="00330E40" w:rsidRPr="0048743A">
        <w:t xml:space="preserve">8 byl </w:t>
      </w:r>
      <w:r w:rsidR="00DA5CE6" w:rsidRPr="0048743A">
        <w:t xml:space="preserve">schválen usnesením ZOK č. </w:t>
      </w:r>
      <w:r w:rsidR="00330E40" w:rsidRPr="0048743A">
        <w:t>UZ/5/28/2017 ze dne 19. 6. 2017.</w:t>
      </w:r>
    </w:p>
    <w:p w:rsidR="00330E40" w:rsidRPr="0048743A" w:rsidRDefault="00330E40" w:rsidP="00330E40">
      <w:pPr>
        <w:rPr>
          <w:bCs/>
        </w:rPr>
      </w:pPr>
      <w:r w:rsidRPr="0048743A">
        <w:rPr>
          <w:bCs/>
        </w:rPr>
        <w:t xml:space="preserve">Procedurálně je Program na příslušný kalendářní rok nezbytné projednat a schválit nejpozději na zasedání ZOK v červnu roku předcházejícího. Vyplývá to z legislativní úpravy [§ 101a zákona č.108/2006 Sb., o sociálních službách, ve znění pozdějších předpisů (dále jen „zákon o sociálních službách“), a Nařízení vlády č. 98/2015 ze dne 22. 4. 2015 </w:t>
      </w:r>
      <w:r w:rsidR="00671ADC">
        <w:rPr>
          <w:bCs/>
        </w:rPr>
        <w:br/>
      </w:r>
      <w:r w:rsidRPr="0048743A">
        <w:rPr>
          <w:bCs/>
        </w:rPr>
        <w:t xml:space="preserve">o provedení § 101a zákona o sociálních službách], podle které je popis způsobu rozdělení </w:t>
      </w:r>
      <w:r w:rsidR="00671ADC">
        <w:rPr>
          <w:bCs/>
        </w:rPr>
        <w:br/>
      </w:r>
      <w:r w:rsidRPr="0048743A">
        <w:rPr>
          <w:bCs/>
        </w:rPr>
        <w:t xml:space="preserve">a čerpání dotace na příslušný kalendářní rok povinnou náležitostí souhrnné žádosti kraje </w:t>
      </w:r>
      <w:r w:rsidR="00671ADC">
        <w:rPr>
          <w:bCs/>
        </w:rPr>
        <w:br/>
      </w:r>
      <w:r w:rsidRPr="0048743A">
        <w:rPr>
          <w:bCs/>
        </w:rPr>
        <w:t xml:space="preserve">o účelovou státní dotaci, kterou kraj podává ve lhůtě stanovené ministerstvem při vyhlášení dotačního řízení v oblasti podpory sociálních služeb na příslušný kalendářní rok, nejpozději však do 31. července kalendářního roku, který předchází kalendářnímu roku, na který se </w:t>
      </w:r>
      <w:r w:rsidR="00671ADC">
        <w:rPr>
          <w:bCs/>
        </w:rPr>
        <w:br/>
      </w:r>
      <w:r w:rsidRPr="0048743A">
        <w:rPr>
          <w:bCs/>
        </w:rPr>
        <w:t>o dotaci žádá.</w:t>
      </w:r>
    </w:p>
    <w:p w:rsidR="009C6BCA" w:rsidRPr="0048743A" w:rsidRDefault="009C6BCA" w:rsidP="009C6BCA">
      <w:r w:rsidRPr="0048743A">
        <w:t>Program je sestaven z obecné části a tří podprogramů:</w:t>
      </w:r>
    </w:p>
    <w:p w:rsidR="009C6BCA" w:rsidRPr="0048743A" w:rsidRDefault="009C6BCA" w:rsidP="009C6BCA">
      <w:r w:rsidRPr="0048743A">
        <w:rPr>
          <w:b/>
        </w:rPr>
        <w:t>Obecná část</w:t>
      </w:r>
      <w:r w:rsidRPr="0048743A">
        <w:t xml:space="preserve"> definuje pojmy a pravidla společná pro celý Program (jednotlivé podprogramy) a vypořádává se s požadavky legislativy Evropské unie (čl. 106 odst. 2 Smlouvy o fungování Evropské unie) v oblasti veřejné podpory; </w:t>
      </w:r>
    </w:p>
    <w:p w:rsidR="009C6BCA" w:rsidRPr="0048743A" w:rsidRDefault="009C6BCA" w:rsidP="009C6BCA">
      <w:r w:rsidRPr="0048743A">
        <w:rPr>
          <w:b/>
        </w:rPr>
        <w:t>Podprogram č. 1</w:t>
      </w:r>
      <w:r w:rsidRPr="0048743A">
        <w:t xml:space="preserve"> stanoví postupy administrace a rozdělení účelově určené dotace ze státního rozpočtu poskytnuté Olomouckému kraji na základě ustanovení § 101a zákona </w:t>
      </w:r>
      <w:r w:rsidR="00671ADC">
        <w:br/>
      </w:r>
      <w:r w:rsidRPr="0048743A">
        <w:t xml:space="preserve">o sociálních službách; </w:t>
      </w:r>
    </w:p>
    <w:p w:rsidR="009C6BCA" w:rsidRPr="00CE2791" w:rsidRDefault="009C6BCA" w:rsidP="009C6BCA">
      <w:r w:rsidRPr="00CE2791">
        <w:rPr>
          <w:b/>
        </w:rPr>
        <w:t>Podprogram č. 2</w:t>
      </w:r>
      <w:r w:rsidRPr="00CE2791">
        <w:t xml:space="preserve"> vymezuje způsob poskytování finančních prostředků z rozpočtu Olomouckého kraje na poskytování sociálních služeb nestátními neziskovými organizacemi;</w:t>
      </w:r>
    </w:p>
    <w:p w:rsidR="009C6BCA" w:rsidRPr="0048743A" w:rsidRDefault="009C6BCA" w:rsidP="009C6BCA">
      <w:r w:rsidRPr="0048743A">
        <w:rPr>
          <w:b/>
        </w:rPr>
        <w:t>Podprogram č. 3</w:t>
      </w:r>
      <w:r w:rsidRPr="0048743A">
        <w:t xml:space="preserve"> stanoví postup pro poskytnutí finančních prostředků (příspěvku na provoz) určených na poskytování sociálních služeb příspěvkovými organizacemi Olomouckého kraje. </w:t>
      </w:r>
    </w:p>
    <w:p w:rsidR="009C6BCA" w:rsidRDefault="009C6BCA" w:rsidP="004E10FD">
      <w:pPr>
        <w:spacing w:line="264" w:lineRule="auto"/>
        <w:rPr>
          <w:szCs w:val="24"/>
        </w:rPr>
      </w:pPr>
      <w:r>
        <w:rPr>
          <w:bCs/>
        </w:rPr>
        <w:t xml:space="preserve">Po schválení Programu v orgánech kraje došlo ke </w:t>
      </w:r>
      <w:r w:rsidRPr="006D29DE">
        <w:rPr>
          <w:b/>
          <w:bCs/>
        </w:rPr>
        <w:t xml:space="preserve">schválení novely </w:t>
      </w:r>
      <w:r w:rsidRPr="006D29DE">
        <w:rPr>
          <w:b/>
          <w:szCs w:val="24"/>
        </w:rPr>
        <w:t xml:space="preserve">nařízení vlády </w:t>
      </w:r>
      <w:r w:rsidR="00671ADC">
        <w:rPr>
          <w:b/>
          <w:szCs w:val="24"/>
        </w:rPr>
        <w:br/>
      </w:r>
      <w:r w:rsidRPr="006D29DE">
        <w:rPr>
          <w:b/>
          <w:szCs w:val="24"/>
        </w:rPr>
        <w:t>č. 564/2006 Sb., o platových poměrech zaměstnanců ve veřejných službách a správě, ve znění pozdějších předpisů</w:t>
      </w:r>
      <w:r w:rsidRPr="00D47526">
        <w:rPr>
          <w:szCs w:val="24"/>
        </w:rPr>
        <w:t xml:space="preserve">, s účinností od 1. 7. 2017. Přijatá novela </w:t>
      </w:r>
      <w:r>
        <w:rPr>
          <w:szCs w:val="24"/>
        </w:rPr>
        <w:t xml:space="preserve">má </w:t>
      </w:r>
      <w:r w:rsidRPr="00377C89">
        <w:rPr>
          <w:szCs w:val="24"/>
          <w:u w:val="single"/>
        </w:rPr>
        <w:t xml:space="preserve">dopad </w:t>
      </w:r>
      <w:r w:rsidR="00671ADC">
        <w:rPr>
          <w:szCs w:val="24"/>
          <w:u w:val="single"/>
        </w:rPr>
        <w:br/>
      </w:r>
      <w:r w:rsidRPr="00377C89">
        <w:rPr>
          <w:szCs w:val="24"/>
          <w:u w:val="single"/>
        </w:rPr>
        <w:t>do rozpočtů poskytovatelů sociálních služeb</w:t>
      </w:r>
      <w:r w:rsidRPr="00D47526">
        <w:rPr>
          <w:szCs w:val="24"/>
        </w:rPr>
        <w:t xml:space="preserve">. V praxi </w:t>
      </w:r>
      <w:r w:rsidR="002451E2">
        <w:rPr>
          <w:szCs w:val="24"/>
        </w:rPr>
        <w:t xml:space="preserve">to </w:t>
      </w:r>
      <w:r>
        <w:rPr>
          <w:szCs w:val="24"/>
        </w:rPr>
        <w:t>znamená</w:t>
      </w:r>
      <w:r w:rsidRPr="00D47526">
        <w:rPr>
          <w:szCs w:val="24"/>
        </w:rPr>
        <w:t>, že s</w:t>
      </w:r>
      <w:r w:rsidRPr="00D47526">
        <w:rPr>
          <w:bCs/>
          <w:szCs w:val="24"/>
        </w:rPr>
        <w:t xml:space="preserve">ociálním pracovníkům </w:t>
      </w:r>
      <w:r w:rsidRPr="00D47526">
        <w:rPr>
          <w:bCs/>
          <w:szCs w:val="24"/>
        </w:rPr>
        <w:lastRenderedPageBreak/>
        <w:t>a pracovníkům v sociálních službách spadající</w:t>
      </w:r>
      <w:r>
        <w:rPr>
          <w:bCs/>
          <w:szCs w:val="24"/>
        </w:rPr>
        <w:t xml:space="preserve">m </w:t>
      </w:r>
      <w:r w:rsidRPr="00D47526">
        <w:rPr>
          <w:bCs/>
          <w:szCs w:val="24"/>
        </w:rPr>
        <w:t xml:space="preserve">pod uvedené nařízení </w:t>
      </w:r>
      <w:r>
        <w:rPr>
          <w:bCs/>
          <w:szCs w:val="24"/>
        </w:rPr>
        <w:t>byly navýšeny o</w:t>
      </w:r>
      <w:r w:rsidRPr="00D47526">
        <w:rPr>
          <w:bCs/>
          <w:szCs w:val="24"/>
        </w:rPr>
        <w:t xml:space="preserve">d začátku července </w:t>
      </w:r>
      <w:r>
        <w:rPr>
          <w:bCs/>
          <w:szCs w:val="24"/>
        </w:rPr>
        <w:t xml:space="preserve">2017 </w:t>
      </w:r>
      <w:r w:rsidRPr="00D47526">
        <w:rPr>
          <w:bCs/>
          <w:szCs w:val="24"/>
        </w:rPr>
        <w:t>platové tarify o 23 procent</w:t>
      </w:r>
      <w:r w:rsidR="002451E2">
        <w:rPr>
          <w:bCs/>
          <w:szCs w:val="24"/>
        </w:rPr>
        <w:t>. N</w:t>
      </w:r>
      <w:r w:rsidRPr="00D47526">
        <w:rPr>
          <w:bCs/>
          <w:szCs w:val="24"/>
        </w:rPr>
        <w:t xml:space="preserve">avýšení </w:t>
      </w:r>
      <w:r w:rsidR="00B86DFF">
        <w:rPr>
          <w:bCs/>
          <w:szCs w:val="24"/>
        </w:rPr>
        <w:t xml:space="preserve">(byť pouze o cca 4 %) </w:t>
      </w:r>
      <w:r w:rsidRPr="00D47526">
        <w:rPr>
          <w:bCs/>
          <w:szCs w:val="24"/>
        </w:rPr>
        <w:t xml:space="preserve">se </w:t>
      </w:r>
      <w:r>
        <w:rPr>
          <w:bCs/>
          <w:szCs w:val="24"/>
        </w:rPr>
        <w:t xml:space="preserve">týká </w:t>
      </w:r>
      <w:r w:rsidR="00671ADC">
        <w:rPr>
          <w:bCs/>
          <w:szCs w:val="24"/>
        </w:rPr>
        <w:br/>
      </w:r>
      <w:r w:rsidRPr="00D47526">
        <w:rPr>
          <w:bCs/>
          <w:szCs w:val="24"/>
        </w:rPr>
        <w:t xml:space="preserve">i </w:t>
      </w:r>
      <w:r w:rsidRPr="00D47526">
        <w:rPr>
          <w:szCs w:val="24"/>
        </w:rPr>
        <w:t>zaměstnanců zajišťujících v sociálních službách ekonomické, provozní, technické</w:t>
      </w:r>
      <w:r w:rsidR="00B13773">
        <w:rPr>
          <w:szCs w:val="24"/>
        </w:rPr>
        <w:t xml:space="preserve"> </w:t>
      </w:r>
      <w:r w:rsidRPr="00D47526">
        <w:rPr>
          <w:szCs w:val="24"/>
        </w:rPr>
        <w:t xml:space="preserve">a </w:t>
      </w:r>
      <w:r w:rsidR="00B86DFF">
        <w:rPr>
          <w:szCs w:val="24"/>
        </w:rPr>
        <w:t xml:space="preserve">další </w:t>
      </w:r>
      <w:r w:rsidRPr="00D47526">
        <w:rPr>
          <w:szCs w:val="24"/>
        </w:rPr>
        <w:t xml:space="preserve">administrativní práce. Obdobně by se </w:t>
      </w:r>
      <w:r>
        <w:rPr>
          <w:szCs w:val="24"/>
        </w:rPr>
        <w:t xml:space="preserve">navýšení </w:t>
      </w:r>
      <w:r w:rsidRPr="00D47526">
        <w:rPr>
          <w:szCs w:val="24"/>
        </w:rPr>
        <w:t>měl</w:t>
      </w:r>
      <w:r>
        <w:rPr>
          <w:szCs w:val="24"/>
        </w:rPr>
        <w:t xml:space="preserve">o </w:t>
      </w:r>
      <w:r w:rsidRPr="00D47526">
        <w:rPr>
          <w:szCs w:val="24"/>
        </w:rPr>
        <w:t>promítnout i do mezd pracovníků v sociálních s</w:t>
      </w:r>
      <w:r w:rsidR="0090636F">
        <w:rPr>
          <w:szCs w:val="24"/>
        </w:rPr>
        <w:t>lužbách ostatních poskytovatelů; jak bylo z</w:t>
      </w:r>
      <w:r w:rsidR="0090636F" w:rsidRPr="006D0832">
        <w:rPr>
          <w:szCs w:val="24"/>
        </w:rPr>
        <w:t>e strany MPSV opakovaně, např. dopisem ministryně ze dne 9. června 2017 upozorňováno</w:t>
      </w:r>
      <w:r w:rsidR="0090636F">
        <w:rPr>
          <w:szCs w:val="24"/>
        </w:rPr>
        <w:t>.</w:t>
      </w:r>
    </w:p>
    <w:p w:rsidR="005B5A37" w:rsidRDefault="00377C89" w:rsidP="00414E80">
      <w:pPr>
        <w:spacing w:line="264" w:lineRule="auto"/>
      </w:pPr>
      <w:r>
        <w:rPr>
          <w:szCs w:val="24"/>
        </w:rPr>
        <w:t>V souvislost s výše uvedenými skutečnostmi vyvstala potřeba úpravy Programu</w:t>
      </w:r>
      <w:r w:rsidR="00414E80">
        <w:rPr>
          <w:szCs w:val="24"/>
        </w:rPr>
        <w:t xml:space="preserve"> </w:t>
      </w:r>
      <w:r w:rsidR="005B5A37">
        <w:t xml:space="preserve">pro rok 2018 ve zvláštní části </w:t>
      </w:r>
      <w:r w:rsidR="005B5A37" w:rsidRPr="005B5A37">
        <w:t>Podprogram</w:t>
      </w:r>
      <w:r w:rsidR="005B5A37">
        <w:t xml:space="preserve"> </w:t>
      </w:r>
      <w:r w:rsidR="005B5A37" w:rsidRPr="005B5A37">
        <w:t>č. 2</w:t>
      </w:r>
      <w:r w:rsidR="005B5A37">
        <w:t xml:space="preserve"> – aktualizace oprávněných žadatelů.</w:t>
      </w:r>
    </w:p>
    <w:p w:rsidR="004E10FD" w:rsidRDefault="004E10FD" w:rsidP="004E10FD">
      <w:pPr>
        <w:spacing w:line="264" w:lineRule="auto"/>
        <w:ind w:left="709" w:hanging="709"/>
        <w:rPr>
          <w:b/>
        </w:rPr>
      </w:pPr>
      <w:r w:rsidRPr="005B5A37">
        <w:rPr>
          <w:b/>
        </w:rPr>
        <w:t xml:space="preserve">Aktualizace </w:t>
      </w:r>
      <w:r>
        <w:rPr>
          <w:b/>
        </w:rPr>
        <w:t xml:space="preserve">oprávněných žadatelů </w:t>
      </w:r>
      <w:r w:rsidRPr="005B5A37">
        <w:rPr>
          <w:b/>
        </w:rPr>
        <w:t>(Program 201</w:t>
      </w:r>
      <w:r>
        <w:rPr>
          <w:b/>
        </w:rPr>
        <w:t>8 – zvláštní část Podprogram č.</w:t>
      </w:r>
      <w:r w:rsidR="00194324">
        <w:rPr>
          <w:b/>
        </w:rPr>
        <w:t> </w:t>
      </w:r>
      <w:r>
        <w:rPr>
          <w:b/>
        </w:rPr>
        <w:t>2</w:t>
      </w:r>
      <w:r w:rsidRPr="005B5A37">
        <w:rPr>
          <w:b/>
        </w:rPr>
        <w:t>)</w:t>
      </w:r>
    </w:p>
    <w:p w:rsidR="00FE483B" w:rsidRPr="0028661E" w:rsidRDefault="008B04DA" w:rsidP="004E10FD">
      <w:pPr>
        <w:spacing w:line="264" w:lineRule="auto"/>
        <w:rPr>
          <w:bCs/>
          <w:szCs w:val="24"/>
        </w:rPr>
      </w:pPr>
      <w:r>
        <w:rPr>
          <w:bCs/>
          <w:szCs w:val="24"/>
        </w:rPr>
        <w:t>Pro financování sociálních služeb v</w:t>
      </w:r>
      <w:r w:rsidRPr="0028661E">
        <w:rPr>
          <w:bCs/>
          <w:szCs w:val="24"/>
        </w:rPr>
        <w:t> Olomouckém kraji</w:t>
      </w:r>
      <w:r>
        <w:rPr>
          <w:bCs/>
          <w:szCs w:val="24"/>
        </w:rPr>
        <w:t xml:space="preserve"> je význam</w:t>
      </w:r>
      <w:r w:rsidR="00194324">
        <w:rPr>
          <w:bCs/>
          <w:szCs w:val="24"/>
        </w:rPr>
        <w:t xml:space="preserve">ná </w:t>
      </w:r>
      <w:r>
        <w:rPr>
          <w:bCs/>
          <w:szCs w:val="24"/>
        </w:rPr>
        <w:t xml:space="preserve">i skutečnost, </w:t>
      </w:r>
      <w:r w:rsidR="00B86DFF">
        <w:rPr>
          <w:bCs/>
          <w:szCs w:val="24"/>
        </w:rPr>
        <w:t>že</w:t>
      </w:r>
      <w:r w:rsidR="00FE483B" w:rsidRPr="0028661E">
        <w:rPr>
          <w:bCs/>
          <w:szCs w:val="24"/>
        </w:rPr>
        <w:t xml:space="preserve"> </w:t>
      </w:r>
      <w:r>
        <w:rPr>
          <w:bCs/>
          <w:szCs w:val="24"/>
        </w:rPr>
        <w:t xml:space="preserve">je </w:t>
      </w:r>
      <w:r w:rsidR="00671ADC">
        <w:rPr>
          <w:bCs/>
          <w:szCs w:val="24"/>
        </w:rPr>
        <w:br/>
      </w:r>
      <w:r w:rsidR="00FE483B" w:rsidRPr="0028661E">
        <w:rPr>
          <w:bCs/>
          <w:szCs w:val="24"/>
        </w:rPr>
        <w:t>od 1.</w:t>
      </w:r>
      <w:r w:rsidR="00194324">
        <w:rPr>
          <w:bCs/>
          <w:szCs w:val="24"/>
        </w:rPr>
        <w:t> </w:t>
      </w:r>
      <w:r w:rsidR="00FE483B" w:rsidRPr="0028661E">
        <w:rPr>
          <w:bCs/>
          <w:szCs w:val="24"/>
        </w:rPr>
        <w:t xml:space="preserve">4. 2016 zajištěno financování některých druhů sociálních služeb prostřednictvím individuálního projektu Olomouckého kraje „Služby sociální prevence v Olomouckém kraji“, který je spolufinancován v rámci Operačního programu Zaměstnanost (dále jen „IP“). </w:t>
      </w:r>
    </w:p>
    <w:p w:rsidR="00FE483B" w:rsidRPr="00134E34" w:rsidRDefault="00FE483B" w:rsidP="008B04DA">
      <w:pPr>
        <w:spacing w:line="264" w:lineRule="auto"/>
        <w:rPr>
          <w:rFonts w:eastAsia="Calibri"/>
        </w:rPr>
      </w:pPr>
      <w:r w:rsidRPr="00134E34">
        <w:rPr>
          <w:rFonts w:eastAsia="Calibri"/>
        </w:rPr>
        <w:t>Jedná se o tyto druhy služeb sociální prevence</w:t>
      </w:r>
      <w:r w:rsidR="009A2A06">
        <w:rPr>
          <w:rFonts w:eastAsia="Calibri"/>
        </w:rPr>
        <w:t xml:space="preserve"> (dle </w:t>
      </w:r>
      <w:r w:rsidR="009A2A06">
        <w:rPr>
          <w:rFonts w:eastAsia="Calibri"/>
          <w:color w:val="000000"/>
          <w:szCs w:val="23"/>
        </w:rPr>
        <w:t>zákona o sociálních službách)</w:t>
      </w:r>
      <w:r w:rsidRPr="00134E34">
        <w:rPr>
          <w:rFonts w:eastAsia="Calibri"/>
        </w:rPr>
        <w:t xml:space="preserve">: </w:t>
      </w:r>
    </w:p>
    <w:p w:rsidR="00FE483B" w:rsidRPr="00134E34" w:rsidRDefault="00FE483B" w:rsidP="008B04DA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ind w:left="714" w:hanging="35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>azylové domy (§ 57)</w:t>
      </w:r>
      <w:r w:rsidR="009A2A06">
        <w:rPr>
          <w:rFonts w:eastAsia="Calibri"/>
          <w:color w:val="000000"/>
          <w:szCs w:val="23"/>
        </w:rPr>
        <w:t>,</w:t>
      </w:r>
      <w:r w:rsidRPr="00134E34">
        <w:rPr>
          <w:rFonts w:eastAsia="Calibri"/>
          <w:color w:val="000000"/>
          <w:szCs w:val="23"/>
        </w:rPr>
        <w:t xml:space="preserve"> </w:t>
      </w:r>
    </w:p>
    <w:p w:rsidR="00FE483B" w:rsidRPr="00134E34" w:rsidRDefault="00FE483B" w:rsidP="008B04DA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ind w:left="714" w:hanging="35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sociální rehabilitace (§ 70), </w:t>
      </w:r>
    </w:p>
    <w:p w:rsidR="00FE483B" w:rsidRPr="00134E34" w:rsidRDefault="00FE483B" w:rsidP="008B04DA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sociálně terapeutické dílny (§ 67), </w:t>
      </w:r>
    </w:p>
    <w:p w:rsidR="00FE483B" w:rsidRPr="00134E34" w:rsidRDefault="00FE483B" w:rsidP="008B04DA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podpora samostatného bydlení (§ 43), </w:t>
      </w:r>
    </w:p>
    <w:p w:rsidR="00FE483B" w:rsidRPr="00134E34" w:rsidRDefault="00FE483B" w:rsidP="008B04DA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domy na půl cesty (§ 58), </w:t>
      </w:r>
    </w:p>
    <w:p w:rsidR="00FE483B" w:rsidRPr="00134E34" w:rsidRDefault="00FE483B" w:rsidP="008B04DA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>intervenční centra (§ 60a) a</w:t>
      </w:r>
    </w:p>
    <w:p w:rsidR="00FE483B" w:rsidRPr="00134E34" w:rsidRDefault="00FE483B" w:rsidP="008B04DA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sociálně aktivizační služby pro rodiny s dětmi (§ 65). </w:t>
      </w:r>
    </w:p>
    <w:p w:rsidR="00637DE1" w:rsidRDefault="00FE483B" w:rsidP="00637DE1">
      <w:pPr>
        <w:rPr>
          <w:szCs w:val="24"/>
        </w:rPr>
      </w:pPr>
      <w:r w:rsidRPr="00820C31">
        <w:rPr>
          <w:szCs w:val="24"/>
        </w:rPr>
        <w:t xml:space="preserve">Financování těchto sociálních služeb je zajištěno formou veřejných zakázek a bude ukončeno 31. 12. 2018. </w:t>
      </w:r>
      <w:r w:rsidR="006D0832" w:rsidRPr="006D0832">
        <w:rPr>
          <w:szCs w:val="24"/>
        </w:rPr>
        <w:t xml:space="preserve">Pro Operační program Zaměstnanost je specifické vícezdrojové financování sociálních služeb v rozsahu nastavené vyrovnávací platby, avšak dle vyjádření MPSV ČR je vhodnější nekombinovat dotační zdroje z kapitoly 313 (státního rozpočtu) </w:t>
      </w:r>
      <w:r w:rsidR="00671ADC">
        <w:rPr>
          <w:szCs w:val="24"/>
        </w:rPr>
        <w:br/>
      </w:r>
      <w:r w:rsidR="006D0832" w:rsidRPr="006D0832">
        <w:rPr>
          <w:szCs w:val="24"/>
        </w:rPr>
        <w:t>a prostředky z ESF. Ve stávající situaci není tedy možno dofinancovat sociální služby financované prostřednictvím IP ze státní účelové dotace na poskytování sociálních služeb. Služby sociální prevence financované z IP by tedy byly vzhledem k výše uvedeným skutečnostem značně znevýhodněny</w:t>
      </w:r>
      <w:r w:rsidR="00B86DFF">
        <w:rPr>
          <w:szCs w:val="24"/>
        </w:rPr>
        <w:t xml:space="preserve"> a uvedené zvýšení platů (mezd) v sociálních službách by nebylo možno zohlednit</w:t>
      </w:r>
      <w:r w:rsidR="006D0832" w:rsidRPr="006D0832">
        <w:rPr>
          <w:szCs w:val="24"/>
        </w:rPr>
        <w:t xml:space="preserve">. Optimálním způsobem řešení uvedeného problému je navýšení dotace z rozpočtu Olomouckého kraje určená na poskytování sociálních služeb nestátními neziskovými organizacemi v rámci Podprogramu č. 2 a úprava pravidel, která umožní čerpat </w:t>
      </w:r>
      <w:r w:rsidR="00B86DFF">
        <w:rPr>
          <w:szCs w:val="24"/>
        </w:rPr>
        <w:t xml:space="preserve">finanční prostředky </w:t>
      </w:r>
      <w:r w:rsidR="006D0832" w:rsidRPr="006D0832">
        <w:rPr>
          <w:szCs w:val="24"/>
        </w:rPr>
        <w:t>z tohoto dotačního titulu i poskytovatelům sociálních služeb, jejichž financování je v současné době zajištěno prostřednictvím IP.</w:t>
      </w:r>
      <w:r w:rsidR="00637DE1">
        <w:rPr>
          <w:szCs w:val="24"/>
        </w:rPr>
        <w:t xml:space="preserve"> </w:t>
      </w:r>
    </w:p>
    <w:p w:rsidR="00637DE1" w:rsidRPr="00637DE1" w:rsidRDefault="00637DE1" w:rsidP="00637DE1">
      <w:r>
        <w:rPr>
          <w:szCs w:val="24"/>
        </w:rPr>
        <w:t xml:space="preserve">Problematika byla rovněž konzultována s advokátní kanceláří </w:t>
      </w:r>
      <w:r w:rsidRPr="00637DE1">
        <w:rPr>
          <w:szCs w:val="24"/>
        </w:rPr>
        <w:t>Fiala, Tejkal a partneři, advokátní kancelář, s. r. o.</w:t>
      </w:r>
      <w:r>
        <w:t xml:space="preserve">, konkrétně, zda je s ohledem na právní úpravu zadávání veřejných zakázek, právní úpravu veřejné podpory, pravidla poskytovatele dotace a znění smlouvy uzavřené s poskytovateli v rámci IP, možné poskytovatelům sociálních služeb uhradit náklady, které poskytovatelům sociálních služeb vzniknou v souvislosti se zvýšením mezd zaměstnanců, a to tím způsobem, že bude zachována maximální výše vyrovnávací platby ve smlouvách s poskytovateli sociálních služeb a dojde pouze k navýšení nákladů </w:t>
      </w:r>
      <w:r w:rsidR="00671ADC">
        <w:br/>
      </w:r>
      <w:r>
        <w:lastRenderedPageBreak/>
        <w:t xml:space="preserve">a současnému navýšení výnosů. </w:t>
      </w:r>
      <w:r w:rsidRPr="00637DE1">
        <w:t>Na základě analýzy dostupných materiálů advokátní kancelář dospěla k závěru, že poskytovatelům sociálních služeb je možné náklady uhradit.</w:t>
      </w:r>
    </w:p>
    <w:p w:rsidR="00FE483B" w:rsidRPr="0090636F" w:rsidRDefault="00FE483B" w:rsidP="004E10FD">
      <w:pPr>
        <w:spacing w:line="264" w:lineRule="auto"/>
        <w:rPr>
          <w:b/>
          <w:szCs w:val="24"/>
        </w:rPr>
      </w:pPr>
      <w:r w:rsidRPr="0090636F">
        <w:rPr>
          <w:b/>
          <w:szCs w:val="24"/>
        </w:rPr>
        <w:t xml:space="preserve">Navrhovanou změnou </w:t>
      </w:r>
      <w:r w:rsidR="0090636F" w:rsidRPr="0090636F">
        <w:rPr>
          <w:b/>
          <w:szCs w:val="24"/>
        </w:rPr>
        <w:t xml:space="preserve">Podprogramu č. 2 </w:t>
      </w:r>
      <w:r w:rsidRPr="0090636F">
        <w:rPr>
          <w:b/>
          <w:szCs w:val="24"/>
        </w:rPr>
        <w:t xml:space="preserve">je umožněno podat žádost o dotaci </w:t>
      </w:r>
      <w:r w:rsidR="0090636F" w:rsidRPr="0090636F">
        <w:rPr>
          <w:b/>
          <w:szCs w:val="24"/>
        </w:rPr>
        <w:t xml:space="preserve">v rámci tohoto podprogramu rovněž </w:t>
      </w:r>
      <w:r w:rsidRPr="0090636F">
        <w:rPr>
          <w:b/>
          <w:szCs w:val="24"/>
        </w:rPr>
        <w:t xml:space="preserve">sociálním službám, které jsou financovány prostřednictvím </w:t>
      </w:r>
      <w:r w:rsidR="0090636F" w:rsidRPr="0090636F">
        <w:rPr>
          <w:b/>
          <w:szCs w:val="24"/>
        </w:rPr>
        <w:t>IP, a je stanoven výpočtový vzorec pro výpočet výše dotace těmto sociálním službám.</w:t>
      </w:r>
    </w:p>
    <w:p w:rsidR="00B65EC8" w:rsidRPr="00DA3424" w:rsidRDefault="00787EC7" w:rsidP="004E10FD">
      <w:pPr>
        <w:spacing w:line="264" w:lineRule="auto"/>
        <w:rPr>
          <w:b/>
        </w:rPr>
      </w:pPr>
      <w:r w:rsidRPr="00DA3424">
        <w:rPr>
          <w:b/>
        </w:rPr>
        <w:t>Text navrhované úpravy Programu pro rok 201</w:t>
      </w:r>
      <w:r w:rsidR="0090636F">
        <w:rPr>
          <w:b/>
        </w:rPr>
        <w:t>8</w:t>
      </w:r>
      <w:r w:rsidRPr="00DA3424">
        <w:rPr>
          <w:b/>
        </w:rPr>
        <w:t xml:space="preserve"> je uveden v příloze č. </w:t>
      </w:r>
      <w:r w:rsidR="00414E80">
        <w:rPr>
          <w:b/>
        </w:rPr>
        <w:t xml:space="preserve">1 </w:t>
      </w:r>
      <w:r w:rsidRPr="00DA3424">
        <w:rPr>
          <w:b/>
        </w:rPr>
        <w:t>důvodové zprávy.</w:t>
      </w:r>
    </w:p>
    <w:p w:rsidR="008B04DA" w:rsidRDefault="008B04DA" w:rsidP="004E10FD">
      <w:pPr>
        <w:spacing w:line="264" w:lineRule="auto"/>
        <w:rPr>
          <w:highlight w:val="yellow"/>
          <w:lang w:eastAsia="en-US"/>
        </w:rPr>
      </w:pPr>
    </w:p>
    <w:p w:rsidR="00414E80" w:rsidRPr="003A5648" w:rsidRDefault="00414E80" w:rsidP="00414E80">
      <w:pPr>
        <w:pStyle w:val="Zkladntextodsazendek"/>
        <w:spacing w:after="0" w:line="264" w:lineRule="auto"/>
        <w:ind w:firstLine="0"/>
        <w:rPr>
          <w:b/>
          <w:u w:val="single"/>
        </w:rPr>
      </w:pPr>
      <w:r w:rsidRPr="003A5648">
        <w:rPr>
          <w:b/>
          <w:u w:val="single"/>
        </w:rPr>
        <w:t xml:space="preserve">Rada 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>27</w:t>
      </w:r>
      <w:r w:rsidRPr="003A564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11</w:t>
      </w:r>
      <w:r w:rsidRPr="003A5648">
        <w:rPr>
          <w:b/>
          <w:bCs/>
          <w:u w:val="single"/>
        </w:rPr>
        <w:t xml:space="preserve">. 2017 projednala uvedené dokumenty a svým usnesením č. </w:t>
      </w:r>
      <w:r w:rsidRPr="00414E80">
        <w:rPr>
          <w:b/>
          <w:bCs/>
          <w:u w:val="single"/>
        </w:rPr>
        <w:t>UR/29/6</w:t>
      </w:r>
      <w:r w:rsidR="004F3217">
        <w:rPr>
          <w:b/>
          <w:bCs/>
          <w:u w:val="single"/>
        </w:rPr>
        <w:t>4</w:t>
      </w:r>
      <w:r w:rsidRPr="00414E80">
        <w:rPr>
          <w:b/>
          <w:bCs/>
          <w:u w:val="single"/>
        </w:rPr>
        <w:t>/2017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doporučuje </w:t>
      </w:r>
      <w:r w:rsidRPr="003A5648">
        <w:rPr>
          <w:b/>
          <w:u w:val="single"/>
        </w:rPr>
        <w:t>Zastupitelstvu Olomouckého kraje přijmout usnesení v tomto znění:</w:t>
      </w:r>
    </w:p>
    <w:p w:rsidR="00675BC3" w:rsidRDefault="00675BC3" w:rsidP="00414E80">
      <w:pPr>
        <w:pStyle w:val="Zkladntextodsazendek"/>
        <w:spacing w:after="0" w:line="264" w:lineRule="auto"/>
        <w:ind w:firstLine="0"/>
        <w:rPr>
          <w:u w:val="single"/>
        </w:rPr>
      </w:pPr>
    </w:p>
    <w:p w:rsidR="00414E80" w:rsidRPr="007D1C3B" w:rsidRDefault="00414E80" w:rsidP="00414E80">
      <w:pPr>
        <w:pStyle w:val="Zkladntextodsazendek"/>
        <w:spacing w:after="0" w:line="264" w:lineRule="auto"/>
        <w:ind w:firstLine="0"/>
        <w:rPr>
          <w:u w:val="single"/>
        </w:rPr>
      </w:pPr>
      <w:r w:rsidRPr="007D1C3B">
        <w:rPr>
          <w:u w:val="single"/>
        </w:rPr>
        <w:t xml:space="preserve">Zastupitelstvo Olomouckého kraje po projednání:  </w:t>
      </w:r>
    </w:p>
    <w:p w:rsidR="00F378E6" w:rsidRPr="00F378E6" w:rsidRDefault="00E83681" w:rsidP="004E10FD">
      <w:pPr>
        <w:pStyle w:val="Zkladntextodsazendek"/>
        <w:numPr>
          <w:ilvl w:val="0"/>
          <w:numId w:val="8"/>
        </w:numPr>
        <w:spacing w:after="0" w:line="264" w:lineRule="auto"/>
      </w:pPr>
      <w:r>
        <w:rPr>
          <w:b/>
        </w:rPr>
        <w:t xml:space="preserve">bere </w:t>
      </w:r>
      <w:r w:rsidR="00F378E6" w:rsidRPr="00F378E6">
        <w:rPr>
          <w:b/>
        </w:rPr>
        <w:t>na vědomí</w:t>
      </w:r>
      <w:r w:rsidR="00F378E6" w:rsidRPr="00F378E6">
        <w:t xml:space="preserve"> důvodovou zprávu</w:t>
      </w:r>
    </w:p>
    <w:p w:rsidR="00414E80" w:rsidRPr="005218E1" w:rsidRDefault="00E373CF" w:rsidP="00414E80">
      <w:pPr>
        <w:pStyle w:val="Zkladntextodsazendek"/>
        <w:numPr>
          <w:ilvl w:val="0"/>
          <w:numId w:val="8"/>
        </w:numPr>
        <w:spacing w:after="0" w:line="264" w:lineRule="auto"/>
      </w:pPr>
      <w:r w:rsidRPr="00414E80">
        <w:rPr>
          <w:b/>
        </w:rPr>
        <w:t xml:space="preserve">schvaluje </w:t>
      </w:r>
      <w:r w:rsidR="00C01D57" w:rsidRPr="005218E1">
        <w:t>úprav</w:t>
      </w:r>
      <w:r>
        <w:t>u</w:t>
      </w:r>
      <w:r w:rsidR="00C01D57" w:rsidRPr="005218E1">
        <w:t xml:space="preserve"> </w:t>
      </w:r>
      <w:r w:rsidR="00414E80" w:rsidRPr="005218E1">
        <w:t>Programu finanční podpory poskytování sociálních služeb v Olomouckém kraji pro rok 201</w:t>
      </w:r>
      <w:r w:rsidR="00414E80">
        <w:t>8</w:t>
      </w:r>
      <w:r w:rsidR="00414E80" w:rsidRPr="005218E1">
        <w:t xml:space="preserve">, dle přílohy č. </w:t>
      </w:r>
      <w:r w:rsidR="00414E80">
        <w:t xml:space="preserve">1 </w:t>
      </w:r>
      <w:r w:rsidR="00414E80" w:rsidRPr="005218E1">
        <w:t>důvodové zprávy</w:t>
      </w:r>
    </w:p>
    <w:p w:rsidR="0048743A" w:rsidRDefault="0048743A" w:rsidP="00651561">
      <w:pPr>
        <w:rPr>
          <w:lang w:eastAsia="en-US"/>
        </w:rPr>
      </w:pPr>
    </w:p>
    <w:p w:rsidR="00651561" w:rsidRPr="007F3C5F" w:rsidRDefault="00651561" w:rsidP="00651561">
      <w:pPr>
        <w:rPr>
          <w:lang w:eastAsia="en-US"/>
        </w:rPr>
      </w:pPr>
      <w:r w:rsidRPr="007F3C5F">
        <w:rPr>
          <w:lang w:eastAsia="en-US"/>
        </w:rPr>
        <w:t>Přílohy:</w:t>
      </w:r>
    </w:p>
    <w:p w:rsidR="009A603B" w:rsidRPr="007F3C5F" w:rsidRDefault="009A603B" w:rsidP="009A603B">
      <w:pPr>
        <w:numPr>
          <w:ilvl w:val="0"/>
          <w:numId w:val="14"/>
        </w:numPr>
        <w:tabs>
          <w:tab w:val="left" w:pos="1418"/>
          <w:tab w:val="left" w:pos="1843"/>
        </w:tabs>
        <w:rPr>
          <w:szCs w:val="24"/>
        </w:rPr>
      </w:pPr>
      <w:r w:rsidRPr="007F3C5F">
        <w:rPr>
          <w:szCs w:val="24"/>
        </w:rPr>
        <w:t xml:space="preserve">Příloha č. </w:t>
      </w:r>
      <w:r w:rsidR="00414E80">
        <w:rPr>
          <w:szCs w:val="24"/>
        </w:rPr>
        <w:t>1</w:t>
      </w:r>
    </w:p>
    <w:p w:rsidR="009A603B" w:rsidRPr="0058533F" w:rsidRDefault="009A603B" w:rsidP="009A603B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Dodatek k Programu finanční podpory poskytování sociálních služeb v Olomouckém kraji pro rok 2018 </w:t>
      </w:r>
      <w:r w:rsidRPr="007F3C5F">
        <w:rPr>
          <w:noProof/>
          <w:u w:val="single"/>
        </w:rPr>
        <w:t>(</w:t>
      </w:r>
      <w:r>
        <w:rPr>
          <w:noProof/>
          <w:u w:val="single"/>
        </w:rPr>
        <w:t>počet stran dokumentu</w:t>
      </w:r>
      <w:r w:rsidRPr="007F3C5F">
        <w:rPr>
          <w:noProof/>
          <w:u w:val="single"/>
        </w:rPr>
        <w:t xml:space="preserve">: </w:t>
      </w:r>
      <w:r w:rsidRPr="00D71F92">
        <w:rPr>
          <w:noProof/>
          <w:u w:val="single"/>
        </w:rPr>
        <w:t>3</w:t>
      </w:r>
      <w:r w:rsidRPr="007F3C5F">
        <w:rPr>
          <w:noProof/>
          <w:u w:val="single"/>
        </w:rPr>
        <w:t>)</w:t>
      </w:r>
    </w:p>
    <w:p w:rsidR="009A603B" w:rsidRPr="0058533F" w:rsidRDefault="009A603B" w:rsidP="00F378E6">
      <w:pPr>
        <w:ind w:left="709"/>
        <w:rPr>
          <w:noProof/>
          <w:u w:val="single"/>
        </w:rPr>
      </w:pPr>
      <w:bookmarkStart w:id="0" w:name="_GoBack"/>
      <w:bookmarkEnd w:id="0"/>
    </w:p>
    <w:sectPr w:rsidR="009A603B" w:rsidRPr="0058533F" w:rsidSect="009A55DB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48" w:rsidRDefault="00F73748" w:rsidP="00E21A8D">
      <w:r>
        <w:separator/>
      </w:r>
    </w:p>
  </w:endnote>
  <w:endnote w:type="continuationSeparator" w:id="0">
    <w:p w:rsidR="00F73748" w:rsidRDefault="00F73748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40" w:rsidRPr="00514F57" w:rsidRDefault="009B0423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18</w:t>
    </w:r>
    <w:r w:rsidR="0048743A">
      <w:rPr>
        <w:rStyle w:val="slostrnky"/>
        <w:i/>
        <w:sz w:val="20"/>
      </w:rPr>
      <w:t>. 1</w:t>
    </w:r>
    <w:r>
      <w:rPr>
        <w:rStyle w:val="slostrnky"/>
        <w:i/>
        <w:sz w:val="20"/>
      </w:rPr>
      <w:t>2</w:t>
    </w:r>
    <w:r w:rsidR="0048743A">
      <w:rPr>
        <w:rStyle w:val="slostrnky"/>
        <w:i/>
        <w:sz w:val="20"/>
      </w:rPr>
      <w:t xml:space="preserve">. </w:t>
    </w:r>
    <w:r w:rsidR="00D766C2">
      <w:rPr>
        <w:rStyle w:val="slostrnky"/>
        <w:i/>
        <w:sz w:val="20"/>
      </w:rPr>
      <w:t>2017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514F57">
      <w:rPr>
        <w:rStyle w:val="slostrnky"/>
        <w:i/>
        <w:sz w:val="20"/>
      </w:rPr>
      <w:t xml:space="preserve">Strana </w:t>
    </w:r>
    <w:r w:rsidR="00F34D40" w:rsidRPr="00514F57">
      <w:rPr>
        <w:rStyle w:val="slostrnky"/>
        <w:i/>
        <w:sz w:val="20"/>
      </w:rPr>
      <w:fldChar w:fldCharType="begin"/>
    </w:r>
    <w:r w:rsidR="00F34D40" w:rsidRPr="00514F57">
      <w:rPr>
        <w:rStyle w:val="slostrnky"/>
        <w:i/>
        <w:sz w:val="20"/>
      </w:rPr>
      <w:instrText xml:space="preserve"> PAGE </w:instrText>
    </w:r>
    <w:r w:rsidR="00F34D40" w:rsidRPr="00514F57">
      <w:rPr>
        <w:rStyle w:val="slostrnky"/>
        <w:i/>
        <w:sz w:val="20"/>
      </w:rPr>
      <w:fldChar w:fldCharType="separate"/>
    </w:r>
    <w:r w:rsidR="00C044D4">
      <w:rPr>
        <w:rStyle w:val="slostrnky"/>
        <w:i/>
        <w:noProof/>
        <w:sz w:val="20"/>
      </w:rPr>
      <w:t>2</w:t>
    </w:r>
    <w:r w:rsidR="00F34D40" w:rsidRPr="00514F57">
      <w:rPr>
        <w:rStyle w:val="slostrnky"/>
        <w:i/>
        <w:sz w:val="20"/>
      </w:rPr>
      <w:fldChar w:fldCharType="end"/>
    </w:r>
    <w:r w:rsidR="00F34D40" w:rsidRPr="00514F57">
      <w:rPr>
        <w:rStyle w:val="slostrnky"/>
        <w:i/>
        <w:sz w:val="20"/>
      </w:rPr>
      <w:t xml:space="preserve"> (celkem </w:t>
    </w:r>
    <w:r w:rsidR="00635EAC">
      <w:rPr>
        <w:rStyle w:val="slostrnky"/>
        <w:i/>
        <w:sz w:val="20"/>
      </w:rPr>
      <w:t>6</w:t>
    </w:r>
    <w:r w:rsidR="00F34D40" w:rsidRPr="00514F57">
      <w:rPr>
        <w:rStyle w:val="slostrnky"/>
        <w:i/>
        <w:sz w:val="20"/>
      </w:rPr>
      <w:t>)</w:t>
    </w:r>
  </w:p>
  <w:p w:rsidR="00B21F3B" w:rsidRPr="0020542E" w:rsidRDefault="00C044D4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43</w:t>
    </w:r>
    <w:r w:rsidR="009B0423">
      <w:rPr>
        <w:rStyle w:val="slostrnky"/>
        <w:i/>
        <w:sz w:val="20"/>
      </w:rPr>
      <w:t xml:space="preserve">. </w:t>
    </w:r>
    <w:r w:rsidR="00FF3DE5" w:rsidRPr="00514F57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48" w:rsidRDefault="00F73748" w:rsidP="00E21A8D">
      <w:r>
        <w:separator/>
      </w:r>
    </w:p>
  </w:footnote>
  <w:footnote w:type="continuationSeparator" w:id="0">
    <w:p w:rsidR="00F73748" w:rsidRDefault="00F73748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349"/>
    <w:multiLevelType w:val="hybridMultilevel"/>
    <w:tmpl w:val="948C2DFE"/>
    <w:lvl w:ilvl="0" w:tplc="F96EA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A416C"/>
    <w:multiLevelType w:val="hybridMultilevel"/>
    <w:tmpl w:val="157E07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A2459"/>
    <w:multiLevelType w:val="hybridMultilevel"/>
    <w:tmpl w:val="DAD24BCE"/>
    <w:lvl w:ilvl="0" w:tplc="04050011">
      <w:start w:val="1"/>
      <w:numFmt w:val="decimal"/>
      <w:lvlText w:val="%1)"/>
      <w:lvlJc w:val="left"/>
      <w:pPr>
        <w:ind w:left="790" w:hanging="360"/>
      </w:pPr>
    </w:lvl>
    <w:lvl w:ilvl="1" w:tplc="04050019">
      <w:start w:val="1"/>
      <w:numFmt w:val="lowerLetter"/>
      <w:lvlText w:val="%2."/>
      <w:lvlJc w:val="left"/>
      <w:pPr>
        <w:ind w:left="1510" w:hanging="360"/>
      </w:pPr>
    </w:lvl>
    <w:lvl w:ilvl="2" w:tplc="0405001B">
      <w:start w:val="1"/>
      <w:numFmt w:val="lowerRoman"/>
      <w:lvlText w:val="%3."/>
      <w:lvlJc w:val="right"/>
      <w:pPr>
        <w:ind w:left="2230" w:hanging="180"/>
      </w:pPr>
    </w:lvl>
    <w:lvl w:ilvl="3" w:tplc="0405000F">
      <w:start w:val="1"/>
      <w:numFmt w:val="decimal"/>
      <w:lvlText w:val="%4."/>
      <w:lvlJc w:val="left"/>
      <w:pPr>
        <w:ind w:left="2950" w:hanging="360"/>
      </w:pPr>
    </w:lvl>
    <w:lvl w:ilvl="4" w:tplc="04050019">
      <w:start w:val="1"/>
      <w:numFmt w:val="lowerLetter"/>
      <w:lvlText w:val="%5."/>
      <w:lvlJc w:val="left"/>
      <w:pPr>
        <w:ind w:left="3670" w:hanging="360"/>
      </w:pPr>
    </w:lvl>
    <w:lvl w:ilvl="5" w:tplc="0405001B">
      <w:start w:val="1"/>
      <w:numFmt w:val="lowerRoman"/>
      <w:lvlText w:val="%6."/>
      <w:lvlJc w:val="right"/>
      <w:pPr>
        <w:ind w:left="4390" w:hanging="180"/>
      </w:pPr>
    </w:lvl>
    <w:lvl w:ilvl="6" w:tplc="0405000F">
      <w:start w:val="1"/>
      <w:numFmt w:val="decimal"/>
      <w:lvlText w:val="%7."/>
      <w:lvlJc w:val="left"/>
      <w:pPr>
        <w:ind w:left="5110" w:hanging="360"/>
      </w:pPr>
    </w:lvl>
    <w:lvl w:ilvl="7" w:tplc="04050019">
      <w:start w:val="1"/>
      <w:numFmt w:val="lowerLetter"/>
      <w:lvlText w:val="%8."/>
      <w:lvlJc w:val="left"/>
      <w:pPr>
        <w:ind w:left="5830" w:hanging="360"/>
      </w:pPr>
    </w:lvl>
    <w:lvl w:ilvl="8" w:tplc="0405001B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862F65"/>
    <w:multiLevelType w:val="hybridMultilevel"/>
    <w:tmpl w:val="50CCF6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43BF"/>
    <w:multiLevelType w:val="hybridMultilevel"/>
    <w:tmpl w:val="C4B2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03D23"/>
    <w:multiLevelType w:val="hybridMultilevel"/>
    <w:tmpl w:val="7284B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2F27"/>
    <w:multiLevelType w:val="hybridMultilevel"/>
    <w:tmpl w:val="C4B046D0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078069D"/>
    <w:multiLevelType w:val="hybridMultilevel"/>
    <w:tmpl w:val="70D4E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D355C"/>
    <w:multiLevelType w:val="hybridMultilevel"/>
    <w:tmpl w:val="40B4A490"/>
    <w:lvl w:ilvl="0" w:tplc="DBB8B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652F7"/>
    <w:multiLevelType w:val="hybridMultilevel"/>
    <w:tmpl w:val="C944A8AC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3B38"/>
    <w:multiLevelType w:val="hybridMultilevel"/>
    <w:tmpl w:val="1D383D5E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C5378"/>
    <w:multiLevelType w:val="hybridMultilevel"/>
    <w:tmpl w:val="9F42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E653F"/>
    <w:multiLevelType w:val="hybridMultilevel"/>
    <w:tmpl w:val="CDA2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17"/>
  </w:num>
  <w:num w:numId="10">
    <w:abstractNumId w:val="0"/>
  </w:num>
  <w:num w:numId="11">
    <w:abstractNumId w:val="24"/>
  </w:num>
  <w:num w:numId="12">
    <w:abstractNumId w:val="16"/>
  </w:num>
  <w:num w:numId="13">
    <w:abstractNumId w:val="29"/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1"/>
  </w:num>
  <w:num w:numId="23">
    <w:abstractNumId w:val="22"/>
  </w:num>
  <w:num w:numId="24">
    <w:abstractNumId w:val="15"/>
  </w:num>
  <w:num w:numId="25">
    <w:abstractNumId w:val="28"/>
  </w:num>
  <w:num w:numId="26">
    <w:abstractNumId w:val="13"/>
  </w:num>
  <w:num w:numId="27">
    <w:abstractNumId w:val="1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7"/>
  </w:num>
  <w:num w:numId="31">
    <w:abstractNumId w:val="9"/>
  </w:num>
  <w:num w:numId="32">
    <w:abstractNumId w:val="21"/>
  </w:num>
  <w:num w:numId="33">
    <w:abstractNumId w:val="14"/>
  </w:num>
  <w:num w:numId="3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07F6"/>
    <w:rsid w:val="00011838"/>
    <w:rsid w:val="00012538"/>
    <w:rsid w:val="0001505C"/>
    <w:rsid w:val="000157BA"/>
    <w:rsid w:val="0001656D"/>
    <w:rsid w:val="00016E77"/>
    <w:rsid w:val="00027C3F"/>
    <w:rsid w:val="00027F5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5B0"/>
    <w:rsid w:val="000655E0"/>
    <w:rsid w:val="00067145"/>
    <w:rsid w:val="000709EB"/>
    <w:rsid w:val="00071452"/>
    <w:rsid w:val="000715BF"/>
    <w:rsid w:val="00072F2D"/>
    <w:rsid w:val="00073CB1"/>
    <w:rsid w:val="000743F1"/>
    <w:rsid w:val="0007477D"/>
    <w:rsid w:val="000753B4"/>
    <w:rsid w:val="000759B9"/>
    <w:rsid w:val="000804D9"/>
    <w:rsid w:val="00080E4D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A30BC"/>
    <w:rsid w:val="000A4863"/>
    <w:rsid w:val="000A5067"/>
    <w:rsid w:val="000B32EF"/>
    <w:rsid w:val="000B487E"/>
    <w:rsid w:val="000B4A9B"/>
    <w:rsid w:val="000B604F"/>
    <w:rsid w:val="000C19E8"/>
    <w:rsid w:val="000C307C"/>
    <w:rsid w:val="000C3D6A"/>
    <w:rsid w:val="000C40DE"/>
    <w:rsid w:val="000C5EC9"/>
    <w:rsid w:val="000C7888"/>
    <w:rsid w:val="000C7EF3"/>
    <w:rsid w:val="000D23FA"/>
    <w:rsid w:val="000D6133"/>
    <w:rsid w:val="000F0140"/>
    <w:rsid w:val="000F0FE4"/>
    <w:rsid w:val="000F15A6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03D4"/>
    <w:rsid w:val="00124211"/>
    <w:rsid w:val="001337F9"/>
    <w:rsid w:val="00136496"/>
    <w:rsid w:val="001412E8"/>
    <w:rsid w:val="00141958"/>
    <w:rsid w:val="00141ADE"/>
    <w:rsid w:val="00142B20"/>
    <w:rsid w:val="00142DF2"/>
    <w:rsid w:val="00142F50"/>
    <w:rsid w:val="001438B5"/>
    <w:rsid w:val="0014799E"/>
    <w:rsid w:val="00150663"/>
    <w:rsid w:val="001540AA"/>
    <w:rsid w:val="001560BE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324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1F6875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1E2"/>
    <w:rsid w:val="0024590B"/>
    <w:rsid w:val="00247044"/>
    <w:rsid w:val="00247C67"/>
    <w:rsid w:val="00247DBB"/>
    <w:rsid w:val="00247E20"/>
    <w:rsid w:val="00255510"/>
    <w:rsid w:val="00260FE8"/>
    <w:rsid w:val="00261782"/>
    <w:rsid w:val="002618C1"/>
    <w:rsid w:val="00261A11"/>
    <w:rsid w:val="00262234"/>
    <w:rsid w:val="0026286C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84E01"/>
    <w:rsid w:val="00285261"/>
    <w:rsid w:val="0028661E"/>
    <w:rsid w:val="00293FBE"/>
    <w:rsid w:val="00297875"/>
    <w:rsid w:val="002A25B0"/>
    <w:rsid w:val="002A2B28"/>
    <w:rsid w:val="002A5FF4"/>
    <w:rsid w:val="002A6E04"/>
    <w:rsid w:val="002B14CC"/>
    <w:rsid w:val="002B1775"/>
    <w:rsid w:val="002B2515"/>
    <w:rsid w:val="002B3261"/>
    <w:rsid w:val="002B3288"/>
    <w:rsid w:val="002B3A44"/>
    <w:rsid w:val="002B5FD6"/>
    <w:rsid w:val="002B61B6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E73AA"/>
    <w:rsid w:val="002F0A13"/>
    <w:rsid w:val="002F1891"/>
    <w:rsid w:val="002F6859"/>
    <w:rsid w:val="002F6E76"/>
    <w:rsid w:val="002F7258"/>
    <w:rsid w:val="00300528"/>
    <w:rsid w:val="00300A78"/>
    <w:rsid w:val="00300D71"/>
    <w:rsid w:val="00304AAC"/>
    <w:rsid w:val="00304AEB"/>
    <w:rsid w:val="00304FED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0E40"/>
    <w:rsid w:val="003321EC"/>
    <w:rsid w:val="003346E7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173"/>
    <w:rsid w:val="00370574"/>
    <w:rsid w:val="003739EC"/>
    <w:rsid w:val="00374F10"/>
    <w:rsid w:val="003756B4"/>
    <w:rsid w:val="003772A6"/>
    <w:rsid w:val="00377C89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EA5"/>
    <w:rsid w:val="003D4101"/>
    <w:rsid w:val="003D41B3"/>
    <w:rsid w:val="003D4323"/>
    <w:rsid w:val="003D524E"/>
    <w:rsid w:val="003D73B9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4A17"/>
    <w:rsid w:val="0040615E"/>
    <w:rsid w:val="004062DD"/>
    <w:rsid w:val="0041488F"/>
    <w:rsid w:val="00414E80"/>
    <w:rsid w:val="004150E3"/>
    <w:rsid w:val="00415539"/>
    <w:rsid w:val="00415A10"/>
    <w:rsid w:val="004178B3"/>
    <w:rsid w:val="00420BD6"/>
    <w:rsid w:val="00420C5D"/>
    <w:rsid w:val="0042525A"/>
    <w:rsid w:val="0042534F"/>
    <w:rsid w:val="00426AE0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3B4B"/>
    <w:rsid w:val="004551BA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75B4"/>
    <w:rsid w:val="004800F1"/>
    <w:rsid w:val="00482643"/>
    <w:rsid w:val="00482F02"/>
    <w:rsid w:val="004832C8"/>
    <w:rsid w:val="00485F53"/>
    <w:rsid w:val="0048743A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2512"/>
    <w:rsid w:val="004C30CA"/>
    <w:rsid w:val="004C3487"/>
    <w:rsid w:val="004C462F"/>
    <w:rsid w:val="004C634B"/>
    <w:rsid w:val="004C6BEA"/>
    <w:rsid w:val="004C6E52"/>
    <w:rsid w:val="004C70C2"/>
    <w:rsid w:val="004C71FF"/>
    <w:rsid w:val="004C7438"/>
    <w:rsid w:val="004C794C"/>
    <w:rsid w:val="004D114E"/>
    <w:rsid w:val="004D69B1"/>
    <w:rsid w:val="004E073D"/>
    <w:rsid w:val="004E10FD"/>
    <w:rsid w:val="004E124B"/>
    <w:rsid w:val="004E1CD5"/>
    <w:rsid w:val="004E4B12"/>
    <w:rsid w:val="004E5182"/>
    <w:rsid w:val="004E5409"/>
    <w:rsid w:val="004E5B83"/>
    <w:rsid w:val="004E6C6A"/>
    <w:rsid w:val="004E77CA"/>
    <w:rsid w:val="004F2588"/>
    <w:rsid w:val="004F2F12"/>
    <w:rsid w:val="004F3217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3565"/>
    <w:rsid w:val="005067EE"/>
    <w:rsid w:val="00511AAE"/>
    <w:rsid w:val="00511F4B"/>
    <w:rsid w:val="005126A0"/>
    <w:rsid w:val="005138A0"/>
    <w:rsid w:val="005144D0"/>
    <w:rsid w:val="00514F57"/>
    <w:rsid w:val="005172F6"/>
    <w:rsid w:val="00521071"/>
    <w:rsid w:val="005218E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23DA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5A37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13EA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5EAC"/>
    <w:rsid w:val="00636698"/>
    <w:rsid w:val="00636C0D"/>
    <w:rsid w:val="00637DE1"/>
    <w:rsid w:val="00641E0C"/>
    <w:rsid w:val="006426E4"/>
    <w:rsid w:val="00643898"/>
    <w:rsid w:val="006443C6"/>
    <w:rsid w:val="00645293"/>
    <w:rsid w:val="0064748F"/>
    <w:rsid w:val="00650E92"/>
    <w:rsid w:val="00650F3C"/>
    <w:rsid w:val="00651561"/>
    <w:rsid w:val="006539B2"/>
    <w:rsid w:val="00655D8E"/>
    <w:rsid w:val="00655FCE"/>
    <w:rsid w:val="00656864"/>
    <w:rsid w:val="00661484"/>
    <w:rsid w:val="00663243"/>
    <w:rsid w:val="0066425F"/>
    <w:rsid w:val="00665FD1"/>
    <w:rsid w:val="00666288"/>
    <w:rsid w:val="006673A1"/>
    <w:rsid w:val="006713BF"/>
    <w:rsid w:val="00671ADC"/>
    <w:rsid w:val="00671D3F"/>
    <w:rsid w:val="006728AF"/>
    <w:rsid w:val="00672BFD"/>
    <w:rsid w:val="00675B65"/>
    <w:rsid w:val="00675BC3"/>
    <w:rsid w:val="0067688B"/>
    <w:rsid w:val="00676F2D"/>
    <w:rsid w:val="00677030"/>
    <w:rsid w:val="00682E75"/>
    <w:rsid w:val="006836EE"/>
    <w:rsid w:val="00683806"/>
    <w:rsid w:val="00683851"/>
    <w:rsid w:val="00690E59"/>
    <w:rsid w:val="006925EC"/>
    <w:rsid w:val="00696685"/>
    <w:rsid w:val="006973BB"/>
    <w:rsid w:val="006A3C99"/>
    <w:rsid w:val="006A410C"/>
    <w:rsid w:val="006A68D5"/>
    <w:rsid w:val="006A7751"/>
    <w:rsid w:val="006B10AF"/>
    <w:rsid w:val="006B1514"/>
    <w:rsid w:val="006B29DF"/>
    <w:rsid w:val="006B386F"/>
    <w:rsid w:val="006C0242"/>
    <w:rsid w:val="006C1801"/>
    <w:rsid w:val="006C29F6"/>
    <w:rsid w:val="006C34EE"/>
    <w:rsid w:val="006C41D8"/>
    <w:rsid w:val="006D0832"/>
    <w:rsid w:val="006D1C85"/>
    <w:rsid w:val="006D29DE"/>
    <w:rsid w:val="006D2F9C"/>
    <w:rsid w:val="006D3506"/>
    <w:rsid w:val="006D4A9C"/>
    <w:rsid w:val="006D55CB"/>
    <w:rsid w:val="006E079A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B6"/>
    <w:rsid w:val="007053EE"/>
    <w:rsid w:val="00705596"/>
    <w:rsid w:val="0070719C"/>
    <w:rsid w:val="0070755A"/>
    <w:rsid w:val="00714C90"/>
    <w:rsid w:val="00716273"/>
    <w:rsid w:val="0071788C"/>
    <w:rsid w:val="00721F75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0755"/>
    <w:rsid w:val="007419AC"/>
    <w:rsid w:val="007422B5"/>
    <w:rsid w:val="00745374"/>
    <w:rsid w:val="00745B5F"/>
    <w:rsid w:val="00746804"/>
    <w:rsid w:val="0074681B"/>
    <w:rsid w:val="00746C08"/>
    <w:rsid w:val="00751C7B"/>
    <w:rsid w:val="007522DE"/>
    <w:rsid w:val="00755C56"/>
    <w:rsid w:val="00760864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87EC7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0C31"/>
    <w:rsid w:val="0082159E"/>
    <w:rsid w:val="0082546D"/>
    <w:rsid w:val="00827426"/>
    <w:rsid w:val="00830007"/>
    <w:rsid w:val="008302F3"/>
    <w:rsid w:val="00831E85"/>
    <w:rsid w:val="008320FF"/>
    <w:rsid w:val="00832541"/>
    <w:rsid w:val="008416CF"/>
    <w:rsid w:val="00842524"/>
    <w:rsid w:val="008441CF"/>
    <w:rsid w:val="008441F7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4DA"/>
    <w:rsid w:val="008B068C"/>
    <w:rsid w:val="008B0E5A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7AE8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36F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E8A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588C"/>
    <w:rsid w:val="0096613A"/>
    <w:rsid w:val="009668F0"/>
    <w:rsid w:val="00966DCD"/>
    <w:rsid w:val="00967248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2A06"/>
    <w:rsid w:val="009A37B7"/>
    <w:rsid w:val="009A55DB"/>
    <w:rsid w:val="009A603B"/>
    <w:rsid w:val="009A659B"/>
    <w:rsid w:val="009B0423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C6BCA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3526"/>
    <w:rsid w:val="009E4BE0"/>
    <w:rsid w:val="009E5164"/>
    <w:rsid w:val="009E5C49"/>
    <w:rsid w:val="009F1EFD"/>
    <w:rsid w:val="009F335E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1BA5"/>
    <w:rsid w:val="00A42160"/>
    <w:rsid w:val="00A4359C"/>
    <w:rsid w:val="00A43E3F"/>
    <w:rsid w:val="00A43FBD"/>
    <w:rsid w:val="00A443C0"/>
    <w:rsid w:val="00A4589A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1EBA"/>
    <w:rsid w:val="00A824CD"/>
    <w:rsid w:val="00A82A8E"/>
    <w:rsid w:val="00A84CD5"/>
    <w:rsid w:val="00A85DB9"/>
    <w:rsid w:val="00A86647"/>
    <w:rsid w:val="00A87559"/>
    <w:rsid w:val="00A905B3"/>
    <w:rsid w:val="00A91D30"/>
    <w:rsid w:val="00A95666"/>
    <w:rsid w:val="00A95843"/>
    <w:rsid w:val="00A964DE"/>
    <w:rsid w:val="00A97002"/>
    <w:rsid w:val="00A9702B"/>
    <w:rsid w:val="00AA0A46"/>
    <w:rsid w:val="00AA438A"/>
    <w:rsid w:val="00AA459D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14D9"/>
    <w:rsid w:val="00B04ABA"/>
    <w:rsid w:val="00B05EF5"/>
    <w:rsid w:val="00B07343"/>
    <w:rsid w:val="00B10090"/>
    <w:rsid w:val="00B13773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4774"/>
    <w:rsid w:val="00B25262"/>
    <w:rsid w:val="00B270B7"/>
    <w:rsid w:val="00B27D8C"/>
    <w:rsid w:val="00B27DEE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65EC8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6DF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2FEA"/>
    <w:rsid w:val="00BC3BDD"/>
    <w:rsid w:val="00BC6F3E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1D57"/>
    <w:rsid w:val="00C03CFB"/>
    <w:rsid w:val="00C044D4"/>
    <w:rsid w:val="00C05890"/>
    <w:rsid w:val="00C065FF"/>
    <w:rsid w:val="00C10DD5"/>
    <w:rsid w:val="00C12426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57439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4ED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791"/>
    <w:rsid w:val="00CE2E8A"/>
    <w:rsid w:val="00CE51CD"/>
    <w:rsid w:val="00CE58CD"/>
    <w:rsid w:val="00CE5A51"/>
    <w:rsid w:val="00CF086A"/>
    <w:rsid w:val="00CF0B08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6DB8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2FF2"/>
    <w:rsid w:val="00D54029"/>
    <w:rsid w:val="00D55384"/>
    <w:rsid w:val="00D572C8"/>
    <w:rsid w:val="00D57AA8"/>
    <w:rsid w:val="00D57C46"/>
    <w:rsid w:val="00D60250"/>
    <w:rsid w:val="00D625D9"/>
    <w:rsid w:val="00D63195"/>
    <w:rsid w:val="00D65028"/>
    <w:rsid w:val="00D65B10"/>
    <w:rsid w:val="00D71F92"/>
    <w:rsid w:val="00D7346F"/>
    <w:rsid w:val="00D766C2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3424"/>
    <w:rsid w:val="00DA416B"/>
    <w:rsid w:val="00DA5076"/>
    <w:rsid w:val="00DA5CE6"/>
    <w:rsid w:val="00DA7AB4"/>
    <w:rsid w:val="00DA7D54"/>
    <w:rsid w:val="00DB4EA5"/>
    <w:rsid w:val="00DB60B0"/>
    <w:rsid w:val="00DC0F97"/>
    <w:rsid w:val="00DC127C"/>
    <w:rsid w:val="00DC1759"/>
    <w:rsid w:val="00DC3848"/>
    <w:rsid w:val="00DC6DE5"/>
    <w:rsid w:val="00DD0E76"/>
    <w:rsid w:val="00DD4515"/>
    <w:rsid w:val="00DD579E"/>
    <w:rsid w:val="00DD57B2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2E33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0C2"/>
    <w:rsid w:val="00E264CD"/>
    <w:rsid w:val="00E27FEB"/>
    <w:rsid w:val="00E30F5F"/>
    <w:rsid w:val="00E30F97"/>
    <w:rsid w:val="00E3171A"/>
    <w:rsid w:val="00E32712"/>
    <w:rsid w:val="00E32A20"/>
    <w:rsid w:val="00E36B74"/>
    <w:rsid w:val="00E373CF"/>
    <w:rsid w:val="00E37843"/>
    <w:rsid w:val="00E37BFD"/>
    <w:rsid w:val="00E40E73"/>
    <w:rsid w:val="00E42FF8"/>
    <w:rsid w:val="00E44341"/>
    <w:rsid w:val="00E453D2"/>
    <w:rsid w:val="00E45A03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81EE5"/>
    <w:rsid w:val="00E83681"/>
    <w:rsid w:val="00E84911"/>
    <w:rsid w:val="00E8744D"/>
    <w:rsid w:val="00E87DBB"/>
    <w:rsid w:val="00E92A5E"/>
    <w:rsid w:val="00E92C26"/>
    <w:rsid w:val="00E960D9"/>
    <w:rsid w:val="00E96B0D"/>
    <w:rsid w:val="00E96CF4"/>
    <w:rsid w:val="00E979B4"/>
    <w:rsid w:val="00EA0F94"/>
    <w:rsid w:val="00EA1E28"/>
    <w:rsid w:val="00EA5E27"/>
    <w:rsid w:val="00EA5E66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5D39"/>
    <w:rsid w:val="00F06D4C"/>
    <w:rsid w:val="00F07FA1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6906"/>
    <w:rsid w:val="00F30606"/>
    <w:rsid w:val="00F3162E"/>
    <w:rsid w:val="00F32E6A"/>
    <w:rsid w:val="00F33E99"/>
    <w:rsid w:val="00F34D40"/>
    <w:rsid w:val="00F35DFF"/>
    <w:rsid w:val="00F378E6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37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386E"/>
    <w:rsid w:val="00FA4BCF"/>
    <w:rsid w:val="00FA5C95"/>
    <w:rsid w:val="00FA6787"/>
    <w:rsid w:val="00FA6ABC"/>
    <w:rsid w:val="00FB1A8A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3C1F"/>
    <w:rsid w:val="00FD7630"/>
    <w:rsid w:val="00FE25A0"/>
    <w:rsid w:val="00FE27C2"/>
    <w:rsid w:val="00FE3F21"/>
    <w:rsid w:val="00FE42BC"/>
    <w:rsid w:val="00FE483B"/>
    <w:rsid w:val="00FE5059"/>
    <w:rsid w:val="00FE705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7B0EAFD"/>
  <w15:docId w15:val="{5C40A17F-0727-453B-B437-7187ED3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rsid w:val="00B24774"/>
    <w:rPr>
      <w:rFonts w:ascii="Arial" w:hAnsi="Arial" w:cs="Arial"/>
      <w:b/>
      <w:bCs/>
      <w:sz w:val="20"/>
      <w:szCs w:val="20"/>
    </w:rPr>
  </w:style>
  <w:style w:type="paragraph" w:customStyle="1" w:styleId="Odrky0">
    <w:name w:val="Odrážky"/>
    <w:basedOn w:val="Odstavecseseznamem"/>
    <w:link w:val="OdrkyChar"/>
    <w:qFormat/>
    <w:rsid w:val="00FE483B"/>
    <w:pPr>
      <w:numPr>
        <w:numId w:val="24"/>
      </w:numPr>
      <w:spacing w:line="252" w:lineRule="auto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FE483B"/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CFD81B-0918-4F0D-B2BB-0C110C63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1031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7</cp:revision>
  <cp:lastPrinted>2014-08-19T06:51:00Z</cp:lastPrinted>
  <dcterms:created xsi:type="dcterms:W3CDTF">2017-11-27T11:58:00Z</dcterms:created>
  <dcterms:modified xsi:type="dcterms:W3CDTF">2017-11-28T07:48:00Z</dcterms:modified>
</cp:coreProperties>
</file>