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F6" w:rsidRPr="000221C6" w:rsidRDefault="008B62F6" w:rsidP="008B62F6">
      <w:pPr>
        <w:jc w:val="both"/>
        <w:rPr>
          <w:rFonts w:ascii="Arial" w:hAnsi="Arial" w:cs="Arial"/>
          <w:b/>
        </w:rPr>
      </w:pPr>
      <w:r w:rsidRPr="000221C6">
        <w:rPr>
          <w:rFonts w:ascii="Arial" w:hAnsi="Arial" w:cs="Arial"/>
          <w:b/>
        </w:rPr>
        <w:t>Důvodová zpráva</w:t>
      </w:r>
    </w:p>
    <w:p w:rsidR="008B62F6" w:rsidRPr="000221C6" w:rsidRDefault="008B62F6" w:rsidP="008B62F6">
      <w:pPr>
        <w:jc w:val="both"/>
        <w:rPr>
          <w:rFonts w:ascii="Arial" w:hAnsi="Arial" w:cs="Arial"/>
        </w:rPr>
      </w:pPr>
    </w:p>
    <w:p w:rsidR="008B62F6" w:rsidRPr="000221C6" w:rsidRDefault="008B62F6" w:rsidP="008B62F6">
      <w:pPr>
        <w:pStyle w:val="Radadvodovzprva"/>
        <w:spacing w:after="120"/>
        <w:rPr>
          <w:rFonts w:cs="Arial"/>
          <w:b w:val="0"/>
          <w:sz w:val="24"/>
          <w:szCs w:val="24"/>
        </w:rPr>
      </w:pPr>
      <w:r w:rsidRPr="000221C6">
        <w:rPr>
          <w:rFonts w:cs="Arial"/>
          <w:b w:val="0"/>
          <w:sz w:val="24"/>
          <w:szCs w:val="24"/>
        </w:rPr>
        <w:t xml:space="preserve">V rámci zajištění plnění regionálních funkcí v roce 2017 Zastupitelstvo Olomouckého kraje (dále jen </w:t>
      </w:r>
      <w:r>
        <w:rPr>
          <w:rFonts w:cs="Arial"/>
          <w:b w:val="0"/>
          <w:sz w:val="24"/>
          <w:szCs w:val="24"/>
        </w:rPr>
        <w:t>„</w:t>
      </w:r>
      <w:r w:rsidRPr="000221C6">
        <w:rPr>
          <w:rFonts w:cs="Arial"/>
          <w:b w:val="0"/>
          <w:sz w:val="24"/>
          <w:szCs w:val="24"/>
        </w:rPr>
        <w:t>ZOK</w:t>
      </w:r>
      <w:r>
        <w:rPr>
          <w:rFonts w:cs="Arial"/>
          <w:b w:val="0"/>
          <w:sz w:val="24"/>
          <w:szCs w:val="24"/>
        </w:rPr>
        <w:t>“</w:t>
      </w:r>
      <w:r w:rsidRPr="000221C6">
        <w:rPr>
          <w:rFonts w:cs="Arial"/>
          <w:b w:val="0"/>
          <w:sz w:val="24"/>
          <w:szCs w:val="24"/>
        </w:rPr>
        <w:t xml:space="preserve">) </w:t>
      </w:r>
      <w:r>
        <w:rPr>
          <w:rFonts w:cs="Arial"/>
          <w:b w:val="0"/>
          <w:sz w:val="24"/>
          <w:szCs w:val="24"/>
        </w:rPr>
        <w:t>usnesením č</w:t>
      </w:r>
      <w:r w:rsidRPr="000221C6">
        <w:rPr>
          <w:rFonts w:cs="Arial"/>
          <w:b w:val="0"/>
          <w:sz w:val="24"/>
          <w:szCs w:val="24"/>
        </w:rPr>
        <w:t>. UZ/2/31</w:t>
      </w:r>
      <w:r>
        <w:rPr>
          <w:rFonts w:cs="Arial"/>
          <w:b w:val="0"/>
          <w:sz w:val="24"/>
          <w:szCs w:val="24"/>
        </w:rPr>
        <w:t>/</w:t>
      </w:r>
      <w:r w:rsidRPr="000221C6">
        <w:rPr>
          <w:rFonts w:cs="Arial"/>
          <w:b w:val="0"/>
          <w:sz w:val="24"/>
          <w:szCs w:val="24"/>
        </w:rPr>
        <w:t xml:space="preserve">2016 ze dne 19. 12. 2016 </w:t>
      </w:r>
      <w:r>
        <w:rPr>
          <w:rFonts w:cs="Arial"/>
          <w:b w:val="0"/>
          <w:sz w:val="24"/>
          <w:szCs w:val="24"/>
        </w:rPr>
        <w:t xml:space="preserve">schválilo </w:t>
      </w:r>
      <w:r w:rsidRPr="000221C6">
        <w:rPr>
          <w:rFonts w:cs="Arial"/>
          <w:b w:val="0"/>
          <w:sz w:val="24"/>
          <w:szCs w:val="24"/>
        </w:rPr>
        <w:t>poskytnutí dotací na výkon regionálních funkcí knihoven v celkové výši 10 000</w:t>
      </w:r>
      <w:r>
        <w:rPr>
          <w:rFonts w:cs="Arial"/>
          <w:b w:val="0"/>
          <w:sz w:val="24"/>
          <w:szCs w:val="24"/>
        </w:rPr>
        <w:t> </w:t>
      </w:r>
      <w:r w:rsidRPr="000221C6">
        <w:rPr>
          <w:rFonts w:cs="Arial"/>
          <w:b w:val="0"/>
          <w:sz w:val="24"/>
          <w:szCs w:val="24"/>
        </w:rPr>
        <w:t>000</w:t>
      </w:r>
      <w:r>
        <w:rPr>
          <w:rFonts w:cs="Arial"/>
          <w:b w:val="0"/>
          <w:sz w:val="24"/>
          <w:szCs w:val="24"/>
        </w:rPr>
        <w:t xml:space="preserve"> </w:t>
      </w:r>
      <w:r w:rsidRPr="000221C6">
        <w:rPr>
          <w:rFonts w:cs="Arial"/>
          <w:b w:val="0"/>
          <w:sz w:val="24"/>
          <w:szCs w:val="24"/>
        </w:rPr>
        <w:t xml:space="preserve">Kč. </w:t>
      </w:r>
      <w:r>
        <w:rPr>
          <w:rFonts w:cs="Arial"/>
          <w:b w:val="0"/>
          <w:sz w:val="24"/>
          <w:szCs w:val="24"/>
        </w:rPr>
        <w:t xml:space="preserve">Dle </w:t>
      </w:r>
      <w:r w:rsidRPr="00F75D1B">
        <w:rPr>
          <w:rFonts w:cs="Arial"/>
          <w:b w:val="0"/>
          <w:sz w:val="24"/>
          <w:szCs w:val="24"/>
        </w:rPr>
        <w:t>§ 11 zákona č. 257/2001 Sb., o knihovnách a podmínkách provozování veřejných knihovnických a informačních služeb (knihovní zákon), ve znění pozdějších předpisů</w:t>
      </w:r>
      <w:r>
        <w:rPr>
          <w:rFonts w:cs="Arial"/>
          <w:b w:val="0"/>
          <w:sz w:val="24"/>
          <w:szCs w:val="24"/>
        </w:rPr>
        <w:t xml:space="preserve"> náklady spojené s výkonem regionálních funkcí knihoven hradí kraje ze svého rozpočtu. </w:t>
      </w:r>
      <w:r w:rsidRPr="000221C6">
        <w:rPr>
          <w:rFonts w:cs="Arial"/>
          <w:b w:val="0"/>
          <w:sz w:val="24"/>
          <w:szCs w:val="24"/>
        </w:rPr>
        <w:t xml:space="preserve">Vědecké knihovně v Olomouci </w:t>
      </w:r>
      <w:r>
        <w:rPr>
          <w:rFonts w:cs="Arial"/>
          <w:b w:val="0"/>
          <w:sz w:val="24"/>
          <w:szCs w:val="24"/>
        </w:rPr>
        <w:t xml:space="preserve">byly </w:t>
      </w:r>
      <w:r w:rsidRPr="000221C6">
        <w:rPr>
          <w:rFonts w:cs="Arial"/>
          <w:b w:val="0"/>
          <w:sz w:val="24"/>
          <w:szCs w:val="24"/>
        </w:rPr>
        <w:t>na zajištění regionálních funkcí poskytnuty účelové finančn</w:t>
      </w:r>
      <w:r>
        <w:rPr>
          <w:rFonts w:cs="Arial"/>
          <w:b w:val="0"/>
          <w:sz w:val="24"/>
          <w:szCs w:val="24"/>
        </w:rPr>
        <w:t>í prostředky ve výši 960 000 Kč a m</w:t>
      </w:r>
      <w:r w:rsidRPr="000221C6">
        <w:rPr>
          <w:rFonts w:cs="Arial"/>
          <w:b w:val="0"/>
          <w:sz w:val="24"/>
          <w:szCs w:val="24"/>
        </w:rPr>
        <w:t xml:space="preserve">ezi pověřené knihovny byla </w:t>
      </w:r>
      <w:r>
        <w:rPr>
          <w:rFonts w:cs="Arial"/>
          <w:b w:val="0"/>
          <w:sz w:val="24"/>
          <w:szCs w:val="24"/>
        </w:rPr>
        <w:t xml:space="preserve">formou dotace </w:t>
      </w:r>
      <w:r w:rsidRPr="000221C6">
        <w:rPr>
          <w:rFonts w:cs="Arial"/>
          <w:b w:val="0"/>
          <w:sz w:val="24"/>
          <w:szCs w:val="24"/>
        </w:rPr>
        <w:t>rozdělena částka ve výši 9</w:t>
      </w:r>
      <w:r>
        <w:rPr>
          <w:rFonts w:cs="Arial"/>
          <w:b w:val="0"/>
          <w:sz w:val="24"/>
          <w:szCs w:val="24"/>
        </w:rPr>
        <w:t> </w:t>
      </w:r>
      <w:r w:rsidRPr="000221C6">
        <w:rPr>
          <w:rFonts w:cs="Arial"/>
          <w:b w:val="0"/>
          <w:sz w:val="24"/>
          <w:szCs w:val="24"/>
        </w:rPr>
        <w:t>040</w:t>
      </w:r>
      <w:r>
        <w:rPr>
          <w:rFonts w:cs="Arial"/>
          <w:b w:val="0"/>
          <w:sz w:val="24"/>
          <w:szCs w:val="24"/>
        </w:rPr>
        <w:t> </w:t>
      </w:r>
      <w:r w:rsidRPr="000221C6">
        <w:rPr>
          <w:rFonts w:cs="Arial"/>
          <w:b w:val="0"/>
          <w:sz w:val="24"/>
          <w:szCs w:val="24"/>
        </w:rPr>
        <w:t>000</w:t>
      </w:r>
      <w:r>
        <w:rPr>
          <w:rFonts w:cs="Arial"/>
          <w:b w:val="0"/>
          <w:sz w:val="24"/>
          <w:szCs w:val="24"/>
        </w:rPr>
        <w:t> </w:t>
      </w:r>
      <w:r w:rsidRPr="000221C6">
        <w:rPr>
          <w:rFonts w:cs="Arial"/>
          <w:b w:val="0"/>
          <w:sz w:val="24"/>
          <w:szCs w:val="24"/>
        </w:rPr>
        <w:t xml:space="preserve">Kč. </w:t>
      </w:r>
    </w:p>
    <w:p w:rsidR="008B62F6" w:rsidRPr="00104190" w:rsidRDefault="008B62F6" w:rsidP="008B62F6">
      <w:pPr>
        <w:spacing w:after="120"/>
        <w:jc w:val="both"/>
        <w:rPr>
          <w:rFonts w:ascii="Arial" w:hAnsi="Arial" w:cs="Arial"/>
        </w:rPr>
      </w:pPr>
      <w:r w:rsidRPr="001221A9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1. 7. 2017 došlo ke změně platových tarifů u zaměstnanců knihoven. Další celorepubliková úprava platů byla provedena od 1. 11. 2017. </w:t>
      </w:r>
      <w:r w:rsidRPr="00104190">
        <w:rPr>
          <w:rFonts w:ascii="Arial" w:hAnsi="Arial" w:cs="Arial"/>
        </w:rPr>
        <w:t>Aby bylo možné navýši</w:t>
      </w:r>
      <w:r>
        <w:rPr>
          <w:rFonts w:ascii="Arial" w:hAnsi="Arial" w:cs="Arial"/>
        </w:rPr>
        <w:t xml:space="preserve">t tarifní platy pracovníkům, musí níže uvedené </w:t>
      </w:r>
      <w:r w:rsidRPr="00104190">
        <w:rPr>
          <w:rFonts w:ascii="Arial" w:hAnsi="Arial" w:cs="Arial"/>
        </w:rPr>
        <w:t>pověřené knihovny</w:t>
      </w:r>
      <w:r>
        <w:rPr>
          <w:rFonts w:ascii="Arial" w:hAnsi="Arial" w:cs="Arial"/>
        </w:rPr>
        <w:t>, včetně Vědecké knihovny v Olomouci,</w:t>
      </w:r>
      <w:r w:rsidRPr="00104190">
        <w:rPr>
          <w:rFonts w:ascii="Arial" w:hAnsi="Arial" w:cs="Arial"/>
        </w:rPr>
        <w:t xml:space="preserve"> přerozdělit</w:t>
      </w:r>
      <w:r w:rsidRPr="00EF5785">
        <w:rPr>
          <w:rFonts w:ascii="Arial" w:hAnsi="Arial" w:cs="Arial"/>
        </w:rPr>
        <w:t xml:space="preserve"> finan</w:t>
      </w:r>
      <w:r>
        <w:rPr>
          <w:rFonts w:ascii="Arial" w:hAnsi="Arial" w:cs="Arial"/>
        </w:rPr>
        <w:t xml:space="preserve">ční prostředky </w:t>
      </w:r>
      <w:r w:rsidRPr="00EF578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regionální funkce</w:t>
      </w:r>
      <w:r w:rsidRPr="00EF5785">
        <w:rPr>
          <w:rFonts w:ascii="Arial" w:hAnsi="Arial" w:cs="Arial"/>
        </w:rPr>
        <w:t xml:space="preserve"> na úkor nákupu ostatních služeb</w:t>
      </w:r>
      <w:r>
        <w:rPr>
          <w:rFonts w:ascii="Arial" w:hAnsi="Arial" w:cs="Arial"/>
        </w:rPr>
        <w:t xml:space="preserve">, jako je zejména </w:t>
      </w:r>
      <w:r w:rsidRPr="00104190">
        <w:rPr>
          <w:rFonts w:ascii="Arial" w:hAnsi="Arial" w:cs="Arial"/>
        </w:rPr>
        <w:t>nákup knih, informačních technologií</w:t>
      </w:r>
      <w:r>
        <w:rPr>
          <w:rFonts w:ascii="Arial" w:hAnsi="Arial" w:cs="Arial"/>
        </w:rPr>
        <w:t>,</w:t>
      </w:r>
      <w:r w:rsidRPr="00104190">
        <w:rPr>
          <w:rFonts w:ascii="Arial" w:hAnsi="Arial" w:cs="Arial"/>
        </w:rPr>
        <w:t xml:space="preserve"> s</w:t>
      </w:r>
      <w:r w:rsidRPr="00EF5785">
        <w:rPr>
          <w:rFonts w:ascii="Arial" w:hAnsi="Arial" w:cs="Arial"/>
        </w:rPr>
        <w:t>ervis automatizovaného knihovního systému</w:t>
      </w:r>
      <w:r w:rsidRPr="001041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zabezpečení </w:t>
      </w:r>
      <w:r w:rsidRPr="00EF5785">
        <w:rPr>
          <w:rFonts w:ascii="Arial" w:hAnsi="Arial" w:cs="Arial"/>
        </w:rPr>
        <w:t>cirkulace výměnných souborů</w:t>
      </w:r>
      <w:r>
        <w:rPr>
          <w:rFonts w:ascii="Arial" w:hAnsi="Arial" w:cs="Arial"/>
        </w:rPr>
        <w:t xml:space="preserve"> (knihy, které </w:t>
      </w:r>
      <w:r w:rsidRPr="00104190">
        <w:rPr>
          <w:rFonts w:ascii="Arial" w:hAnsi="Arial" w:cs="Arial"/>
        </w:rPr>
        <w:t>cirkulují mezi jednotlivými knihovnami</w:t>
      </w:r>
      <w:r>
        <w:rPr>
          <w:rFonts w:ascii="Arial" w:hAnsi="Arial" w:cs="Arial"/>
        </w:rPr>
        <w:t xml:space="preserve"> z důvodu, že </w:t>
      </w:r>
      <w:r w:rsidRPr="00104190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tyto knihovny </w:t>
      </w:r>
      <w:r w:rsidRPr="00104190">
        <w:rPr>
          <w:rFonts w:ascii="Arial" w:hAnsi="Arial" w:cs="Arial"/>
        </w:rPr>
        <w:t xml:space="preserve">vlastní knihy nemohou zakoupit buď </w:t>
      </w:r>
      <w:r>
        <w:rPr>
          <w:rFonts w:ascii="Arial" w:hAnsi="Arial" w:cs="Arial"/>
        </w:rPr>
        <w:t>z </w:t>
      </w:r>
      <w:r w:rsidRPr="00104190">
        <w:rPr>
          <w:rFonts w:ascii="Arial" w:hAnsi="Arial" w:cs="Arial"/>
        </w:rPr>
        <w:t>finančních</w:t>
      </w:r>
      <w:r>
        <w:rPr>
          <w:rFonts w:ascii="Arial" w:hAnsi="Arial" w:cs="Arial"/>
        </w:rPr>
        <w:t>,</w:t>
      </w:r>
      <w:r w:rsidRPr="00104190">
        <w:rPr>
          <w:rFonts w:ascii="Arial" w:hAnsi="Arial" w:cs="Arial"/>
        </w:rPr>
        <w:t xml:space="preserve"> nebo z  kapacitních</w:t>
      </w:r>
      <w:r w:rsidRPr="00CB0AF3">
        <w:rPr>
          <w:rFonts w:ascii="Arial" w:hAnsi="Arial" w:cs="Arial"/>
        </w:rPr>
        <w:t xml:space="preserve"> </w:t>
      </w:r>
      <w:r w:rsidRPr="00104190">
        <w:rPr>
          <w:rFonts w:ascii="Arial" w:hAnsi="Arial" w:cs="Arial"/>
        </w:rPr>
        <w:t>důvodů)</w:t>
      </w:r>
      <w:r>
        <w:rPr>
          <w:rFonts w:ascii="Arial" w:hAnsi="Arial" w:cs="Arial"/>
        </w:rPr>
        <w:t xml:space="preserve"> a další knihovnické služby.</w:t>
      </w:r>
      <w:r w:rsidRPr="00EF5785">
        <w:rPr>
          <w:rFonts w:ascii="Arial" w:hAnsi="Arial" w:cs="Arial"/>
        </w:rPr>
        <w:t xml:space="preserve"> </w:t>
      </w:r>
    </w:p>
    <w:p w:rsidR="008B62F6" w:rsidRDefault="008B62F6" w:rsidP="008B62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je nutné objem finančních prostředků pro rok 2017, který byl již jednotlivým knihovnám poskytnut na základě veřejnoprávních smluv, navýšit, a to o souhrnnou částku 338 000 Kč. Předkladatel a zpracovatel navrhuje rozdělit uvedenou částku takto: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1984"/>
      </w:tblGrid>
      <w:tr w:rsidR="008B62F6" w:rsidRPr="000C2963" w:rsidTr="003A5DA0">
        <w:tc>
          <w:tcPr>
            <w:tcW w:w="4219" w:type="dxa"/>
            <w:shd w:val="clear" w:color="auto" w:fill="CBCBCB"/>
            <w:vAlign w:val="center"/>
          </w:tcPr>
          <w:p w:rsidR="008B62F6" w:rsidRPr="000C2963" w:rsidRDefault="008B62F6" w:rsidP="003A5DA0">
            <w:pPr>
              <w:pStyle w:val="Tabulkatuntext16nasted"/>
              <w:rPr>
                <w:sz w:val="22"/>
                <w:szCs w:val="22"/>
              </w:rPr>
            </w:pPr>
            <w:r w:rsidRPr="000C2963">
              <w:rPr>
                <w:sz w:val="22"/>
                <w:szCs w:val="22"/>
              </w:rPr>
              <w:t>Příjemce</w:t>
            </w:r>
          </w:p>
        </w:tc>
        <w:tc>
          <w:tcPr>
            <w:tcW w:w="2977" w:type="dxa"/>
            <w:shd w:val="clear" w:color="auto" w:fill="CBCBCB"/>
            <w:vAlign w:val="center"/>
          </w:tcPr>
          <w:p w:rsidR="008B62F6" w:rsidRPr="000C2963" w:rsidRDefault="008B62F6" w:rsidP="003A5DA0">
            <w:pPr>
              <w:pStyle w:val="Tabulkatuntext16nasted"/>
              <w:rPr>
                <w:sz w:val="22"/>
                <w:szCs w:val="22"/>
              </w:rPr>
            </w:pPr>
            <w:r w:rsidRPr="000C2963">
              <w:rPr>
                <w:sz w:val="22"/>
                <w:szCs w:val="22"/>
              </w:rPr>
              <w:t>Zřizovatel</w:t>
            </w:r>
          </w:p>
        </w:tc>
        <w:tc>
          <w:tcPr>
            <w:tcW w:w="1984" w:type="dxa"/>
            <w:shd w:val="clear" w:color="auto" w:fill="CBCBCB"/>
            <w:vAlign w:val="center"/>
          </w:tcPr>
          <w:p w:rsidR="008B62F6" w:rsidRPr="000C2963" w:rsidRDefault="008B62F6" w:rsidP="003A5DA0">
            <w:pPr>
              <w:pStyle w:val="Tabulkatuntext16nasted"/>
              <w:rPr>
                <w:sz w:val="22"/>
                <w:szCs w:val="22"/>
              </w:rPr>
            </w:pPr>
            <w:r w:rsidRPr="000C2963">
              <w:rPr>
                <w:sz w:val="22"/>
                <w:szCs w:val="22"/>
              </w:rPr>
              <w:t>Navýšená částka</w:t>
            </w:r>
            <w:r>
              <w:rPr>
                <w:sz w:val="22"/>
                <w:szCs w:val="22"/>
              </w:rPr>
              <w:t xml:space="preserve"> v Kč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bottom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 xml:space="preserve">Městská kulturní zařízení Hranice, p.o.            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město Hranice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18 800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bottom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 xml:space="preserve">Městská kulturní zařízení Jeseník, p.o.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město Jeseník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19 600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>Městská knihovna Lipník nad B., p.</w:t>
            </w:r>
            <w:r>
              <w:rPr>
                <w:szCs w:val="22"/>
              </w:rPr>
              <w:t xml:space="preserve"> </w:t>
            </w:r>
            <w:r w:rsidRPr="00D95307">
              <w:rPr>
                <w:szCs w:val="22"/>
              </w:rPr>
              <w:t>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město Lipník nad Bečvou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17 100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>Knihovna města Olomouce, p.</w:t>
            </w:r>
            <w:r>
              <w:rPr>
                <w:szCs w:val="22"/>
              </w:rPr>
              <w:t xml:space="preserve"> </w:t>
            </w:r>
            <w:r w:rsidRPr="00D95307">
              <w:rPr>
                <w:szCs w:val="22"/>
              </w:rPr>
              <w:t>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statutární město Olomouc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82 700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>Městská knihovna Prostějov, p.</w:t>
            </w:r>
            <w:r>
              <w:rPr>
                <w:szCs w:val="22"/>
              </w:rPr>
              <w:t xml:space="preserve"> </w:t>
            </w:r>
            <w:r w:rsidRPr="00D95307">
              <w:rPr>
                <w:szCs w:val="22"/>
              </w:rPr>
              <w:t>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statutární město Prostějov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62 700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>Městská knihovna v Přerově, p.</w:t>
            </w:r>
            <w:r>
              <w:rPr>
                <w:szCs w:val="22"/>
              </w:rPr>
              <w:t xml:space="preserve"> </w:t>
            </w:r>
            <w:r w:rsidRPr="00D95307">
              <w:rPr>
                <w:szCs w:val="22"/>
              </w:rPr>
              <w:t>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statutární město Přerov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38 100</w:t>
            </w:r>
          </w:p>
        </w:tc>
      </w:tr>
      <w:tr w:rsidR="008B62F6" w:rsidRPr="00940DC6" w:rsidTr="003A5DA0">
        <w:tc>
          <w:tcPr>
            <w:tcW w:w="4219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rPr>
                <w:szCs w:val="22"/>
              </w:rPr>
            </w:pPr>
            <w:r w:rsidRPr="00D95307">
              <w:rPr>
                <w:szCs w:val="22"/>
              </w:rPr>
              <w:t>Městská knihovna Šumperk, p.</w:t>
            </w:r>
            <w:r>
              <w:rPr>
                <w:szCs w:val="22"/>
              </w:rPr>
              <w:t xml:space="preserve"> </w:t>
            </w:r>
            <w:r w:rsidRPr="00D95307">
              <w:rPr>
                <w:szCs w:val="22"/>
              </w:rPr>
              <w:t>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D95307" w:rsidRDefault="008B62F6" w:rsidP="003A5DA0">
            <w:pPr>
              <w:pStyle w:val="Tabulkazkladntext"/>
              <w:jc w:val="left"/>
              <w:rPr>
                <w:szCs w:val="22"/>
              </w:rPr>
            </w:pPr>
            <w:r w:rsidRPr="00D95307">
              <w:rPr>
                <w:szCs w:val="22"/>
              </w:rPr>
              <w:t>město Šumperk</w:t>
            </w:r>
          </w:p>
        </w:tc>
        <w:tc>
          <w:tcPr>
            <w:tcW w:w="1984" w:type="dxa"/>
          </w:tcPr>
          <w:p w:rsidR="008B62F6" w:rsidRPr="00940DC6" w:rsidRDefault="008B62F6" w:rsidP="003A5DA0">
            <w:pPr>
              <w:pStyle w:val="Tabulkazkladntext"/>
              <w:ind w:right="142"/>
              <w:jc w:val="right"/>
              <w:rPr>
                <w:szCs w:val="22"/>
              </w:rPr>
            </w:pPr>
            <w:r w:rsidRPr="00940DC6">
              <w:rPr>
                <w:bCs/>
                <w:color w:val="000000"/>
              </w:rPr>
              <w:t>66 200</w:t>
            </w:r>
          </w:p>
        </w:tc>
      </w:tr>
      <w:tr w:rsidR="008B62F6" w:rsidRPr="000C2963" w:rsidTr="003A5DA0">
        <w:tc>
          <w:tcPr>
            <w:tcW w:w="4219" w:type="dxa"/>
            <w:shd w:val="clear" w:color="auto" w:fill="auto"/>
            <w:vAlign w:val="center"/>
          </w:tcPr>
          <w:p w:rsidR="008B62F6" w:rsidRPr="000C2963" w:rsidRDefault="008B62F6" w:rsidP="003A5DA0">
            <w:pPr>
              <w:pStyle w:val="Tabulkazkladntext"/>
              <w:spacing w:before="120" w:after="120"/>
              <w:rPr>
                <w:b/>
                <w:szCs w:val="22"/>
              </w:rPr>
            </w:pPr>
            <w:r w:rsidRPr="000C2963">
              <w:rPr>
                <w:b/>
                <w:szCs w:val="22"/>
              </w:rPr>
              <w:t>Příspěvky obcím celkem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0C2963" w:rsidRDefault="008B62F6" w:rsidP="003A5DA0">
            <w:pPr>
              <w:pStyle w:val="Tabulkazkladntext"/>
              <w:spacing w:before="120" w:after="120"/>
              <w:jc w:val="left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8B62F6" w:rsidRPr="000C2963" w:rsidRDefault="008B62F6" w:rsidP="003A5DA0">
            <w:pPr>
              <w:pStyle w:val="Tabulkazkladntext"/>
              <w:spacing w:before="120" w:after="120"/>
              <w:ind w:right="14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=SUM(ABOVE) </w:instrText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305 200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8B62F6" w:rsidRPr="000C2963" w:rsidTr="003A5DA0">
        <w:tc>
          <w:tcPr>
            <w:tcW w:w="4219" w:type="dxa"/>
            <w:shd w:val="clear" w:color="auto" w:fill="auto"/>
            <w:vAlign w:val="center"/>
          </w:tcPr>
          <w:p w:rsidR="008B62F6" w:rsidRPr="00940DC6" w:rsidRDefault="008B62F6" w:rsidP="003A5DA0">
            <w:pPr>
              <w:pStyle w:val="Tabulkazkladntext"/>
              <w:spacing w:before="120" w:after="120"/>
              <w:rPr>
                <w:szCs w:val="22"/>
              </w:rPr>
            </w:pPr>
            <w:r w:rsidRPr="00940DC6">
              <w:rPr>
                <w:szCs w:val="22"/>
              </w:rPr>
              <w:t>Vědecká knihovna v Olomouci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940DC6" w:rsidRDefault="008B62F6" w:rsidP="003A5DA0">
            <w:pPr>
              <w:pStyle w:val="Tabulkazkladntext"/>
              <w:spacing w:before="120" w:after="120"/>
              <w:jc w:val="left"/>
              <w:rPr>
                <w:szCs w:val="22"/>
              </w:rPr>
            </w:pPr>
            <w:r w:rsidRPr="00940DC6">
              <w:rPr>
                <w:szCs w:val="22"/>
              </w:rPr>
              <w:t>Olomoucký kraj</w:t>
            </w:r>
          </w:p>
        </w:tc>
        <w:tc>
          <w:tcPr>
            <w:tcW w:w="1984" w:type="dxa"/>
          </w:tcPr>
          <w:p w:rsidR="008B62F6" w:rsidRPr="00C42A6D" w:rsidRDefault="008B62F6" w:rsidP="003A5DA0">
            <w:pPr>
              <w:pStyle w:val="Tabulkazkladntext"/>
              <w:spacing w:before="120" w:after="120"/>
              <w:ind w:right="142"/>
              <w:jc w:val="right"/>
              <w:rPr>
                <w:b/>
                <w:szCs w:val="22"/>
              </w:rPr>
            </w:pPr>
            <w:r w:rsidRPr="00C42A6D">
              <w:rPr>
                <w:b/>
                <w:bCs/>
                <w:color w:val="000000"/>
              </w:rPr>
              <w:t>32 800</w:t>
            </w:r>
          </w:p>
        </w:tc>
      </w:tr>
      <w:tr w:rsidR="008B62F6" w:rsidRPr="000C2963" w:rsidTr="003A5DA0">
        <w:tc>
          <w:tcPr>
            <w:tcW w:w="4219" w:type="dxa"/>
            <w:shd w:val="clear" w:color="auto" w:fill="auto"/>
            <w:vAlign w:val="center"/>
          </w:tcPr>
          <w:p w:rsidR="008B62F6" w:rsidRPr="000C2963" w:rsidRDefault="008B62F6" w:rsidP="003A5DA0">
            <w:pPr>
              <w:pStyle w:val="Tabulkazkladntext"/>
              <w:spacing w:before="120" w:after="120"/>
              <w:rPr>
                <w:b/>
                <w:szCs w:val="22"/>
              </w:rPr>
            </w:pPr>
            <w:r w:rsidRPr="000C2963">
              <w:rPr>
                <w:b/>
                <w:szCs w:val="22"/>
              </w:rPr>
              <w:t>Celkem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62F6" w:rsidRPr="000C2963" w:rsidRDefault="008B62F6" w:rsidP="003A5DA0">
            <w:pPr>
              <w:pStyle w:val="Tabulkazkladntext"/>
              <w:spacing w:before="120" w:after="120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8B62F6" w:rsidRPr="000C2963" w:rsidRDefault="008B62F6" w:rsidP="003A5DA0">
            <w:pPr>
              <w:pStyle w:val="Tabulkazkladntext"/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338 000</w:t>
            </w:r>
          </w:p>
        </w:tc>
      </w:tr>
    </w:tbl>
    <w:p w:rsidR="008B62F6" w:rsidRDefault="008B62F6" w:rsidP="008B62F6">
      <w:pPr>
        <w:jc w:val="both"/>
        <w:rPr>
          <w:rFonts w:ascii="Arial" w:hAnsi="Arial" w:cs="Arial"/>
        </w:rPr>
      </w:pPr>
    </w:p>
    <w:p w:rsidR="008B62F6" w:rsidRPr="00DB5B08" w:rsidRDefault="008B62F6" w:rsidP="008B62F6">
      <w:pPr>
        <w:pStyle w:val="Radadvodovzprva"/>
        <w:spacing w:after="120"/>
        <w:rPr>
          <w:rFonts w:cs="Arial"/>
          <w:b w:val="0"/>
          <w:color w:val="FF0000"/>
          <w:sz w:val="24"/>
          <w:szCs w:val="24"/>
        </w:rPr>
      </w:pPr>
      <w:r w:rsidRPr="00DB5B08">
        <w:rPr>
          <w:rFonts w:cs="Arial"/>
          <w:b w:val="0"/>
          <w:sz w:val="24"/>
          <w:szCs w:val="24"/>
        </w:rPr>
        <w:t xml:space="preserve">Způsob čerpání dotace bude zachován. </w:t>
      </w:r>
      <w:r w:rsidRPr="00DB5B08">
        <w:rPr>
          <w:b w:val="0"/>
          <w:sz w:val="24"/>
          <w:szCs w:val="24"/>
        </w:rPr>
        <w:t>V souladu s rozpočtovými pravidly bude úhrada finančních prostředků realizována prostřednictvím bankovního účtu zřizovatele knihovny</w:t>
      </w:r>
      <w:r>
        <w:rPr>
          <w:b w:val="0"/>
          <w:sz w:val="24"/>
          <w:szCs w:val="24"/>
        </w:rPr>
        <w:t>; Vědecké knihovně v Olomouci budou finanční prostředky poskytnuty do rozpočtu formou účelově určeného příspěvku.</w:t>
      </w:r>
      <w:r w:rsidRPr="00DB5B08">
        <w:rPr>
          <w:b w:val="0"/>
          <w:sz w:val="24"/>
          <w:szCs w:val="24"/>
        </w:rPr>
        <w:t xml:space="preserve"> </w:t>
      </w:r>
    </w:p>
    <w:p w:rsidR="00BD615E" w:rsidRPr="00BD615E" w:rsidRDefault="00BD615E" w:rsidP="00BD615E">
      <w:pPr>
        <w:pStyle w:val="slo1text"/>
        <w:numPr>
          <w:ilvl w:val="0"/>
          <w:numId w:val="0"/>
        </w:numPr>
        <w:rPr>
          <w:rStyle w:val="Tunproloenznak"/>
          <w:b w:val="0"/>
          <w:spacing w:val="0"/>
        </w:rPr>
      </w:pPr>
      <w:r w:rsidRPr="00BD615E">
        <w:rPr>
          <w:rStyle w:val="Tunproloenznak"/>
          <w:b w:val="0"/>
          <w:spacing w:val="0"/>
        </w:rPr>
        <w:t>ROK navrhuje ZOK: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BD615E" w:rsidRPr="00BD615E" w:rsidTr="00CE7BC1">
        <w:tc>
          <w:tcPr>
            <w:tcW w:w="9114" w:type="dxa"/>
          </w:tcPr>
          <w:p w:rsidR="00BD615E" w:rsidRPr="00BD615E" w:rsidRDefault="00BD615E" w:rsidP="00BD615E">
            <w:pPr>
              <w:pStyle w:val="slo1text"/>
              <w:numPr>
                <w:ilvl w:val="0"/>
                <w:numId w:val="4"/>
              </w:numPr>
            </w:pPr>
            <w:r>
              <w:t>vzít</w:t>
            </w:r>
            <w:r w:rsidRPr="00BD615E">
              <w:t xml:space="preserve"> na vědomí</w:t>
            </w:r>
            <w:r w:rsidRPr="00BD615E">
              <w:rPr>
                <w:rStyle w:val="Tunproloenznak"/>
                <w:b w:val="0"/>
                <w:spacing w:val="0"/>
              </w:rPr>
              <w:t xml:space="preserve"> </w:t>
            </w:r>
            <w:r w:rsidRPr="00BD615E">
              <w:t>důvodovou zprávu</w:t>
            </w:r>
          </w:p>
          <w:p w:rsidR="00BD615E" w:rsidRDefault="00BD615E" w:rsidP="00BD615E">
            <w:pPr>
              <w:pStyle w:val="slo1text"/>
              <w:numPr>
                <w:ilvl w:val="0"/>
                <w:numId w:val="4"/>
              </w:numPr>
            </w:pPr>
            <w:r w:rsidRPr="00BD615E">
              <w:t>schv</w:t>
            </w:r>
            <w:r>
              <w:t>álit</w:t>
            </w:r>
            <w:r w:rsidRPr="00BD615E">
              <w:t xml:space="preserve"> poskytnutí dotací na zajištění regionálních funkcí knihoven v Olomouckém kraji v roce 2017 příjemcům </w:t>
            </w:r>
            <w:r>
              <w:t xml:space="preserve">a ve výši </w:t>
            </w:r>
            <w:r w:rsidRPr="00BD615E">
              <w:t>dle důvodové zprávy</w:t>
            </w:r>
          </w:p>
          <w:p w:rsidR="00BD615E" w:rsidRPr="00BD615E" w:rsidRDefault="00BD615E" w:rsidP="00BD615E">
            <w:pPr>
              <w:pStyle w:val="slo1text"/>
              <w:numPr>
                <w:ilvl w:val="0"/>
                <w:numId w:val="0"/>
              </w:numPr>
            </w:pPr>
          </w:p>
          <w:p w:rsidR="00BD615E" w:rsidRPr="00BD615E" w:rsidRDefault="00BD615E" w:rsidP="00BD615E">
            <w:pPr>
              <w:pStyle w:val="slo1text"/>
              <w:numPr>
                <w:ilvl w:val="0"/>
                <w:numId w:val="4"/>
              </w:numPr>
            </w:pPr>
            <w:r w:rsidRPr="00BD615E">
              <w:t>schv</w:t>
            </w:r>
            <w:r>
              <w:t>álit</w:t>
            </w:r>
            <w:r w:rsidRPr="00BD615E">
              <w:t xml:space="preserve"> uzavření dodatků k veřejnoprávním smlouvám o poskytnutí dotací s příjemci a ve výši dle bodu </w:t>
            </w:r>
            <w:r>
              <w:t>2</w:t>
            </w:r>
            <w:r w:rsidRPr="00BD615E">
              <w:t xml:space="preserve"> usnesení, ve znění vzorového dodatku k veřejnoprávním smlouvám dle Přílohy č. 1 důvodové zprávy</w:t>
            </w:r>
          </w:p>
          <w:p w:rsidR="00BD615E" w:rsidRPr="00BD615E" w:rsidRDefault="00BD615E" w:rsidP="00BD615E">
            <w:pPr>
              <w:pStyle w:val="slo1text"/>
              <w:numPr>
                <w:ilvl w:val="0"/>
                <w:numId w:val="4"/>
              </w:numPr>
            </w:pPr>
            <w:r w:rsidRPr="00BD615E">
              <w:t>u</w:t>
            </w:r>
            <w:r>
              <w:t xml:space="preserve">ložit Mgr. Františku Jurovi, náměstku hejtmana, </w:t>
            </w:r>
            <w:r w:rsidRPr="00BD615E">
              <w:t>podepsat dodatky dle bodu 3 usnesení</w:t>
            </w:r>
          </w:p>
          <w:p w:rsidR="00BD615E" w:rsidRPr="00BD615E" w:rsidRDefault="00BD615E" w:rsidP="00BD615E">
            <w:pPr>
              <w:pStyle w:val="slo1text"/>
              <w:numPr>
                <w:ilvl w:val="0"/>
                <w:numId w:val="0"/>
              </w:numPr>
              <w:spacing w:after="0"/>
              <w:ind w:left="567" w:hanging="567"/>
            </w:pPr>
          </w:p>
        </w:tc>
      </w:tr>
    </w:tbl>
    <w:p w:rsidR="008B62F6" w:rsidRDefault="008B62F6" w:rsidP="008B62F6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8B62F6" w:rsidRDefault="008B62F6" w:rsidP="008B62F6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8B62F6" w:rsidRPr="001205BE" w:rsidRDefault="008B62F6" w:rsidP="008B62F6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1205BE">
        <w:rPr>
          <w:rFonts w:ascii="Arial" w:hAnsi="Arial" w:cs="Arial"/>
          <w:u w:val="single"/>
        </w:rPr>
        <w:t>Příloha č. 1</w:t>
      </w:r>
    </w:p>
    <w:p w:rsidR="008B62F6" w:rsidRDefault="008B62F6" w:rsidP="008B62F6">
      <w:pPr>
        <w:spacing w:after="12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Vzor d</w:t>
      </w:r>
      <w:r w:rsidRPr="001205BE">
        <w:rPr>
          <w:rFonts w:ascii="Arial" w:hAnsi="Arial" w:cs="Arial"/>
          <w:bCs/>
        </w:rPr>
        <w:t>odat</w:t>
      </w:r>
      <w:r>
        <w:rPr>
          <w:rFonts w:ascii="Arial" w:hAnsi="Arial" w:cs="Arial"/>
          <w:bCs/>
        </w:rPr>
        <w:t>ku</w:t>
      </w:r>
      <w:r w:rsidRPr="001205BE">
        <w:rPr>
          <w:rFonts w:ascii="Arial" w:hAnsi="Arial" w:cs="Arial"/>
          <w:bCs/>
        </w:rPr>
        <w:t xml:space="preserve"> k veřejnoprávní smlouvě o poskytnutí dotace </w:t>
      </w:r>
      <w:r>
        <w:rPr>
          <w:rFonts w:ascii="Arial" w:hAnsi="Arial" w:cs="Arial"/>
          <w:bCs/>
        </w:rPr>
        <w:t xml:space="preserve">na výkon regionálních funkcí knihoven v roce 2017 (strana </w:t>
      </w:r>
      <w:r w:rsidR="006A3D2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6A3D2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:rsidR="008B62F6" w:rsidRDefault="008B62F6" w:rsidP="008B62F6">
      <w:pPr>
        <w:spacing w:after="120"/>
        <w:ind w:firstLine="539"/>
        <w:jc w:val="both"/>
        <w:rPr>
          <w:rFonts w:ascii="Arial" w:hAnsi="Arial" w:cs="Arial"/>
        </w:rPr>
        <w:sectPr w:rsidR="008B62F6" w:rsidSect="008B62F6">
          <w:footerReference w:type="default" r:id="rId7"/>
          <w:pgSz w:w="11906" w:h="16838" w:code="9"/>
          <w:pgMar w:top="851" w:right="1418" w:bottom="851" w:left="1418" w:header="709" w:footer="13" w:gutter="0"/>
          <w:cols w:space="708"/>
          <w:docGrid w:linePitch="360"/>
        </w:sectPr>
      </w:pPr>
    </w:p>
    <w:p w:rsidR="008B62F6" w:rsidRPr="00CF1A26" w:rsidRDefault="008B62F6" w:rsidP="008B62F6">
      <w:pPr>
        <w:pStyle w:val="Zkladntext"/>
        <w:jc w:val="center"/>
        <w:rPr>
          <w:rFonts w:cs="Arial"/>
          <w:b/>
          <w:bCs w:val="0"/>
          <w:caps/>
          <w:sz w:val="28"/>
          <w:szCs w:val="28"/>
          <w:lang w:eastAsia="cs-CZ"/>
        </w:rPr>
      </w:pPr>
      <w:r w:rsidRPr="00CF1A26">
        <w:rPr>
          <w:rFonts w:cs="Arial"/>
          <w:b/>
          <w:bCs w:val="0"/>
          <w:caps/>
          <w:sz w:val="28"/>
          <w:szCs w:val="28"/>
          <w:lang w:eastAsia="cs-CZ"/>
        </w:rPr>
        <w:lastRenderedPageBreak/>
        <w:t xml:space="preserve">DODATek </w:t>
      </w:r>
      <w:r w:rsidRPr="00CF1A26">
        <w:rPr>
          <w:rFonts w:cs="Arial"/>
          <w:b/>
          <w:bCs w:val="0"/>
          <w:sz w:val="28"/>
          <w:szCs w:val="28"/>
          <w:lang w:eastAsia="cs-CZ"/>
        </w:rPr>
        <w:t>č</w:t>
      </w:r>
      <w:r>
        <w:rPr>
          <w:rFonts w:cs="Arial"/>
          <w:b/>
          <w:bCs w:val="0"/>
          <w:caps/>
          <w:sz w:val="28"/>
          <w:szCs w:val="28"/>
          <w:lang w:eastAsia="cs-CZ"/>
        </w:rPr>
        <w:t xml:space="preserve">. </w:t>
      </w:r>
    </w:p>
    <w:p w:rsidR="008B62F6" w:rsidRPr="000E336E" w:rsidRDefault="008B62F6" w:rsidP="008B62F6">
      <w:pPr>
        <w:jc w:val="center"/>
        <w:outlineLvl w:val="0"/>
        <w:rPr>
          <w:rFonts w:ascii="Arial" w:hAnsi="Arial" w:cs="Arial"/>
          <w:b/>
          <w:bCs/>
        </w:rPr>
      </w:pPr>
      <w:r w:rsidRPr="00854752">
        <w:rPr>
          <w:rFonts w:ascii="Arial" w:hAnsi="Arial" w:cs="Arial"/>
          <w:b/>
        </w:rPr>
        <w:t>k veřejnoprávní smlouvě o poskytnutí dotace</w:t>
      </w:r>
      <w:r>
        <w:rPr>
          <w:rFonts w:ascii="Arial" w:hAnsi="Arial" w:cs="Arial"/>
          <w:b/>
        </w:rPr>
        <w:t xml:space="preserve"> č. …</w:t>
      </w:r>
      <w:r w:rsidRPr="008547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uzavřené</w:t>
      </w:r>
      <w:r w:rsidRPr="000E336E">
        <w:rPr>
          <w:rFonts w:ascii="Arial" w:hAnsi="Arial" w:cs="Arial"/>
          <w:b/>
        </w:rPr>
        <w:t xml:space="preserve"> v souladu s § 159 a</w:t>
      </w:r>
      <w:r>
        <w:rPr>
          <w:rFonts w:ascii="Arial" w:hAnsi="Arial" w:cs="Arial"/>
          <w:b/>
        </w:rPr>
        <w:t> </w:t>
      </w:r>
      <w:r w:rsidRPr="000E336E">
        <w:rPr>
          <w:rFonts w:ascii="Arial" w:hAnsi="Arial" w:cs="Arial"/>
          <w:b/>
        </w:rPr>
        <w:t>násl. zákona č. 500/2004 Sb., správní řád, ve znění pozdějších právních předpisů, a</w:t>
      </w:r>
      <w:r>
        <w:rPr>
          <w:rFonts w:ascii="Arial" w:hAnsi="Arial" w:cs="Arial"/>
          <w:b/>
        </w:rPr>
        <w:t> </w:t>
      </w:r>
      <w:r w:rsidRPr="000E336E">
        <w:rPr>
          <w:rFonts w:ascii="Arial" w:hAnsi="Arial" w:cs="Arial"/>
          <w:b/>
        </w:rPr>
        <w:t>se zákonem č. 250/2000 Sb., o rozpočtových pravidlech územních rozpočtů, ve znění pozdějších právních předpisů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</w:p>
    <w:p w:rsidR="008B62F6" w:rsidRPr="000E336E" w:rsidRDefault="008B62F6" w:rsidP="008B62F6">
      <w:pPr>
        <w:jc w:val="both"/>
        <w:outlineLvl w:val="0"/>
        <w:rPr>
          <w:rFonts w:ascii="Arial" w:hAnsi="Arial" w:cs="Arial"/>
          <w:b/>
          <w:bCs/>
        </w:rPr>
      </w:pPr>
    </w:p>
    <w:p w:rsidR="008B62F6" w:rsidRPr="000E336E" w:rsidRDefault="008B62F6" w:rsidP="008B62F6">
      <w:pPr>
        <w:jc w:val="both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Olomoucký kraj</w:t>
      </w:r>
    </w:p>
    <w:p w:rsidR="008B62F6" w:rsidRPr="000E336E" w:rsidRDefault="008B62F6" w:rsidP="008B62F6">
      <w:pPr>
        <w:jc w:val="both"/>
        <w:outlineLvl w:val="0"/>
        <w:rPr>
          <w:rFonts w:ascii="Arial" w:hAnsi="Arial" w:cs="Arial"/>
        </w:rPr>
      </w:pPr>
      <w:r w:rsidRPr="0088570F">
        <w:rPr>
          <w:rFonts w:ascii="Arial" w:hAnsi="Arial" w:cs="Arial"/>
        </w:rPr>
        <w:t xml:space="preserve">Jeremenkova 1191/40a, Hodolany, 779 </w:t>
      </w:r>
      <w:r w:rsidRPr="000E336E">
        <w:rPr>
          <w:rFonts w:ascii="Arial" w:hAnsi="Arial" w:cs="Arial"/>
        </w:rPr>
        <w:t>11 Olomouc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IČ: 60609460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DIČ: CZ60609460</w:t>
      </w:r>
    </w:p>
    <w:p w:rsidR="008B62F6" w:rsidRPr="000E336E" w:rsidRDefault="008B62F6" w:rsidP="008B62F6">
      <w:pPr>
        <w:ind w:left="1410" w:hanging="141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Zastoupený: </w:t>
      </w:r>
      <w:r w:rsidRPr="000E336E">
        <w:rPr>
          <w:rFonts w:ascii="Arial" w:hAnsi="Arial" w:cs="Arial"/>
        </w:rPr>
        <w:tab/>
      </w:r>
      <w:r>
        <w:rPr>
          <w:rFonts w:ascii="Arial" w:hAnsi="Arial" w:cs="Arial"/>
        </w:rPr>
        <w:t>Mgr. Františkem Jurou, náměstkem hejtmana, na základě usnesení Zastupitelstva Olomouckého kraje č. U</w:t>
      </w:r>
      <w:r w:rsidR="00BD615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/  /  /2017 ze dne </w:t>
      </w:r>
      <w:r w:rsidR="00BD615E">
        <w:rPr>
          <w:rFonts w:ascii="Arial" w:hAnsi="Arial" w:cs="Arial"/>
        </w:rPr>
        <w:t>18. 12. 2017</w:t>
      </w:r>
    </w:p>
    <w:p w:rsidR="008B62F6" w:rsidRPr="000E336E" w:rsidRDefault="008B62F6" w:rsidP="008B62F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Bankovní spojení: 27-4228120277/0100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(dále jen: </w:t>
      </w:r>
      <w:r w:rsidRPr="00881536">
        <w:rPr>
          <w:rFonts w:ascii="Arial" w:hAnsi="Arial" w:cs="Arial"/>
        </w:rPr>
        <w:t>„</w:t>
      </w:r>
      <w:r w:rsidRPr="00881536">
        <w:rPr>
          <w:rFonts w:ascii="Arial" w:hAnsi="Arial" w:cs="Arial"/>
          <w:b/>
          <w:bCs/>
        </w:rPr>
        <w:t>poskytovatel</w:t>
      </w:r>
      <w:r w:rsidRPr="00881536">
        <w:rPr>
          <w:rFonts w:ascii="Arial" w:hAnsi="Arial" w:cs="Arial"/>
          <w:bCs/>
        </w:rPr>
        <w:t>“</w:t>
      </w:r>
      <w:r w:rsidRPr="00881536">
        <w:rPr>
          <w:rFonts w:ascii="Arial" w:hAnsi="Arial" w:cs="Arial"/>
        </w:rPr>
        <w:t>)</w:t>
      </w:r>
    </w:p>
    <w:p w:rsidR="008B62F6" w:rsidRPr="000E336E" w:rsidRDefault="008B62F6" w:rsidP="008B62F6">
      <w:pPr>
        <w:spacing w:before="240" w:after="2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a</w:t>
      </w:r>
    </w:p>
    <w:p w:rsidR="008B62F6" w:rsidRPr="000E336E" w:rsidRDefault="008B62F6" w:rsidP="008B62F6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Název: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se sídlem: 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IČ: 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Zastoupená: 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>(statutární zástupce organizace)</w:t>
      </w:r>
    </w:p>
    <w:p w:rsidR="008B62F6" w:rsidRPr="000E336E" w:rsidRDefault="008B62F6" w:rsidP="008B62F6">
      <w:pPr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8B62F6" w:rsidRPr="000E336E" w:rsidRDefault="008B62F6" w:rsidP="008B62F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Zapsaná: 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Zřizovatel:</w:t>
      </w:r>
    </w:p>
    <w:p w:rsidR="008B62F6" w:rsidRPr="000E336E" w:rsidRDefault="008B62F6" w:rsidP="008B62F6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se sídlem:</w:t>
      </w:r>
    </w:p>
    <w:p w:rsidR="008B62F6" w:rsidRPr="000E336E" w:rsidRDefault="008B62F6" w:rsidP="008B62F6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Cs/>
        </w:rPr>
        <w:t>IČ:</w:t>
      </w:r>
    </w:p>
    <w:p w:rsidR="008B62F6" w:rsidRPr="000E336E" w:rsidRDefault="008B62F6" w:rsidP="008B62F6">
      <w:pPr>
        <w:spacing w:after="120"/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8B62F6" w:rsidRPr="000E336E" w:rsidRDefault="008B62F6" w:rsidP="008B62F6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(dále jen „</w:t>
      </w:r>
      <w:r w:rsidRPr="000E336E">
        <w:rPr>
          <w:rFonts w:ascii="Arial" w:hAnsi="Arial" w:cs="Arial"/>
          <w:b/>
          <w:bCs/>
        </w:rPr>
        <w:t>příjemce</w:t>
      </w:r>
      <w:r w:rsidRPr="000E336E">
        <w:rPr>
          <w:rFonts w:ascii="Arial" w:hAnsi="Arial" w:cs="Arial"/>
          <w:bCs/>
        </w:rPr>
        <w:t>“</w:t>
      </w:r>
      <w:r w:rsidRPr="000E336E">
        <w:rPr>
          <w:rFonts w:ascii="Arial" w:hAnsi="Arial" w:cs="Arial"/>
        </w:rPr>
        <w:t>)</w:t>
      </w:r>
    </w:p>
    <w:p w:rsidR="008B62F6" w:rsidRDefault="008B62F6" w:rsidP="008B62F6"/>
    <w:p w:rsidR="008B62F6" w:rsidRDefault="008B62F6" w:rsidP="008B62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8B62F6" w:rsidRDefault="008B62F6" w:rsidP="008B62F6">
      <w:pPr>
        <w:jc w:val="center"/>
        <w:rPr>
          <w:rFonts w:ascii="Arial" w:hAnsi="Arial" w:cs="Arial"/>
          <w:color w:val="FF0000"/>
        </w:rPr>
      </w:pPr>
    </w:p>
    <w:p w:rsidR="008B62F6" w:rsidRPr="00A22C24" w:rsidRDefault="008B62F6" w:rsidP="008B62F6">
      <w:pPr>
        <w:jc w:val="center"/>
        <w:rPr>
          <w:rFonts w:ascii="Arial" w:hAnsi="Arial" w:cs="Arial"/>
        </w:rPr>
      </w:pPr>
      <w:r w:rsidRPr="00A22C24">
        <w:rPr>
          <w:rFonts w:ascii="Arial" w:hAnsi="Arial" w:cs="Arial"/>
        </w:rPr>
        <w:t>uzavírají níže uvedeného dne, měsíce a roku</w:t>
      </w:r>
    </w:p>
    <w:p w:rsidR="008B62F6" w:rsidRDefault="008B62F6" w:rsidP="008B62F6">
      <w:pPr>
        <w:jc w:val="center"/>
        <w:rPr>
          <w:rFonts w:ascii="Arial" w:hAnsi="Arial" w:cs="Arial"/>
        </w:rPr>
      </w:pPr>
      <w:r w:rsidRPr="00A22C24">
        <w:rPr>
          <w:rFonts w:ascii="Arial" w:hAnsi="Arial" w:cs="Arial"/>
        </w:rPr>
        <w:t xml:space="preserve">tento dodatek č. 1 ke smlouvě o poskytnutí dotace ze dne </w:t>
      </w:r>
      <w:r>
        <w:rPr>
          <w:rFonts w:ascii="Arial" w:hAnsi="Arial" w:cs="Arial"/>
        </w:rPr>
        <w:t>…</w:t>
      </w:r>
      <w:r w:rsidRPr="00A22C24">
        <w:rPr>
          <w:rFonts w:ascii="Arial" w:hAnsi="Arial" w:cs="Arial"/>
        </w:rPr>
        <w:t>:</w:t>
      </w:r>
    </w:p>
    <w:p w:rsidR="008B62F6" w:rsidRDefault="008B62F6" w:rsidP="008B62F6">
      <w:pPr>
        <w:jc w:val="center"/>
        <w:rPr>
          <w:rFonts w:ascii="Arial" w:hAnsi="Arial" w:cs="Arial"/>
        </w:rPr>
      </w:pPr>
    </w:p>
    <w:p w:rsidR="008B62F6" w:rsidRPr="00A22C24" w:rsidRDefault="008B62F6" w:rsidP="008B62F6">
      <w:pPr>
        <w:jc w:val="center"/>
        <w:rPr>
          <w:rFonts w:ascii="Arial" w:hAnsi="Arial" w:cs="Arial"/>
        </w:rPr>
      </w:pPr>
    </w:p>
    <w:p w:rsidR="008B62F6" w:rsidRPr="00382A03" w:rsidRDefault="008B62F6" w:rsidP="008B62F6">
      <w:pPr>
        <w:pStyle w:val="Pipomnky"/>
        <w:jc w:val="center"/>
        <w:rPr>
          <w:b/>
        </w:rPr>
      </w:pPr>
      <w:r w:rsidRPr="00382A03">
        <w:rPr>
          <w:b/>
        </w:rPr>
        <w:t>I.</w:t>
      </w:r>
    </w:p>
    <w:p w:rsidR="008B62F6" w:rsidRPr="0024274E" w:rsidRDefault="008B62F6" w:rsidP="008B62F6">
      <w:pPr>
        <w:spacing w:after="120"/>
        <w:jc w:val="both"/>
        <w:rPr>
          <w:rFonts w:ascii="Arial" w:hAnsi="Arial" w:cs="Arial"/>
        </w:rPr>
      </w:pPr>
      <w:r w:rsidRPr="00382A03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…</w:t>
      </w:r>
      <w:r w:rsidRPr="00382A03">
        <w:rPr>
          <w:rFonts w:ascii="Arial" w:hAnsi="Arial" w:cs="Arial"/>
        </w:rPr>
        <w:t xml:space="preserve"> </w:t>
      </w:r>
      <w:r w:rsidRPr="0024274E">
        <w:rPr>
          <w:rFonts w:ascii="Arial" w:hAnsi="Arial" w:cs="Arial"/>
        </w:rPr>
        <w:t>uzavřel poskytovatel a příjemce smlouvu o poskytnutí dotace, vedenou u poskytovatele pod č. </w:t>
      </w:r>
      <w:r w:rsidRPr="0024274E">
        <w:rPr>
          <w:rFonts w:ascii="Arial" w:hAnsi="Arial" w:cs="Arial"/>
          <w:bCs/>
        </w:rPr>
        <w:t xml:space="preserve">… </w:t>
      </w:r>
      <w:r w:rsidRPr="0024274E">
        <w:rPr>
          <w:rFonts w:ascii="Arial" w:hAnsi="Arial" w:cs="Arial"/>
        </w:rPr>
        <w:t>(dále jen „smlouva“).</w:t>
      </w:r>
    </w:p>
    <w:p w:rsidR="008B62F6" w:rsidRPr="00FF7995" w:rsidRDefault="008B62F6" w:rsidP="008B62F6">
      <w:pPr>
        <w:spacing w:after="120"/>
        <w:jc w:val="both"/>
        <w:rPr>
          <w:rFonts w:ascii="Arial" w:hAnsi="Arial" w:cs="Arial"/>
        </w:rPr>
      </w:pPr>
      <w:r w:rsidRPr="00FF7995">
        <w:rPr>
          <w:rFonts w:ascii="Arial" w:hAnsi="Arial" w:cs="Arial"/>
        </w:rPr>
        <w:t xml:space="preserve">Smluvní strany se dohodly na navýšení dotace na výkon regionálních funkcí knihoven o … Kč (slovy. …). Částka, o niž se dotace navyšuje, bude poskytnuta účelově na účet zřizovatele příjemce, který ji převede příjemci (zákon č. 250/2000 Sb.), do 21 dnů ode dne uzavření tohoto dodatku. </w:t>
      </w:r>
      <w:r w:rsidRPr="00F00186">
        <w:rPr>
          <w:rFonts w:ascii="Arial" w:hAnsi="Arial" w:cs="Arial"/>
        </w:rPr>
        <w:t xml:space="preserve">Za den poskytnutí dotace se pro </w:t>
      </w:r>
      <w:r w:rsidRPr="00F00186">
        <w:rPr>
          <w:rFonts w:ascii="Arial" w:hAnsi="Arial" w:cs="Arial"/>
        </w:rPr>
        <w:lastRenderedPageBreak/>
        <w:t xml:space="preserve">účely této smlouvy považuje den odepsání finančních prostředků z účtu poskytovatele ve prospěch účtu příjemce. </w:t>
      </w:r>
    </w:p>
    <w:p w:rsidR="008B62F6" w:rsidRPr="00382A03" w:rsidRDefault="008B62F6" w:rsidP="008B62F6"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B62F6" w:rsidRPr="00382A03" w:rsidRDefault="008B62F6" w:rsidP="008B62F6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82A03">
        <w:rPr>
          <w:rFonts w:ascii="Arial" w:hAnsi="Arial" w:cs="Arial"/>
        </w:rPr>
        <w:t xml:space="preserve">Ostatní ustanovení smlouvy </w:t>
      </w:r>
      <w:r>
        <w:rPr>
          <w:rFonts w:ascii="Arial" w:hAnsi="Arial" w:cs="Arial"/>
        </w:rPr>
        <w:t xml:space="preserve">nedotčená tímto Dodatkem č. 1 </w:t>
      </w:r>
      <w:r w:rsidRPr="00382A03">
        <w:rPr>
          <w:rFonts w:ascii="Arial" w:hAnsi="Arial" w:cs="Arial"/>
        </w:rPr>
        <w:t>se nemění.</w:t>
      </w:r>
    </w:p>
    <w:p w:rsidR="008B62F6" w:rsidRPr="003D3FDD" w:rsidRDefault="008B62F6" w:rsidP="008B62F6">
      <w:pPr>
        <w:numPr>
          <w:ilvl w:val="0"/>
          <w:numId w:val="2"/>
        </w:numPr>
        <w:tabs>
          <w:tab w:val="clear" w:pos="1440"/>
          <w:tab w:val="num" w:pos="567"/>
          <w:tab w:val="num" w:pos="527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82A03">
        <w:rPr>
          <w:rFonts w:ascii="Arial" w:hAnsi="Arial" w:cs="Arial"/>
        </w:rPr>
        <w:t xml:space="preserve">Dodatek byl schválen usnesením Rady Olomouckého kraje </w:t>
      </w:r>
      <w:r w:rsidRPr="00A22C24">
        <w:rPr>
          <w:rFonts w:ascii="Arial" w:hAnsi="Arial" w:cs="Arial"/>
        </w:rPr>
        <w:t xml:space="preserve">UR/ / /2017 </w:t>
      </w:r>
      <w:r>
        <w:rPr>
          <w:rFonts w:ascii="Arial" w:hAnsi="Arial" w:cs="Arial"/>
        </w:rPr>
        <w:t>ze dne 18. 12. 2017.</w:t>
      </w:r>
    </w:p>
    <w:p w:rsidR="008B62F6" w:rsidRDefault="008B62F6" w:rsidP="008B62F6">
      <w:pPr>
        <w:numPr>
          <w:ilvl w:val="0"/>
          <w:numId w:val="2"/>
        </w:numPr>
        <w:tabs>
          <w:tab w:val="clear" w:pos="1440"/>
          <w:tab w:val="num" w:pos="567"/>
          <w:tab w:val="num" w:pos="527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82A03">
        <w:rPr>
          <w:rFonts w:ascii="Arial" w:hAnsi="Arial" w:cs="Arial"/>
        </w:rPr>
        <w:t xml:space="preserve">Dodatek nabývá </w:t>
      </w:r>
      <w:r>
        <w:rPr>
          <w:rFonts w:ascii="Arial" w:hAnsi="Arial" w:cs="Arial"/>
        </w:rPr>
        <w:t xml:space="preserve">platnosti </w:t>
      </w:r>
      <w:r w:rsidRPr="00382A03">
        <w:rPr>
          <w:rFonts w:ascii="Arial" w:hAnsi="Arial" w:cs="Arial"/>
        </w:rPr>
        <w:t xml:space="preserve">dnem </w:t>
      </w:r>
      <w:r w:rsidRPr="00A22C24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>uzavření.</w:t>
      </w:r>
    </w:p>
    <w:p w:rsidR="008B62F6" w:rsidRPr="0088570F" w:rsidRDefault="008B62F6" w:rsidP="008B62F6">
      <w:pPr>
        <w:pStyle w:val="Odstavecseseznamem"/>
        <w:numPr>
          <w:ilvl w:val="0"/>
          <w:numId w:val="2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</w:rPr>
      </w:pPr>
      <w:r w:rsidRPr="0088570F">
        <w:rPr>
          <w:rFonts w:ascii="Arial" w:hAnsi="Arial" w:cs="Arial"/>
        </w:rPr>
        <w:t xml:space="preserve">Účinnosti dodatek nabývá dnem jeho uveřejnění v registru smluv. </w:t>
      </w:r>
    </w:p>
    <w:p w:rsidR="008B62F6" w:rsidRPr="00D86B3F" w:rsidRDefault="008B62F6" w:rsidP="008B62F6">
      <w:pPr>
        <w:pStyle w:val="Odstavecseseznamem"/>
        <w:numPr>
          <w:ilvl w:val="0"/>
          <w:numId w:val="2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Pr="00D86B3F">
        <w:rPr>
          <w:rFonts w:ascii="Arial" w:hAnsi="Arial" w:cs="Arial"/>
        </w:rPr>
        <w:t xml:space="preserve"> je sepsán v šesti vyhotoveních, z nichž po jednom obdrží příjemce, jeho zřizovatel a Vědecká knihovna v Olomouci, tři vyhotovení obdrží poskytovatel.</w:t>
      </w:r>
    </w:p>
    <w:p w:rsidR="008B62F6" w:rsidRPr="00382A03" w:rsidRDefault="008B62F6" w:rsidP="008B62F6">
      <w:pPr>
        <w:spacing w:after="120"/>
        <w:rPr>
          <w:rFonts w:ascii="Arial" w:hAnsi="Arial" w:cs="Arial"/>
        </w:rPr>
      </w:pPr>
    </w:p>
    <w:p w:rsidR="008B62F6" w:rsidRDefault="008B62F6" w:rsidP="008B62F6">
      <w:pPr>
        <w:spacing w:before="600" w:after="600"/>
        <w:rPr>
          <w:rFonts w:ascii="Arial" w:hAnsi="Arial" w:cs="Arial"/>
        </w:rPr>
      </w:pPr>
      <w:r w:rsidRPr="00382A03">
        <w:rPr>
          <w:rFonts w:ascii="Arial" w:hAnsi="Arial" w:cs="Arial"/>
        </w:rPr>
        <w:t>V Olomouci dne .......................</w:t>
      </w:r>
      <w:r w:rsidRPr="00382A03">
        <w:rPr>
          <w:rFonts w:ascii="Arial" w:hAnsi="Arial" w:cs="Arial"/>
        </w:rPr>
        <w:tab/>
      </w:r>
      <w:r w:rsidRPr="00382A03">
        <w:rPr>
          <w:rFonts w:ascii="Arial" w:hAnsi="Arial" w:cs="Arial"/>
        </w:rPr>
        <w:tab/>
        <w:t xml:space="preserve">     V Olomouci dne ......................</w:t>
      </w:r>
    </w:p>
    <w:p w:rsidR="008B62F6" w:rsidRPr="00382A03" w:rsidRDefault="008B62F6" w:rsidP="008B62F6">
      <w:pPr>
        <w:spacing w:before="600" w:after="60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674"/>
      </w:tblGrid>
      <w:tr w:rsidR="008B62F6" w:rsidRPr="00382A03" w:rsidTr="003A5DA0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  <w:r w:rsidRPr="00382A03">
              <w:rPr>
                <w:rFonts w:ascii="Arial" w:hAnsi="Arial" w:cs="Arial"/>
              </w:rPr>
              <w:t>Za poskytovatele:</w:t>
            </w:r>
          </w:p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</w:p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</w:p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</w:p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2F6" w:rsidRPr="00382A03" w:rsidRDefault="008B62F6" w:rsidP="003A5DA0">
            <w:pPr>
              <w:spacing w:before="40" w:after="40"/>
              <w:rPr>
                <w:rFonts w:ascii="Arial" w:hAnsi="Arial" w:cs="Arial"/>
              </w:rPr>
            </w:pPr>
            <w:r w:rsidRPr="00382A03">
              <w:rPr>
                <w:rFonts w:ascii="Arial" w:hAnsi="Arial" w:cs="Arial"/>
              </w:rPr>
              <w:t>Za příjemce:</w:t>
            </w:r>
          </w:p>
        </w:tc>
      </w:tr>
      <w:tr w:rsidR="008B62F6" w:rsidRPr="00382A03" w:rsidTr="003A5DA0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2F6" w:rsidRPr="00382A03" w:rsidRDefault="008B62F6" w:rsidP="003A5DA0">
            <w:pPr>
              <w:jc w:val="center"/>
              <w:rPr>
                <w:rFonts w:ascii="Arial" w:hAnsi="Arial" w:cs="Arial"/>
              </w:rPr>
            </w:pPr>
            <w:r w:rsidRPr="00382A03">
              <w:rPr>
                <w:rFonts w:ascii="Arial" w:hAnsi="Arial" w:cs="Arial"/>
              </w:rPr>
              <w:t>……………………………..</w:t>
            </w:r>
          </w:p>
          <w:p w:rsidR="008B62F6" w:rsidRPr="00382A03" w:rsidRDefault="008B62F6" w:rsidP="003A5DA0">
            <w:pPr>
              <w:jc w:val="center"/>
              <w:rPr>
                <w:rFonts w:ascii="Arial" w:hAnsi="Arial" w:cs="Arial"/>
              </w:rPr>
            </w:pPr>
            <w:r w:rsidRPr="00382A03">
              <w:rPr>
                <w:rFonts w:ascii="Arial" w:hAnsi="Arial" w:cs="Arial"/>
              </w:rPr>
              <w:t>Mgr. František Jura</w:t>
            </w:r>
          </w:p>
          <w:p w:rsidR="008B62F6" w:rsidRPr="00382A03" w:rsidRDefault="008B62F6" w:rsidP="003A5DA0">
            <w:pPr>
              <w:jc w:val="center"/>
              <w:rPr>
                <w:rFonts w:ascii="Arial" w:hAnsi="Arial" w:cs="Arial"/>
                <w:i/>
              </w:rPr>
            </w:pPr>
            <w:r w:rsidRPr="00382A03">
              <w:rPr>
                <w:rFonts w:ascii="Arial" w:hAnsi="Arial" w:cs="Arial"/>
              </w:rPr>
              <w:t>náměstek hejtmana</w:t>
            </w:r>
          </w:p>
          <w:p w:rsidR="008B62F6" w:rsidRPr="00382A03" w:rsidRDefault="008B62F6" w:rsidP="003A5DA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2F6" w:rsidRPr="00382A03" w:rsidRDefault="008B62F6" w:rsidP="003A5DA0">
            <w:pPr>
              <w:jc w:val="center"/>
              <w:rPr>
                <w:rFonts w:ascii="Arial" w:hAnsi="Arial" w:cs="Arial"/>
              </w:rPr>
            </w:pPr>
            <w:r w:rsidRPr="00382A03">
              <w:rPr>
                <w:rFonts w:ascii="Arial" w:hAnsi="Arial" w:cs="Arial"/>
              </w:rPr>
              <w:t>…………………………..</w:t>
            </w:r>
          </w:p>
          <w:p w:rsidR="008B62F6" w:rsidRPr="00382A03" w:rsidRDefault="008B62F6" w:rsidP="003A5D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62F6" w:rsidRPr="00382A03" w:rsidRDefault="008B62F6" w:rsidP="008B62F6">
      <w:pPr>
        <w:rPr>
          <w:rFonts w:ascii="Arial" w:hAnsi="Arial" w:cs="Arial"/>
          <w:bCs/>
        </w:rPr>
      </w:pPr>
    </w:p>
    <w:p w:rsidR="008B62F6" w:rsidRDefault="008B62F6" w:rsidP="008B62F6"/>
    <w:p w:rsidR="008B62F6" w:rsidRDefault="008B62F6" w:rsidP="008B62F6">
      <w:pPr>
        <w:spacing w:after="120"/>
        <w:ind w:firstLine="539"/>
        <w:jc w:val="both"/>
        <w:rPr>
          <w:rFonts w:ascii="Arial" w:hAnsi="Arial" w:cs="Arial"/>
        </w:rPr>
      </w:pPr>
    </w:p>
    <w:p w:rsidR="008B62F6" w:rsidRDefault="008B62F6" w:rsidP="008B62F6">
      <w:pPr>
        <w:spacing w:after="120"/>
        <w:ind w:firstLine="539"/>
        <w:jc w:val="both"/>
        <w:rPr>
          <w:rFonts w:ascii="Arial" w:hAnsi="Arial" w:cs="Arial"/>
        </w:rPr>
      </w:pPr>
      <w:bookmarkStart w:id="0" w:name="_GoBack"/>
      <w:bookmarkEnd w:id="0"/>
    </w:p>
    <w:p w:rsidR="008B62F6" w:rsidRDefault="008B62F6" w:rsidP="008B62F6">
      <w:pPr>
        <w:spacing w:after="120"/>
        <w:ind w:firstLine="539"/>
        <w:jc w:val="both"/>
        <w:rPr>
          <w:rFonts w:ascii="Arial" w:hAnsi="Arial" w:cs="Arial"/>
        </w:rPr>
      </w:pPr>
    </w:p>
    <w:p w:rsidR="008B62F6" w:rsidRPr="00504513" w:rsidRDefault="008B62F6" w:rsidP="008B62F6">
      <w:pPr>
        <w:spacing w:after="120"/>
        <w:ind w:firstLine="539"/>
        <w:jc w:val="both"/>
        <w:rPr>
          <w:rFonts w:ascii="Arial" w:hAnsi="Arial" w:cs="Arial"/>
        </w:rPr>
      </w:pPr>
    </w:p>
    <w:p w:rsidR="009138CA" w:rsidRDefault="009138CA"/>
    <w:sectPr w:rsidR="009138CA" w:rsidSect="00EB151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F9" w:rsidRDefault="00544DF9" w:rsidP="008B62F6">
      <w:r>
        <w:separator/>
      </w:r>
    </w:p>
  </w:endnote>
  <w:endnote w:type="continuationSeparator" w:id="0">
    <w:p w:rsidR="00544DF9" w:rsidRDefault="00544DF9" w:rsidP="008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07" w:rsidRDefault="008B62F6" w:rsidP="00640FDC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2017</w:t>
    </w:r>
    <w:r>
      <w:rPr>
        <w:rFonts w:ascii="Arial" w:hAnsi="Arial" w:cs="Arial"/>
        <w:i/>
      </w:rPr>
      <w:tab/>
      <w:t xml:space="preserve">                                                        </w:t>
    </w:r>
    <w:r w:rsidRPr="00266C31">
      <w:rPr>
        <w:rFonts w:ascii="Arial" w:hAnsi="Arial" w:cs="Arial"/>
        <w:i/>
      </w:rPr>
      <w:t xml:space="preserve">Strana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PAGE </w:instrText>
    </w:r>
    <w:r w:rsidRPr="00266C31">
      <w:rPr>
        <w:rFonts w:ascii="Arial" w:hAnsi="Arial" w:cs="Arial"/>
        <w:i/>
      </w:rPr>
      <w:fldChar w:fldCharType="separate"/>
    </w:r>
    <w:r w:rsidR="000A66AA">
      <w:rPr>
        <w:rFonts w:ascii="Arial" w:hAnsi="Arial" w:cs="Arial"/>
        <w:i/>
        <w:noProof/>
      </w:rPr>
      <w:t>2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 xml:space="preserve"> (celkem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NUMPAGES </w:instrText>
    </w:r>
    <w:r w:rsidRPr="00266C31">
      <w:rPr>
        <w:rFonts w:ascii="Arial" w:hAnsi="Arial" w:cs="Arial"/>
        <w:i/>
      </w:rPr>
      <w:fldChar w:fldCharType="separate"/>
    </w:r>
    <w:r w:rsidR="000A66AA">
      <w:rPr>
        <w:rFonts w:ascii="Arial" w:hAnsi="Arial" w:cs="Arial"/>
        <w:i/>
        <w:noProof/>
      </w:rPr>
      <w:t>4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>)</w:t>
    </w:r>
  </w:p>
  <w:p w:rsidR="00D95307" w:rsidRDefault="000A66AA" w:rsidP="00924B6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32. </w:t>
    </w:r>
    <w:r w:rsidR="008B62F6">
      <w:rPr>
        <w:rFonts w:ascii="Arial" w:hAnsi="Arial" w:cs="Arial"/>
        <w:i/>
      </w:rPr>
      <w:t xml:space="preserve">- </w:t>
    </w:r>
    <w:r w:rsidR="008B62F6">
      <w:rPr>
        <w:rFonts w:ascii="Arial" w:hAnsi="Arial" w:cs="Arial"/>
        <w:bCs/>
        <w:i/>
      </w:rPr>
      <w:t>Dodat</w:t>
    </w:r>
    <w:r w:rsidR="008B62F6" w:rsidRPr="00856F9D">
      <w:rPr>
        <w:rFonts w:ascii="Arial" w:hAnsi="Arial" w:cs="Arial"/>
        <w:bCs/>
        <w:i/>
      </w:rPr>
      <w:t>k</w:t>
    </w:r>
    <w:r w:rsidR="008B62F6">
      <w:rPr>
        <w:rFonts w:ascii="Arial" w:hAnsi="Arial" w:cs="Arial"/>
        <w:bCs/>
        <w:i/>
      </w:rPr>
      <w:t xml:space="preserve">y k veřejnoprávním </w:t>
    </w:r>
    <w:r w:rsidR="008B62F6" w:rsidRPr="00856F9D">
      <w:rPr>
        <w:rFonts w:ascii="Arial" w:hAnsi="Arial" w:cs="Arial"/>
        <w:bCs/>
        <w:i/>
      </w:rPr>
      <w:t>smlouv</w:t>
    </w:r>
    <w:r w:rsidR="008B62F6">
      <w:rPr>
        <w:rFonts w:ascii="Arial" w:hAnsi="Arial" w:cs="Arial"/>
        <w:bCs/>
        <w:i/>
      </w:rPr>
      <w:t>ám</w:t>
    </w:r>
    <w:r w:rsidR="008B62F6" w:rsidRPr="00856F9D">
      <w:rPr>
        <w:rFonts w:ascii="Arial" w:hAnsi="Arial" w:cs="Arial"/>
        <w:bCs/>
        <w:i/>
      </w:rPr>
      <w:t xml:space="preserve"> o poskytnutí dotace </w:t>
    </w:r>
    <w:r w:rsidR="008B62F6">
      <w:rPr>
        <w:rFonts w:ascii="Arial" w:hAnsi="Arial" w:cs="Arial"/>
        <w:bCs/>
        <w:i/>
      </w:rPr>
      <w:t>na výkon regionálních funkcí knihoven v roce 2017</w:t>
    </w:r>
  </w:p>
  <w:p w:rsidR="00D95307" w:rsidRDefault="000A66AA" w:rsidP="009D3F90">
    <w:pPr>
      <w:pStyle w:val="Zpat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37" w:rsidRDefault="008B62F6" w:rsidP="003001FC">
    <w:pPr>
      <w:pStyle w:val="Zpat"/>
      <w:pBdr>
        <w:top w:val="single" w:sz="4" w:space="1" w:color="auto"/>
      </w:pBdr>
      <w:spacing w:before="4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2017</w:t>
    </w:r>
    <w:r>
      <w:rPr>
        <w:rFonts w:ascii="Arial" w:hAnsi="Arial" w:cs="Arial"/>
        <w:i/>
      </w:rPr>
      <w:tab/>
      <w:t xml:space="preserve">                                                        </w:t>
    </w:r>
    <w:r w:rsidRPr="00266C31">
      <w:rPr>
        <w:rFonts w:ascii="Arial" w:hAnsi="Arial" w:cs="Arial"/>
        <w:i/>
      </w:rPr>
      <w:t xml:space="preserve">Strana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PAGE </w:instrText>
    </w:r>
    <w:r w:rsidRPr="00266C31">
      <w:rPr>
        <w:rFonts w:ascii="Arial" w:hAnsi="Arial" w:cs="Arial"/>
        <w:i/>
      </w:rPr>
      <w:fldChar w:fldCharType="separate"/>
    </w:r>
    <w:r w:rsidR="000A66AA">
      <w:rPr>
        <w:rFonts w:ascii="Arial" w:hAnsi="Arial" w:cs="Arial"/>
        <w:i/>
        <w:noProof/>
      </w:rPr>
      <w:t>4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 xml:space="preserve"> (celkem </w:t>
    </w:r>
    <w:r w:rsidRPr="00266C31">
      <w:rPr>
        <w:rFonts w:ascii="Arial" w:hAnsi="Arial" w:cs="Arial"/>
        <w:i/>
      </w:rPr>
      <w:fldChar w:fldCharType="begin"/>
    </w:r>
    <w:r w:rsidRPr="00266C31">
      <w:rPr>
        <w:rFonts w:ascii="Arial" w:hAnsi="Arial" w:cs="Arial"/>
        <w:i/>
      </w:rPr>
      <w:instrText xml:space="preserve"> NUMPAGES </w:instrText>
    </w:r>
    <w:r w:rsidRPr="00266C31">
      <w:rPr>
        <w:rFonts w:ascii="Arial" w:hAnsi="Arial" w:cs="Arial"/>
        <w:i/>
      </w:rPr>
      <w:fldChar w:fldCharType="separate"/>
    </w:r>
    <w:r w:rsidR="000A66AA">
      <w:rPr>
        <w:rFonts w:ascii="Arial" w:hAnsi="Arial" w:cs="Arial"/>
        <w:i/>
        <w:noProof/>
      </w:rPr>
      <w:t>4</w:t>
    </w:r>
    <w:r w:rsidRPr="00266C31">
      <w:rPr>
        <w:rFonts w:ascii="Arial" w:hAnsi="Arial" w:cs="Arial"/>
        <w:i/>
      </w:rPr>
      <w:fldChar w:fldCharType="end"/>
    </w:r>
    <w:r w:rsidRPr="00266C31">
      <w:rPr>
        <w:rFonts w:ascii="Arial" w:hAnsi="Arial" w:cs="Arial"/>
        <w:i/>
      </w:rPr>
      <w:t>)</w:t>
    </w:r>
  </w:p>
  <w:p w:rsidR="00292537" w:rsidRDefault="000A66AA" w:rsidP="003001FC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bCs/>
        <w:i/>
      </w:rPr>
      <w:t xml:space="preserve">32. </w:t>
    </w:r>
    <w:r w:rsidR="008B62F6">
      <w:rPr>
        <w:rFonts w:ascii="Arial" w:hAnsi="Arial" w:cs="Arial"/>
        <w:bCs/>
        <w:i/>
      </w:rPr>
      <w:t>- Dodat</w:t>
    </w:r>
    <w:r w:rsidR="008B62F6" w:rsidRPr="00856F9D">
      <w:rPr>
        <w:rFonts w:ascii="Arial" w:hAnsi="Arial" w:cs="Arial"/>
        <w:bCs/>
        <w:i/>
      </w:rPr>
      <w:t>k</w:t>
    </w:r>
    <w:r w:rsidR="008B62F6">
      <w:rPr>
        <w:rFonts w:ascii="Arial" w:hAnsi="Arial" w:cs="Arial"/>
        <w:bCs/>
        <w:i/>
      </w:rPr>
      <w:t xml:space="preserve">y k veřejnoprávním </w:t>
    </w:r>
    <w:r w:rsidR="008B62F6" w:rsidRPr="00856F9D">
      <w:rPr>
        <w:rFonts w:ascii="Arial" w:hAnsi="Arial" w:cs="Arial"/>
        <w:bCs/>
        <w:i/>
      </w:rPr>
      <w:t>smlouv</w:t>
    </w:r>
    <w:r w:rsidR="008B62F6">
      <w:rPr>
        <w:rFonts w:ascii="Arial" w:hAnsi="Arial" w:cs="Arial"/>
        <w:bCs/>
        <w:i/>
      </w:rPr>
      <w:t>ám</w:t>
    </w:r>
    <w:r w:rsidR="008B62F6" w:rsidRPr="00856F9D">
      <w:rPr>
        <w:rFonts w:ascii="Arial" w:hAnsi="Arial" w:cs="Arial"/>
        <w:bCs/>
        <w:i/>
      </w:rPr>
      <w:t xml:space="preserve"> o poskytnutí dotace </w:t>
    </w:r>
    <w:r w:rsidR="008B62F6">
      <w:rPr>
        <w:rFonts w:ascii="Arial" w:hAnsi="Arial" w:cs="Arial"/>
        <w:bCs/>
        <w:i/>
      </w:rPr>
      <w:t>na výkon regionálních funkcí knihoven</w:t>
    </w:r>
  </w:p>
  <w:p w:rsidR="00292537" w:rsidRPr="00122078" w:rsidRDefault="008B62F6" w:rsidP="00122078">
    <w:pPr>
      <w:pStyle w:val="Zkladntext"/>
      <w:spacing w:after="240"/>
      <w:rPr>
        <w:rFonts w:cs="Arial"/>
        <w:i/>
        <w:sz w:val="20"/>
        <w:lang w:eastAsia="cs-CZ"/>
      </w:rPr>
    </w:pPr>
    <w:r w:rsidRPr="00122078">
      <w:rPr>
        <w:rFonts w:cs="Arial"/>
        <w:i/>
        <w:sz w:val="20"/>
        <w:lang w:eastAsia="cs-CZ"/>
      </w:rPr>
      <w:t xml:space="preserve">Příloha č. 1 – </w:t>
    </w:r>
    <w:r>
      <w:rPr>
        <w:rFonts w:cs="Arial"/>
        <w:i/>
        <w:sz w:val="20"/>
        <w:lang w:eastAsia="cs-CZ"/>
      </w:rPr>
      <w:t>V</w:t>
    </w:r>
    <w:r w:rsidRPr="00122078">
      <w:rPr>
        <w:rFonts w:cs="Arial"/>
        <w:i/>
        <w:sz w:val="20"/>
        <w:lang w:eastAsia="cs-CZ"/>
      </w:rPr>
      <w:t xml:space="preserve">zor </w:t>
    </w:r>
    <w:r>
      <w:rPr>
        <w:rFonts w:cs="Arial"/>
        <w:i/>
        <w:sz w:val="20"/>
        <w:lang w:eastAsia="cs-CZ"/>
      </w:rPr>
      <w:t>dodatku k veřejnoprávní smlouvě</w:t>
    </w:r>
    <w:r w:rsidRPr="00122078">
      <w:rPr>
        <w:rFonts w:cs="Arial"/>
        <w:i/>
        <w:sz w:val="20"/>
        <w:lang w:eastAsia="cs-CZ"/>
      </w:rPr>
      <w:t xml:space="preserve"> o poskytnutí dotace na </w:t>
    </w:r>
    <w:r>
      <w:rPr>
        <w:rFonts w:cs="Arial"/>
        <w:i/>
        <w:sz w:val="20"/>
        <w:lang w:eastAsia="cs-CZ"/>
      </w:rPr>
      <w:t xml:space="preserve">výkon </w:t>
    </w:r>
    <w:r w:rsidRPr="00122078">
      <w:rPr>
        <w:rFonts w:cs="Arial"/>
        <w:i/>
        <w:sz w:val="20"/>
        <w:lang w:eastAsia="cs-CZ"/>
      </w:rPr>
      <w:t>regionální</w:t>
    </w:r>
    <w:r>
      <w:rPr>
        <w:rFonts w:cs="Arial"/>
        <w:i/>
        <w:sz w:val="20"/>
        <w:lang w:eastAsia="cs-CZ"/>
      </w:rPr>
      <w:t>ch funkcí</w:t>
    </w:r>
    <w:r w:rsidRPr="00122078">
      <w:rPr>
        <w:rFonts w:cs="Arial"/>
        <w:i/>
        <w:sz w:val="20"/>
        <w:lang w:eastAsia="cs-CZ"/>
      </w:rPr>
      <w:t xml:space="preserve"> knihoven</w:t>
    </w:r>
    <w:r>
      <w:rPr>
        <w:rFonts w:cs="Arial"/>
        <w:i/>
        <w:sz w:val="20"/>
        <w:lang w:eastAsia="cs-CZ"/>
      </w:rPr>
      <w:t xml:space="preserve"> v roce 2017</w:t>
    </w:r>
  </w:p>
  <w:p w:rsidR="00292537" w:rsidRDefault="000A66AA" w:rsidP="009D3F90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F9" w:rsidRDefault="00544DF9" w:rsidP="008B62F6">
      <w:r>
        <w:separator/>
      </w:r>
    </w:p>
  </w:footnote>
  <w:footnote w:type="continuationSeparator" w:id="0">
    <w:p w:rsidR="00544DF9" w:rsidRDefault="00544DF9" w:rsidP="008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37" w:rsidRPr="00A7031D" w:rsidRDefault="008B62F6" w:rsidP="00B97E91">
    <w:pPr>
      <w:pStyle w:val="Zkladntext"/>
      <w:spacing w:after="240"/>
      <w:ind w:left="1701" w:hanging="1701"/>
      <w:rPr>
        <w:i/>
      </w:rPr>
    </w:pPr>
    <w:r>
      <w:rPr>
        <w:rFonts w:cs="Arial"/>
        <w:i/>
      </w:rPr>
      <w:t xml:space="preserve">Příloha č. 1 – Vzor dodatku k veřejnoprávní smlouvě o poskytnutí dotace na výkon regionálních funkcí knihoven v roce 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E44A99A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4571BC"/>
    <w:multiLevelType w:val="hybridMultilevel"/>
    <w:tmpl w:val="0F627C84"/>
    <w:lvl w:ilvl="0" w:tplc="7AFED4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F6"/>
    <w:rsid w:val="000A66AA"/>
    <w:rsid w:val="004D611B"/>
    <w:rsid w:val="00544DF9"/>
    <w:rsid w:val="006067D2"/>
    <w:rsid w:val="006A3D2E"/>
    <w:rsid w:val="008B62F6"/>
    <w:rsid w:val="009138CA"/>
    <w:rsid w:val="00B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C2AD"/>
  <w15:docId w15:val="{23BBF279-9D4F-44F7-98A5-268E16BC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2F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B62F6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B62F6"/>
    <w:pPr>
      <w:numPr>
        <w:ilvl w:val="4"/>
        <w:numId w:val="3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B62F6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B62F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B62F6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B62F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B62F6"/>
    <w:rPr>
      <w:rFonts w:eastAsia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62F6"/>
    <w:rPr>
      <w:rFonts w:eastAsia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62F6"/>
    <w:rPr>
      <w:rFonts w:eastAsia="Times New Roman" w:cs="Times New Roman"/>
      <w:bCs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B62F6"/>
    <w:rPr>
      <w:rFonts w:eastAsia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8B62F6"/>
    <w:rPr>
      <w:rFonts w:eastAsia="Times New Roman" w:cs="Times New Roman"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8B62F6"/>
    <w:rPr>
      <w:rFonts w:eastAsia="Times New Roman"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8B62F6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B62F6"/>
    <w:rPr>
      <w:rFonts w:eastAsia="Times New Roman" w:cs="Times New Roman"/>
      <w:bCs/>
      <w:szCs w:val="20"/>
    </w:rPr>
  </w:style>
  <w:style w:type="paragraph" w:styleId="Zkladntextodsazen">
    <w:name w:val="Body Text Indent"/>
    <w:basedOn w:val="Normln"/>
    <w:link w:val="ZkladntextodsazenChar"/>
    <w:rsid w:val="008B62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B62F6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8B62F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8B6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8B62F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B62F6"/>
    <w:pPr>
      <w:ind w:left="720"/>
      <w:contextualSpacing/>
    </w:pPr>
  </w:style>
  <w:style w:type="character" w:styleId="Siln">
    <w:name w:val="Strong"/>
    <w:uiPriority w:val="22"/>
    <w:qFormat/>
    <w:rsid w:val="008B62F6"/>
    <w:rPr>
      <w:b/>
      <w:bCs/>
    </w:rPr>
  </w:style>
  <w:style w:type="paragraph" w:customStyle="1" w:styleId="Pipomnky">
    <w:name w:val="Připomínky"/>
    <w:basedOn w:val="Zkladntext"/>
    <w:rsid w:val="008B62F6"/>
    <w:pPr>
      <w:widowControl/>
    </w:pPr>
    <w:rPr>
      <w:rFonts w:cs="Arial"/>
      <w:bCs w:val="0"/>
      <w:szCs w:val="24"/>
      <w:lang w:eastAsia="cs-CZ"/>
    </w:rPr>
  </w:style>
  <w:style w:type="paragraph" w:customStyle="1" w:styleId="Dopisosloven">
    <w:name w:val="Dopis oslovení"/>
    <w:basedOn w:val="Normln"/>
    <w:rsid w:val="008B62F6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Radadvodovzprva">
    <w:name w:val="Rada důvodová zpráva"/>
    <w:basedOn w:val="Normln"/>
    <w:rsid w:val="008B62F6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Tabulkatuntext16nasted">
    <w:name w:val="Tabulka tučný text_16 na střed"/>
    <w:basedOn w:val="Normln"/>
    <w:rsid w:val="008B62F6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zkladntext">
    <w:name w:val="Tabulka základní text"/>
    <w:basedOn w:val="Normln"/>
    <w:rsid w:val="008B62F6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slo1text">
    <w:name w:val="Číslo1 text"/>
    <w:basedOn w:val="Normln"/>
    <w:rsid w:val="008B62F6"/>
    <w:pPr>
      <w:widowControl w:val="0"/>
      <w:numPr>
        <w:numId w:val="3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B62F6"/>
    <w:pPr>
      <w:widowControl w:val="0"/>
      <w:numPr>
        <w:ilvl w:val="1"/>
        <w:numId w:val="3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8B62F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8B62F6"/>
    <w:pPr>
      <w:widowControl w:val="0"/>
      <w:numPr>
        <w:ilvl w:val="2"/>
        <w:numId w:val="3"/>
      </w:numPr>
      <w:spacing w:after="120"/>
      <w:jc w:val="both"/>
      <w:outlineLvl w:val="2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8B6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2F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Lazičová Lucie</cp:lastModifiedBy>
  <cp:revision>4</cp:revision>
  <dcterms:created xsi:type="dcterms:W3CDTF">2017-11-27T07:18:00Z</dcterms:created>
  <dcterms:modified xsi:type="dcterms:W3CDTF">2017-11-28T12:22:00Z</dcterms:modified>
</cp:coreProperties>
</file>