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50" w:rsidRDefault="00B61F50" w:rsidP="00B61F50">
      <w:pPr>
        <w:spacing w:after="120" w:line="240" w:lineRule="auto"/>
        <w:rPr>
          <w:b/>
        </w:rPr>
      </w:pPr>
      <w:r>
        <w:rPr>
          <w:b/>
        </w:rPr>
        <w:t>Důvodová zpráva</w:t>
      </w:r>
    </w:p>
    <w:p w:rsidR="00B61F50" w:rsidRDefault="00B61F50" w:rsidP="00B61F50">
      <w:pPr>
        <w:pStyle w:val="Radabodschze"/>
        <w:spacing w:before="0" w:after="120"/>
        <w:ind w:left="0" w:firstLine="0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Rada Olomouckého kraje (dále jen „ROK“) předkládá Zastupitelstvu Olomouckého kraje (dále jen „ZOK“) </w:t>
      </w:r>
      <w:r>
        <w:rPr>
          <w:b w:val="0"/>
          <w:bCs/>
          <w:sz w:val="24"/>
          <w:szCs w:val="24"/>
        </w:rPr>
        <w:t xml:space="preserve">ke schválení </w:t>
      </w:r>
      <w:r>
        <w:rPr>
          <w:b w:val="0"/>
          <w:bCs/>
          <w:sz w:val="24"/>
        </w:rPr>
        <w:t>dodatek č. 11 ke zřizovací listině Archeologického centra Olomouc, příspěvkové organizace. Důvodem ke zpracování dodatku jsou změny v seznamu majetku, se kterým organizace hospodaří.</w:t>
      </w:r>
    </w:p>
    <w:p w:rsidR="00B61F50" w:rsidRDefault="00B61F50" w:rsidP="00B61F50">
      <w:pPr>
        <w:spacing w:after="120" w:line="240" w:lineRule="auto"/>
        <w:jc w:val="both"/>
      </w:pPr>
      <w:r>
        <w:rPr>
          <w:rFonts w:eastAsia="Calibri"/>
        </w:rPr>
        <w:t xml:space="preserve">Zastupitelstvo Olomouckého kraje (dále jen ZOK) zrušilo ke dni 31. 10. 2017 školskou příspěvkovou organizaci SCHOLA SERVIS – zařízení pro další vzdělávání pedagogických pracovníků Olomouc, příspěvkovou organizaci, v důsledku čehož se uvolnil nemovitý majetek ve vlastnictví kraje v Olomouci na ul. Lipenská, konkrétně </w:t>
      </w:r>
      <w:r w:rsidRPr="00663769">
        <w:t>pozem</w:t>
      </w:r>
      <w:r>
        <w:t>e</w:t>
      </w:r>
      <w:r w:rsidRPr="00663769">
        <w:t>k parc. č. st. 1866 zast. pl. o výměře 187 m2, jehož součástí je stavba Hodolany, č.</w:t>
      </w:r>
      <w:r>
        <w:t xml:space="preserve"> </w:t>
      </w:r>
      <w:r w:rsidRPr="00663769">
        <w:t>p. 1135, výroba, pozem</w:t>
      </w:r>
      <w:r>
        <w:t>e</w:t>
      </w:r>
      <w:r w:rsidRPr="00663769">
        <w:t>k parc. č. st. 1976 zast. pl. o výměře 261 m2, jehož součástí je stavba bez č.p./č.e., výroba, a pozem</w:t>
      </w:r>
      <w:r>
        <w:t>e</w:t>
      </w:r>
      <w:r w:rsidRPr="00663769">
        <w:t>k parc. č. 240/3 ost. pl. o výměře 1 245 m2, vše v k.</w:t>
      </w:r>
      <w:r>
        <w:t xml:space="preserve"> </w:t>
      </w:r>
      <w:r w:rsidRPr="00663769">
        <w:t>ú. Hodolany, obec Olomouc</w:t>
      </w:r>
      <w:r>
        <w:t>.</w:t>
      </w:r>
    </w:p>
    <w:p w:rsidR="00B61F50" w:rsidRPr="00663769" w:rsidRDefault="00B61F50" w:rsidP="00B61F50">
      <w:pPr>
        <w:spacing w:after="120" w:line="240" w:lineRule="auto"/>
        <w:jc w:val="both"/>
        <w:rPr>
          <w:rFonts w:eastAsia="Calibri"/>
        </w:rPr>
      </w:pPr>
      <w:r>
        <w:t>O výše uvedený nemovitý majetek projevilo zájem ACO, které jej bude využívat jako depozitář.</w:t>
      </w:r>
      <w:r w:rsidRPr="00663769">
        <w:rPr>
          <w:rFonts w:eastAsia="Calibri"/>
        </w:rPr>
        <w:t xml:space="preserve"> </w:t>
      </w:r>
      <w:r>
        <w:rPr>
          <w:rFonts w:eastAsia="Calibri"/>
        </w:rPr>
        <w:t>ZOK svěřilo tento majetek ACO do hospodaření, a to od 1. 10. 2017.</w:t>
      </w:r>
    </w:p>
    <w:p w:rsidR="00B61F50" w:rsidRDefault="00B61F50" w:rsidP="00B61F50">
      <w:pPr>
        <w:spacing w:after="120" w:line="240" w:lineRule="auto"/>
        <w:jc w:val="both"/>
        <w:rPr>
          <w:rFonts w:eastAsia="Calibri"/>
        </w:rPr>
      </w:pPr>
      <w:r>
        <w:rPr>
          <w:rFonts w:eastAsia="Calibri"/>
        </w:rPr>
        <w:t>Na základě výše uvedeného je nutno upravit zřizovací listinu dotčené příspěvkové organizace. Návrh dodatku zřizovací listiny ACO je uveden v Příloze č. 1 důvodové zprávy.</w:t>
      </w:r>
    </w:p>
    <w:p w:rsidR="00C56AB4" w:rsidRDefault="00C56AB4" w:rsidP="00B61F50">
      <w:pPr>
        <w:spacing w:after="120" w:line="240" w:lineRule="auto"/>
        <w:jc w:val="both"/>
        <w:rPr>
          <w:rFonts w:eastAsia="Calibri"/>
        </w:rPr>
      </w:pPr>
      <w:r>
        <w:rPr>
          <w:rFonts w:eastAsia="Calibri"/>
        </w:rPr>
        <w:t>Změny jsou v Příloze č. 1 vyznačeny tučně.</w:t>
      </w:r>
    </w:p>
    <w:p w:rsidR="00B61F50" w:rsidRPr="00C56AB4" w:rsidRDefault="00C56AB4" w:rsidP="00B61F50">
      <w:pPr>
        <w:pStyle w:val="Radabodschze"/>
        <w:spacing w:before="0" w:after="120"/>
        <w:ind w:left="0" w:firstLine="0"/>
        <w:rPr>
          <w:b w:val="0"/>
          <w:bCs/>
          <w:sz w:val="24"/>
        </w:rPr>
      </w:pPr>
      <w:r w:rsidRPr="00C56AB4">
        <w:rPr>
          <w:b w:val="0"/>
          <w:bCs/>
          <w:sz w:val="24"/>
        </w:rPr>
        <w:t>ROK navrhuje ZOK</w:t>
      </w:r>
      <w:r>
        <w:rPr>
          <w:b w:val="0"/>
          <w:bCs/>
          <w:sz w:val="24"/>
        </w:rPr>
        <w:t xml:space="preserve"> schválit dodatek ke zřizovací listině ACO dle důvodové zprávy a Přílohy č. 1 důvodové zprávy.</w:t>
      </w:r>
    </w:p>
    <w:p w:rsidR="00B61F50" w:rsidRDefault="00B61F50" w:rsidP="00B61F50">
      <w:pPr>
        <w:pStyle w:val="Radabodschze"/>
        <w:spacing w:before="0" w:after="120"/>
        <w:ind w:left="0" w:firstLine="0"/>
        <w:rPr>
          <w:b w:val="0"/>
          <w:bCs/>
          <w:color w:val="FF0000"/>
          <w:sz w:val="24"/>
        </w:rPr>
      </w:pPr>
    </w:p>
    <w:p w:rsidR="00B61F50" w:rsidRDefault="00B61F50" w:rsidP="00B61F50">
      <w:pPr>
        <w:pStyle w:val="Radabodschze"/>
        <w:spacing w:before="0" w:after="120"/>
        <w:ind w:left="0" w:firstLine="0"/>
        <w:rPr>
          <w:b w:val="0"/>
          <w:bCs/>
          <w:color w:val="FF0000"/>
          <w:sz w:val="24"/>
        </w:rPr>
      </w:pPr>
    </w:p>
    <w:p w:rsidR="00B61F50" w:rsidRDefault="00B61F50" w:rsidP="00B61F50">
      <w:pPr>
        <w:pStyle w:val="Radabodschze"/>
        <w:spacing w:before="0" w:after="120"/>
        <w:ind w:left="0" w:firstLine="0"/>
        <w:rPr>
          <w:b w:val="0"/>
          <w:bCs/>
          <w:color w:val="FF0000"/>
          <w:sz w:val="24"/>
        </w:rPr>
      </w:pPr>
    </w:p>
    <w:p w:rsidR="00B61F50" w:rsidRDefault="00B61F50" w:rsidP="00B61F50">
      <w:pPr>
        <w:pStyle w:val="Radabodschze"/>
        <w:spacing w:before="0" w:after="120"/>
        <w:ind w:left="0" w:firstLine="0"/>
        <w:rPr>
          <w:b w:val="0"/>
          <w:bCs/>
          <w:color w:val="FF0000"/>
          <w:sz w:val="24"/>
        </w:rPr>
      </w:pPr>
    </w:p>
    <w:p w:rsidR="00B61F50" w:rsidRDefault="00B61F50" w:rsidP="00B61F50">
      <w:pPr>
        <w:pStyle w:val="Radabodschze"/>
        <w:spacing w:before="0" w:after="120"/>
        <w:ind w:left="0" w:firstLine="0"/>
        <w:rPr>
          <w:b w:val="0"/>
          <w:bCs/>
          <w:color w:val="FF0000"/>
          <w:sz w:val="24"/>
        </w:rPr>
      </w:pPr>
    </w:p>
    <w:p w:rsidR="00B61F50" w:rsidRDefault="00B61F50" w:rsidP="00B61F50">
      <w:pPr>
        <w:pStyle w:val="Radaplohy"/>
        <w:spacing w:before="0"/>
      </w:pPr>
      <w:r>
        <w:t>Příloha:</w:t>
      </w:r>
    </w:p>
    <w:p w:rsidR="00B61F50" w:rsidRDefault="00B61F50" w:rsidP="00B61F50">
      <w:pPr>
        <w:pStyle w:val="Radaploha1"/>
        <w:numPr>
          <w:ilvl w:val="0"/>
          <w:numId w:val="3"/>
        </w:numPr>
        <w:spacing w:after="0"/>
      </w:pPr>
      <w:r>
        <w:t>Příloha č.1</w:t>
      </w:r>
    </w:p>
    <w:p w:rsidR="00B61F50" w:rsidRDefault="00B61F50" w:rsidP="00B61F50">
      <w:pPr>
        <w:pStyle w:val="Odsazen1text"/>
        <w:spacing w:after="0"/>
      </w:pPr>
      <w:r>
        <w:t>Dodatek č. 11 ke zřizovací listině Archeologckého centra Olomouc, příspěvkové organizace (strana 2–4)</w:t>
      </w:r>
    </w:p>
    <w:p w:rsidR="00B61F50" w:rsidRDefault="00B61F50" w:rsidP="00B61F50">
      <w:pPr>
        <w:pStyle w:val="Odsazen1text"/>
        <w:spacing w:after="0"/>
        <w:sectPr w:rsidR="00B61F50" w:rsidSect="002F5D79">
          <w:footerReference w:type="default" r:id="rId7"/>
          <w:pgSz w:w="11906" w:h="16838"/>
          <w:pgMar w:top="1418" w:right="1133" w:bottom="1417" w:left="1417" w:header="708" w:footer="708" w:gutter="0"/>
          <w:cols w:space="708"/>
        </w:sectPr>
      </w:pPr>
    </w:p>
    <w:p w:rsidR="00B61F50" w:rsidRPr="00E4369F" w:rsidRDefault="00B61F50" w:rsidP="00B61F50">
      <w:pPr>
        <w:pStyle w:val="HlavikaZL"/>
      </w:pPr>
      <w:r w:rsidRPr="00E4369F">
        <w:lastRenderedPageBreak/>
        <w:t>Dodatek č. 11</w:t>
      </w:r>
    </w:p>
    <w:p w:rsidR="00B61F50" w:rsidRPr="00E4369F" w:rsidRDefault="00B61F50" w:rsidP="00B61F50">
      <w:pPr>
        <w:pStyle w:val="HlavikaZL"/>
        <w:rPr>
          <w:b w:val="0"/>
        </w:rPr>
      </w:pPr>
    </w:p>
    <w:p w:rsidR="00B61F50" w:rsidRPr="00E4369F" w:rsidRDefault="00B61F50" w:rsidP="00B61F50">
      <w:pPr>
        <w:pStyle w:val="HlavikaZL"/>
        <w:jc w:val="both"/>
        <w:rPr>
          <w:bCs/>
        </w:rPr>
      </w:pPr>
      <w:r w:rsidRPr="00E4369F">
        <w:rPr>
          <w:bCs/>
        </w:rPr>
        <w:t xml:space="preserve">ke zřizovací listině Archeologického centra Olomouc, příspěvkové organizace, U Hradiska 42/6, 779 00, Olomouc, vydané zřizovatelem Olomouckým krajem ve znění dodatku č. 1 ze dne 3. 6. 2003, dodatku č. 2 ze dne 11. 5. 2006, dodatku č. 3 ze dne 21. 1. 2008, dodatku č. 4 ze dne 14. 7. 2008 a dodatku č. 5 ze dne </w:t>
      </w:r>
      <w:r w:rsidRPr="005A6FBE">
        <w:rPr>
          <w:bCs/>
        </w:rPr>
        <w:t>25. 9. 2009</w:t>
      </w:r>
      <w:r w:rsidRPr="00E4369F">
        <w:rPr>
          <w:bCs/>
        </w:rPr>
        <w:t xml:space="preserve">, dodatku č. 6 ze dne 29. 1. 2013, dodatku č. 7 ze dne 21. </w:t>
      </w:r>
      <w:r>
        <w:rPr>
          <w:bCs/>
        </w:rPr>
        <w:t>5. 2013 a dodatku č. 8 ze dne 25</w:t>
      </w:r>
      <w:r w:rsidRPr="00E4369F">
        <w:rPr>
          <w:bCs/>
        </w:rPr>
        <w:t>. 9. 2014, dodatku č. 9 ze dne 19. 12. 2016 a dodatku č. 10 ze dne 18. 9. 2017.</w:t>
      </w:r>
    </w:p>
    <w:p w:rsidR="00B61F50" w:rsidRPr="00E4369F" w:rsidRDefault="00B61F50" w:rsidP="00B61F50">
      <w:pPr>
        <w:pStyle w:val="HlavikaZL"/>
        <w:jc w:val="both"/>
        <w:rPr>
          <w:b w:val="0"/>
          <w:bCs/>
          <w:sz w:val="23"/>
          <w:szCs w:val="23"/>
        </w:rPr>
      </w:pPr>
    </w:p>
    <w:p w:rsidR="00B61F50" w:rsidRPr="00E4369F" w:rsidRDefault="00B61F50" w:rsidP="00B61F50">
      <w:pPr>
        <w:pStyle w:val="Bntext-odsazendole"/>
      </w:pPr>
      <w:r w:rsidRPr="00E4369F">
        <w:t>Olomoucký kraj v souladu s ustanovením § 27 zákona č. 250/2000 Sb., o rozpočtových pravidlech územních rozpočtů a v souladu s ustanovením § 59 odst. 1 písm. i) zákona č. 129/2000 Sb., o krajích (krajské zřízení), ve znění pozdějších předpisů,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80"/>
        <w:gridCol w:w="6404"/>
      </w:tblGrid>
      <w:tr w:rsidR="00B61F50" w:rsidRPr="00E4369F" w:rsidTr="003A41DD">
        <w:trPr>
          <w:trHeight w:val="653"/>
        </w:trPr>
        <w:tc>
          <w:tcPr>
            <w:tcW w:w="2880" w:type="dxa"/>
          </w:tcPr>
          <w:p w:rsidR="00B61F50" w:rsidRPr="00E4369F" w:rsidRDefault="00B61F50" w:rsidP="003A41DD">
            <w:pPr>
              <w:pStyle w:val="Nzev-tabulka"/>
            </w:pPr>
            <w:r w:rsidRPr="00E4369F">
              <w:t xml:space="preserve"> Název:</w:t>
            </w:r>
          </w:p>
        </w:tc>
        <w:tc>
          <w:tcPr>
            <w:tcW w:w="6404" w:type="dxa"/>
          </w:tcPr>
          <w:p w:rsidR="00B61F50" w:rsidRPr="00E4369F" w:rsidRDefault="00B61F50" w:rsidP="003A41DD">
            <w:pPr>
              <w:pStyle w:val="Nzevkoly-tab"/>
            </w:pPr>
            <w:r w:rsidRPr="00E4369F">
              <w:rPr>
                <w:noProof/>
              </w:rPr>
              <w:t>Archeologické centrum Olomouc, příspěvková organizace</w:t>
            </w:r>
          </w:p>
        </w:tc>
      </w:tr>
      <w:tr w:rsidR="00B61F50" w:rsidRPr="00E4369F" w:rsidTr="003A41DD">
        <w:tc>
          <w:tcPr>
            <w:tcW w:w="2880" w:type="dxa"/>
          </w:tcPr>
          <w:p w:rsidR="00B61F50" w:rsidRPr="00E4369F" w:rsidRDefault="00B61F50" w:rsidP="003A41DD">
            <w:pPr>
              <w:pStyle w:val="Nzev-tabulka"/>
            </w:pPr>
            <w:r w:rsidRPr="00E4369F">
              <w:t xml:space="preserve"> Sídlo:</w:t>
            </w:r>
          </w:p>
        </w:tc>
        <w:tc>
          <w:tcPr>
            <w:tcW w:w="6404" w:type="dxa"/>
          </w:tcPr>
          <w:p w:rsidR="00B61F50" w:rsidRPr="00E4369F" w:rsidRDefault="00B61F50" w:rsidP="003A41DD">
            <w:pPr>
              <w:pStyle w:val="Nzevkoly-tab"/>
            </w:pPr>
            <w:r w:rsidRPr="00E4369F">
              <w:rPr>
                <w:noProof/>
              </w:rPr>
              <w:t>U Hradiska 42/6, 779 00 Olomouc</w:t>
            </w:r>
          </w:p>
        </w:tc>
      </w:tr>
      <w:tr w:rsidR="00B61F50" w:rsidRPr="00E4369F" w:rsidTr="003A41DD">
        <w:tc>
          <w:tcPr>
            <w:tcW w:w="2880" w:type="dxa"/>
          </w:tcPr>
          <w:p w:rsidR="00B61F50" w:rsidRPr="00E4369F" w:rsidRDefault="00B61F50" w:rsidP="003A41DD">
            <w:pPr>
              <w:pStyle w:val="Nzev-tabulka"/>
            </w:pPr>
            <w:r w:rsidRPr="00E4369F">
              <w:t xml:space="preserve"> Identifikační číslo:</w:t>
            </w:r>
          </w:p>
        </w:tc>
        <w:tc>
          <w:tcPr>
            <w:tcW w:w="6404" w:type="dxa"/>
          </w:tcPr>
          <w:p w:rsidR="00B61F50" w:rsidRPr="00E4369F" w:rsidRDefault="00B61F50" w:rsidP="003A41DD">
            <w:pPr>
              <w:pStyle w:val="Nzevkoly-tab"/>
            </w:pPr>
            <w:r w:rsidRPr="00E4369F">
              <w:rPr>
                <w:noProof/>
              </w:rPr>
              <w:t>75008271</w:t>
            </w:r>
          </w:p>
        </w:tc>
      </w:tr>
    </w:tbl>
    <w:p w:rsidR="00B61F50" w:rsidRPr="00E4369F" w:rsidRDefault="00B61F50" w:rsidP="00B61F50">
      <w:pPr>
        <w:pStyle w:val="Bnstylodsazennahoe"/>
      </w:pPr>
      <w:r w:rsidRPr="00E4369F">
        <w:t>v tomto znění:</w:t>
      </w:r>
    </w:p>
    <w:p w:rsidR="00B61F50" w:rsidRPr="00E4369F" w:rsidRDefault="00B61F50" w:rsidP="00B61F50">
      <w:pPr>
        <w:pStyle w:val="HlavikaZL"/>
        <w:jc w:val="both"/>
        <w:rPr>
          <w:b w:val="0"/>
        </w:rPr>
      </w:pPr>
      <w:r w:rsidRPr="00E4369F">
        <w:rPr>
          <w:b w:val="0"/>
        </w:rPr>
        <w:t>Stávající Příloha č. 1 Vymezení majetku v hospodaření příspěvkové organizace se ruší a nahrazuje se novou Přílohou č. 1 Vymezení majetku v hospodaření příspěvkové organizace.</w:t>
      </w:r>
    </w:p>
    <w:p w:rsidR="00B61F50" w:rsidRPr="00E4369F" w:rsidRDefault="00B61F50" w:rsidP="00B61F50">
      <w:pPr>
        <w:pStyle w:val="HlavikaZL"/>
        <w:jc w:val="both"/>
        <w:rPr>
          <w:b w:val="0"/>
        </w:rPr>
      </w:pPr>
    </w:p>
    <w:p w:rsidR="00B61F50" w:rsidRPr="00E4369F" w:rsidRDefault="00B61F50" w:rsidP="00B61F50">
      <w:pPr>
        <w:pStyle w:val="HlavikaZL"/>
        <w:jc w:val="both"/>
        <w:rPr>
          <w:b w:val="0"/>
        </w:rPr>
      </w:pPr>
      <w:r w:rsidRPr="00E4369F">
        <w:rPr>
          <w:b w:val="0"/>
        </w:rPr>
        <w:t>V ostatních částech zůstává zřizovací listina beze změny.</w:t>
      </w:r>
    </w:p>
    <w:p w:rsidR="00B61F50" w:rsidRPr="00E4369F" w:rsidRDefault="00B61F50" w:rsidP="00B61F50">
      <w:pPr>
        <w:pStyle w:val="Bntext-odsazendole"/>
      </w:pPr>
      <w:r w:rsidRPr="00E4369F">
        <w:t xml:space="preserve">Tento dodatek nabývá platnosti dnem jeho schválení Zastupitelstvem Olomouckého kraje s účinností od </w:t>
      </w:r>
      <w:r>
        <w:t>18. 12. 2017.</w:t>
      </w:r>
    </w:p>
    <w:p w:rsidR="00B61F50" w:rsidRDefault="00B61F50" w:rsidP="00B61F50">
      <w:pPr>
        <w:pStyle w:val="Msto"/>
        <w:spacing w:before="120"/>
      </w:pPr>
    </w:p>
    <w:p w:rsidR="00B61F50" w:rsidRPr="00E4369F" w:rsidRDefault="00B61F50" w:rsidP="00B61F50">
      <w:pPr>
        <w:pStyle w:val="Msto"/>
        <w:spacing w:before="120"/>
      </w:pPr>
      <w:r w:rsidRPr="00E4369F">
        <w:t xml:space="preserve">V Olomouci dne </w:t>
      </w:r>
      <w:r>
        <w:t>18. 12. 2017</w:t>
      </w:r>
    </w:p>
    <w:p w:rsidR="00B61F50" w:rsidRPr="00E4369F" w:rsidRDefault="00B61F50" w:rsidP="00B61F50">
      <w:pPr>
        <w:pStyle w:val="Msto"/>
        <w:spacing w:before="120"/>
      </w:pPr>
    </w:p>
    <w:p w:rsidR="00B61F50" w:rsidRPr="00E4369F" w:rsidRDefault="00B61F50" w:rsidP="00B61F50">
      <w:pPr>
        <w:pStyle w:val="Hejtman-podpis"/>
        <w:spacing w:after="0"/>
        <w:ind w:left="4956" w:firstLine="708"/>
        <w:jc w:val="center"/>
      </w:pPr>
      <w:r w:rsidRPr="00E4369F">
        <w:t xml:space="preserve"> Ladislav Okleštěk</w:t>
      </w:r>
    </w:p>
    <w:p w:rsidR="00B61F50" w:rsidRPr="00E4369F" w:rsidRDefault="00B61F50" w:rsidP="00B61F50">
      <w:pPr>
        <w:pStyle w:val="Hejtman-podpis"/>
        <w:spacing w:after="0"/>
        <w:ind w:left="4956" w:firstLine="708"/>
        <w:jc w:val="center"/>
      </w:pPr>
      <w:r w:rsidRPr="00E4369F">
        <w:t>hejtman Olomouckého kraje</w:t>
      </w:r>
    </w:p>
    <w:p w:rsidR="00B61F50" w:rsidRPr="00E4369F" w:rsidRDefault="00B61F50" w:rsidP="00B61F50"/>
    <w:p w:rsidR="00B61F50" w:rsidRPr="00E4369F" w:rsidRDefault="00B61F50" w:rsidP="00B61F50"/>
    <w:p w:rsidR="00B61F50" w:rsidRPr="00E4369F" w:rsidRDefault="00B61F50" w:rsidP="00B61F50"/>
    <w:p w:rsidR="00B61F50" w:rsidRPr="00E4369F" w:rsidRDefault="00B61F50" w:rsidP="00B61F50">
      <w:pPr>
        <w:sectPr w:rsidR="00B61F50" w:rsidRPr="00E4369F" w:rsidSect="009B077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B61F50" w:rsidRPr="00E4369F" w:rsidRDefault="00B61F50" w:rsidP="00B61F50">
      <w:pPr>
        <w:rPr>
          <w:b/>
        </w:rPr>
      </w:pPr>
      <w:r w:rsidRPr="00E4369F">
        <w:rPr>
          <w:b/>
        </w:rPr>
        <w:lastRenderedPageBreak/>
        <w:t xml:space="preserve">Příloha č. 1 Vymezení majetku v hospodaření příspěvkové organizace </w:t>
      </w:r>
    </w:p>
    <w:p w:rsidR="00B61F50" w:rsidRPr="00E4369F" w:rsidRDefault="00B61F50" w:rsidP="00B61F50">
      <w:pPr>
        <w:ind w:left="1068"/>
      </w:pPr>
    </w:p>
    <w:p w:rsidR="00B61F50" w:rsidRPr="00E4369F" w:rsidRDefault="00B61F50" w:rsidP="00B61F50">
      <w:pPr>
        <w:numPr>
          <w:ilvl w:val="0"/>
          <w:numId w:val="2"/>
        </w:numPr>
        <w:spacing w:after="0" w:line="240" w:lineRule="auto"/>
        <w:rPr>
          <w:b/>
        </w:rPr>
      </w:pPr>
      <w:r w:rsidRPr="00E4369F">
        <w:rPr>
          <w:b/>
        </w:rPr>
        <w:t xml:space="preserve">Nemovitý majetek – stavby </w:t>
      </w:r>
    </w:p>
    <w:p w:rsidR="00B61F50" w:rsidRPr="00E4369F" w:rsidRDefault="00B61F50" w:rsidP="00B61F50">
      <w:pPr>
        <w:ind w:left="1068"/>
        <w:rPr>
          <w:b/>
        </w:rPr>
      </w:pPr>
    </w:p>
    <w:p w:rsidR="00B61F50" w:rsidRPr="00E4369F" w:rsidRDefault="00B61F50" w:rsidP="00B61F50">
      <w:pPr>
        <w:rPr>
          <w:b/>
        </w:rPr>
      </w:pPr>
      <w:r w:rsidRPr="00E4369F">
        <w:rPr>
          <w:b/>
        </w:rPr>
        <w:t>A1) Stavby – budovy ZAPSANÉ do katastru nemovitostí</w:t>
      </w:r>
    </w:p>
    <w:p w:rsidR="00B61F50" w:rsidRPr="00E4369F" w:rsidRDefault="00B61F50" w:rsidP="00B61F50">
      <w:pPr>
        <w:rPr>
          <w:b/>
        </w:rPr>
      </w:pPr>
    </w:p>
    <w:tbl>
      <w:tblPr>
        <w:tblW w:w="14901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9"/>
        <w:gridCol w:w="2561"/>
        <w:gridCol w:w="1710"/>
        <w:gridCol w:w="1842"/>
        <w:gridCol w:w="2543"/>
        <w:gridCol w:w="1417"/>
        <w:gridCol w:w="2127"/>
        <w:gridCol w:w="1842"/>
      </w:tblGrid>
      <w:tr w:rsidR="00B61F50" w:rsidRPr="00E4369F" w:rsidTr="003A41DD">
        <w:trPr>
          <w:trHeight w:val="567"/>
        </w:trPr>
        <w:tc>
          <w:tcPr>
            <w:tcW w:w="859" w:type="dxa"/>
            <w:vAlign w:val="center"/>
          </w:tcPr>
          <w:p w:rsidR="00B61F50" w:rsidRPr="00E4369F" w:rsidRDefault="00B61F50" w:rsidP="003A41DD">
            <w:pPr>
              <w:snapToGrid w:val="0"/>
              <w:jc w:val="center"/>
            </w:pPr>
          </w:p>
        </w:tc>
        <w:tc>
          <w:tcPr>
            <w:tcW w:w="2561" w:type="dxa"/>
            <w:vAlign w:val="center"/>
          </w:tcPr>
          <w:p w:rsidR="00B61F50" w:rsidRPr="00E4369F" w:rsidRDefault="00B61F50" w:rsidP="003A41DD">
            <w:pPr>
              <w:snapToGrid w:val="0"/>
              <w:jc w:val="center"/>
              <w:rPr>
                <w:b/>
              </w:rPr>
            </w:pPr>
            <w:r w:rsidRPr="00E4369F">
              <w:rPr>
                <w:b/>
              </w:rPr>
              <w:t>okres</w:t>
            </w:r>
          </w:p>
        </w:tc>
        <w:tc>
          <w:tcPr>
            <w:tcW w:w="1710" w:type="dxa"/>
            <w:vAlign w:val="center"/>
          </w:tcPr>
          <w:p w:rsidR="00B61F50" w:rsidRPr="00E4369F" w:rsidRDefault="00B61F50" w:rsidP="003A41DD">
            <w:pPr>
              <w:snapToGrid w:val="0"/>
              <w:jc w:val="center"/>
              <w:rPr>
                <w:b/>
              </w:rPr>
            </w:pPr>
            <w:r w:rsidRPr="00E4369F">
              <w:rPr>
                <w:b/>
              </w:rPr>
              <w:t>obec</w:t>
            </w:r>
          </w:p>
        </w:tc>
        <w:tc>
          <w:tcPr>
            <w:tcW w:w="1842" w:type="dxa"/>
            <w:vAlign w:val="center"/>
          </w:tcPr>
          <w:p w:rsidR="00B61F50" w:rsidRPr="00E4369F" w:rsidRDefault="00B61F50" w:rsidP="003A41DD">
            <w:pPr>
              <w:snapToGrid w:val="0"/>
              <w:jc w:val="center"/>
              <w:rPr>
                <w:b/>
              </w:rPr>
            </w:pPr>
            <w:r w:rsidRPr="00E4369F">
              <w:rPr>
                <w:b/>
              </w:rPr>
              <w:t>část obce</w:t>
            </w:r>
          </w:p>
        </w:tc>
        <w:tc>
          <w:tcPr>
            <w:tcW w:w="2543" w:type="dxa"/>
            <w:vAlign w:val="center"/>
          </w:tcPr>
          <w:p w:rsidR="00B61F50" w:rsidRPr="00E4369F" w:rsidRDefault="00B61F50" w:rsidP="003A41DD">
            <w:pPr>
              <w:snapToGrid w:val="0"/>
              <w:jc w:val="center"/>
              <w:rPr>
                <w:b/>
              </w:rPr>
            </w:pPr>
            <w:r w:rsidRPr="00E4369F">
              <w:rPr>
                <w:b/>
              </w:rPr>
              <w:t>katastrální území</w:t>
            </w:r>
          </w:p>
        </w:tc>
        <w:tc>
          <w:tcPr>
            <w:tcW w:w="1417" w:type="dxa"/>
            <w:vAlign w:val="center"/>
          </w:tcPr>
          <w:p w:rsidR="00B61F50" w:rsidRPr="00E4369F" w:rsidRDefault="00B61F50" w:rsidP="003A41DD">
            <w:pPr>
              <w:snapToGrid w:val="0"/>
              <w:jc w:val="center"/>
              <w:rPr>
                <w:b/>
              </w:rPr>
            </w:pPr>
            <w:r w:rsidRPr="00E4369F">
              <w:rPr>
                <w:b/>
              </w:rPr>
              <w:t>č.p./č.ev.</w:t>
            </w:r>
          </w:p>
        </w:tc>
        <w:tc>
          <w:tcPr>
            <w:tcW w:w="2127" w:type="dxa"/>
            <w:vAlign w:val="center"/>
          </w:tcPr>
          <w:p w:rsidR="00B61F50" w:rsidRPr="00E4369F" w:rsidRDefault="00B61F50" w:rsidP="003A41DD">
            <w:pPr>
              <w:snapToGrid w:val="0"/>
              <w:jc w:val="center"/>
              <w:rPr>
                <w:b/>
              </w:rPr>
            </w:pPr>
            <w:r w:rsidRPr="00E4369F">
              <w:rPr>
                <w:b/>
              </w:rPr>
              <w:t>způsob využití</w:t>
            </w:r>
          </w:p>
        </w:tc>
        <w:tc>
          <w:tcPr>
            <w:tcW w:w="1842" w:type="dxa"/>
            <w:vAlign w:val="center"/>
          </w:tcPr>
          <w:p w:rsidR="00B61F50" w:rsidRPr="00E4369F" w:rsidRDefault="00B61F50" w:rsidP="003A41DD">
            <w:pPr>
              <w:snapToGrid w:val="0"/>
              <w:jc w:val="center"/>
              <w:rPr>
                <w:b/>
              </w:rPr>
            </w:pPr>
            <w:r w:rsidRPr="00E4369F">
              <w:rPr>
                <w:b/>
              </w:rPr>
              <w:t>na parcele č.</w:t>
            </w:r>
          </w:p>
        </w:tc>
      </w:tr>
      <w:tr w:rsidR="00B61F50" w:rsidRPr="00E4369F" w:rsidTr="003A41DD">
        <w:trPr>
          <w:trHeight w:val="340"/>
        </w:trPr>
        <w:tc>
          <w:tcPr>
            <w:tcW w:w="859" w:type="dxa"/>
            <w:vAlign w:val="center"/>
          </w:tcPr>
          <w:p w:rsidR="00B61F50" w:rsidRPr="00E4369F" w:rsidRDefault="00B61F50" w:rsidP="00B61F50">
            <w:pPr>
              <w:pStyle w:val="Odstavecseseznamem"/>
              <w:numPr>
                <w:ilvl w:val="0"/>
                <w:numId w:val="4"/>
              </w:numPr>
              <w:snapToGrid w:val="0"/>
              <w:spacing w:after="0" w:line="240" w:lineRule="auto"/>
              <w:contextualSpacing w:val="0"/>
              <w:jc w:val="center"/>
            </w:pPr>
          </w:p>
        </w:tc>
        <w:tc>
          <w:tcPr>
            <w:tcW w:w="2561" w:type="dxa"/>
            <w:vAlign w:val="center"/>
          </w:tcPr>
          <w:p w:rsidR="00B61F50" w:rsidRPr="00E4369F" w:rsidRDefault="00B61F50" w:rsidP="003A41DD">
            <w:pPr>
              <w:snapToGrid w:val="0"/>
              <w:jc w:val="center"/>
            </w:pPr>
            <w:r w:rsidRPr="00E4369F">
              <w:t>Přerov</w:t>
            </w:r>
          </w:p>
        </w:tc>
        <w:tc>
          <w:tcPr>
            <w:tcW w:w="1710" w:type="dxa"/>
            <w:vAlign w:val="center"/>
          </w:tcPr>
          <w:p w:rsidR="00B61F50" w:rsidRPr="00E4369F" w:rsidRDefault="00B61F50" w:rsidP="003A41DD">
            <w:pPr>
              <w:snapToGrid w:val="0"/>
              <w:jc w:val="center"/>
            </w:pPr>
            <w:r w:rsidRPr="00E4369F">
              <w:t>Veselíčko</w:t>
            </w:r>
          </w:p>
        </w:tc>
        <w:tc>
          <w:tcPr>
            <w:tcW w:w="1842" w:type="dxa"/>
            <w:vAlign w:val="center"/>
          </w:tcPr>
          <w:p w:rsidR="00B61F50" w:rsidRPr="00E4369F" w:rsidRDefault="00B61F50" w:rsidP="003A41DD">
            <w:pPr>
              <w:snapToGrid w:val="0"/>
              <w:jc w:val="center"/>
            </w:pPr>
            <w:r w:rsidRPr="00E4369F">
              <w:t>Veselíčko</w:t>
            </w:r>
          </w:p>
        </w:tc>
        <w:tc>
          <w:tcPr>
            <w:tcW w:w="2543" w:type="dxa"/>
            <w:vAlign w:val="center"/>
          </w:tcPr>
          <w:p w:rsidR="00B61F50" w:rsidRPr="00E4369F" w:rsidRDefault="00B61F50" w:rsidP="003A41DD">
            <w:pPr>
              <w:snapToGrid w:val="0"/>
              <w:jc w:val="center"/>
            </w:pPr>
            <w:r w:rsidRPr="00E4369F">
              <w:t xml:space="preserve">Veselíčko u Lipníka </w:t>
            </w:r>
          </w:p>
          <w:p w:rsidR="00B61F50" w:rsidRPr="00E4369F" w:rsidRDefault="00B61F50" w:rsidP="003A41DD">
            <w:pPr>
              <w:jc w:val="center"/>
            </w:pPr>
            <w:r w:rsidRPr="00E4369F">
              <w:t>nad Bečvou</w:t>
            </w:r>
          </w:p>
        </w:tc>
        <w:tc>
          <w:tcPr>
            <w:tcW w:w="1417" w:type="dxa"/>
            <w:vAlign w:val="center"/>
          </w:tcPr>
          <w:p w:rsidR="00B61F50" w:rsidRPr="00E4369F" w:rsidRDefault="00B61F50" w:rsidP="003A41DD">
            <w:pPr>
              <w:snapToGrid w:val="0"/>
              <w:jc w:val="center"/>
            </w:pPr>
            <w:r w:rsidRPr="00E4369F">
              <w:t>96/--</w:t>
            </w:r>
          </w:p>
        </w:tc>
        <w:tc>
          <w:tcPr>
            <w:tcW w:w="2127" w:type="dxa"/>
            <w:vAlign w:val="center"/>
          </w:tcPr>
          <w:p w:rsidR="00B61F50" w:rsidRPr="00E4369F" w:rsidRDefault="00B61F50" w:rsidP="003A41DD">
            <w:pPr>
              <w:snapToGrid w:val="0"/>
              <w:jc w:val="center"/>
            </w:pPr>
            <w:r w:rsidRPr="00E4369F">
              <w:t>víceúčelová stavba</w:t>
            </w:r>
          </w:p>
        </w:tc>
        <w:tc>
          <w:tcPr>
            <w:tcW w:w="1842" w:type="dxa"/>
            <w:vAlign w:val="center"/>
          </w:tcPr>
          <w:p w:rsidR="00B61F50" w:rsidRPr="00E4369F" w:rsidRDefault="00B61F50" w:rsidP="003A41DD">
            <w:pPr>
              <w:snapToGrid w:val="0"/>
              <w:jc w:val="center"/>
            </w:pPr>
            <w:r w:rsidRPr="00E4369F">
              <w:t>st. 165</w:t>
            </w:r>
          </w:p>
        </w:tc>
      </w:tr>
      <w:tr w:rsidR="00B61F50" w:rsidRPr="00E4369F" w:rsidTr="003A41DD">
        <w:trPr>
          <w:trHeight w:val="340"/>
        </w:trPr>
        <w:tc>
          <w:tcPr>
            <w:tcW w:w="859" w:type="dxa"/>
            <w:vAlign w:val="center"/>
          </w:tcPr>
          <w:p w:rsidR="00B61F50" w:rsidRPr="00E4369F" w:rsidRDefault="00B61F50" w:rsidP="00B61F50">
            <w:pPr>
              <w:pStyle w:val="Odstavecseseznamem"/>
              <w:numPr>
                <w:ilvl w:val="0"/>
                <w:numId w:val="4"/>
              </w:numPr>
              <w:snapToGrid w:val="0"/>
              <w:spacing w:after="0" w:line="240" w:lineRule="auto"/>
              <w:contextualSpacing w:val="0"/>
              <w:jc w:val="center"/>
            </w:pPr>
          </w:p>
        </w:tc>
        <w:tc>
          <w:tcPr>
            <w:tcW w:w="2561" w:type="dxa"/>
            <w:vAlign w:val="center"/>
          </w:tcPr>
          <w:p w:rsidR="00B61F50" w:rsidRPr="00E4369F" w:rsidRDefault="00B61F50" w:rsidP="003A41DD">
            <w:pPr>
              <w:snapToGrid w:val="0"/>
              <w:jc w:val="center"/>
            </w:pPr>
            <w:r w:rsidRPr="00E4369F">
              <w:t>Olomouc</w:t>
            </w:r>
          </w:p>
        </w:tc>
        <w:tc>
          <w:tcPr>
            <w:tcW w:w="1710" w:type="dxa"/>
            <w:vAlign w:val="center"/>
          </w:tcPr>
          <w:p w:rsidR="00B61F50" w:rsidRPr="00E4369F" w:rsidRDefault="00B61F50" w:rsidP="003A41DD">
            <w:pPr>
              <w:snapToGrid w:val="0"/>
              <w:jc w:val="center"/>
            </w:pPr>
            <w:r w:rsidRPr="00E4369F">
              <w:t>Olomouc</w:t>
            </w:r>
          </w:p>
        </w:tc>
        <w:tc>
          <w:tcPr>
            <w:tcW w:w="1842" w:type="dxa"/>
            <w:vAlign w:val="center"/>
          </w:tcPr>
          <w:p w:rsidR="00B61F50" w:rsidRPr="00E4369F" w:rsidRDefault="00B61F50" w:rsidP="003A41DD">
            <w:pPr>
              <w:snapToGrid w:val="0"/>
              <w:jc w:val="center"/>
            </w:pPr>
            <w:r w:rsidRPr="00E4369F">
              <w:t>Klášterní Hradisko</w:t>
            </w:r>
          </w:p>
        </w:tc>
        <w:tc>
          <w:tcPr>
            <w:tcW w:w="2543" w:type="dxa"/>
            <w:vAlign w:val="center"/>
          </w:tcPr>
          <w:p w:rsidR="00B61F50" w:rsidRPr="00E4369F" w:rsidRDefault="00B61F50" w:rsidP="003A41DD">
            <w:pPr>
              <w:snapToGrid w:val="0"/>
              <w:jc w:val="center"/>
            </w:pPr>
            <w:r w:rsidRPr="00E4369F">
              <w:t>Klášterní Hradisko</w:t>
            </w:r>
          </w:p>
        </w:tc>
        <w:tc>
          <w:tcPr>
            <w:tcW w:w="1417" w:type="dxa"/>
            <w:vAlign w:val="center"/>
          </w:tcPr>
          <w:p w:rsidR="00B61F50" w:rsidRPr="00E4369F" w:rsidRDefault="00B61F50" w:rsidP="003A41DD">
            <w:pPr>
              <w:snapToGrid w:val="0"/>
              <w:jc w:val="center"/>
            </w:pPr>
            <w:r w:rsidRPr="00E4369F">
              <w:t>42/--</w:t>
            </w:r>
          </w:p>
        </w:tc>
        <w:tc>
          <w:tcPr>
            <w:tcW w:w="2127" w:type="dxa"/>
            <w:vAlign w:val="center"/>
          </w:tcPr>
          <w:p w:rsidR="00B61F50" w:rsidRPr="00E4369F" w:rsidRDefault="00B61F50" w:rsidP="003A41DD">
            <w:pPr>
              <w:snapToGrid w:val="0"/>
              <w:jc w:val="center"/>
            </w:pPr>
            <w:r w:rsidRPr="00E4369F">
              <w:t>stavba pro administrativu</w:t>
            </w:r>
          </w:p>
        </w:tc>
        <w:tc>
          <w:tcPr>
            <w:tcW w:w="1842" w:type="dxa"/>
            <w:vAlign w:val="center"/>
          </w:tcPr>
          <w:p w:rsidR="00B61F50" w:rsidRPr="00E4369F" w:rsidRDefault="00B61F50" w:rsidP="003A41DD">
            <w:pPr>
              <w:snapToGrid w:val="0"/>
              <w:jc w:val="center"/>
            </w:pPr>
            <w:r w:rsidRPr="00E4369F">
              <w:t>st. 46</w:t>
            </w:r>
          </w:p>
        </w:tc>
      </w:tr>
      <w:tr w:rsidR="00B61F50" w:rsidRPr="00E4369F" w:rsidTr="003A41DD">
        <w:trPr>
          <w:trHeight w:val="340"/>
        </w:trPr>
        <w:tc>
          <w:tcPr>
            <w:tcW w:w="859" w:type="dxa"/>
            <w:vAlign w:val="center"/>
          </w:tcPr>
          <w:p w:rsidR="00B61F50" w:rsidRPr="00E4369F" w:rsidRDefault="00B61F50" w:rsidP="00B61F50">
            <w:pPr>
              <w:pStyle w:val="Odstavecseseznamem"/>
              <w:numPr>
                <w:ilvl w:val="0"/>
                <w:numId w:val="4"/>
              </w:numPr>
              <w:snapToGrid w:val="0"/>
              <w:spacing w:after="0" w:line="240" w:lineRule="auto"/>
              <w:contextualSpacing w:val="0"/>
              <w:jc w:val="center"/>
            </w:pPr>
          </w:p>
        </w:tc>
        <w:tc>
          <w:tcPr>
            <w:tcW w:w="2561" w:type="dxa"/>
            <w:vAlign w:val="center"/>
          </w:tcPr>
          <w:p w:rsidR="00B61F50" w:rsidRPr="00DA0A40" w:rsidRDefault="00B61F50" w:rsidP="003A41DD">
            <w:pPr>
              <w:snapToGrid w:val="0"/>
              <w:jc w:val="center"/>
              <w:rPr>
                <w:b/>
              </w:rPr>
            </w:pPr>
            <w:r w:rsidRPr="00DA0A40">
              <w:rPr>
                <w:b/>
              </w:rPr>
              <w:t>Olomouc</w:t>
            </w:r>
          </w:p>
        </w:tc>
        <w:tc>
          <w:tcPr>
            <w:tcW w:w="1710" w:type="dxa"/>
            <w:vAlign w:val="center"/>
          </w:tcPr>
          <w:p w:rsidR="00B61F50" w:rsidRPr="00DA0A40" w:rsidRDefault="00B61F50" w:rsidP="003A41DD">
            <w:pPr>
              <w:snapToGrid w:val="0"/>
              <w:jc w:val="center"/>
              <w:rPr>
                <w:b/>
              </w:rPr>
            </w:pPr>
            <w:r w:rsidRPr="00DA0A40">
              <w:rPr>
                <w:b/>
              </w:rPr>
              <w:t>Olomouc</w:t>
            </w:r>
          </w:p>
        </w:tc>
        <w:tc>
          <w:tcPr>
            <w:tcW w:w="1842" w:type="dxa"/>
            <w:vAlign w:val="center"/>
          </w:tcPr>
          <w:p w:rsidR="00B61F50" w:rsidRPr="00DA0A40" w:rsidRDefault="00B61F50" w:rsidP="003A41DD">
            <w:pPr>
              <w:snapToGrid w:val="0"/>
              <w:jc w:val="center"/>
              <w:rPr>
                <w:b/>
              </w:rPr>
            </w:pPr>
            <w:r w:rsidRPr="00DA0A40">
              <w:rPr>
                <w:b/>
              </w:rPr>
              <w:t>Hodolany</w:t>
            </w:r>
          </w:p>
        </w:tc>
        <w:tc>
          <w:tcPr>
            <w:tcW w:w="2543" w:type="dxa"/>
            <w:vAlign w:val="center"/>
          </w:tcPr>
          <w:p w:rsidR="00B61F50" w:rsidRPr="00DA0A40" w:rsidRDefault="00B61F50" w:rsidP="003A41DD">
            <w:pPr>
              <w:snapToGrid w:val="0"/>
              <w:jc w:val="center"/>
              <w:rPr>
                <w:b/>
              </w:rPr>
            </w:pPr>
            <w:r w:rsidRPr="00DA0A40">
              <w:rPr>
                <w:b/>
              </w:rPr>
              <w:t>Hodolany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1F50" w:rsidRPr="00DA0A40" w:rsidRDefault="00B61F50" w:rsidP="003A41DD">
            <w:pPr>
              <w:snapToGrid w:val="0"/>
              <w:jc w:val="center"/>
              <w:rPr>
                <w:b/>
              </w:rPr>
            </w:pPr>
            <w:r w:rsidRPr="00DA0A40">
              <w:rPr>
                <w:b/>
              </w:rPr>
              <w:t>1135/--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61F50" w:rsidRPr="00DA0A40" w:rsidRDefault="00B61F50" w:rsidP="003A41DD">
            <w:pPr>
              <w:snapToGrid w:val="0"/>
              <w:jc w:val="center"/>
              <w:rPr>
                <w:b/>
              </w:rPr>
            </w:pPr>
            <w:r w:rsidRPr="00DA0A40">
              <w:rPr>
                <w:b/>
              </w:rPr>
              <w:t>výroba a skladování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1F50" w:rsidRPr="00DA0A40" w:rsidRDefault="00B61F50" w:rsidP="003A41DD">
            <w:pPr>
              <w:snapToGrid w:val="0"/>
              <w:jc w:val="center"/>
              <w:rPr>
                <w:b/>
              </w:rPr>
            </w:pPr>
            <w:r w:rsidRPr="00DA0A40">
              <w:rPr>
                <w:b/>
              </w:rPr>
              <w:t>st. 1866</w:t>
            </w:r>
          </w:p>
        </w:tc>
      </w:tr>
      <w:tr w:rsidR="00B61F50" w:rsidRPr="00E4369F" w:rsidTr="003A41DD">
        <w:trPr>
          <w:trHeight w:val="340"/>
        </w:trPr>
        <w:tc>
          <w:tcPr>
            <w:tcW w:w="859" w:type="dxa"/>
            <w:vAlign w:val="center"/>
          </w:tcPr>
          <w:p w:rsidR="00B61F50" w:rsidRPr="00E4369F" w:rsidRDefault="00B61F50" w:rsidP="00B61F50">
            <w:pPr>
              <w:pStyle w:val="Odstavecseseznamem"/>
              <w:numPr>
                <w:ilvl w:val="0"/>
                <w:numId w:val="4"/>
              </w:numPr>
              <w:snapToGrid w:val="0"/>
              <w:spacing w:after="0" w:line="240" w:lineRule="auto"/>
              <w:contextualSpacing w:val="0"/>
              <w:jc w:val="center"/>
            </w:pPr>
          </w:p>
        </w:tc>
        <w:tc>
          <w:tcPr>
            <w:tcW w:w="2561" w:type="dxa"/>
            <w:vAlign w:val="center"/>
          </w:tcPr>
          <w:p w:rsidR="00B61F50" w:rsidRPr="00DA0A40" w:rsidRDefault="00B61F50" w:rsidP="003A41DD">
            <w:pPr>
              <w:snapToGrid w:val="0"/>
              <w:jc w:val="center"/>
              <w:rPr>
                <w:b/>
              </w:rPr>
            </w:pPr>
            <w:r w:rsidRPr="00DA0A40">
              <w:rPr>
                <w:b/>
              </w:rPr>
              <w:t>Olomouc</w:t>
            </w:r>
          </w:p>
        </w:tc>
        <w:tc>
          <w:tcPr>
            <w:tcW w:w="1710" w:type="dxa"/>
            <w:vAlign w:val="center"/>
          </w:tcPr>
          <w:p w:rsidR="00B61F50" w:rsidRPr="00DA0A40" w:rsidRDefault="00B61F50" w:rsidP="003A41DD">
            <w:pPr>
              <w:snapToGrid w:val="0"/>
              <w:jc w:val="center"/>
              <w:rPr>
                <w:b/>
              </w:rPr>
            </w:pPr>
            <w:r w:rsidRPr="00DA0A40">
              <w:rPr>
                <w:b/>
              </w:rPr>
              <w:t>Olomouc</w:t>
            </w:r>
          </w:p>
        </w:tc>
        <w:tc>
          <w:tcPr>
            <w:tcW w:w="1842" w:type="dxa"/>
            <w:vAlign w:val="center"/>
          </w:tcPr>
          <w:p w:rsidR="00B61F50" w:rsidRPr="00DA0A40" w:rsidRDefault="00B61F50" w:rsidP="003A41DD">
            <w:pPr>
              <w:snapToGrid w:val="0"/>
              <w:jc w:val="center"/>
              <w:rPr>
                <w:b/>
              </w:rPr>
            </w:pPr>
            <w:r w:rsidRPr="00DA0A40">
              <w:rPr>
                <w:b/>
              </w:rPr>
              <w:t>Hodolany</w:t>
            </w:r>
          </w:p>
        </w:tc>
        <w:tc>
          <w:tcPr>
            <w:tcW w:w="2543" w:type="dxa"/>
            <w:vAlign w:val="center"/>
          </w:tcPr>
          <w:p w:rsidR="00B61F50" w:rsidRPr="00DA0A40" w:rsidRDefault="00B61F50" w:rsidP="003A41DD">
            <w:pPr>
              <w:snapToGrid w:val="0"/>
              <w:jc w:val="center"/>
              <w:rPr>
                <w:b/>
              </w:rPr>
            </w:pPr>
            <w:r w:rsidRPr="00DA0A40">
              <w:rPr>
                <w:b/>
              </w:rPr>
              <w:t>Hodolany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1F50" w:rsidRPr="00DA0A40" w:rsidRDefault="00B61F50" w:rsidP="003A41DD">
            <w:pPr>
              <w:snapToGrid w:val="0"/>
              <w:jc w:val="center"/>
              <w:rPr>
                <w:b/>
              </w:rPr>
            </w:pPr>
            <w:r w:rsidRPr="00DA0A40">
              <w:rPr>
                <w:b/>
              </w:rPr>
              <w:t>--/--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61F50" w:rsidRPr="00DA0A40" w:rsidRDefault="00B61F50" w:rsidP="003A41DD">
            <w:pPr>
              <w:snapToGrid w:val="0"/>
              <w:jc w:val="center"/>
              <w:rPr>
                <w:b/>
              </w:rPr>
            </w:pPr>
            <w:r w:rsidRPr="00DA0A40">
              <w:rPr>
                <w:b/>
              </w:rPr>
              <w:t>výroba a skladování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1F50" w:rsidRPr="00DA0A40" w:rsidRDefault="00B61F50" w:rsidP="003A41DD">
            <w:pPr>
              <w:snapToGrid w:val="0"/>
              <w:jc w:val="center"/>
              <w:rPr>
                <w:b/>
              </w:rPr>
            </w:pPr>
            <w:r w:rsidRPr="00DA0A40">
              <w:rPr>
                <w:b/>
              </w:rPr>
              <w:t>st. 1976</w:t>
            </w:r>
          </w:p>
        </w:tc>
      </w:tr>
    </w:tbl>
    <w:p w:rsidR="00B61F50" w:rsidRDefault="00B61F50" w:rsidP="00B61F50">
      <w:pPr>
        <w:tabs>
          <w:tab w:val="left" w:pos="0"/>
        </w:tabs>
        <w:spacing w:before="360" w:after="240"/>
        <w:jc w:val="both"/>
      </w:pPr>
    </w:p>
    <w:p w:rsidR="00B61F50" w:rsidRDefault="00B61F50" w:rsidP="00B61F50">
      <w:pPr>
        <w:tabs>
          <w:tab w:val="left" w:pos="0"/>
        </w:tabs>
        <w:spacing w:before="360" w:after="240"/>
        <w:jc w:val="both"/>
      </w:pPr>
    </w:p>
    <w:p w:rsidR="00B61F50" w:rsidRPr="00E4369F" w:rsidRDefault="00B61F50" w:rsidP="00B61F50">
      <w:pPr>
        <w:tabs>
          <w:tab w:val="left" w:pos="0"/>
        </w:tabs>
        <w:spacing w:before="360" w:after="240"/>
        <w:jc w:val="both"/>
      </w:pPr>
      <w:r w:rsidRPr="00E4369F">
        <w:lastRenderedPageBreak/>
        <w:t xml:space="preserve">B) Nemovitý majetek - pozemky </w:t>
      </w:r>
    </w:p>
    <w:tbl>
      <w:tblPr>
        <w:tblW w:w="14892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9"/>
        <w:gridCol w:w="2806"/>
        <w:gridCol w:w="2807"/>
        <w:gridCol w:w="2806"/>
        <w:gridCol w:w="2807"/>
        <w:gridCol w:w="2807"/>
      </w:tblGrid>
      <w:tr w:rsidR="00B61F50" w:rsidRPr="00E4369F" w:rsidTr="003A41DD">
        <w:trPr>
          <w:trHeight w:val="567"/>
        </w:trPr>
        <w:tc>
          <w:tcPr>
            <w:tcW w:w="859" w:type="dxa"/>
            <w:vAlign w:val="center"/>
          </w:tcPr>
          <w:p w:rsidR="00B61F50" w:rsidRPr="00E4369F" w:rsidRDefault="00B61F50" w:rsidP="003A41DD">
            <w:pPr>
              <w:snapToGrid w:val="0"/>
              <w:jc w:val="center"/>
            </w:pPr>
          </w:p>
        </w:tc>
        <w:tc>
          <w:tcPr>
            <w:tcW w:w="2806" w:type="dxa"/>
            <w:vAlign w:val="center"/>
          </w:tcPr>
          <w:p w:rsidR="00B61F50" w:rsidRPr="00E4369F" w:rsidRDefault="00B61F50" w:rsidP="003A41DD">
            <w:pPr>
              <w:snapToGrid w:val="0"/>
              <w:jc w:val="center"/>
            </w:pPr>
            <w:r w:rsidRPr="00E4369F">
              <w:t>okres</w:t>
            </w:r>
          </w:p>
        </w:tc>
        <w:tc>
          <w:tcPr>
            <w:tcW w:w="2807" w:type="dxa"/>
            <w:vAlign w:val="center"/>
          </w:tcPr>
          <w:p w:rsidR="00B61F50" w:rsidRPr="00E4369F" w:rsidRDefault="00B61F50" w:rsidP="003A41DD">
            <w:pPr>
              <w:snapToGrid w:val="0"/>
              <w:jc w:val="center"/>
            </w:pPr>
            <w:r w:rsidRPr="00E4369F">
              <w:t>obec</w:t>
            </w:r>
          </w:p>
        </w:tc>
        <w:tc>
          <w:tcPr>
            <w:tcW w:w="2806" w:type="dxa"/>
            <w:vAlign w:val="center"/>
          </w:tcPr>
          <w:p w:rsidR="00B61F50" w:rsidRPr="00E4369F" w:rsidRDefault="00B61F50" w:rsidP="003A41DD">
            <w:pPr>
              <w:snapToGrid w:val="0"/>
              <w:jc w:val="center"/>
            </w:pPr>
            <w:r w:rsidRPr="00E4369F">
              <w:t>katastrální území</w:t>
            </w:r>
          </w:p>
        </w:tc>
        <w:tc>
          <w:tcPr>
            <w:tcW w:w="2807" w:type="dxa"/>
            <w:vAlign w:val="center"/>
          </w:tcPr>
          <w:p w:rsidR="00B61F50" w:rsidRPr="00E4369F" w:rsidRDefault="00B61F50" w:rsidP="003A41DD">
            <w:pPr>
              <w:snapToGrid w:val="0"/>
              <w:jc w:val="center"/>
            </w:pPr>
            <w:r w:rsidRPr="00E4369F">
              <w:t>parcela č.</w:t>
            </w:r>
          </w:p>
        </w:tc>
        <w:tc>
          <w:tcPr>
            <w:tcW w:w="2807" w:type="dxa"/>
            <w:vAlign w:val="center"/>
          </w:tcPr>
          <w:p w:rsidR="00B61F50" w:rsidRPr="00E4369F" w:rsidRDefault="00B61F50" w:rsidP="003A41DD">
            <w:pPr>
              <w:snapToGrid w:val="0"/>
              <w:jc w:val="center"/>
            </w:pPr>
            <w:r w:rsidRPr="00E4369F">
              <w:t>druh zjed. evidence</w:t>
            </w:r>
          </w:p>
        </w:tc>
      </w:tr>
      <w:tr w:rsidR="00B61F50" w:rsidRPr="00E4369F" w:rsidTr="003A41DD">
        <w:trPr>
          <w:trHeight w:val="340"/>
        </w:trPr>
        <w:tc>
          <w:tcPr>
            <w:tcW w:w="859" w:type="dxa"/>
            <w:vAlign w:val="center"/>
          </w:tcPr>
          <w:p w:rsidR="00B61F50" w:rsidRPr="00E4369F" w:rsidRDefault="00B61F50" w:rsidP="00B61F50">
            <w:pPr>
              <w:pStyle w:val="Odstavecseseznamem"/>
              <w:numPr>
                <w:ilvl w:val="0"/>
                <w:numId w:val="5"/>
              </w:numPr>
              <w:snapToGrid w:val="0"/>
              <w:spacing w:after="0" w:line="240" w:lineRule="auto"/>
              <w:contextualSpacing w:val="0"/>
              <w:jc w:val="center"/>
            </w:pPr>
          </w:p>
        </w:tc>
        <w:tc>
          <w:tcPr>
            <w:tcW w:w="2806" w:type="dxa"/>
            <w:vAlign w:val="center"/>
          </w:tcPr>
          <w:p w:rsidR="00B61F50" w:rsidRPr="00E4369F" w:rsidRDefault="00B61F50" w:rsidP="003A41DD">
            <w:pPr>
              <w:snapToGrid w:val="0"/>
              <w:jc w:val="center"/>
            </w:pPr>
            <w:r w:rsidRPr="00E4369F">
              <w:t>Přerov</w:t>
            </w:r>
          </w:p>
        </w:tc>
        <w:tc>
          <w:tcPr>
            <w:tcW w:w="2807" w:type="dxa"/>
            <w:vAlign w:val="center"/>
          </w:tcPr>
          <w:p w:rsidR="00B61F50" w:rsidRPr="00E4369F" w:rsidRDefault="00B61F50" w:rsidP="003A41DD">
            <w:pPr>
              <w:snapToGrid w:val="0"/>
              <w:jc w:val="center"/>
            </w:pPr>
            <w:r w:rsidRPr="00E4369F">
              <w:t>Veselíčko</w:t>
            </w:r>
          </w:p>
        </w:tc>
        <w:tc>
          <w:tcPr>
            <w:tcW w:w="2806" w:type="dxa"/>
            <w:vAlign w:val="center"/>
          </w:tcPr>
          <w:p w:rsidR="00B61F50" w:rsidRPr="00E4369F" w:rsidRDefault="00B61F50" w:rsidP="003A41DD">
            <w:pPr>
              <w:snapToGrid w:val="0"/>
              <w:jc w:val="center"/>
            </w:pPr>
            <w:r w:rsidRPr="00E4369F">
              <w:t xml:space="preserve">Veselíčko u Lipníka nad Bečvou </w:t>
            </w:r>
          </w:p>
        </w:tc>
        <w:tc>
          <w:tcPr>
            <w:tcW w:w="2807" w:type="dxa"/>
            <w:vAlign w:val="center"/>
          </w:tcPr>
          <w:p w:rsidR="00B61F50" w:rsidRPr="00E4369F" w:rsidRDefault="00B61F50" w:rsidP="003A41DD">
            <w:pPr>
              <w:snapToGrid w:val="0"/>
              <w:jc w:val="center"/>
            </w:pPr>
            <w:r w:rsidRPr="00E4369F">
              <w:t>st. 165</w:t>
            </w:r>
          </w:p>
        </w:tc>
        <w:tc>
          <w:tcPr>
            <w:tcW w:w="2807" w:type="dxa"/>
          </w:tcPr>
          <w:p w:rsidR="00B61F50" w:rsidRPr="00E4369F" w:rsidRDefault="00B61F50" w:rsidP="003A41DD">
            <w:pPr>
              <w:snapToGrid w:val="0"/>
              <w:jc w:val="center"/>
            </w:pPr>
          </w:p>
        </w:tc>
      </w:tr>
      <w:tr w:rsidR="00B61F50" w:rsidRPr="00E4369F" w:rsidTr="003A41DD">
        <w:trPr>
          <w:trHeight w:val="340"/>
        </w:trPr>
        <w:tc>
          <w:tcPr>
            <w:tcW w:w="859" w:type="dxa"/>
            <w:vAlign w:val="center"/>
          </w:tcPr>
          <w:p w:rsidR="00B61F50" w:rsidRPr="00E4369F" w:rsidRDefault="00B61F50" w:rsidP="00B61F50">
            <w:pPr>
              <w:pStyle w:val="Odstavecseseznamem"/>
              <w:numPr>
                <w:ilvl w:val="0"/>
                <w:numId w:val="5"/>
              </w:numPr>
              <w:snapToGrid w:val="0"/>
              <w:spacing w:after="0" w:line="240" w:lineRule="auto"/>
              <w:contextualSpacing w:val="0"/>
              <w:jc w:val="center"/>
            </w:pPr>
          </w:p>
        </w:tc>
        <w:tc>
          <w:tcPr>
            <w:tcW w:w="2806" w:type="dxa"/>
            <w:vAlign w:val="center"/>
          </w:tcPr>
          <w:p w:rsidR="00B61F50" w:rsidRPr="00E4369F" w:rsidRDefault="00B61F50" w:rsidP="003A41DD">
            <w:pPr>
              <w:snapToGrid w:val="0"/>
              <w:jc w:val="center"/>
            </w:pPr>
            <w:r w:rsidRPr="00E4369F">
              <w:t>Přerov</w:t>
            </w:r>
          </w:p>
        </w:tc>
        <w:tc>
          <w:tcPr>
            <w:tcW w:w="2807" w:type="dxa"/>
            <w:vAlign w:val="center"/>
          </w:tcPr>
          <w:p w:rsidR="00B61F50" w:rsidRPr="00E4369F" w:rsidRDefault="00B61F50" w:rsidP="003A41DD">
            <w:pPr>
              <w:snapToGrid w:val="0"/>
              <w:jc w:val="center"/>
            </w:pPr>
            <w:r w:rsidRPr="00E4369F">
              <w:t>Veselíčko</w:t>
            </w:r>
          </w:p>
        </w:tc>
        <w:tc>
          <w:tcPr>
            <w:tcW w:w="2806" w:type="dxa"/>
            <w:vAlign w:val="center"/>
          </w:tcPr>
          <w:p w:rsidR="00B61F50" w:rsidRPr="00E4369F" w:rsidRDefault="00B61F50" w:rsidP="003A41DD">
            <w:pPr>
              <w:snapToGrid w:val="0"/>
              <w:jc w:val="center"/>
            </w:pPr>
            <w:r w:rsidRPr="00E4369F">
              <w:t xml:space="preserve">Veselíčko u Lipníka nad Bečvou </w:t>
            </w:r>
          </w:p>
        </w:tc>
        <w:tc>
          <w:tcPr>
            <w:tcW w:w="2807" w:type="dxa"/>
            <w:vAlign w:val="center"/>
          </w:tcPr>
          <w:p w:rsidR="00B61F50" w:rsidRPr="00E4369F" w:rsidRDefault="00B61F50" w:rsidP="003A41DD">
            <w:pPr>
              <w:snapToGrid w:val="0"/>
              <w:jc w:val="center"/>
            </w:pPr>
            <w:r w:rsidRPr="00E4369F">
              <w:t>1099</w:t>
            </w:r>
          </w:p>
        </w:tc>
        <w:tc>
          <w:tcPr>
            <w:tcW w:w="2807" w:type="dxa"/>
          </w:tcPr>
          <w:p w:rsidR="00B61F50" w:rsidRPr="00E4369F" w:rsidRDefault="00B61F50" w:rsidP="003A41DD">
            <w:pPr>
              <w:snapToGrid w:val="0"/>
              <w:jc w:val="center"/>
            </w:pPr>
          </w:p>
        </w:tc>
      </w:tr>
      <w:tr w:rsidR="00B61F50" w:rsidRPr="00E4369F" w:rsidTr="003A41DD">
        <w:trPr>
          <w:trHeight w:val="340"/>
        </w:trPr>
        <w:tc>
          <w:tcPr>
            <w:tcW w:w="859" w:type="dxa"/>
            <w:vAlign w:val="center"/>
          </w:tcPr>
          <w:p w:rsidR="00B61F50" w:rsidRPr="00E4369F" w:rsidRDefault="00B61F50" w:rsidP="00B61F50">
            <w:pPr>
              <w:pStyle w:val="Odstavecseseznamem"/>
              <w:numPr>
                <w:ilvl w:val="0"/>
                <w:numId w:val="5"/>
              </w:numPr>
              <w:snapToGrid w:val="0"/>
              <w:spacing w:after="0" w:line="240" w:lineRule="auto"/>
              <w:contextualSpacing w:val="0"/>
              <w:jc w:val="center"/>
            </w:pPr>
          </w:p>
        </w:tc>
        <w:tc>
          <w:tcPr>
            <w:tcW w:w="2806" w:type="dxa"/>
            <w:vAlign w:val="center"/>
          </w:tcPr>
          <w:p w:rsidR="00B61F50" w:rsidRPr="00E4369F" w:rsidRDefault="00B61F50" w:rsidP="003A41DD">
            <w:pPr>
              <w:snapToGrid w:val="0"/>
              <w:jc w:val="center"/>
            </w:pPr>
            <w:r w:rsidRPr="00E4369F">
              <w:t>Olomouc</w:t>
            </w:r>
          </w:p>
        </w:tc>
        <w:tc>
          <w:tcPr>
            <w:tcW w:w="2807" w:type="dxa"/>
            <w:vAlign w:val="center"/>
          </w:tcPr>
          <w:p w:rsidR="00B61F50" w:rsidRPr="00E4369F" w:rsidRDefault="00B61F50" w:rsidP="003A41DD">
            <w:pPr>
              <w:snapToGrid w:val="0"/>
              <w:jc w:val="center"/>
            </w:pPr>
            <w:r w:rsidRPr="00E4369F">
              <w:t>Olomouc</w:t>
            </w:r>
          </w:p>
        </w:tc>
        <w:tc>
          <w:tcPr>
            <w:tcW w:w="2806" w:type="dxa"/>
            <w:vAlign w:val="center"/>
          </w:tcPr>
          <w:p w:rsidR="00B61F50" w:rsidRPr="00E4369F" w:rsidRDefault="00B61F50" w:rsidP="003A41DD">
            <w:pPr>
              <w:snapToGrid w:val="0"/>
              <w:jc w:val="center"/>
            </w:pPr>
            <w:r w:rsidRPr="00E4369F">
              <w:t xml:space="preserve">Klášterní Hradisko </w:t>
            </w:r>
          </w:p>
        </w:tc>
        <w:tc>
          <w:tcPr>
            <w:tcW w:w="2807" w:type="dxa"/>
            <w:vAlign w:val="center"/>
          </w:tcPr>
          <w:p w:rsidR="00B61F50" w:rsidRPr="00E4369F" w:rsidRDefault="00B61F50" w:rsidP="003A41DD">
            <w:pPr>
              <w:snapToGrid w:val="0"/>
              <w:jc w:val="center"/>
            </w:pPr>
            <w:r w:rsidRPr="00E4369F">
              <w:t>st. 46</w:t>
            </w:r>
          </w:p>
        </w:tc>
        <w:tc>
          <w:tcPr>
            <w:tcW w:w="2807" w:type="dxa"/>
          </w:tcPr>
          <w:p w:rsidR="00B61F50" w:rsidRPr="00E4369F" w:rsidRDefault="00B61F50" w:rsidP="003A41DD">
            <w:pPr>
              <w:snapToGrid w:val="0"/>
              <w:jc w:val="center"/>
            </w:pPr>
          </w:p>
        </w:tc>
      </w:tr>
      <w:tr w:rsidR="00B61F50" w:rsidRPr="00E4369F" w:rsidTr="003A41DD">
        <w:trPr>
          <w:trHeight w:val="340"/>
        </w:trPr>
        <w:tc>
          <w:tcPr>
            <w:tcW w:w="859" w:type="dxa"/>
            <w:vAlign w:val="center"/>
          </w:tcPr>
          <w:p w:rsidR="00B61F50" w:rsidRPr="00E4369F" w:rsidRDefault="00B61F50" w:rsidP="00B61F50">
            <w:pPr>
              <w:pStyle w:val="Odstavecseseznamem"/>
              <w:numPr>
                <w:ilvl w:val="0"/>
                <w:numId w:val="5"/>
              </w:numPr>
              <w:snapToGrid w:val="0"/>
              <w:spacing w:after="0" w:line="240" w:lineRule="auto"/>
              <w:contextualSpacing w:val="0"/>
              <w:jc w:val="center"/>
            </w:pPr>
          </w:p>
        </w:tc>
        <w:tc>
          <w:tcPr>
            <w:tcW w:w="2806" w:type="dxa"/>
            <w:vAlign w:val="center"/>
          </w:tcPr>
          <w:p w:rsidR="00B61F50" w:rsidRPr="00E4369F" w:rsidRDefault="00B61F50" w:rsidP="003A41DD">
            <w:pPr>
              <w:snapToGrid w:val="0"/>
              <w:jc w:val="center"/>
            </w:pPr>
            <w:r w:rsidRPr="00E4369F">
              <w:t>Olomouc</w:t>
            </w:r>
          </w:p>
        </w:tc>
        <w:tc>
          <w:tcPr>
            <w:tcW w:w="2807" w:type="dxa"/>
            <w:vAlign w:val="center"/>
          </w:tcPr>
          <w:p w:rsidR="00B61F50" w:rsidRPr="00E4369F" w:rsidRDefault="00B61F50" w:rsidP="003A41DD">
            <w:pPr>
              <w:snapToGrid w:val="0"/>
              <w:jc w:val="center"/>
            </w:pPr>
            <w:r w:rsidRPr="00E4369F">
              <w:t>Olomouc</w:t>
            </w:r>
          </w:p>
        </w:tc>
        <w:tc>
          <w:tcPr>
            <w:tcW w:w="2806" w:type="dxa"/>
            <w:vAlign w:val="center"/>
          </w:tcPr>
          <w:p w:rsidR="00B61F50" w:rsidRPr="00E4369F" w:rsidRDefault="00B61F50" w:rsidP="003A41DD">
            <w:pPr>
              <w:snapToGrid w:val="0"/>
              <w:jc w:val="center"/>
            </w:pPr>
            <w:r w:rsidRPr="00E4369F">
              <w:t xml:space="preserve">Klášterní Hradisko </w:t>
            </w:r>
          </w:p>
        </w:tc>
        <w:tc>
          <w:tcPr>
            <w:tcW w:w="2807" w:type="dxa"/>
            <w:vAlign w:val="center"/>
          </w:tcPr>
          <w:p w:rsidR="00B61F50" w:rsidRPr="00E4369F" w:rsidRDefault="00B61F50" w:rsidP="003A41DD">
            <w:pPr>
              <w:snapToGrid w:val="0"/>
              <w:jc w:val="center"/>
            </w:pPr>
            <w:r w:rsidRPr="00E4369F">
              <w:t>57/12</w:t>
            </w:r>
          </w:p>
        </w:tc>
        <w:tc>
          <w:tcPr>
            <w:tcW w:w="2807" w:type="dxa"/>
          </w:tcPr>
          <w:p w:rsidR="00B61F50" w:rsidRPr="00E4369F" w:rsidRDefault="00B61F50" w:rsidP="003A41DD">
            <w:pPr>
              <w:snapToGrid w:val="0"/>
              <w:jc w:val="center"/>
            </w:pPr>
          </w:p>
        </w:tc>
      </w:tr>
      <w:tr w:rsidR="00B61F50" w:rsidRPr="00E4369F" w:rsidTr="003A41DD">
        <w:trPr>
          <w:trHeight w:val="340"/>
        </w:trPr>
        <w:tc>
          <w:tcPr>
            <w:tcW w:w="859" w:type="dxa"/>
            <w:vAlign w:val="center"/>
          </w:tcPr>
          <w:p w:rsidR="00B61F50" w:rsidRPr="00E4369F" w:rsidRDefault="00B61F50" w:rsidP="00B61F50">
            <w:pPr>
              <w:pStyle w:val="Odstavecseseznamem"/>
              <w:numPr>
                <w:ilvl w:val="0"/>
                <w:numId w:val="5"/>
              </w:numPr>
              <w:snapToGrid w:val="0"/>
              <w:spacing w:after="0" w:line="240" w:lineRule="auto"/>
              <w:contextualSpacing w:val="0"/>
              <w:jc w:val="center"/>
            </w:pPr>
          </w:p>
        </w:tc>
        <w:tc>
          <w:tcPr>
            <w:tcW w:w="2806" w:type="dxa"/>
            <w:vAlign w:val="center"/>
          </w:tcPr>
          <w:p w:rsidR="00B61F50" w:rsidRPr="00DA0A40" w:rsidRDefault="00B61F50" w:rsidP="003A41DD">
            <w:pPr>
              <w:snapToGrid w:val="0"/>
              <w:jc w:val="center"/>
              <w:rPr>
                <w:b/>
              </w:rPr>
            </w:pPr>
            <w:r w:rsidRPr="00DA0A40">
              <w:rPr>
                <w:b/>
              </w:rPr>
              <w:t>Olomouc</w:t>
            </w:r>
          </w:p>
        </w:tc>
        <w:tc>
          <w:tcPr>
            <w:tcW w:w="2807" w:type="dxa"/>
            <w:vAlign w:val="center"/>
          </w:tcPr>
          <w:p w:rsidR="00B61F50" w:rsidRPr="00DA0A40" w:rsidRDefault="00B61F50" w:rsidP="003A41DD">
            <w:pPr>
              <w:snapToGrid w:val="0"/>
              <w:jc w:val="center"/>
              <w:rPr>
                <w:b/>
              </w:rPr>
            </w:pPr>
            <w:r w:rsidRPr="00DA0A40">
              <w:rPr>
                <w:b/>
              </w:rPr>
              <w:t>Olomouc</w:t>
            </w:r>
          </w:p>
        </w:tc>
        <w:tc>
          <w:tcPr>
            <w:tcW w:w="2806" w:type="dxa"/>
            <w:vAlign w:val="center"/>
          </w:tcPr>
          <w:p w:rsidR="00B61F50" w:rsidRPr="00DA0A40" w:rsidRDefault="00B61F50" w:rsidP="003A41DD">
            <w:pPr>
              <w:snapToGrid w:val="0"/>
              <w:jc w:val="center"/>
              <w:rPr>
                <w:b/>
              </w:rPr>
            </w:pPr>
            <w:r w:rsidRPr="00DA0A40">
              <w:rPr>
                <w:b/>
              </w:rPr>
              <w:t>Hodolany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B61F50" w:rsidRPr="00DA0A40" w:rsidRDefault="00B61F50" w:rsidP="003A41DD">
            <w:pPr>
              <w:snapToGrid w:val="0"/>
              <w:jc w:val="center"/>
              <w:rPr>
                <w:b/>
              </w:rPr>
            </w:pPr>
            <w:r w:rsidRPr="00DA0A40">
              <w:rPr>
                <w:b/>
              </w:rPr>
              <w:t>240/3</w:t>
            </w:r>
          </w:p>
        </w:tc>
        <w:tc>
          <w:tcPr>
            <w:tcW w:w="2807" w:type="dxa"/>
          </w:tcPr>
          <w:p w:rsidR="00B61F50" w:rsidRPr="00E4369F" w:rsidRDefault="00B61F50" w:rsidP="003A41DD">
            <w:pPr>
              <w:snapToGrid w:val="0"/>
              <w:jc w:val="center"/>
            </w:pPr>
          </w:p>
        </w:tc>
      </w:tr>
      <w:tr w:rsidR="00B61F50" w:rsidRPr="00E4369F" w:rsidTr="003A41DD">
        <w:trPr>
          <w:trHeight w:val="340"/>
        </w:trPr>
        <w:tc>
          <w:tcPr>
            <w:tcW w:w="859" w:type="dxa"/>
            <w:vAlign w:val="center"/>
          </w:tcPr>
          <w:p w:rsidR="00B61F50" w:rsidRPr="00E4369F" w:rsidRDefault="00B61F50" w:rsidP="00B61F50">
            <w:pPr>
              <w:pStyle w:val="Odstavecseseznamem"/>
              <w:numPr>
                <w:ilvl w:val="0"/>
                <w:numId w:val="5"/>
              </w:numPr>
              <w:snapToGrid w:val="0"/>
              <w:spacing w:after="0" w:line="240" w:lineRule="auto"/>
              <w:contextualSpacing w:val="0"/>
              <w:jc w:val="center"/>
            </w:pPr>
          </w:p>
        </w:tc>
        <w:tc>
          <w:tcPr>
            <w:tcW w:w="2806" w:type="dxa"/>
            <w:vAlign w:val="center"/>
          </w:tcPr>
          <w:p w:rsidR="00B61F50" w:rsidRPr="00E4369F" w:rsidRDefault="00B61F50" w:rsidP="003A41DD">
            <w:pPr>
              <w:snapToGrid w:val="0"/>
              <w:jc w:val="center"/>
            </w:pPr>
            <w:r w:rsidRPr="00E4369F">
              <w:t>Olomouc</w:t>
            </w:r>
          </w:p>
        </w:tc>
        <w:tc>
          <w:tcPr>
            <w:tcW w:w="2807" w:type="dxa"/>
            <w:vAlign w:val="center"/>
          </w:tcPr>
          <w:p w:rsidR="00B61F50" w:rsidRPr="00E4369F" w:rsidRDefault="00B61F50" w:rsidP="003A41DD">
            <w:pPr>
              <w:snapToGrid w:val="0"/>
              <w:jc w:val="center"/>
            </w:pPr>
            <w:r w:rsidRPr="00E4369F">
              <w:t>Olomouc</w:t>
            </w:r>
          </w:p>
        </w:tc>
        <w:tc>
          <w:tcPr>
            <w:tcW w:w="2806" w:type="dxa"/>
            <w:vAlign w:val="center"/>
          </w:tcPr>
          <w:p w:rsidR="00B61F50" w:rsidRPr="00E4369F" w:rsidRDefault="00B61F50" w:rsidP="003A41DD">
            <w:pPr>
              <w:snapToGrid w:val="0"/>
              <w:jc w:val="center"/>
            </w:pPr>
            <w:r w:rsidRPr="00E4369F">
              <w:t>Hodolany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B61F50" w:rsidRPr="00E4369F" w:rsidRDefault="00B61F50" w:rsidP="003A41DD">
            <w:pPr>
              <w:snapToGrid w:val="0"/>
              <w:jc w:val="center"/>
            </w:pPr>
            <w:r w:rsidRPr="00E4369F">
              <w:t>st. 1866</w:t>
            </w:r>
          </w:p>
        </w:tc>
        <w:tc>
          <w:tcPr>
            <w:tcW w:w="2807" w:type="dxa"/>
          </w:tcPr>
          <w:p w:rsidR="00B61F50" w:rsidRPr="00E4369F" w:rsidRDefault="00B61F50" w:rsidP="003A41DD">
            <w:pPr>
              <w:snapToGrid w:val="0"/>
              <w:jc w:val="center"/>
            </w:pPr>
          </w:p>
        </w:tc>
      </w:tr>
      <w:tr w:rsidR="00B61F50" w:rsidRPr="00E4369F" w:rsidTr="003A41DD">
        <w:trPr>
          <w:trHeight w:val="340"/>
        </w:trPr>
        <w:tc>
          <w:tcPr>
            <w:tcW w:w="859" w:type="dxa"/>
            <w:vAlign w:val="center"/>
          </w:tcPr>
          <w:p w:rsidR="00B61F50" w:rsidRPr="00E4369F" w:rsidRDefault="00B61F50" w:rsidP="00B61F50">
            <w:pPr>
              <w:pStyle w:val="Odstavecseseznamem"/>
              <w:numPr>
                <w:ilvl w:val="0"/>
                <w:numId w:val="5"/>
              </w:numPr>
              <w:snapToGrid w:val="0"/>
              <w:spacing w:after="0" w:line="240" w:lineRule="auto"/>
              <w:contextualSpacing w:val="0"/>
              <w:jc w:val="center"/>
            </w:pPr>
          </w:p>
        </w:tc>
        <w:tc>
          <w:tcPr>
            <w:tcW w:w="2806" w:type="dxa"/>
            <w:vAlign w:val="center"/>
          </w:tcPr>
          <w:p w:rsidR="00B61F50" w:rsidRPr="00E4369F" w:rsidRDefault="00B61F50" w:rsidP="003A41DD">
            <w:pPr>
              <w:snapToGrid w:val="0"/>
              <w:jc w:val="center"/>
            </w:pPr>
            <w:r w:rsidRPr="00E4369F">
              <w:t>Olomouc</w:t>
            </w:r>
          </w:p>
        </w:tc>
        <w:tc>
          <w:tcPr>
            <w:tcW w:w="2807" w:type="dxa"/>
            <w:vAlign w:val="center"/>
          </w:tcPr>
          <w:p w:rsidR="00B61F50" w:rsidRPr="00E4369F" w:rsidRDefault="00B61F50" w:rsidP="003A41DD">
            <w:pPr>
              <w:snapToGrid w:val="0"/>
              <w:jc w:val="center"/>
            </w:pPr>
            <w:r w:rsidRPr="00E4369F">
              <w:t>Olomouc</w:t>
            </w:r>
          </w:p>
        </w:tc>
        <w:tc>
          <w:tcPr>
            <w:tcW w:w="2806" w:type="dxa"/>
            <w:vAlign w:val="center"/>
          </w:tcPr>
          <w:p w:rsidR="00B61F50" w:rsidRPr="00E4369F" w:rsidRDefault="00B61F50" w:rsidP="003A41DD">
            <w:pPr>
              <w:snapToGrid w:val="0"/>
              <w:jc w:val="center"/>
            </w:pPr>
            <w:r w:rsidRPr="00E4369F">
              <w:t>Hodolany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B61F50" w:rsidRPr="00E4369F" w:rsidRDefault="00B61F50" w:rsidP="003A41DD">
            <w:pPr>
              <w:snapToGrid w:val="0"/>
              <w:jc w:val="center"/>
            </w:pPr>
            <w:r w:rsidRPr="00E4369F">
              <w:t>st. 1976</w:t>
            </w:r>
          </w:p>
        </w:tc>
        <w:tc>
          <w:tcPr>
            <w:tcW w:w="2807" w:type="dxa"/>
          </w:tcPr>
          <w:p w:rsidR="00B61F50" w:rsidRPr="00E4369F" w:rsidRDefault="00B61F50" w:rsidP="003A41DD">
            <w:pPr>
              <w:snapToGrid w:val="0"/>
              <w:jc w:val="center"/>
            </w:pPr>
          </w:p>
        </w:tc>
      </w:tr>
    </w:tbl>
    <w:p w:rsidR="00B61F50" w:rsidRPr="00E4369F" w:rsidRDefault="00B61F50" w:rsidP="00B61F50">
      <w:pPr>
        <w:jc w:val="both"/>
        <w:rPr>
          <w:b/>
        </w:rPr>
      </w:pPr>
    </w:p>
    <w:p w:rsidR="00B61F50" w:rsidRPr="00E4369F" w:rsidRDefault="00B61F50" w:rsidP="00B61F50">
      <w:pPr>
        <w:spacing w:after="120"/>
        <w:rPr>
          <w:b/>
        </w:rPr>
      </w:pPr>
      <w:r w:rsidRPr="00E4369F">
        <w:rPr>
          <w:b/>
        </w:rPr>
        <w:t xml:space="preserve">C) Ostatní majetek </w:t>
      </w:r>
    </w:p>
    <w:p w:rsidR="00B61F50" w:rsidRPr="00E4369F" w:rsidRDefault="00B61F50" w:rsidP="00B61F50">
      <w:pPr>
        <w:spacing w:after="240"/>
        <w:jc w:val="both"/>
        <w:rPr>
          <w:shd w:val="clear" w:color="auto" w:fill="FFFFFF"/>
        </w:rPr>
      </w:pPr>
      <w:r w:rsidRPr="00E4369F">
        <w:rPr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B61F50" w:rsidRPr="00E4369F" w:rsidRDefault="00B61F50" w:rsidP="00B61F50">
      <w:pPr>
        <w:spacing w:after="120"/>
        <w:rPr>
          <w:b/>
        </w:rPr>
      </w:pPr>
      <w:r w:rsidRPr="00E4369F">
        <w:rPr>
          <w:b/>
        </w:rPr>
        <w:t>D) Zvláštní majetek</w:t>
      </w:r>
    </w:p>
    <w:p w:rsidR="009138CA" w:rsidRDefault="00B61F50" w:rsidP="00B61F50">
      <w:pPr>
        <w:jc w:val="both"/>
      </w:pPr>
      <w:r w:rsidRPr="00E4369F">
        <w:rPr>
          <w:rFonts w:eastAsia="Calibri"/>
          <w:shd w:val="clear" w:color="auto" w:fill="FFFFFF"/>
        </w:rPr>
        <w:t>Zřizovatel předává příspěvkové organizaci k hospod</w:t>
      </w:r>
      <w:bookmarkStart w:id="0" w:name="_GoBack"/>
      <w:bookmarkEnd w:id="0"/>
      <w:r w:rsidRPr="00E4369F">
        <w:rPr>
          <w:rFonts w:eastAsia="Calibri"/>
          <w:shd w:val="clear" w:color="auto" w:fill="FFFFFF"/>
        </w:rPr>
        <w:t>aření zvláštní majetek - sbírkové předměty, a to v rozsahu vymezeném stavem  ke dni 31. 12. 2013 v chronologické evidenci (kniha přírůstková).</w:t>
      </w:r>
    </w:p>
    <w:sectPr w:rsidR="009138CA" w:rsidSect="00C37218">
      <w:footerReference w:type="default" r:id="rId14"/>
      <w:pgSz w:w="16838" w:h="11906" w:orient="landscape"/>
      <w:pgMar w:top="1139" w:right="1417" w:bottom="1134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1B6" w:rsidRDefault="00FE31B6">
      <w:pPr>
        <w:spacing w:after="0" w:line="240" w:lineRule="auto"/>
      </w:pPr>
      <w:r>
        <w:separator/>
      </w:r>
    </w:p>
  </w:endnote>
  <w:endnote w:type="continuationSeparator" w:id="0">
    <w:p w:rsidR="00FE31B6" w:rsidRDefault="00FE3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/>
        <w:i/>
        <w:noProof/>
        <w:sz w:val="20"/>
      </w:rPr>
      <w:id w:val="-1699844781"/>
      <w:docPartObj>
        <w:docPartGallery w:val="Page Numbers (Bottom of Page)"/>
        <w:docPartUnique/>
      </w:docPartObj>
    </w:sdtPr>
    <w:sdtEndPr>
      <w:rPr>
        <w:rFonts w:ascii="Times New Roman" w:hAnsi="Times New Roman"/>
        <w:i w:val="0"/>
        <w:noProof w:val="0"/>
        <w:sz w:val="24"/>
      </w:rPr>
    </w:sdtEndPr>
    <w:sdtContent>
      <w:p w:rsidR="008C4B65" w:rsidRPr="00AB0589" w:rsidRDefault="00B61F50" w:rsidP="008C4B65">
        <w:pPr>
          <w:pStyle w:val="Zpat"/>
          <w:pBdr>
            <w:top w:val="single" w:sz="4" w:space="1" w:color="auto"/>
          </w:pBdr>
          <w:rPr>
            <w:rFonts w:ascii="Arial" w:hAnsi="Arial"/>
            <w:i/>
            <w:noProof/>
            <w:sz w:val="20"/>
          </w:rPr>
        </w:pPr>
        <w:r>
          <w:rPr>
            <w:rFonts w:ascii="Arial" w:hAnsi="Arial"/>
            <w:i/>
            <w:noProof/>
            <w:sz w:val="20"/>
          </w:rPr>
          <w:t xml:space="preserve">Zastupitelstvo </w:t>
        </w:r>
        <w:r w:rsidRPr="00AB0589">
          <w:rPr>
            <w:rFonts w:ascii="Arial" w:hAnsi="Arial"/>
            <w:i/>
            <w:noProof/>
            <w:sz w:val="20"/>
          </w:rPr>
          <w:t xml:space="preserve">Olomouckého kraje dne </w:t>
        </w:r>
        <w:r>
          <w:rPr>
            <w:rFonts w:ascii="Arial" w:hAnsi="Arial"/>
            <w:i/>
            <w:noProof/>
            <w:sz w:val="20"/>
          </w:rPr>
          <w:t>18. 12. 2017</w:t>
        </w:r>
        <w:r w:rsidRPr="00AB0589">
          <w:rPr>
            <w:rFonts w:ascii="Arial" w:hAnsi="Arial"/>
            <w:i/>
            <w:noProof/>
            <w:sz w:val="20"/>
          </w:rPr>
          <w:tab/>
          <w:t xml:space="preserve">  </w:t>
        </w:r>
        <w:r>
          <w:rPr>
            <w:rFonts w:ascii="Arial" w:hAnsi="Arial"/>
            <w:i/>
            <w:noProof/>
            <w:sz w:val="20"/>
          </w:rPr>
          <w:t xml:space="preserve">                                                   </w:t>
        </w:r>
        <w:r w:rsidRPr="00AB0589">
          <w:rPr>
            <w:rFonts w:ascii="Arial" w:hAnsi="Arial"/>
            <w:i/>
            <w:noProof/>
            <w:sz w:val="20"/>
          </w:rPr>
          <w:t xml:space="preserve"> Strana </w:t>
        </w:r>
        <w:r w:rsidRPr="00AB0589">
          <w:rPr>
            <w:rFonts w:ascii="Arial" w:hAnsi="Arial"/>
            <w:i/>
            <w:noProof/>
            <w:sz w:val="20"/>
          </w:rPr>
          <w:fldChar w:fldCharType="begin"/>
        </w:r>
        <w:r w:rsidRPr="00AB0589">
          <w:rPr>
            <w:rFonts w:ascii="Arial" w:hAnsi="Arial"/>
            <w:i/>
            <w:noProof/>
            <w:sz w:val="20"/>
          </w:rPr>
          <w:instrText xml:space="preserve"> PAGE </w:instrText>
        </w:r>
        <w:r w:rsidRPr="00AB0589">
          <w:rPr>
            <w:rFonts w:ascii="Arial" w:hAnsi="Arial"/>
            <w:i/>
            <w:noProof/>
            <w:sz w:val="20"/>
          </w:rPr>
          <w:fldChar w:fldCharType="separate"/>
        </w:r>
        <w:r w:rsidR="006F18A0">
          <w:rPr>
            <w:rFonts w:ascii="Arial" w:hAnsi="Arial"/>
            <w:i/>
            <w:noProof/>
            <w:sz w:val="20"/>
          </w:rPr>
          <w:t>1</w:t>
        </w:r>
        <w:r w:rsidRPr="00AB0589">
          <w:rPr>
            <w:rFonts w:ascii="Arial" w:hAnsi="Arial"/>
            <w:i/>
            <w:noProof/>
            <w:sz w:val="20"/>
          </w:rPr>
          <w:fldChar w:fldCharType="end"/>
        </w:r>
        <w:r w:rsidRPr="00AB0589">
          <w:rPr>
            <w:rFonts w:ascii="Arial" w:hAnsi="Arial"/>
            <w:i/>
            <w:noProof/>
            <w:sz w:val="20"/>
          </w:rPr>
          <w:t xml:space="preserve"> (celkem </w:t>
        </w:r>
        <w:r w:rsidRPr="00AB0589">
          <w:rPr>
            <w:rFonts w:ascii="Arial" w:hAnsi="Arial"/>
            <w:i/>
            <w:noProof/>
            <w:sz w:val="20"/>
          </w:rPr>
          <w:fldChar w:fldCharType="begin"/>
        </w:r>
        <w:r w:rsidRPr="00AB0589">
          <w:rPr>
            <w:rFonts w:ascii="Arial" w:hAnsi="Arial"/>
            <w:i/>
            <w:noProof/>
            <w:sz w:val="20"/>
          </w:rPr>
          <w:instrText xml:space="preserve"> NUMPAGES </w:instrText>
        </w:r>
        <w:r w:rsidRPr="00AB0589">
          <w:rPr>
            <w:rFonts w:ascii="Arial" w:hAnsi="Arial"/>
            <w:i/>
            <w:noProof/>
            <w:sz w:val="20"/>
          </w:rPr>
          <w:fldChar w:fldCharType="separate"/>
        </w:r>
        <w:r w:rsidR="006F18A0">
          <w:rPr>
            <w:rFonts w:ascii="Arial" w:hAnsi="Arial"/>
            <w:i/>
            <w:noProof/>
            <w:sz w:val="20"/>
          </w:rPr>
          <w:t>4</w:t>
        </w:r>
        <w:r w:rsidRPr="00AB0589">
          <w:rPr>
            <w:rFonts w:ascii="Arial" w:hAnsi="Arial"/>
            <w:i/>
            <w:noProof/>
            <w:sz w:val="20"/>
          </w:rPr>
          <w:fldChar w:fldCharType="end"/>
        </w:r>
        <w:r w:rsidRPr="00AB0589">
          <w:rPr>
            <w:rFonts w:ascii="Arial" w:hAnsi="Arial"/>
            <w:i/>
            <w:noProof/>
            <w:sz w:val="20"/>
          </w:rPr>
          <w:t>)</w:t>
        </w:r>
      </w:p>
      <w:p w:rsidR="008C4B65" w:rsidRPr="00AB0589" w:rsidRDefault="006F18A0" w:rsidP="008C4B65">
        <w:pPr>
          <w:pStyle w:val="Radabodschze"/>
          <w:spacing w:before="0" w:after="0"/>
          <w:rPr>
            <w:b w:val="0"/>
            <w:i/>
            <w:sz w:val="20"/>
          </w:rPr>
        </w:pPr>
        <w:r>
          <w:rPr>
            <w:b w:val="0"/>
            <w:i/>
            <w:sz w:val="20"/>
          </w:rPr>
          <w:t>31.</w:t>
        </w:r>
        <w:r w:rsidR="00B61F50">
          <w:rPr>
            <w:b w:val="0"/>
            <w:i/>
            <w:sz w:val="20"/>
          </w:rPr>
          <w:t xml:space="preserve"> </w:t>
        </w:r>
        <w:r w:rsidR="00B61F50" w:rsidRPr="00AB0589">
          <w:rPr>
            <w:b w:val="0"/>
            <w:i/>
            <w:sz w:val="20"/>
          </w:rPr>
          <w:t xml:space="preserve">– </w:t>
        </w:r>
        <w:r w:rsidR="00B61F50" w:rsidRPr="00AB0589">
          <w:rPr>
            <w:rFonts w:cs="Arial"/>
            <w:b w:val="0"/>
            <w:i/>
            <w:sz w:val="20"/>
          </w:rPr>
          <w:t>Dodat</w:t>
        </w:r>
        <w:r w:rsidR="00B61F50">
          <w:rPr>
            <w:rFonts w:cs="Arial"/>
            <w:b w:val="0"/>
            <w:i/>
            <w:sz w:val="20"/>
          </w:rPr>
          <w:t>ek zřizovací</w:t>
        </w:r>
        <w:r w:rsidR="00B61F50" w:rsidRPr="00AB0589">
          <w:rPr>
            <w:rFonts w:cs="Arial"/>
            <w:b w:val="0"/>
            <w:i/>
            <w:sz w:val="20"/>
          </w:rPr>
          <w:t xml:space="preserve"> listin</w:t>
        </w:r>
        <w:r w:rsidR="00B61F50">
          <w:rPr>
            <w:rFonts w:cs="Arial"/>
            <w:b w:val="0"/>
            <w:i/>
            <w:sz w:val="20"/>
          </w:rPr>
          <w:t>y příspěvkové organizace</w:t>
        </w:r>
        <w:r w:rsidR="00B61F50" w:rsidRPr="00AB0589">
          <w:rPr>
            <w:rFonts w:cs="Arial"/>
            <w:b w:val="0"/>
            <w:i/>
            <w:sz w:val="20"/>
          </w:rPr>
          <w:t xml:space="preserve"> v oblasti kultury</w:t>
        </w:r>
      </w:p>
      <w:p w:rsidR="008C4B65" w:rsidRPr="00AB0589" w:rsidRDefault="006F18A0" w:rsidP="008C4B65">
        <w:pPr>
          <w:pStyle w:val="Zpat"/>
          <w:jc w:val="center"/>
        </w:pPr>
      </w:p>
    </w:sdtContent>
  </w:sdt>
  <w:p w:rsidR="008C4B65" w:rsidRDefault="00B61F50" w:rsidP="008C4B65">
    <w:pPr>
      <w:pStyle w:val="Zpat"/>
      <w:tabs>
        <w:tab w:val="clear" w:pos="4536"/>
        <w:tab w:val="clear" w:pos="9072"/>
        <w:tab w:val="left" w:pos="6150"/>
      </w:tabs>
      <w:jc w:val="both"/>
    </w:pPr>
    <w:r>
      <w:tab/>
    </w:r>
  </w:p>
  <w:p w:rsidR="008C4B65" w:rsidRDefault="006F18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EC5" w:rsidRDefault="006F18A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/>
        <w:i/>
        <w:noProof/>
        <w:sz w:val="20"/>
      </w:rPr>
      <w:id w:val="1081880823"/>
      <w:docPartObj>
        <w:docPartGallery w:val="Page Numbers (Bottom of Page)"/>
        <w:docPartUnique/>
      </w:docPartObj>
    </w:sdtPr>
    <w:sdtEndPr>
      <w:rPr>
        <w:rFonts w:ascii="Times New Roman" w:hAnsi="Times New Roman"/>
        <w:i w:val="0"/>
        <w:noProof w:val="0"/>
        <w:sz w:val="24"/>
      </w:rPr>
    </w:sdtEndPr>
    <w:sdtContent>
      <w:p w:rsidR="001B039B" w:rsidRPr="00AB0589" w:rsidRDefault="00B61F50" w:rsidP="001B039B">
        <w:pPr>
          <w:pStyle w:val="Zpat"/>
          <w:pBdr>
            <w:top w:val="single" w:sz="4" w:space="1" w:color="auto"/>
          </w:pBdr>
          <w:rPr>
            <w:rFonts w:ascii="Arial" w:hAnsi="Arial"/>
            <w:i/>
            <w:noProof/>
            <w:sz w:val="20"/>
          </w:rPr>
        </w:pPr>
        <w:r>
          <w:rPr>
            <w:rFonts w:ascii="Arial" w:hAnsi="Arial"/>
            <w:i/>
            <w:noProof/>
            <w:sz w:val="20"/>
          </w:rPr>
          <w:t xml:space="preserve">Zastupitelstvo </w:t>
        </w:r>
        <w:r w:rsidRPr="00AB0589">
          <w:rPr>
            <w:rFonts w:ascii="Arial" w:hAnsi="Arial"/>
            <w:i/>
            <w:noProof/>
            <w:sz w:val="20"/>
          </w:rPr>
          <w:t xml:space="preserve">Olomouckého kraje dne </w:t>
        </w:r>
        <w:r>
          <w:rPr>
            <w:rFonts w:ascii="Arial" w:hAnsi="Arial"/>
            <w:i/>
            <w:noProof/>
            <w:sz w:val="20"/>
          </w:rPr>
          <w:t>18. 12. 2017</w:t>
        </w:r>
        <w:r w:rsidRPr="00AB0589">
          <w:rPr>
            <w:rFonts w:ascii="Arial" w:hAnsi="Arial"/>
            <w:i/>
            <w:noProof/>
            <w:sz w:val="20"/>
          </w:rPr>
          <w:tab/>
          <w:t xml:space="preserve">  </w:t>
        </w:r>
        <w:r>
          <w:rPr>
            <w:rFonts w:ascii="Arial" w:hAnsi="Arial"/>
            <w:i/>
            <w:noProof/>
            <w:sz w:val="20"/>
          </w:rPr>
          <w:t xml:space="preserve">                                                   </w:t>
        </w:r>
        <w:r w:rsidRPr="00AB0589">
          <w:rPr>
            <w:rFonts w:ascii="Arial" w:hAnsi="Arial"/>
            <w:i/>
            <w:noProof/>
            <w:sz w:val="20"/>
          </w:rPr>
          <w:t xml:space="preserve"> Strana </w:t>
        </w:r>
        <w:r w:rsidRPr="00AB0589">
          <w:rPr>
            <w:rFonts w:ascii="Arial" w:hAnsi="Arial"/>
            <w:i/>
            <w:noProof/>
            <w:sz w:val="20"/>
          </w:rPr>
          <w:fldChar w:fldCharType="begin"/>
        </w:r>
        <w:r w:rsidRPr="00AB0589">
          <w:rPr>
            <w:rFonts w:ascii="Arial" w:hAnsi="Arial"/>
            <w:i/>
            <w:noProof/>
            <w:sz w:val="20"/>
          </w:rPr>
          <w:instrText xml:space="preserve"> PAGE </w:instrText>
        </w:r>
        <w:r w:rsidRPr="00AB0589">
          <w:rPr>
            <w:rFonts w:ascii="Arial" w:hAnsi="Arial"/>
            <w:i/>
            <w:noProof/>
            <w:sz w:val="20"/>
          </w:rPr>
          <w:fldChar w:fldCharType="separate"/>
        </w:r>
        <w:r w:rsidR="006F18A0">
          <w:rPr>
            <w:rFonts w:ascii="Arial" w:hAnsi="Arial"/>
            <w:i/>
            <w:noProof/>
            <w:sz w:val="20"/>
          </w:rPr>
          <w:t>1</w:t>
        </w:r>
        <w:r w:rsidRPr="00AB0589">
          <w:rPr>
            <w:rFonts w:ascii="Arial" w:hAnsi="Arial"/>
            <w:i/>
            <w:noProof/>
            <w:sz w:val="20"/>
          </w:rPr>
          <w:fldChar w:fldCharType="end"/>
        </w:r>
        <w:r w:rsidRPr="00AB0589">
          <w:rPr>
            <w:rFonts w:ascii="Arial" w:hAnsi="Arial"/>
            <w:i/>
            <w:noProof/>
            <w:sz w:val="20"/>
          </w:rPr>
          <w:t xml:space="preserve"> (celkem </w:t>
        </w:r>
        <w:r w:rsidRPr="00AB0589">
          <w:rPr>
            <w:rFonts w:ascii="Arial" w:hAnsi="Arial"/>
            <w:i/>
            <w:noProof/>
            <w:sz w:val="20"/>
          </w:rPr>
          <w:fldChar w:fldCharType="begin"/>
        </w:r>
        <w:r w:rsidRPr="00AB0589">
          <w:rPr>
            <w:rFonts w:ascii="Arial" w:hAnsi="Arial"/>
            <w:i/>
            <w:noProof/>
            <w:sz w:val="20"/>
          </w:rPr>
          <w:instrText xml:space="preserve"> NUMPAGES </w:instrText>
        </w:r>
        <w:r w:rsidRPr="00AB0589">
          <w:rPr>
            <w:rFonts w:ascii="Arial" w:hAnsi="Arial"/>
            <w:i/>
            <w:noProof/>
            <w:sz w:val="20"/>
          </w:rPr>
          <w:fldChar w:fldCharType="separate"/>
        </w:r>
        <w:r w:rsidR="006F18A0">
          <w:rPr>
            <w:rFonts w:ascii="Arial" w:hAnsi="Arial"/>
            <w:i/>
            <w:noProof/>
            <w:sz w:val="20"/>
          </w:rPr>
          <w:t>4</w:t>
        </w:r>
        <w:r w:rsidRPr="00AB0589">
          <w:rPr>
            <w:rFonts w:ascii="Arial" w:hAnsi="Arial"/>
            <w:i/>
            <w:noProof/>
            <w:sz w:val="20"/>
          </w:rPr>
          <w:fldChar w:fldCharType="end"/>
        </w:r>
        <w:r w:rsidRPr="00AB0589">
          <w:rPr>
            <w:rFonts w:ascii="Arial" w:hAnsi="Arial"/>
            <w:i/>
            <w:noProof/>
            <w:sz w:val="20"/>
          </w:rPr>
          <w:t>)</w:t>
        </w:r>
      </w:p>
      <w:p w:rsidR="001B039B" w:rsidRDefault="006F18A0" w:rsidP="001B039B">
        <w:pPr>
          <w:pStyle w:val="Radabodschze"/>
          <w:spacing w:before="0" w:after="0"/>
          <w:rPr>
            <w:rFonts w:cs="Arial"/>
            <w:b w:val="0"/>
            <w:i/>
            <w:sz w:val="20"/>
          </w:rPr>
        </w:pPr>
        <w:r>
          <w:rPr>
            <w:b w:val="0"/>
            <w:i/>
            <w:sz w:val="20"/>
          </w:rPr>
          <w:t>31.</w:t>
        </w:r>
        <w:r w:rsidR="00B61F50">
          <w:rPr>
            <w:b w:val="0"/>
            <w:i/>
            <w:sz w:val="20"/>
          </w:rPr>
          <w:t xml:space="preserve"> </w:t>
        </w:r>
        <w:r w:rsidR="00B61F50" w:rsidRPr="00AB0589">
          <w:rPr>
            <w:b w:val="0"/>
            <w:i/>
            <w:sz w:val="20"/>
          </w:rPr>
          <w:t xml:space="preserve">– </w:t>
        </w:r>
        <w:r w:rsidR="00B61F50" w:rsidRPr="00AB0589">
          <w:rPr>
            <w:rFonts w:cs="Arial"/>
            <w:b w:val="0"/>
            <w:i/>
            <w:sz w:val="20"/>
          </w:rPr>
          <w:t>Dodat</w:t>
        </w:r>
        <w:r w:rsidR="00B61F50">
          <w:rPr>
            <w:rFonts w:cs="Arial"/>
            <w:b w:val="0"/>
            <w:i/>
            <w:sz w:val="20"/>
          </w:rPr>
          <w:t>ek zřizovací</w:t>
        </w:r>
        <w:r w:rsidR="00B61F50" w:rsidRPr="00AB0589">
          <w:rPr>
            <w:rFonts w:cs="Arial"/>
            <w:b w:val="0"/>
            <w:i/>
            <w:sz w:val="20"/>
          </w:rPr>
          <w:t xml:space="preserve"> listin</w:t>
        </w:r>
        <w:r w:rsidR="00B61F50">
          <w:rPr>
            <w:rFonts w:cs="Arial"/>
            <w:b w:val="0"/>
            <w:i/>
            <w:sz w:val="20"/>
          </w:rPr>
          <w:t>y příspěvkové organizace</w:t>
        </w:r>
        <w:r w:rsidR="00B61F50" w:rsidRPr="00AB0589">
          <w:rPr>
            <w:rFonts w:cs="Arial"/>
            <w:b w:val="0"/>
            <w:i/>
            <w:sz w:val="20"/>
          </w:rPr>
          <w:t xml:space="preserve"> v oblasti kultury</w:t>
        </w:r>
      </w:p>
      <w:p w:rsidR="001B039B" w:rsidRPr="001B039B" w:rsidRDefault="00B61F50" w:rsidP="001B039B">
        <w:pPr>
          <w:pStyle w:val="Zpat"/>
          <w:jc w:val="both"/>
          <w:rPr>
            <w:rFonts w:ascii="Arial" w:hAnsi="Arial"/>
            <w:i/>
            <w:noProof/>
            <w:sz w:val="20"/>
          </w:rPr>
        </w:pPr>
        <w:r w:rsidRPr="001B039B">
          <w:rPr>
            <w:rFonts w:ascii="Arial" w:hAnsi="Arial"/>
            <w:i/>
            <w:noProof/>
            <w:sz w:val="20"/>
          </w:rPr>
          <w:t>Příloha č. 1 – Dodatek č. 11 ke zřizovací listině Archeologického centra Olomouc, příspěvkové organizace</w:t>
        </w:r>
      </w:p>
      <w:p w:rsidR="001B039B" w:rsidRPr="00AB0589" w:rsidRDefault="006F18A0" w:rsidP="001B039B">
        <w:pPr>
          <w:pStyle w:val="Radabodschze"/>
          <w:spacing w:before="0" w:after="0"/>
          <w:rPr>
            <w:b w:val="0"/>
            <w:i/>
            <w:sz w:val="20"/>
          </w:rPr>
        </w:pPr>
      </w:p>
      <w:p w:rsidR="001B039B" w:rsidRDefault="006F18A0" w:rsidP="001B039B">
        <w:pPr>
          <w:pStyle w:val="Zpat"/>
          <w:jc w:val="center"/>
        </w:pPr>
      </w:p>
    </w:sdtContent>
  </w:sdt>
  <w:p w:rsidR="00222EC5" w:rsidRPr="00222EC5" w:rsidRDefault="006F18A0" w:rsidP="00222EC5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EC5" w:rsidRDefault="006F18A0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39B" w:rsidRPr="00AB0589" w:rsidRDefault="00B61F50" w:rsidP="001B039B">
    <w:pPr>
      <w:pStyle w:val="Zpat"/>
      <w:pBdr>
        <w:top w:val="single" w:sz="4" w:space="1" w:color="auto"/>
      </w:pBdr>
      <w:rPr>
        <w:rFonts w:ascii="Arial" w:hAnsi="Arial"/>
        <w:i/>
        <w:noProof/>
        <w:sz w:val="20"/>
      </w:rPr>
    </w:pPr>
    <w:r>
      <w:rPr>
        <w:rFonts w:ascii="Arial" w:hAnsi="Arial"/>
        <w:i/>
        <w:noProof/>
        <w:sz w:val="20"/>
      </w:rPr>
      <w:t xml:space="preserve">Zastupitelstvo </w:t>
    </w:r>
    <w:r w:rsidRPr="00AB0589">
      <w:rPr>
        <w:rFonts w:ascii="Arial" w:hAnsi="Arial"/>
        <w:i/>
        <w:noProof/>
        <w:sz w:val="20"/>
      </w:rPr>
      <w:t xml:space="preserve">Olomouckého kraje dne </w:t>
    </w:r>
    <w:r>
      <w:rPr>
        <w:rFonts w:ascii="Arial" w:hAnsi="Arial"/>
        <w:i/>
        <w:noProof/>
        <w:sz w:val="20"/>
      </w:rPr>
      <w:t>18. 12. 2017</w:t>
    </w:r>
    <w:r w:rsidRPr="00AB0589">
      <w:rPr>
        <w:rFonts w:ascii="Arial" w:hAnsi="Arial"/>
        <w:i/>
        <w:noProof/>
        <w:sz w:val="20"/>
      </w:rPr>
      <w:tab/>
      <w:t xml:space="preserve">  </w:t>
    </w:r>
    <w:r>
      <w:rPr>
        <w:rFonts w:ascii="Arial" w:hAnsi="Arial"/>
        <w:i/>
        <w:noProof/>
        <w:sz w:val="20"/>
      </w:rPr>
      <w:t xml:space="preserve">                                               </w:t>
    </w:r>
    <w:r>
      <w:rPr>
        <w:rFonts w:ascii="Arial" w:hAnsi="Arial"/>
        <w:i/>
        <w:noProof/>
        <w:sz w:val="20"/>
      </w:rPr>
      <w:tab/>
      <w:t xml:space="preserve">   </w:t>
    </w:r>
    <w:r w:rsidRPr="00AB0589">
      <w:rPr>
        <w:rFonts w:ascii="Arial" w:hAnsi="Arial"/>
        <w:i/>
        <w:noProof/>
        <w:sz w:val="20"/>
      </w:rPr>
      <w:t xml:space="preserve"> Strana </w:t>
    </w:r>
    <w:r w:rsidRPr="00AB0589">
      <w:rPr>
        <w:rFonts w:ascii="Arial" w:hAnsi="Arial"/>
        <w:i/>
        <w:noProof/>
        <w:sz w:val="20"/>
      </w:rPr>
      <w:fldChar w:fldCharType="begin"/>
    </w:r>
    <w:r w:rsidRPr="00AB0589">
      <w:rPr>
        <w:rFonts w:ascii="Arial" w:hAnsi="Arial"/>
        <w:i/>
        <w:noProof/>
        <w:sz w:val="20"/>
      </w:rPr>
      <w:instrText xml:space="preserve"> PAGE </w:instrText>
    </w:r>
    <w:r w:rsidRPr="00AB0589">
      <w:rPr>
        <w:rFonts w:ascii="Arial" w:hAnsi="Arial"/>
        <w:i/>
        <w:noProof/>
        <w:sz w:val="20"/>
      </w:rPr>
      <w:fldChar w:fldCharType="separate"/>
    </w:r>
    <w:r w:rsidR="006F18A0">
      <w:rPr>
        <w:rFonts w:ascii="Arial" w:hAnsi="Arial"/>
        <w:i/>
        <w:noProof/>
        <w:sz w:val="20"/>
      </w:rPr>
      <w:t>4</w:t>
    </w:r>
    <w:r w:rsidRPr="00AB0589">
      <w:rPr>
        <w:rFonts w:ascii="Arial" w:hAnsi="Arial"/>
        <w:i/>
        <w:noProof/>
        <w:sz w:val="20"/>
      </w:rPr>
      <w:fldChar w:fldCharType="end"/>
    </w:r>
    <w:r w:rsidRPr="00AB0589">
      <w:rPr>
        <w:rFonts w:ascii="Arial" w:hAnsi="Arial"/>
        <w:i/>
        <w:noProof/>
        <w:sz w:val="20"/>
      </w:rPr>
      <w:t xml:space="preserve"> (celkem </w:t>
    </w:r>
    <w:r w:rsidRPr="00AB0589">
      <w:rPr>
        <w:rFonts w:ascii="Arial" w:hAnsi="Arial"/>
        <w:i/>
        <w:noProof/>
        <w:sz w:val="20"/>
      </w:rPr>
      <w:fldChar w:fldCharType="begin"/>
    </w:r>
    <w:r w:rsidRPr="00AB0589">
      <w:rPr>
        <w:rFonts w:ascii="Arial" w:hAnsi="Arial"/>
        <w:i/>
        <w:noProof/>
        <w:sz w:val="20"/>
      </w:rPr>
      <w:instrText xml:space="preserve"> NUMPAGES </w:instrText>
    </w:r>
    <w:r w:rsidRPr="00AB0589">
      <w:rPr>
        <w:rFonts w:ascii="Arial" w:hAnsi="Arial"/>
        <w:i/>
        <w:noProof/>
        <w:sz w:val="20"/>
      </w:rPr>
      <w:fldChar w:fldCharType="separate"/>
    </w:r>
    <w:r w:rsidR="006F18A0">
      <w:rPr>
        <w:rFonts w:ascii="Arial" w:hAnsi="Arial"/>
        <w:i/>
        <w:noProof/>
        <w:sz w:val="20"/>
      </w:rPr>
      <w:t>4</w:t>
    </w:r>
    <w:r w:rsidRPr="00AB0589">
      <w:rPr>
        <w:rFonts w:ascii="Arial" w:hAnsi="Arial"/>
        <w:i/>
        <w:noProof/>
        <w:sz w:val="20"/>
      </w:rPr>
      <w:fldChar w:fldCharType="end"/>
    </w:r>
    <w:r w:rsidRPr="00AB0589">
      <w:rPr>
        <w:rFonts w:ascii="Arial" w:hAnsi="Arial"/>
        <w:i/>
        <w:noProof/>
        <w:sz w:val="20"/>
      </w:rPr>
      <w:t>)</w:t>
    </w:r>
  </w:p>
  <w:p w:rsidR="001B039B" w:rsidRDefault="006F18A0" w:rsidP="001B039B">
    <w:pPr>
      <w:pStyle w:val="Radabodschze"/>
      <w:spacing w:before="0" w:after="0"/>
      <w:rPr>
        <w:rFonts w:cs="Arial"/>
        <w:b w:val="0"/>
        <w:i/>
        <w:sz w:val="20"/>
      </w:rPr>
    </w:pPr>
    <w:r>
      <w:rPr>
        <w:b w:val="0"/>
        <w:i/>
        <w:sz w:val="20"/>
      </w:rPr>
      <w:t>31.</w:t>
    </w:r>
    <w:r w:rsidR="00B61F50">
      <w:rPr>
        <w:b w:val="0"/>
        <w:i/>
        <w:sz w:val="20"/>
      </w:rPr>
      <w:t xml:space="preserve"> </w:t>
    </w:r>
    <w:r w:rsidR="00B61F50" w:rsidRPr="00AB0589">
      <w:rPr>
        <w:b w:val="0"/>
        <w:i/>
        <w:sz w:val="20"/>
      </w:rPr>
      <w:t xml:space="preserve">– </w:t>
    </w:r>
    <w:r w:rsidR="00B61F50" w:rsidRPr="00AB0589">
      <w:rPr>
        <w:rFonts w:cs="Arial"/>
        <w:b w:val="0"/>
        <w:i/>
        <w:sz w:val="20"/>
      </w:rPr>
      <w:t>Dodat</w:t>
    </w:r>
    <w:r w:rsidR="00B61F50">
      <w:rPr>
        <w:rFonts w:cs="Arial"/>
        <w:b w:val="0"/>
        <w:i/>
        <w:sz w:val="20"/>
      </w:rPr>
      <w:t>ek zřizovací</w:t>
    </w:r>
    <w:r w:rsidR="00B61F50" w:rsidRPr="00AB0589">
      <w:rPr>
        <w:rFonts w:cs="Arial"/>
        <w:b w:val="0"/>
        <w:i/>
        <w:sz w:val="20"/>
      </w:rPr>
      <w:t xml:space="preserve"> listin</w:t>
    </w:r>
    <w:r w:rsidR="00B61F50">
      <w:rPr>
        <w:rFonts w:cs="Arial"/>
        <w:b w:val="0"/>
        <w:i/>
        <w:sz w:val="20"/>
      </w:rPr>
      <w:t>y příspěvkové organizace</w:t>
    </w:r>
    <w:r w:rsidR="00B61F50" w:rsidRPr="00AB0589">
      <w:rPr>
        <w:rFonts w:cs="Arial"/>
        <w:b w:val="0"/>
        <w:i/>
        <w:sz w:val="20"/>
      </w:rPr>
      <w:t xml:space="preserve"> v oblasti kultury</w:t>
    </w:r>
  </w:p>
  <w:p w:rsidR="001B039B" w:rsidRPr="001B039B" w:rsidRDefault="00B61F50" w:rsidP="001B039B">
    <w:pPr>
      <w:pStyle w:val="Zpat"/>
      <w:jc w:val="both"/>
      <w:rPr>
        <w:rFonts w:ascii="Arial" w:hAnsi="Arial"/>
        <w:i/>
        <w:noProof/>
        <w:sz w:val="20"/>
      </w:rPr>
    </w:pPr>
    <w:r w:rsidRPr="001B039B">
      <w:rPr>
        <w:rFonts w:ascii="Arial" w:hAnsi="Arial"/>
        <w:i/>
        <w:noProof/>
        <w:sz w:val="20"/>
      </w:rPr>
      <w:t>Příloha č. 1 – Dodatek č. 11 ke zřizovací listině Archeologického centra Olomouc, příspěvkové organizace</w:t>
    </w:r>
  </w:p>
  <w:p w:rsidR="00284CE5" w:rsidRPr="00222EC5" w:rsidRDefault="006F18A0" w:rsidP="00222E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1B6" w:rsidRDefault="00FE31B6">
      <w:pPr>
        <w:spacing w:after="0" w:line="240" w:lineRule="auto"/>
      </w:pPr>
      <w:r>
        <w:separator/>
      </w:r>
    </w:p>
  </w:footnote>
  <w:footnote w:type="continuationSeparator" w:id="0">
    <w:p w:rsidR="00FE31B6" w:rsidRDefault="00FE3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EC5" w:rsidRDefault="006F18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EC5" w:rsidRDefault="00B61F50" w:rsidP="001037BC">
    <w:pPr>
      <w:pStyle w:val="Zhlav"/>
      <w:spacing w:after="240"/>
      <w:jc w:val="center"/>
    </w:pPr>
    <w:r>
      <w:rPr>
        <w:i/>
        <w:color w:val="000000"/>
      </w:rPr>
      <w:t>Příloha č. 1</w:t>
    </w:r>
    <w:r>
      <w:rPr>
        <w:i/>
      </w:rPr>
      <w:t xml:space="preserve"> – Dodatek č. 11 ke zřizovací listině Archeologického centra Olomouc, příspěvkové organizace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EC5" w:rsidRDefault="006F18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B7EBA"/>
    <w:multiLevelType w:val="hybridMultilevel"/>
    <w:tmpl w:val="867007E0"/>
    <w:lvl w:ilvl="0" w:tplc="00000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560DC5"/>
    <w:multiLevelType w:val="hybridMultilevel"/>
    <w:tmpl w:val="0628781A"/>
    <w:lvl w:ilvl="0" w:tplc="C344A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F50"/>
    <w:rsid w:val="002F5D79"/>
    <w:rsid w:val="006F18A0"/>
    <w:rsid w:val="00841B0A"/>
    <w:rsid w:val="00850D48"/>
    <w:rsid w:val="008B175D"/>
    <w:rsid w:val="009138CA"/>
    <w:rsid w:val="00AC7B5D"/>
    <w:rsid w:val="00B61F50"/>
    <w:rsid w:val="00C56AB4"/>
    <w:rsid w:val="00FE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83918"/>
  <w15:docId w15:val="{48D7A1F0-2D32-467D-BDB7-335D6EF3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1F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bodschze">
    <w:name w:val="Rada bod schůze"/>
    <w:basedOn w:val="Normln"/>
    <w:rsid w:val="00B61F50"/>
    <w:pPr>
      <w:widowControl w:val="0"/>
      <w:spacing w:before="480" w:after="480" w:line="240" w:lineRule="auto"/>
      <w:ind w:left="851" w:hanging="851"/>
      <w:jc w:val="both"/>
    </w:pPr>
    <w:rPr>
      <w:rFonts w:eastAsia="Times New Roman" w:cs="Times New Roman"/>
      <w:b/>
      <w:noProof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61F5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B61F50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Odsazen1text">
    <w:name w:val="Odsazený1 text"/>
    <w:basedOn w:val="Normln"/>
    <w:rsid w:val="00B61F50"/>
    <w:pPr>
      <w:widowControl w:val="0"/>
      <w:spacing w:after="120" w:line="240" w:lineRule="auto"/>
      <w:ind w:left="567"/>
      <w:jc w:val="both"/>
    </w:pPr>
    <w:rPr>
      <w:rFonts w:eastAsia="Times New Roman" w:cs="Times New Roman"/>
      <w:noProof/>
      <w:szCs w:val="20"/>
      <w:lang w:eastAsia="cs-CZ"/>
    </w:rPr>
  </w:style>
  <w:style w:type="paragraph" w:customStyle="1" w:styleId="Radaplohy">
    <w:name w:val="Rada přílohy"/>
    <w:basedOn w:val="Normln"/>
    <w:rsid w:val="00B61F50"/>
    <w:pPr>
      <w:widowControl w:val="0"/>
      <w:spacing w:before="480" w:after="120" w:line="240" w:lineRule="auto"/>
      <w:jc w:val="both"/>
    </w:pPr>
    <w:rPr>
      <w:rFonts w:eastAsia="Times New Roman" w:cs="Times New Roman"/>
      <w:noProof/>
      <w:szCs w:val="20"/>
      <w:u w:val="single"/>
      <w:lang w:eastAsia="cs-CZ"/>
    </w:rPr>
  </w:style>
  <w:style w:type="paragraph" w:customStyle="1" w:styleId="Radaploha1">
    <w:name w:val="Rada příloha č.1"/>
    <w:basedOn w:val="Normln"/>
    <w:rsid w:val="00B61F50"/>
    <w:pPr>
      <w:widowControl w:val="0"/>
      <w:numPr>
        <w:numId w:val="1"/>
      </w:numPr>
      <w:spacing w:after="120" w:line="240" w:lineRule="auto"/>
      <w:jc w:val="both"/>
    </w:pPr>
    <w:rPr>
      <w:rFonts w:eastAsia="Times New Roman" w:cs="Times New Roman"/>
      <w:noProof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B61F50"/>
    <w:pPr>
      <w:ind w:left="720"/>
      <w:contextualSpacing/>
    </w:pPr>
  </w:style>
  <w:style w:type="paragraph" w:customStyle="1" w:styleId="Bntext-odsazendole">
    <w:name w:val="Běžný text-odsazený dole"/>
    <w:basedOn w:val="Normln"/>
    <w:link w:val="Bntext-odsazendoleChar"/>
    <w:rsid w:val="00B61F50"/>
    <w:pPr>
      <w:spacing w:after="240" w:line="240" w:lineRule="auto"/>
      <w:jc w:val="both"/>
    </w:pPr>
    <w:rPr>
      <w:rFonts w:eastAsia="Times New Roman" w:cs="Times New Roman"/>
      <w:lang w:eastAsia="cs-CZ"/>
    </w:rPr>
  </w:style>
  <w:style w:type="paragraph" w:customStyle="1" w:styleId="Nzev-tabulka">
    <w:name w:val="Název-tabulka"/>
    <w:basedOn w:val="Normln"/>
    <w:rsid w:val="00B61F50"/>
    <w:pPr>
      <w:spacing w:before="120" w:after="120" w:line="240" w:lineRule="auto"/>
      <w:jc w:val="both"/>
    </w:pPr>
    <w:rPr>
      <w:rFonts w:eastAsia="Times New Roman" w:cs="Times New Roman"/>
      <w:lang w:eastAsia="cs-CZ"/>
    </w:rPr>
  </w:style>
  <w:style w:type="paragraph" w:customStyle="1" w:styleId="Bnstylodsazennahoe">
    <w:name w:val="Běžný styl odsazený nahoře"/>
    <w:basedOn w:val="Normln"/>
    <w:autoRedefine/>
    <w:rsid w:val="00B61F50"/>
    <w:pPr>
      <w:spacing w:before="120" w:after="240" w:line="240" w:lineRule="auto"/>
      <w:jc w:val="both"/>
    </w:pPr>
    <w:rPr>
      <w:rFonts w:eastAsia="Times New Roman" w:cs="Times New Roman"/>
      <w:lang w:eastAsia="cs-CZ"/>
    </w:rPr>
  </w:style>
  <w:style w:type="character" w:customStyle="1" w:styleId="Bntext-odsazendoleChar">
    <w:name w:val="Běžný text-odsazený dole Char"/>
    <w:link w:val="Bntext-odsazendole"/>
    <w:rsid w:val="00B61F50"/>
    <w:rPr>
      <w:rFonts w:eastAsia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1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1F50"/>
  </w:style>
  <w:style w:type="paragraph" w:customStyle="1" w:styleId="HlavikaZL">
    <w:name w:val="Hlavička ZL"/>
    <w:basedOn w:val="Normln"/>
    <w:rsid w:val="00B61F50"/>
    <w:pPr>
      <w:spacing w:after="360" w:line="240" w:lineRule="auto"/>
      <w:contextualSpacing/>
      <w:jc w:val="center"/>
    </w:pPr>
    <w:rPr>
      <w:rFonts w:eastAsia="Times New Roman" w:cs="Times New Roman"/>
      <w:b/>
      <w:lang w:eastAsia="cs-CZ"/>
    </w:rPr>
  </w:style>
  <w:style w:type="paragraph" w:customStyle="1" w:styleId="Nzevkoly-tab">
    <w:name w:val="Název školy-tab."/>
    <w:basedOn w:val="HlavikaZL"/>
    <w:rsid w:val="00B61F50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B61F50"/>
    <w:pPr>
      <w:spacing w:before="360" w:after="0" w:line="240" w:lineRule="auto"/>
      <w:jc w:val="both"/>
    </w:pPr>
    <w:rPr>
      <w:rFonts w:eastAsia="Times New Roman" w:cs="Times New Roman"/>
      <w:lang w:eastAsia="cs-CZ"/>
    </w:rPr>
  </w:style>
  <w:style w:type="paragraph" w:customStyle="1" w:styleId="Hejtman-podpis">
    <w:name w:val="Hejtman-podpis"/>
    <w:basedOn w:val="Normln"/>
    <w:rsid w:val="00B61F50"/>
    <w:pPr>
      <w:spacing w:after="360" w:line="240" w:lineRule="auto"/>
      <w:jc w:val="right"/>
    </w:pPr>
    <w:rPr>
      <w:rFonts w:eastAsia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Vlková Dagmar</dc:creator>
  <cp:lastModifiedBy>Lazičová Lucie</cp:lastModifiedBy>
  <cp:revision>5</cp:revision>
  <dcterms:created xsi:type="dcterms:W3CDTF">2017-11-27T06:51:00Z</dcterms:created>
  <dcterms:modified xsi:type="dcterms:W3CDTF">2017-11-28T12:21:00Z</dcterms:modified>
</cp:coreProperties>
</file>