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36"/>
          <w:szCs w:val="36"/>
          <w:lang w:eastAsia="zh-CN" w:bidi="hi-IN"/>
        </w:rPr>
      </w:pPr>
      <w:bookmarkStart w:id="0" w:name="_GoBack"/>
      <w:bookmarkEnd w:id="0"/>
      <w:r w:rsidRPr="00935C74">
        <w:rPr>
          <w:rFonts w:ascii="Arial" w:eastAsia="SimSun" w:hAnsi="Arial" w:cs="Arial"/>
          <w:b/>
          <w:kern w:val="1"/>
          <w:sz w:val="36"/>
          <w:szCs w:val="36"/>
          <w:lang w:eastAsia="zh-CN" w:bidi="hi-IN"/>
        </w:rPr>
        <w:t>Stipendijní řád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0"/>
          <w:szCs w:val="20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Čl. 1 Úvodní ustanovení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Tento stipendijní řád je vydán ředitelem/ředitelkou ……………</w:t>
      </w:r>
      <w:proofErr w:type="gramStart"/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…..na</w:t>
      </w:r>
      <w:proofErr w:type="gramEnd"/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 základě ustanovení § 30 odst. 4 zák. 561/2004 Sb., o předškolním, základním, středním, vyšším odborném a jiném vzdělávání (školský zákon), v platném znění. 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Souhlas zřizovatele udělen na základě …….</w:t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br/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Čl. 2 Cíl a účel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u w:val="single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Cílem zpracování a uplatnění stipendijního řádu školy je finanční motivování žáků k lepším výsledkům v oblasti chování a vzdělávání v řádné denní formě vzdělávání v níže uvedených oborech</w:t>
      </w:r>
      <w:r w:rsidRPr="00935C74">
        <w:rPr>
          <w:rFonts w:ascii="Arial" w:hAnsi="Arial" w:cs="Arial"/>
          <w:kern w:val="1"/>
          <w:sz w:val="24"/>
          <w:szCs w:val="24"/>
          <w:lang w:eastAsia="zh-CN" w:bidi="hi-IN"/>
        </w:rPr>
        <w:t xml:space="preserve"> vzdělání:</w:t>
      </w:r>
    </w:p>
    <w:p w:rsidR="00935C74" w:rsidRPr="00935C74" w:rsidRDefault="00935C74" w:rsidP="00935C74">
      <w:pPr>
        <w:spacing w:before="12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Seznam podporovaných </w:t>
      </w:r>
      <w:r w:rsidRPr="00935C74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technických oborů vzdělání zakončených maturitní zkouškou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23-41-M/01 Strojírenství 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26-41-M/01 Elektrotechnika 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28-44-M/01 Aplikovaná chemie 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36-47-M/01 Stavebnictví  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>23-62-L/01  Optik</w:t>
      </w:r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>23-44-L/01  Mechanik strojů a zařízení</w:t>
      </w:r>
    </w:p>
    <w:p w:rsidR="00935C74" w:rsidRPr="00935C74" w:rsidRDefault="00146C5C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hyperlink r:id="rId8" w:history="1">
        <w:r w:rsidR="00935C74" w:rsidRPr="00935C74">
          <w:rPr>
            <w:rFonts w:ascii="Arial" w:eastAsia="Times New Roman" w:hAnsi="Arial" w:cs="Arial"/>
            <w:bCs/>
            <w:sz w:val="24"/>
            <w:szCs w:val="24"/>
            <w:lang w:eastAsia="cs-CZ"/>
          </w:rPr>
          <w:t>23-45-L/01  Mechanik seřizovač</w:t>
        </w:r>
      </w:hyperlink>
    </w:p>
    <w:p w:rsidR="00935C74" w:rsidRPr="00935C74" w:rsidRDefault="00935C74" w:rsidP="00935C74">
      <w:pPr>
        <w:widowControl w:val="0"/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bCs/>
          <w:sz w:val="24"/>
          <w:szCs w:val="24"/>
          <w:lang w:eastAsia="cs-CZ"/>
        </w:rPr>
        <w:t>39-41-L/02  Mechanik instalatérských a elektrotechnických zařízení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Stipendijní řád má podporovat: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5C74">
        <w:rPr>
          <w:rFonts w:ascii="Arial" w:eastAsia="Calibri" w:hAnsi="Arial" w:cs="Arial"/>
          <w:sz w:val="24"/>
          <w:szCs w:val="24"/>
        </w:rPr>
        <w:t xml:space="preserve">Žáky talentované, nadané a pilné, tj. žáky, kteří dlouhodobě dosahují celkově velmi dobrých vzdělávacích výsledků, hodnocených pololetní a celoroční klasifikací. </w:t>
      </w:r>
    </w:p>
    <w:p w:rsidR="00935C74" w:rsidRPr="00935C74" w:rsidRDefault="00935C74" w:rsidP="00935C7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5C74">
        <w:rPr>
          <w:rFonts w:ascii="Arial" w:eastAsia="Calibri" w:hAnsi="Arial" w:cs="Arial"/>
          <w:sz w:val="24"/>
          <w:szCs w:val="24"/>
        </w:rPr>
        <w:t xml:space="preserve">Dosahování velmi dobrých vzdělávacích výsledků, klíčových kompetencí a dovedností vzhledem k žákově budoucí zaměstnatelnosti. </w:t>
      </w:r>
    </w:p>
    <w:p w:rsidR="00935C74" w:rsidRPr="00935C74" w:rsidRDefault="00935C74" w:rsidP="00935C74">
      <w:pPr>
        <w:widowControl w:val="0"/>
        <w:numPr>
          <w:ilvl w:val="0"/>
          <w:numId w:val="2"/>
        </w:numPr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35C74">
        <w:rPr>
          <w:rFonts w:ascii="Arial" w:eastAsia="Calibri" w:hAnsi="Arial" w:cs="Arial"/>
          <w:sz w:val="24"/>
          <w:szCs w:val="24"/>
        </w:rPr>
        <w:t xml:space="preserve">Finanční zabezpečení žáků. </w:t>
      </w:r>
    </w:p>
    <w:p w:rsidR="00935C74" w:rsidRPr="00935C74" w:rsidRDefault="00935C74" w:rsidP="00935C74">
      <w:pPr>
        <w:widowControl w:val="0"/>
        <w:tabs>
          <w:tab w:val="left" w:pos="3825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ab/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Čl. 3 Stipendium – kritéria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>Žák se vzdělává v denní formě vzdělávání ve vybraných oborech vzdělání uvedených v příloze 2 tohoto programu.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Žák v daném pololetí nesmí mít neomluvenou absenci, kázeňské opatření typu důtka ředitele školy, důtka třídního učitele, podmíněné vyloučení ze 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lastRenderedPageBreak/>
        <w:t>studia či sníženou známku z chování. Omlouvání absence musí být v souladu s § 67 odst. 1 a 3 školského zákona.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Žák nesmí mít za příslušné pololetí školního roku horší studijní průměr než </w:t>
      </w:r>
      <w:r w:rsidRPr="00935C74">
        <w:rPr>
          <w:rFonts w:ascii="Arial" w:eastAsia="Times New Roman" w:hAnsi="Arial" w:cs="Arial"/>
          <w:sz w:val="24"/>
          <w:szCs w:val="24"/>
          <w:lang w:eastAsia="cs-CZ"/>
        </w:rPr>
        <w:t>1,70 včetně.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>Žák nesmí být za příslušné pololetí hodnocen z odborných předmětů horší známkou než dobrý.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Žák nesmí být za příslušné pololetí z některého předmětu neklasifikován </w:t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s výjimkou lékařem doporučeného uvolnění. 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12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Pro přiznání dotace musí žák splnit všechna stanovena pravidla a kritéria 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240" w:line="240" w:lineRule="auto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>V případech hodných zvláštního zřetele rozhoduje vyhlašovatel.</w:t>
      </w:r>
    </w:p>
    <w:p w:rsidR="00935C74" w:rsidRPr="00935C74" w:rsidRDefault="00935C74" w:rsidP="00935C74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>Zemře-li žák před vyplacením stipendia, právo na poskytnutí stipendia zaniká; právní nástupci nemají na poskytnutí stipendia právní nárok.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  <w:t>Čl. 4 Výše prospěchového stipendia a finanční zdroje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tabs>
          <w:tab w:val="left" w:pos="6410"/>
        </w:tabs>
        <w:spacing w:after="120" w:line="240" w:lineRule="auto"/>
        <w:ind w:left="851" w:hanging="851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u w:val="single"/>
          <w:lang w:eastAsia="cs-CZ"/>
        </w:rPr>
        <w:t>1. ročník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:   </w:t>
      </w:r>
      <w:r w:rsidRPr="00935C74">
        <w:rPr>
          <w:rFonts w:ascii="Arial" w:eastAsia="Times New Roman" w:hAnsi="Arial" w:cs="Times New Roman"/>
          <w:b/>
          <w:sz w:val="24"/>
          <w:szCs w:val="24"/>
          <w:lang w:eastAsia="cs-CZ"/>
        </w:rPr>
        <w:t>1.500,-- Kč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 za příslušné pololetí</w:t>
      </w:r>
    </w:p>
    <w:p w:rsidR="00935C74" w:rsidRPr="00935C74" w:rsidRDefault="00935C74" w:rsidP="00935C74">
      <w:pPr>
        <w:spacing w:after="120" w:line="240" w:lineRule="auto"/>
        <w:ind w:left="851" w:hanging="851"/>
        <w:jc w:val="both"/>
        <w:rPr>
          <w:rFonts w:ascii="Arial" w:eastAsia="Times New Roman" w:hAnsi="Arial" w:cs="Times New Roman"/>
          <w:sz w:val="24"/>
          <w:szCs w:val="24"/>
          <w:lang w:eastAsia="cs-CZ"/>
        </w:rPr>
      </w:pPr>
      <w:r w:rsidRPr="00935C74">
        <w:rPr>
          <w:rFonts w:ascii="Arial" w:eastAsia="Times New Roman" w:hAnsi="Arial" w:cs="Times New Roman"/>
          <w:sz w:val="24"/>
          <w:szCs w:val="24"/>
          <w:u w:val="single"/>
          <w:lang w:eastAsia="cs-CZ"/>
        </w:rPr>
        <w:t>2. ročník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:   </w:t>
      </w:r>
      <w:r w:rsidRPr="00935C74">
        <w:rPr>
          <w:rFonts w:ascii="Arial" w:eastAsia="Times New Roman" w:hAnsi="Arial" w:cs="Times New Roman"/>
          <w:b/>
          <w:sz w:val="24"/>
          <w:szCs w:val="24"/>
          <w:lang w:eastAsia="cs-CZ"/>
        </w:rPr>
        <w:t>2.000,-- Kč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 xml:space="preserve"> za příslušné pololetí</w:t>
      </w:r>
    </w:p>
    <w:p w:rsidR="00935C74" w:rsidRPr="00935C74" w:rsidRDefault="00935C74" w:rsidP="00935C74">
      <w:pPr>
        <w:spacing w:after="12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sz w:val="24"/>
          <w:szCs w:val="24"/>
          <w:u w:val="single"/>
          <w:lang w:eastAsia="cs-CZ"/>
        </w:rPr>
        <w:t>3. ročník:</w:t>
      </w:r>
      <w:r w:rsidRPr="00935C7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  2.500,-- Kč</w:t>
      </w:r>
      <w:r w:rsidRPr="00935C74">
        <w:rPr>
          <w:rFonts w:ascii="Arial" w:eastAsia="Times New Roman" w:hAnsi="Arial" w:cs="Arial"/>
          <w:sz w:val="24"/>
          <w:szCs w:val="24"/>
          <w:lang w:eastAsia="cs-CZ"/>
        </w:rPr>
        <w:t xml:space="preserve"> za </w:t>
      </w:r>
      <w:r w:rsidRPr="00935C74">
        <w:rPr>
          <w:rFonts w:ascii="Arial" w:eastAsia="Times New Roman" w:hAnsi="Arial" w:cs="Times New Roman"/>
          <w:sz w:val="24"/>
          <w:szCs w:val="24"/>
          <w:lang w:eastAsia="cs-CZ"/>
        </w:rPr>
        <w:t>příslušné</w:t>
      </w:r>
      <w:r w:rsidRPr="00935C74">
        <w:rPr>
          <w:rFonts w:ascii="Arial" w:eastAsia="Times New Roman" w:hAnsi="Arial" w:cs="Arial"/>
          <w:sz w:val="24"/>
          <w:szCs w:val="24"/>
          <w:lang w:eastAsia="cs-CZ"/>
        </w:rPr>
        <w:t xml:space="preserve"> pololetí</w:t>
      </w:r>
    </w:p>
    <w:p w:rsidR="00935C74" w:rsidRPr="00935C74" w:rsidRDefault="00935C74" w:rsidP="00935C74">
      <w:pPr>
        <w:spacing w:after="0" w:line="240" w:lineRule="auto"/>
        <w:ind w:left="851" w:hanging="851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sz w:val="24"/>
          <w:szCs w:val="24"/>
          <w:u w:val="single"/>
          <w:lang w:eastAsia="cs-CZ"/>
        </w:rPr>
        <w:t>4. ročník</w:t>
      </w:r>
      <w:r w:rsidRPr="00935C74">
        <w:rPr>
          <w:rFonts w:ascii="Arial" w:eastAsia="Times New Roman" w:hAnsi="Arial" w:cs="Arial"/>
          <w:sz w:val="24"/>
          <w:szCs w:val="24"/>
          <w:lang w:eastAsia="cs-CZ"/>
        </w:rPr>
        <w:t xml:space="preserve">:   </w:t>
      </w:r>
      <w:r w:rsidRPr="00935C74">
        <w:rPr>
          <w:rFonts w:ascii="Arial" w:eastAsia="Times New Roman" w:hAnsi="Arial" w:cs="Arial"/>
          <w:b/>
          <w:sz w:val="24"/>
          <w:szCs w:val="24"/>
          <w:lang w:eastAsia="cs-CZ"/>
        </w:rPr>
        <w:t>3.000,-- Kč</w:t>
      </w:r>
      <w:r w:rsidRPr="00935C74">
        <w:rPr>
          <w:rFonts w:ascii="Arial" w:eastAsia="Times New Roman" w:hAnsi="Arial" w:cs="Arial"/>
          <w:sz w:val="24"/>
          <w:szCs w:val="24"/>
          <w:lang w:eastAsia="cs-CZ"/>
        </w:rPr>
        <w:t xml:space="preserve"> za první pololetí</w:t>
      </w:r>
    </w:p>
    <w:p w:rsidR="00935C74" w:rsidRPr="00935C74" w:rsidRDefault="00935C74" w:rsidP="00935C74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:rsidR="00935C74" w:rsidRPr="00935C74" w:rsidRDefault="00935C74" w:rsidP="00935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935C74">
        <w:rPr>
          <w:rFonts w:ascii="Arial" w:eastAsia="Times New Roman" w:hAnsi="Arial" w:cs="Arial"/>
          <w:sz w:val="24"/>
          <w:szCs w:val="24"/>
          <w:lang w:eastAsia="cs-CZ"/>
        </w:rPr>
        <w:t>Za druhé pololetí školního roku, v němž žák ukončí vzdělávání ve střední škole, není stipendium poskytováno.</w:t>
      </w:r>
    </w:p>
    <w:p w:rsidR="00935C74" w:rsidRPr="00935C74" w:rsidRDefault="00935C74" w:rsidP="00935C7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935C74" w:rsidRPr="00935C74" w:rsidRDefault="00935C74" w:rsidP="00935C74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935C74">
        <w:rPr>
          <w:rFonts w:ascii="Arial" w:hAnsi="Arial" w:cs="Arial"/>
          <w:b/>
          <w:sz w:val="24"/>
          <w:szCs w:val="24"/>
        </w:rPr>
        <w:t>Ve školním roce 2015/2016 budou podporováni pouze žáci 1. a 2. ročníků</w:t>
      </w:r>
      <w:r w:rsidRPr="00935C74">
        <w:rPr>
          <w:rFonts w:ascii="Arial" w:hAnsi="Arial" w:cs="Arial"/>
          <w:sz w:val="24"/>
          <w:szCs w:val="24"/>
        </w:rPr>
        <w:t>.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  <w:t>Čl. 5 Rozhodování o stipendiích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Stipendia budou vyplácena 2 x ročně žákovi, který zastupuje svými velmi dobrými pracovními a studijními výsledky 1 konkrétní obor vzdělávání. 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 xml:space="preserve">Tento stipendijní řád nabývá platnost od …. </w:t>
      </w:r>
      <w:proofErr w:type="gramStart"/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….. 2015</w:t>
      </w:r>
      <w:proofErr w:type="gramEnd"/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>.</w:t>
      </w: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4"/>
          <w:szCs w:val="24"/>
          <w:lang w:eastAsia="zh-CN" w:bidi="hi-IN"/>
        </w:rPr>
      </w:pPr>
    </w:p>
    <w:p w:rsidR="00935C74" w:rsidRPr="00935C74" w:rsidRDefault="00935C74" w:rsidP="00935C74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  <w:r w:rsidRPr="00935C74">
        <w:rPr>
          <w:rFonts w:ascii="Arial" w:eastAsia="SimSun" w:hAnsi="Arial" w:cs="Arial"/>
          <w:kern w:val="1"/>
          <w:sz w:val="24"/>
          <w:szCs w:val="24"/>
          <w:lang w:eastAsia="zh-CN" w:bidi="hi-IN"/>
        </w:rPr>
        <w:tab/>
      </w:r>
    </w:p>
    <w:p w:rsidR="00BA0346" w:rsidRDefault="00BA0346"/>
    <w:sectPr w:rsidR="00BA0346" w:rsidSect="00A53B2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2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6C5C" w:rsidRDefault="00146C5C" w:rsidP="00935C74">
      <w:pPr>
        <w:spacing w:after="0" w:line="240" w:lineRule="auto"/>
      </w:pPr>
      <w:r>
        <w:separator/>
      </w:r>
    </w:p>
  </w:endnote>
  <w:endnote w:type="continuationSeparator" w:id="0">
    <w:p w:rsidR="00146C5C" w:rsidRDefault="00146C5C" w:rsidP="00935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74" w:rsidRDefault="00935C74" w:rsidP="00935C74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1009B8">
      <w:rPr>
        <w:rFonts w:ascii="Arial" w:hAnsi="Arial" w:cs="Arial"/>
        <w:i/>
        <w:iCs/>
        <w:sz w:val="20"/>
        <w:szCs w:val="20"/>
      </w:rPr>
      <w:t xml:space="preserve"> Olom</w:t>
    </w:r>
    <w:r>
      <w:rPr>
        <w:rFonts w:ascii="Arial" w:hAnsi="Arial" w:cs="Arial"/>
        <w:i/>
        <w:iCs/>
        <w:sz w:val="20"/>
        <w:szCs w:val="20"/>
      </w:rPr>
      <w:t>ouckého kraje 18. 12.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Pr="001009B8">
      <w:rPr>
        <w:rFonts w:ascii="Arial" w:hAnsi="Arial" w:cs="Arial"/>
        <w:i/>
        <w:iCs/>
        <w:sz w:val="20"/>
        <w:szCs w:val="20"/>
      </w:rPr>
      <w:t xml:space="preserve">Strana </w:t>
    </w:r>
    <w:r w:rsidRPr="001009B8">
      <w:rPr>
        <w:rFonts w:ascii="Arial" w:hAnsi="Arial" w:cs="Arial"/>
        <w:i/>
        <w:iCs/>
        <w:sz w:val="20"/>
        <w:szCs w:val="20"/>
      </w:rPr>
      <w:fldChar w:fldCharType="begin"/>
    </w:r>
    <w:r w:rsidRPr="001009B8">
      <w:rPr>
        <w:rFonts w:ascii="Arial" w:hAnsi="Arial" w:cs="Arial"/>
        <w:i/>
        <w:iCs/>
        <w:sz w:val="20"/>
        <w:szCs w:val="20"/>
      </w:rPr>
      <w:instrText xml:space="preserve"> PAGE </w:instrText>
    </w:r>
    <w:r w:rsidRPr="001009B8">
      <w:rPr>
        <w:rFonts w:ascii="Arial" w:hAnsi="Arial" w:cs="Arial"/>
        <w:i/>
        <w:iCs/>
        <w:sz w:val="20"/>
        <w:szCs w:val="20"/>
      </w:rPr>
      <w:fldChar w:fldCharType="separate"/>
    </w:r>
    <w:r w:rsidR="00A75A04">
      <w:rPr>
        <w:rFonts w:ascii="Arial" w:hAnsi="Arial" w:cs="Arial"/>
        <w:i/>
        <w:iCs/>
        <w:noProof/>
        <w:sz w:val="20"/>
        <w:szCs w:val="20"/>
      </w:rPr>
      <w:t>21</w:t>
    </w:r>
    <w:r w:rsidRPr="001009B8">
      <w:rPr>
        <w:rFonts w:ascii="Arial" w:hAnsi="Arial" w:cs="Arial"/>
        <w:i/>
        <w:iCs/>
        <w:sz w:val="20"/>
        <w:szCs w:val="20"/>
      </w:rPr>
      <w:fldChar w:fldCharType="end"/>
    </w:r>
    <w:r w:rsidRPr="001009B8">
      <w:rPr>
        <w:rFonts w:ascii="Arial" w:hAnsi="Arial" w:cs="Arial"/>
        <w:i/>
        <w:iCs/>
        <w:sz w:val="20"/>
        <w:szCs w:val="20"/>
      </w:rPr>
      <w:t xml:space="preserve"> (celkem 33)</w:t>
    </w:r>
  </w:p>
  <w:p w:rsidR="00935C74" w:rsidRDefault="00F679AA" w:rsidP="00935C74">
    <w:pPr>
      <w:pBdr>
        <w:top w:val="single" w:sz="6" w:space="1" w:color="auto"/>
      </w:pBdr>
      <w:spacing w:after="0"/>
      <w:rPr>
        <w:rFonts w:ascii="Arial" w:hAnsi="Arial" w:cs="Arial"/>
        <w:i/>
        <w:iCs/>
        <w:sz w:val="20"/>
        <w:szCs w:val="20"/>
      </w:rPr>
    </w:pPr>
    <w:proofErr w:type="gramStart"/>
    <w:r>
      <w:rPr>
        <w:rFonts w:ascii="Arial" w:hAnsi="Arial" w:cs="Arial"/>
        <w:i/>
        <w:iCs/>
        <w:sz w:val="20"/>
        <w:szCs w:val="20"/>
      </w:rPr>
      <w:t>6</w:t>
    </w:r>
    <w:r w:rsidR="00935C74" w:rsidRPr="003B0400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proofErr w:type="gramEnd"/>
    <w:r w:rsidR="00935C74" w:rsidRPr="003B0400">
      <w:rPr>
        <w:rFonts w:ascii="Arial" w:hAnsi="Arial" w:cs="Arial"/>
        <w:i/>
        <w:iCs/>
        <w:sz w:val="20"/>
        <w:szCs w:val="20"/>
      </w:rPr>
      <w:t xml:space="preserve">. – Program na podporu polytechnického vzdělávání a řemesel v Olomouckém kraji v roce 2016 </w:t>
    </w:r>
    <w:r w:rsidR="00935C74">
      <w:rPr>
        <w:rFonts w:ascii="Arial" w:hAnsi="Arial" w:cs="Arial"/>
        <w:i/>
        <w:iCs/>
        <w:sz w:val="20"/>
        <w:szCs w:val="20"/>
      </w:rPr>
      <w:t>–</w:t>
    </w:r>
    <w:r w:rsidR="00935C74" w:rsidRPr="003B0400">
      <w:rPr>
        <w:rFonts w:ascii="Arial" w:hAnsi="Arial" w:cs="Arial"/>
        <w:i/>
        <w:iCs/>
        <w:sz w:val="20"/>
        <w:szCs w:val="20"/>
      </w:rPr>
      <w:t xml:space="preserve"> vyhlášení</w:t>
    </w:r>
  </w:p>
  <w:p w:rsidR="00277DBD" w:rsidRPr="00935C74" w:rsidRDefault="00935C74" w:rsidP="00935C74">
    <w:pPr>
      <w:pBdr>
        <w:top w:val="single" w:sz="6" w:space="1" w:color="auto"/>
      </w:pBdr>
      <w:rPr>
        <w:rFonts w:ascii="Arial" w:hAnsi="Arial" w:cs="Arial"/>
        <w:i/>
        <w:iCs/>
        <w:sz w:val="20"/>
        <w:szCs w:val="20"/>
      </w:rPr>
    </w:pPr>
    <w:r w:rsidRPr="003B0400">
      <w:rPr>
        <w:rFonts w:ascii="Arial" w:hAnsi="Arial" w:cs="Arial"/>
        <w:bCs/>
        <w:i/>
        <w:sz w:val="20"/>
        <w:szCs w:val="20"/>
      </w:rPr>
      <w:t>Příloha č. 3a - Vzorový stipendijní řád pro technické obory vzdělání zakončené maturitní zkouškou</w:t>
    </w:r>
  </w:p>
  <w:p w:rsidR="00277DBD" w:rsidRPr="003B0400" w:rsidRDefault="00146C5C" w:rsidP="00277DBD">
    <w:pPr>
      <w:pStyle w:val="Zpat"/>
      <w:rPr>
        <w:sz w:val="20"/>
        <w:szCs w:val="20"/>
      </w:rPr>
    </w:pPr>
  </w:p>
  <w:p w:rsidR="00277DBD" w:rsidRPr="00277DBD" w:rsidRDefault="00146C5C">
    <w:pPr>
      <w:pStyle w:val="Zpat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6C5C" w:rsidRDefault="00146C5C" w:rsidP="00935C74">
      <w:pPr>
        <w:spacing w:after="0" w:line="240" w:lineRule="auto"/>
      </w:pPr>
      <w:r>
        <w:separator/>
      </w:r>
    </w:p>
  </w:footnote>
  <w:footnote w:type="continuationSeparator" w:id="0">
    <w:p w:rsidR="00146C5C" w:rsidRDefault="00146C5C" w:rsidP="00935C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B02" w:rsidRPr="003B0400" w:rsidRDefault="00935C74" w:rsidP="002E4EE8">
    <w:pPr>
      <w:pStyle w:val="Zhlav"/>
      <w:jc w:val="center"/>
      <w:rPr>
        <w:rFonts w:ascii="Arial" w:hAnsi="Arial" w:cs="Arial"/>
        <w:bCs/>
        <w:i/>
        <w:szCs w:val="24"/>
      </w:rPr>
    </w:pPr>
    <w:r w:rsidRPr="003B0400">
      <w:rPr>
        <w:rFonts w:ascii="Arial" w:hAnsi="Arial" w:cs="Arial"/>
        <w:bCs/>
        <w:i/>
        <w:szCs w:val="24"/>
      </w:rPr>
      <w:t>Příloha č. 3a - Vzorový stipendijní řád pro technické obory vzdělání zakončené</w:t>
    </w:r>
  </w:p>
  <w:p w:rsidR="00277DBD" w:rsidRPr="003B0400" w:rsidRDefault="00935C74" w:rsidP="002E4EE8">
    <w:pPr>
      <w:pStyle w:val="Zhlav"/>
      <w:jc w:val="center"/>
      <w:rPr>
        <w:i/>
        <w:szCs w:val="24"/>
      </w:rPr>
    </w:pPr>
    <w:r w:rsidRPr="003B0400">
      <w:rPr>
        <w:rFonts w:ascii="Arial" w:hAnsi="Arial" w:cs="Arial"/>
        <w:bCs/>
        <w:i/>
        <w:szCs w:val="24"/>
      </w:rPr>
      <w:t>maturitní zkouškou</w:t>
    </w:r>
  </w:p>
  <w:p w:rsidR="00277DBD" w:rsidRDefault="00146C5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B56C07"/>
    <w:multiLevelType w:val="hybridMultilevel"/>
    <w:tmpl w:val="2C8094B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D0559D"/>
    <w:multiLevelType w:val="hybridMultilevel"/>
    <w:tmpl w:val="5DFE76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717C9"/>
    <w:multiLevelType w:val="hybridMultilevel"/>
    <w:tmpl w:val="6B20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C74"/>
    <w:rsid w:val="00146C5C"/>
    <w:rsid w:val="00935C74"/>
    <w:rsid w:val="00A75A04"/>
    <w:rsid w:val="00BA0346"/>
    <w:rsid w:val="00F6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5C7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35C7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35C7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935C7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35C7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935C74"/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935C74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character" w:customStyle="1" w:styleId="ZpatChar">
    <w:name w:val="Zápatí Char"/>
    <w:basedOn w:val="Standardnpsmoodstavce"/>
    <w:link w:val="Zpat"/>
    <w:uiPriority w:val="99"/>
    <w:rsid w:val="00935C74"/>
    <w:rPr>
      <w:rFonts w:ascii="Times New Roman" w:eastAsia="SimSun" w:hAnsi="Times New Roman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absolvent.cz/Obory/KartaOboru/2345L01/Mechanik-serizova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426</Words>
  <Characters>2518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Vrbová Jitka</cp:lastModifiedBy>
  <cp:revision>4</cp:revision>
  <dcterms:created xsi:type="dcterms:W3CDTF">2015-11-26T10:25:00Z</dcterms:created>
  <dcterms:modified xsi:type="dcterms:W3CDTF">2015-11-30T12:32:00Z</dcterms:modified>
</cp:coreProperties>
</file>