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F672" w14:textId="28DD2FF9" w:rsidR="00285FD1" w:rsidRPr="00DD7A24" w:rsidRDefault="00285FD1" w:rsidP="00285FD1">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P</w:t>
      </w:r>
      <w:r w:rsidRPr="00DD7A24">
        <w:rPr>
          <w:rFonts w:ascii="Arial" w:eastAsia="Times New Roman" w:hAnsi="Arial" w:cs="Arial"/>
          <w:b/>
          <w:sz w:val="24"/>
          <w:szCs w:val="24"/>
          <w:lang w:eastAsia="cs-CZ"/>
        </w:rPr>
        <w:t xml:space="preserve">říloha č. </w:t>
      </w:r>
      <w:r>
        <w:rPr>
          <w:rFonts w:ascii="Arial" w:eastAsia="Times New Roman" w:hAnsi="Arial" w:cs="Arial"/>
          <w:b/>
          <w:sz w:val="24"/>
          <w:szCs w:val="24"/>
          <w:lang w:eastAsia="cs-CZ"/>
        </w:rPr>
        <w:t>0</w:t>
      </w:r>
      <w:r w:rsidR="00442B36">
        <w:rPr>
          <w:rFonts w:ascii="Arial" w:eastAsia="Times New Roman" w:hAnsi="Arial" w:cs="Arial"/>
          <w:b/>
          <w:sz w:val="24"/>
          <w:szCs w:val="24"/>
          <w:lang w:eastAsia="cs-CZ"/>
        </w:rPr>
        <w:t>2</w:t>
      </w:r>
      <w:r>
        <w:rPr>
          <w:rFonts w:ascii="Arial" w:eastAsia="Times New Roman" w:hAnsi="Arial" w:cs="Arial"/>
          <w:b/>
          <w:sz w:val="24"/>
          <w:szCs w:val="24"/>
          <w:lang w:eastAsia="cs-CZ"/>
        </w:rPr>
        <w:t xml:space="preserve"> k návrhu usnesení bod </w:t>
      </w:r>
      <w:r w:rsidR="00F87956">
        <w:rPr>
          <w:rFonts w:ascii="Arial" w:eastAsia="Times New Roman" w:hAnsi="Arial" w:cs="Arial"/>
          <w:b/>
          <w:sz w:val="24"/>
          <w:szCs w:val="24"/>
          <w:lang w:eastAsia="cs-CZ"/>
        </w:rPr>
        <w:t>1</w:t>
      </w:r>
      <w:bookmarkStart w:id="0" w:name="_GoBack"/>
      <w:bookmarkEnd w:id="0"/>
      <w:r>
        <w:rPr>
          <w:rFonts w:ascii="Arial" w:eastAsia="Times New Roman" w:hAnsi="Arial" w:cs="Arial"/>
          <w:b/>
          <w:sz w:val="24"/>
          <w:szCs w:val="24"/>
          <w:lang w:eastAsia="cs-CZ"/>
        </w:rPr>
        <w:t xml:space="preserve">. </w:t>
      </w:r>
      <w:r w:rsidR="00CF464E">
        <w:rPr>
          <w:rFonts w:ascii="Arial" w:eastAsia="Times New Roman" w:hAnsi="Arial" w:cs="Arial"/>
          <w:b/>
          <w:sz w:val="24"/>
          <w:szCs w:val="24"/>
          <w:lang w:eastAsia="cs-CZ"/>
        </w:rPr>
        <w:t>1</w:t>
      </w:r>
      <w:r w:rsidR="00CC1173">
        <w:rPr>
          <w:rFonts w:ascii="Arial" w:eastAsia="Times New Roman" w:hAnsi="Arial" w:cs="Arial"/>
          <w:b/>
          <w:sz w:val="24"/>
          <w:szCs w:val="24"/>
          <w:lang w:eastAsia="cs-CZ"/>
        </w:rPr>
        <w:t>6</w:t>
      </w:r>
      <w:r>
        <w:rPr>
          <w:rFonts w:ascii="Arial" w:eastAsia="Times New Roman" w:hAnsi="Arial" w:cs="Arial"/>
          <w:b/>
          <w:sz w:val="24"/>
          <w:szCs w:val="24"/>
          <w:lang w:eastAsia="cs-CZ"/>
        </w:rPr>
        <w:t>.</w:t>
      </w:r>
    </w:p>
    <w:p w14:paraId="478B36A0" w14:textId="77777777" w:rsidR="00285FD1" w:rsidRDefault="00285FD1" w:rsidP="00285FD1">
      <w:pPr>
        <w:widowControl w:val="0"/>
        <w:spacing w:after="120" w:line="240" w:lineRule="auto"/>
        <w:jc w:val="center"/>
        <w:outlineLvl w:val="0"/>
        <w:rPr>
          <w:rFonts w:ascii="Arial" w:eastAsia="Times New Roman" w:hAnsi="Arial" w:cs="Arial"/>
          <w:b/>
          <w:sz w:val="24"/>
          <w:szCs w:val="24"/>
          <w:lang w:eastAsia="cs-CZ"/>
        </w:rPr>
      </w:pPr>
    </w:p>
    <w:p w14:paraId="42BB6F57" w14:textId="46D9F352" w:rsidR="00285FD1" w:rsidRPr="00DD7A24" w:rsidRDefault="00285FD1" w:rsidP="00285FD1">
      <w:pPr>
        <w:widowControl w:val="0"/>
        <w:spacing w:after="120" w:line="240" w:lineRule="auto"/>
        <w:jc w:val="center"/>
        <w:outlineLvl w:val="0"/>
        <w:rPr>
          <w:rFonts w:ascii="Arial" w:eastAsia="Times New Roman" w:hAnsi="Arial" w:cs="Arial"/>
          <w:b/>
          <w:sz w:val="24"/>
          <w:szCs w:val="24"/>
          <w:lang w:eastAsia="cs-CZ"/>
        </w:rPr>
      </w:pPr>
      <w:r>
        <w:rPr>
          <w:rFonts w:ascii="Arial" w:eastAsia="Times New Roman" w:hAnsi="Arial" w:cs="Arial"/>
          <w:b/>
          <w:sz w:val="24"/>
          <w:szCs w:val="24"/>
          <w:lang w:eastAsia="cs-CZ"/>
        </w:rPr>
        <w:t xml:space="preserve">Návrh </w:t>
      </w:r>
      <w:r w:rsidRPr="00DD7A24">
        <w:rPr>
          <w:rFonts w:ascii="Arial" w:eastAsia="Times New Roman" w:hAnsi="Arial" w:cs="Arial"/>
          <w:b/>
          <w:sz w:val="24"/>
          <w:szCs w:val="24"/>
          <w:lang w:eastAsia="cs-CZ"/>
        </w:rPr>
        <w:t>náležitost</w:t>
      </w:r>
      <w:r>
        <w:rPr>
          <w:rFonts w:ascii="Arial" w:eastAsia="Times New Roman" w:hAnsi="Arial" w:cs="Arial"/>
          <w:b/>
          <w:sz w:val="24"/>
          <w:szCs w:val="24"/>
          <w:lang w:eastAsia="cs-CZ"/>
        </w:rPr>
        <w:t>í darovací smlouvy</w:t>
      </w:r>
    </w:p>
    <w:p w14:paraId="2BAB46EE" w14:textId="537CB980" w:rsidR="00285FD1" w:rsidRPr="00DD7A24" w:rsidRDefault="00285FD1" w:rsidP="00D00938">
      <w:pPr>
        <w:widowControl w:val="0"/>
        <w:spacing w:after="120" w:line="240" w:lineRule="auto"/>
        <w:jc w:val="both"/>
        <w:outlineLvl w:val="0"/>
        <w:rPr>
          <w:rFonts w:ascii="Arial" w:eastAsia="Times New Roman" w:hAnsi="Arial" w:cs="Arial"/>
          <w:b/>
          <w:sz w:val="24"/>
          <w:szCs w:val="24"/>
          <w:lang w:eastAsia="cs-CZ"/>
        </w:rPr>
      </w:pPr>
    </w:p>
    <w:p w14:paraId="36990A45" w14:textId="66704A84" w:rsidR="00697D08" w:rsidRPr="00285FD1" w:rsidRDefault="00410222" w:rsidP="00410222">
      <w:pPr>
        <w:widowControl w:val="0"/>
        <w:tabs>
          <w:tab w:val="left" w:pos="142"/>
          <w:tab w:val="left" w:pos="284"/>
          <w:tab w:val="left" w:pos="342"/>
          <w:tab w:val="left" w:pos="2410"/>
          <w:tab w:val="left" w:pos="2552"/>
        </w:tabs>
        <w:spacing w:after="120" w:line="240" w:lineRule="auto"/>
        <w:jc w:val="both"/>
        <w:rPr>
          <w:rFonts w:ascii="Arial" w:eastAsia="Times New Roman" w:hAnsi="Arial" w:cs="Arial"/>
          <w:sz w:val="24"/>
          <w:szCs w:val="24"/>
          <w:lang w:eastAsia="cs-CZ"/>
        </w:rPr>
      </w:pPr>
      <w:r>
        <w:rPr>
          <w:rFonts w:ascii="Arial" w:hAnsi="Arial" w:cs="Arial"/>
          <w:sz w:val="24"/>
          <w:szCs w:val="24"/>
        </w:rPr>
        <w:t xml:space="preserve">- </w:t>
      </w:r>
      <w:r w:rsidR="00697D08" w:rsidRPr="00285FD1">
        <w:rPr>
          <w:rFonts w:ascii="Arial" w:hAnsi="Arial" w:cs="Arial"/>
          <w:sz w:val="24"/>
          <w:szCs w:val="24"/>
        </w:rPr>
        <w:t xml:space="preserve">Olomoucký kraj se zavazuje nejpozději do 31. 12. 2026 zahájit </w:t>
      </w:r>
      <w:r w:rsidR="00697D08" w:rsidRPr="00D00938">
        <w:rPr>
          <w:rFonts w:ascii="Arial" w:hAnsi="Arial" w:cs="Arial"/>
          <w:sz w:val="24"/>
          <w:szCs w:val="24"/>
        </w:rPr>
        <w:t>rekonstrukci</w:t>
      </w:r>
      <w:r w:rsidR="00697D08" w:rsidRPr="00285FD1">
        <w:rPr>
          <w:rFonts w:ascii="Arial" w:hAnsi="Arial" w:cs="Arial"/>
          <w:sz w:val="24"/>
          <w:szCs w:val="24"/>
        </w:rPr>
        <w:t xml:space="preserve"> stavby budovy č. p. 352, obč. vyb., která je součástí pozemku parc. č. st. 179/3 zastavěná plocha a nádvoří v k. ú. Hejčín, obec Olomouc, a to na základě pravomocného stavebního povolení ze předpokladu, že Zastupitelstvo Olomouckého kraje rozhodne o schválení investiční akce k realizaci. Nedohodne-li se statutární město Olomouc a Olomoucký kraj jinak.</w:t>
      </w:r>
    </w:p>
    <w:p w14:paraId="282BC499" w14:textId="4B012FC9" w:rsidR="00697D08" w:rsidRPr="00285FD1" w:rsidRDefault="00410222" w:rsidP="00410222">
      <w:pPr>
        <w:widowControl w:val="0"/>
        <w:tabs>
          <w:tab w:val="left" w:pos="142"/>
          <w:tab w:val="left" w:pos="284"/>
          <w:tab w:val="left" w:pos="342"/>
          <w:tab w:val="left" w:pos="2410"/>
          <w:tab w:val="left" w:pos="2552"/>
        </w:tabs>
        <w:spacing w:after="120" w:line="240" w:lineRule="auto"/>
        <w:jc w:val="both"/>
        <w:rPr>
          <w:rFonts w:ascii="Arial" w:eastAsia="Times New Roman" w:hAnsi="Arial" w:cs="Arial"/>
          <w:sz w:val="24"/>
          <w:szCs w:val="24"/>
          <w:lang w:eastAsia="cs-CZ"/>
        </w:rPr>
      </w:pPr>
      <w:r>
        <w:rPr>
          <w:rFonts w:ascii="Arial" w:hAnsi="Arial" w:cs="Arial"/>
          <w:sz w:val="24"/>
          <w:szCs w:val="24"/>
        </w:rPr>
        <w:t xml:space="preserve">- </w:t>
      </w:r>
      <w:r w:rsidR="00697D08" w:rsidRPr="00285FD1">
        <w:rPr>
          <w:rFonts w:ascii="Arial" w:hAnsi="Arial" w:cs="Arial"/>
          <w:sz w:val="24"/>
          <w:szCs w:val="24"/>
        </w:rPr>
        <w:t>Olomoucký kraj se zavazuje po dobu nejméně 10 let ode dne uzavření darovací smlouvy pozemek parc. č. st. 179/3 zastavěná plocha a nádvoří, jehož součástí je budova č. p. 352, obč. vyb. a část pozemku parc. č. 257/3 ostatní plocha, vše v k.</w:t>
      </w:r>
      <w:r w:rsidR="0025595A">
        <w:rPr>
          <w:rFonts w:ascii="Arial" w:hAnsi="Arial" w:cs="Arial"/>
          <w:sz w:val="24"/>
          <w:szCs w:val="24"/>
        </w:rPr>
        <w:t> </w:t>
      </w:r>
      <w:r w:rsidR="00697D08" w:rsidRPr="00285FD1">
        <w:rPr>
          <w:rFonts w:ascii="Arial" w:hAnsi="Arial" w:cs="Arial"/>
          <w:sz w:val="24"/>
          <w:szCs w:val="24"/>
        </w:rPr>
        <w:t>ú.</w:t>
      </w:r>
      <w:r w:rsidR="0025595A">
        <w:rPr>
          <w:rFonts w:ascii="Arial" w:hAnsi="Arial" w:cs="Arial"/>
          <w:sz w:val="24"/>
          <w:szCs w:val="24"/>
        </w:rPr>
        <w:t> </w:t>
      </w:r>
      <w:r w:rsidR="00697D08" w:rsidRPr="00285FD1">
        <w:rPr>
          <w:rFonts w:ascii="Arial" w:hAnsi="Arial" w:cs="Arial"/>
          <w:sz w:val="24"/>
          <w:szCs w:val="24"/>
        </w:rPr>
        <w:t xml:space="preserve">Hejčín, obec Olomouc využívat k činnosti v oblasti školství a vzdělávání. </w:t>
      </w:r>
    </w:p>
    <w:p w14:paraId="3221D8A8" w14:textId="3B10A1E3" w:rsidR="00697D08" w:rsidRPr="00285FD1" w:rsidRDefault="00410222" w:rsidP="00410222">
      <w:pPr>
        <w:widowControl w:val="0"/>
        <w:tabs>
          <w:tab w:val="left" w:pos="142"/>
          <w:tab w:val="left" w:pos="284"/>
          <w:tab w:val="left" w:pos="342"/>
          <w:tab w:val="left" w:pos="2410"/>
          <w:tab w:val="left" w:pos="2694"/>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P</w:t>
      </w:r>
      <w:r w:rsidR="00697D08" w:rsidRPr="00285FD1">
        <w:rPr>
          <w:rFonts w:ascii="Arial" w:hAnsi="Arial" w:cs="Arial"/>
          <w:sz w:val="24"/>
          <w:szCs w:val="24"/>
        </w:rPr>
        <w:t xml:space="preserve">oruší-li Olomoucký </w:t>
      </w:r>
      <w:r w:rsidR="0066607E" w:rsidRPr="00285FD1">
        <w:rPr>
          <w:rFonts w:ascii="Arial" w:hAnsi="Arial" w:cs="Arial"/>
          <w:sz w:val="24"/>
          <w:szCs w:val="24"/>
        </w:rPr>
        <w:t>kraj,</w:t>
      </w:r>
      <w:r w:rsidR="00697D08" w:rsidRPr="00285FD1">
        <w:rPr>
          <w:rFonts w:ascii="Arial" w:hAnsi="Arial" w:cs="Arial"/>
          <w:sz w:val="24"/>
          <w:szCs w:val="24"/>
        </w:rPr>
        <w:t xml:space="preserve"> byť i jednu z výše uvedených povinností, vyhrazuje si statutární město Olomouc právo od darovací smlouvy jednostranně odstoupit. Písemným odstoupením statutárního města Olomouc se závazek vzniklý z darovací smlouvy zrušuje od počátku. Olomoucký kraj bere na vědomí, že v případě odstoupení statutárního města Olomouc od darovací smlouvy, je povinen, bude-li to statutární město Olomouc požadovat, předmětné pozemky vyklidit a uvést do původního stavu na své náklady. Uvedením do původního stavu se rozumí odstranění veškerých nově vzniklých staveb či zařízení včetně oplocení a odstranění veškerých změn předmětných pozemků, včetně terénních úprav. Odstranění staveb či zařízení je Olomoucký kraj povinen provést v souladu s příslušnými právními předpisy, zejména v souladu se zákonem č. 183/2006 Sb., o územním plánování a stavebním řádu (stavební zákon), ve znění pozdějších předpisů, popř. se zákonem č. 254/2001 Sb., o vodách a o změně některých zákonů (vodní zákon), ve znění pozdějších předpisů. Pokud tak Olomoucký kraj neučiní ve lhůtě stanovené statutárním městem Olomouc, souhlasí s tím, že předmětné pozemky vyklidí a uvede do původního stavu statutární město Olomouc na náklady Olomouckého kraje. Olomoucký kraj se zavazuje zaplatit statutárnímu městu Olomouc vynaložené náklady s tím spojené do 30 dnů od doručení výzvy statutárního města Olomouce k jejich úhradě. Statutární město Olomouc se zavazuje, že v případě, kdy odstoupí od darovací smlouvy, má Olomoucký kraj nárok na vyrovnání zhodnocení, pokud změnami předmětných pozemků došlo k jejich zhodnocení, a to na základě ocenění znaleckým posudkem. Nedohodne-li se statutární město Olomouc a Olomoucký kraj jinak.</w:t>
      </w:r>
    </w:p>
    <w:p w14:paraId="57816BEA" w14:textId="517AEB92" w:rsidR="00697D08" w:rsidRPr="00D00938" w:rsidRDefault="008064BC" w:rsidP="00D00938">
      <w:pPr>
        <w:widowControl w:val="0"/>
        <w:tabs>
          <w:tab w:val="left" w:pos="0"/>
        </w:tabs>
        <w:spacing w:after="120" w:line="240" w:lineRule="auto"/>
        <w:jc w:val="both"/>
        <w:rPr>
          <w:rFonts w:ascii="Arial" w:eastAsia="Times New Roman" w:hAnsi="Arial" w:cs="Arial"/>
          <w:sz w:val="24"/>
          <w:szCs w:val="24"/>
          <w:lang w:eastAsia="cs-CZ"/>
        </w:rPr>
      </w:pPr>
      <w:r>
        <w:rPr>
          <w:rFonts w:ascii="Arial" w:hAnsi="Arial" w:cs="Arial"/>
          <w:sz w:val="24"/>
          <w:szCs w:val="24"/>
        </w:rPr>
        <w:t xml:space="preserve">- </w:t>
      </w:r>
      <w:r w:rsidR="00697D08" w:rsidRPr="00D00938">
        <w:rPr>
          <w:rFonts w:ascii="Arial" w:hAnsi="Arial" w:cs="Arial"/>
          <w:sz w:val="24"/>
          <w:szCs w:val="24"/>
        </w:rPr>
        <w:t>Olomoucký kraj je povinen kdykoli na vyžádání poskytnout statutárnímu městu Olomouc doklady prokazující splnění povinnosti využívat předmětné pozemky po dobu nejméně 10 let ode dne uzavření darovací smlouvy k činnosti v oblasti školství a vzdělávání.</w:t>
      </w:r>
    </w:p>
    <w:p w14:paraId="1B15C368" w14:textId="13426307" w:rsidR="00697D08" w:rsidRPr="00D00938" w:rsidRDefault="00DC0C26" w:rsidP="00DC0C26">
      <w:pPr>
        <w:widowControl w:val="0"/>
        <w:tabs>
          <w:tab w:val="left" w:pos="0"/>
        </w:tabs>
        <w:spacing w:after="120" w:line="240" w:lineRule="auto"/>
        <w:jc w:val="both"/>
        <w:rPr>
          <w:rFonts w:ascii="Arial" w:eastAsia="Times New Roman" w:hAnsi="Arial" w:cs="Arial"/>
          <w:sz w:val="24"/>
          <w:szCs w:val="24"/>
          <w:lang w:eastAsia="cs-CZ"/>
        </w:rPr>
      </w:pPr>
      <w:r>
        <w:rPr>
          <w:rFonts w:ascii="Arial" w:hAnsi="Arial" w:cs="Arial"/>
          <w:sz w:val="24"/>
          <w:szCs w:val="24"/>
        </w:rPr>
        <w:t xml:space="preserve">- </w:t>
      </w:r>
      <w:r w:rsidR="00697D08" w:rsidRPr="00D00938">
        <w:rPr>
          <w:rFonts w:ascii="Arial" w:hAnsi="Arial" w:cs="Arial"/>
          <w:sz w:val="24"/>
          <w:szCs w:val="24"/>
        </w:rPr>
        <w:t xml:space="preserve">Smluvní strany se dohodly, že Olomoucký kraj touto smlouvou zřizuje v souladu s ustanovením § 1761 zákona č. 89/2012 Sb., občanského zákoníku, ve prospěch statutárního města Olomouce zákaz zcizení pozemku parc. č. st. 179/3 zastavěná plocha a nádvoří, jehož součástí je budova č. p. 352, obč. vyb. a části pozemku parc. č. 527/3 ostatní plocha, vše v k. ú. Hejčín, obec Olomouc nebo jejich částí, vyjma svěření předmětných pozemků nebo jejich částí jím zřízené příspěvkové organizaci, dále zákaz zatížení předmětných pozemků nebo jejich částí zástavním právem a </w:t>
      </w:r>
      <w:r w:rsidR="00697D08" w:rsidRPr="00D00938">
        <w:rPr>
          <w:rFonts w:ascii="Arial" w:hAnsi="Arial" w:cs="Arial"/>
          <w:sz w:val="24"/>
          <w:szCs w:val="24"/>
        </w:rPr>
        <w:lastRenderedPageBreak/>
        <w:t>zákaz zřízení práva stavby k předmětným pozemkům nebo jejich částem. Zákaz zcizení, zatížení zástavním právem a zřízení práva stavby k předmětným pozemkům nebo jejich částem se zřizuje jako právo věcné na dobu 10 let ode dne uzavření darovací smlouvy. Olomoucký kraj prohlašuje a výslovně potvrzuje, že zájem statutárního města Olomouce na zřízení zákazu zcizení, zatížení zástavním právem a zřízení práva stavby k předmětným pozemkům nebo jejich částem (jako práva věcného) považuje za hodný právní ochrany ve smyslu ustanovení § 1761 zákona č.</w:t>
      </w:r>
      <w:r>
        <w:rPr>
          <w:rFonts w:ascii="Arial" w:hAnsi="Arial" w:cs="Arial"/>
          <w:sz w:val="24"/>
          <w:szCs w:val="24"/>
        </w:rPr>
        <w:t> </w:t>
      </w:r>
      <w:r w:rsidR="00697D08" w:rsidRPr="00D00938">
        <w:rPr>
          <w:rFonts w:ascii="Arial" w:hAnsi="Arial" w:cs="Arial"/>
          <w:sz w:val="24"/>
          <w:szCs w:val="24"/>
        </w:rPr>
        <w:t xml:space="preserve">89/2012 Sb., občanského zákoníku a za sjednaný v souladu s dobrými mravy a veřejným pořádkem. </w:t>
      </w:r>
    </w:p>
    <w:p w14:paraId="05673BB0" w14:textId="68A23C5E" w:rsidR="00D00938" w:rsidRPr="00D00938" w:rsidRDefault="00DC0C26" w:rsidP="00DC0C26">
      <w:pPr>
        <w:widowControl w:val="0"/>
        <w:tabs>
          <w:tab w:val="left" w:pos="142"/>
        </w:tabs>
        <w:spacing w:after="120" w:line="240" w:lineRule="auto"/>
        <w:jc w:val="both"/>
        <w:rPr>
          <w:rFonts w:ascii="Arial" w:eastAsia="Times New Roman" w:hAnsi="Arial" w:cs="Arial"/>
          <w:sz w:val="24"/>
          <w:szCs w:val="24"/>
          <w:lang w:eastAsia="cs-CZ"/>
        </w:rPr>
      </w:pPr>
      <w:r>
        <w:rPr>
          <w:rFonts w:ascii="Arial" w:hAnsi="Arial" w:cs="Arial"/>
          <w:sz w:val="24"/>
          <w:szCs w:val="24"/>
        </w:rPr>
        <w:t xml:space="preserve">- </w:t>
      </w:r>
      <w:r w:rsidR="00697D08" w:rsidRPr="00D00938">
        <w:rPr>
          <w:rFonts w:ascii="Arial" w:hAnsi="Arial" w:cs="Arial"/>
          <w:sz w:val="24"/>
          <w:szCs w:val="24"/>
        </w:rPr>
        <w:t>Smluvní strany se dohodly na zřízení předkupního práva k pozemku parc. č. st. 179/3 zastavěná plocha a nádvoří, jehož součástí je budova č. p. 352, obč. vyb. a části pozemku parc. č. 527/3 ostatní plocha, vše v k. ú. Hejčín, obec Olomouc tak, že pokud bude Olomoucký kraj chtít pozemek parc. č. st. 179/3 zastavěná plocha a nádvoří, jehož součástí je budova č. p. 352, obč. vyb. nebo část pozemku parc. č. 527/3 ostatní plocha, vše v k. ú. Hejčín, obec Olomouc nebo jejich části prodat, je povinen nabídnout je ke koupi statutárnímu městu Olomouci za podmínek, za které je nabízí třetí osobě (koupěchtivému). Pro jiné případy zcizení je Olomoucký kraj povinen pozemek parc. č. st. 179/3 zastavěná plocha a nádvoří, jehož součástí je budova č. p. 352, obč. vyb. nebo část pozemku parc. č. 527/3 ostatní plocha, vše v k. ú. Hejčín, obec Olomouc nebo jejich části nabídnout statutárnímu městu Olomouc k odkoupení za kupní cenu stanovenou znaleckým posudkem zpracovaným dle právních předpisů o oceňování majetku účinných v době uzavření příslušné smlouvy. Předkupní právo se zřizuje jako právo věcné ve smyslu ustanovení § 2144 občanského zákoníku a bude zapsáno do katastru nemovitostí. Předkupní právo se zřizuje na dobu neurčitou ode dne uplynutí výše uvedeného zákazu zcizení předmětných pozemků.</w:t>
      </w:r>
    </w:p>
    <w:p w14:paraId="7A34AAA7" w14:textId="5FCDC6C9" w:rsidR="00697D08" w:rsidRPr="00D00938" w:rsidRDefault="0091784F" w:rsidP="00D00938">
      <w:pPr>
        <w:widowControl w:val="0"/>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D00938">
        <w:rPr>
          <w:rFonts w:ascii="Arial" w:eastAsia="Times New Roman" w:hAnsi="Arial" w:cs="Arial"/>
          <w:sz w:val="24"/>
          <w:szCs w:val="24"/>
          <w:lang w:eastAsia="cs-CZ"/>
        </w:rPr>
        <w:t>Olomoucký kraj bere na vědomí, že odbor stavební MMOl vydal dne 21. 8. 2020 rozhodnutí o povolení odstranění stavby „Objekt přírodovědecké fakulty“ na pozemku parc. č. st. 179/3 zastavěná plocha a nádvoří v k. ú. Hejčín, obec Olomouc.</w:t>
      </w:r>
    </w:p>
    <w:p w14:paraId="5183C366" w14:textId="290F4ACF" w:rsidR="00697D08" w:rsidRPr="00D00938" w:rsidRDefault="0091784F" w:rsidP="00D0093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D00938">
        <w:rPr>
          <w:rFonts w:ascii="Arial" w:eastAsia="Times New Roman" w:hAnsi="Arial" w:cs="Arial"/>
          <w:sz w:val="24"/>
          <w:szCs w:val="24"/>
          <w:lang w:eastAsia="cs-CZ"/>
        </w:rPr>
        <w:t xml:space="preserve">Olomoucký kraj bere na vědomí, že se společností Waldorfská základní škola a mateřská škola Olomouc s.r.o. je uzavřena smlouva o budoucí smlouvě o zřízení služebnosti č. OMAJ-SMV/BVB/002042/2018/Opl ze dne 9. 7. 2018, ve znění dodatků č. 1 – č. 3, kterou se smluvní strany zavázaly uzavřít nejpozději do </w:t>
      </w:r>
      <w:r w:rsidR="00697D08" w:rsidRPr="00D00938">
        <w:rPr>
          <w:rFonts w:ascii="Arial" w:eastAsia="Times New Roman" w:hAnsi="Arial" w:cs="Arial"/>
          <w:sz w:val="24"/>
          <w:szCs w:val="24"/>
          <w:lang w:eastAsia="cs-CZ"/>
        </w:rPr>
        <w:br/>
        <w:t>31. 12. 2024 smlouvu o zřízení služebnosti uložení a provozování podzemního kabelového vedení NN ve prospěch pozemku parc. č. st. 179/3 zastavěná plocha a nádvoří, jehož součástí je stavba č. p. 352, vše v k. ú. Hejčín, obec Olomouc a prohlašuje, že práva a povinnosti vyplývající z této smlouvy na sebe nabytím vlastnického práva k předmětným pozemkům přebírá.</w:t>
      </w:r>
    </w:p>
    <w:p w14:paraId="46EC0E46" w14:textId="605049B7" w:rsidR="00697D08" w:rsidRPr="00D00938" w:rsidRDefault="0091784F" w:rsidP="00D0093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D00938">
        <w:rPr>
          <w:rFonts w:ascii="Arial" w:eastAsia="Times New Roman" w:hAnsi="Arial" w:cs="Arial"/>
          <w:sz w:val="24"/>
          <w:szCs w:val="24"/>
          <w:lang w:eastAsia="cs-CZ"/>
        </w:rPr>
        <w:t xml:space="preserve">Olomoucký kraj bere na vědomí, že se společností Waldorfská základní škola a mateřská škola Olomouc s.r.o. je uzavřena smlouva o budoucí smlouvě o zřízení služebnosti č. OMAJ-SMV/BVB/000330/2018/Val ze dne 27. 2. 2018, ve znění dodatků č. 1 – č. 3, kterou se smluvní strany zavázaly uzavřít nejpozději do </w:t>
      </w:r>
      <w:r w:rsidR="00697D08" w:rsidRPr="00D00938">
        <w:rPr>
          <w:rFonts w:ascii="Arial" w:eastAsia="Times New Roman" w:hAnsi="Arial" w:cs="Arial"/>
          <w:sz w:val="24"/>
          <w:szCs w:val="24"/>
          <w:lang w:eastAsia="cs-CZ"/>
        </w:rPr>
        <w:br/>
        <w:t>31. 12. 2024 smlouvu o zřízení služebnosti podzemního kabelového vedení NN ve prospěch pozemku parc. č. st. 179/3 zastavěná plocha a nádvoří, jehož součástí je stavba č. p. 352, vše v k. ú. Hejčín, obec Olomouc a prohlašuje, že práva a povinnosti vyplývající z této smlouvy na sebe nabytím vlastnického práva k předmětným pozemkům přebírá.</w:t>
      </w:r>
    </w:p>
    <w:p w14:paraId="68EC74AF" w14:textId="50AF9816" w:rsidR="00697D08" w:rsidRPr="00285FD1" w:rsidRDefault="0091784F" w:rsidP="00D00938">
      <w:pPr>
        <w:widowControl w:val="0"/>
        <w:tabs>
          <w:tab w:val="left" w:pos="142"/>
          <w:tab w:val="left" w:pos="284"/>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 xml:space="preserve">Olomoucký kraj bere na vědomí, že na předmětné části pozemku parc. č. 527/3 ostatní plocha v k. ú. Hejčín, obec Olomouc se nachází kanalizace ve vlastnictví SMOl. </w:t>
      </w:r>
    </w:p>
    <w:p w14:paraId="524554EF" w14:textId="0A7729DA" w:rsidR="00697D08" w:rsidRPr="00285FD1" w:rsidRDefault="0091784F" w:rsidP="00D00938">
      <w:pPr>
        <w:widowControl w:val="0"/>
        <w:tabs>
          <w:tab w:val="left" w:pos="142"/>
          <w:tab w:val="left" w:pos="284"/>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 </w:t>
      </w:r>
      <w:r w:rsidR="00697D08" w:rsidRPr="00285FD1">
        <w:rPr>
          <w:rFonts w:ascii="Arial" w:eastAsia="Times New Roman" w:hAnsi="Arial" w:cs="Arial"/>
          <w:sz w:val="24"/>
          <w:szCs w:val="24"/>
          <w:lang w:eastAsia="cs-CZ"/>
        </w:rPr>
        <w:t>Olomoucký kraj bere na vědomí, že na předmětné části pozemku parc. č. 527/3 ostatní plocha v k. ú. Hejčín, obec Olomouc se nachází kanalizační přípojka, vodovodní přípojka, přípojky podzemních kabelových vedení NN a plynovodní přípojka (probíhá zaslepení přípojky) – vše pro budovu č. p. 352.</w:t>
      </w:r>
    </w:p>
    <w:p w14:paraId="48D83C3A" w14:textId="690F0994" w:rsidR="00697D08" w:rsidRPr="00285FD1" w:rsidRDefault="0091784F" w:rsidP="0091784F">
      <w:pPr>
        <w:widowControl w:val="0"/>
        <w:tabs>
          <w:tab w:val="left" w:pos="142"/>
          <w:tab w:val="left" w:pos="284"/>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Olomoucký kraj bere na vědomí, že na předmětné části pozemku parc. č. 527/3 ostatní plocha v k. ú. Hejčín, obec Olomouc se nachází nadzemní a podzemní komunikační vedení veřejné komunikační sítě ve vlastnictví společnosti CETIN a.s., optický kabel ve vlastnictví společnosti RIO MEDIA a.s., podzemní vedení optické infrastruktury ve vlastnictví společnosti MERIT GROUP a.s., zemní trasa Metropolitní sítě Univerzity Palackého v Olomouci.</w:t>
      </w:r>
    </w:p>
    <w:p w14:paraId="2A8B4A06" w14:textId="32A12E5D" w:rsidR="00697D08" w:rsidRPr="00285FD1" w:rsidRDefault="0091784F" w:rsidP="00D00938">
      <w:pPr>
        <w:widowControl w:val="0"/>
        <w:tabs>
          <w:tab w:val="left" w:pos="142"/>
          <w:tab w:val="left" w:pos="284"/>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Olomoucký kraj bere na vědomí, že na předmětné části pozemku parc. č. 527/3 ostatní plocha v k. ú. Hejčín, obec Olomouc se nachází veřejně přístupná účelová komunikace zpevněná betonovými panely a štěrkem ve vlastnictví SMOl.</w:t>
      </w:r>
    </w:p>
    <w:p w14:paraId="3CA39090" w14:textId="76B691F6" w:rsidR="00697D08" w:rsidRPr="00285FD1" w:rsidRDefault="00DC223E" w:rsidP="00D00938">
      <w:pPr>
        <w:widowControl w:val="0"/>
        <w:tabs>
          <w:tab w:val="left" w:pos="0"/>
          <w:tab w:val="left" w:pos="142"/>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 xml:space="preserve">Olomoucký kraj se zavazuje přemístit výše uvedené betonové panely zpevňující veřejně přístupnou účelovou komunikaci na část pozemku parc. č. 527/3 ostatní plocha v k. ú. Hejčín, obec Olomouc, která zůstane ve vlastnictví statutárního města Olomouce dle situačního snímku, který tvoří přílohu darovací smlouvy. Nedohodne-li se statutární město Olomouc a Olomoucký kraj jinak. </w:t>
      </w:r>
    </w:p>
    <w:p w14:paraId="69EDA99E" w14:textId="51174FF6" w:rsidR="00697D08" w:rsidRPr="00285FD1" w:rsidRDefault="00DC223E" w:rsidP="00D00938">
      <w:pPr>
        <w:tabs>
          <w:tab w:val="left" w:pos="0"/>
          <w:tab w:val="left" w:pos="142"/>
          <w:tab w:val="left" w:pos="342"/>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Olomoucký kraj bere na vědomí, že předmětem darování budou rovněž zbytky zpevněné plochy z betonu, zpevněná plocha s asfaltovým povrchem, zpevněná plocha s betonovými dlaždicemi, nefunkční betonový sloup, betonová rampa s kovovým zábradlím a nezpevněná štěrková plocha, které se nachází na předmětné části pozemku parc. č. 527/3 ostatní plocha v k. ú. Hejčín, obec Olomouc.</w:t>
      </w:r>
    </w:p>
    <w:p w14:paraId="5D911346" w14:textId="5BF98B25" w:rsidR="00D53333" w:rsidRPr="00285FD1" w:rsidRDefault="00DC223E" w:rsidP="00D00938">
      <w:pPr>
        <w:pStyle w:val="Odstavecseseznamem"/>
        <w:tabs>
          <w:tab w:val="left" w:pos="142"/>
          <w:tab w:val="left" w:pos="284"/>
          <w:tab w:val="left" w:pos="342"/>
          <w:tab w:val="left" w:pos="2410"/>
        </w:tabs>
        <w:spacing w:after="120" w:line="240" w:lineRule="auto"/>
        <w:ind w:left="0"/>
        <w:contextualSpacing w:val="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285FD1">
        <w:rPr>
          <w:rFonts w:ascii="Arial" w:eastAsia="Times New Roman" w:hAnsi="Arial" w:cs="Arial"/>
          <w:sz w:val="24"/>
          <w:szCs w:val="24"/>
          <w:lang w:eastAsia="cs-CZ"/>
        </w:rPr>
        <w:t>Olomoucký kraj uhradí veškeré náklady spojené s převodem vlastnického práva a poplatek spojený s návrhem na vklad vlastnického práva do katastru nemovitostí.</w:t>
      </w:r>
    </w:p>
    <w:p w14:paraId="219D4E75" w14:textId="77777777" w:rsidR="00D53333" w:rsidRPr="00285FD1" w:rsidRDefault="00697D08" w:rsidP="00D00938">
      <w:pPr>
        <w:pStyle w:val="Odstavecseseznamem"/>
        <w:tabs>
          <w:tab w:val="left" w:pos="142"/>
          <w:tab w:val="left" w:pos="284"/>
          <w:tab w:val="left" w:pos="342"/>
          <w:tab w:val="left" w:pos="2410"/>
        </w:tabs>
        <w:spacing w:after="120" w:line="240" w:lineRule="auto"/>
        <w:ind w:left="0"/>
        <w:contextualSpacing w:val="0"/>
        <w:jc w:val="both"/>
        <w:rPr>
          <w:rFonts w:ascii="Arial" w:eastAsia="Times New Roman" w:hAnsi="Arial" w:cs="Arial"/>
          <w:sz w:val="24"/>
          <w:szCs w:val="24"/>
          <w:lang w:eastAsia="cs-CZ"/>
        </w:rPr>
      </w:pPr>
      <w:r w:rsidRPr="00285FD1">
        <w:rPr>
          <w:rFonts w:ascii="Arial" w:eastAsia="Times New Roman" w:hAnsi="Arial" w:cs="Arial"/>
          <w:sz w:val="24"/>
          <w:szCs w:val="24"/>
          <w:u w:val="single"/>
          <w:lang w:eastAsia="cs-CZ"/>
        </w:rPr>
        <w:t>Současně s darovací smlouvou bude uzavřena smlouva o zřízení služebnosti</w:t>
      </w:r>
      <w:r w:rsidRPr="00285FD1">
        <w:rPr>
          <w:rFonts w:ascii="Arial" w:eastAsia="Times New Roman" w:hAnsi="Arial" w:cs="Arial"/>
          <w:sz w:val="24"/>
          <w:szCs w:val="24"/>
          <w:lang w:eastAsia="cs-CZ"/>
        </w:rPr>
        <w:t xml:space="preserve"> uložení a provozování kanalizace na pozemku parc. č. 527/3 ostatní plocha v k. ú. Hejčín, obec Olomouc ve prospěch SMOl. Služebnost ve prospěch SMOl bude zřízena bezúplatně.</w:t>
      </w:r>
    </w:p>
    <w:p w14:paraId="2AD792CE" w14:textId="77777777" w:rsidR="00BD5CFB" w:rsidRPr="00285FD1" w:rsidRDefault="00BD5CFB" w:rsidP="00D00938">
      <w:pPr>
        <w:pStyle w:val="Odstavecseseznamem"/>
        <w:tabs>
          <w:tab w:val="left" w:pos="142"/>
          <w:tab w:val="left" w:pos="284"/>
          <w:tab w:val="left" w:pos="342"/>
          <w:tab w:val="left" w:pos="2410"/>
        </w:tabs>
        <w:spacing w:after="120" w:line="240" w:lineRule="auto"/>
        <w:ind w:left="2268" w:hanging="2268"/>
        <w:contextualSpacing w:val="0"/>
        <w:jc w:val="both"/>
        <w:rPr>
          <w:rFonts w:ascii="Arial" w:eastAsia="Times New Roman" w:hAnsi="Arial" w:cs="Arial"/>
          <w:sz w:val="24"/>
          <w:szCs w:val="24"/>
          <w:lang w:eastAsia="cs-CZ"/>
        </w:rPr>
      </w:pPr>
    </w:p>
    <w:sectPr w:rsidR="00BD5CFB" w:rsidRPr="00285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635A6"/>
    <w:multiLevelType w:val="hybridMultilevel"/>
    <w:tmpl w:val="7FC8B018"/>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20B5C69"/>
    <w:multiLevelType w:val="hybridMultilevel"/>
    <w:tmpl w:val="87DC6FAE"/>
    <w:lvl w:ilvl="0" w:tplc="9D625B14">
      <w:numFmt w:val="bullet"/>
      <w:lvlText w:val="-"/>
      <w:lvlJc w:val="left"/>
      <w:pPr>
        <w:ind w:left="2628" w:hanging="360"/>
      </w:pPr>
      <w:rPr>
        <w:rFonts w:ascii="Times New Roman" w:eastAsia="Times New Roman" w:hAnsi="Times New Roman" w:cs="Times New Roman" w:hint="default"/>
        <w:strike w:val="0"/>
        <w:dstrike w:val="0"/>
        <w:sz w:val="19"/>
        <w:u w:val="none"/>
        <w:effect w:val="none"/>
      </w:rPr>
    </w:lvl>
    <w:lvl w:ilvl="1" w:tplc="04050003">
      <w:start w:val="1"/>
      <w:numFmt w:val="bullet"/>
      <w:lvlText w:val="o"/>
      <w:lvlJc w:val="left"/>
      <w:pPr>
        <w:ind w:left="3348" w:hanging="360"/>
      </w:pPr>
      <w:rPr>
        <w:rFonts w:ascii="Courier New" w:hAnsi="Courier New" w:cs="Courier New" w:hint="default"/>
      </w:rPr>
    </w:lvl>
    <w:lvl w:ilvl="2" w:tplc="04050005">
      <w:start w:val="1"/>
      <w:numFmt w:val="bullet"/>
      <w:lvlText w:val=""/>
      <w:lvlJc w:val="left"/>
      <w:pPr>
        <w:ind w:left="4068" w:hanging="360"/>
      </w:pPr>
      <w:rPr>
        <w:rFonts w:ascii="Wingdings" w:hAnsi="Wingdings" w:hint="default"/>
      </w:rPr>
    </w:lvl>
    <w:lvl w:ilvl="3" w:tplc="04050001">
      <w:start w:val="1"/>
      <w:numFmt w:val="bullet"/>
      <w:lvlText w:val=""/>
      <w:lvlJc w:val="left"/>
      <w:pPr>
        <w:ind w:left="4788" w:hanging="360"/>
      </w:pPr>
      <w:rPr>
        <w:rFonts w:ascii="Symbol" w:hAnsi="Symbol" w:hint="default"/>
      </w:rPr>
    </w:lvl>
    <w:lvl w:ilvl="4" w:tplc="04050003">
      <w:start w:val="1"/>
      <w:numFmt w:val="bullet"/>
      <w:lvlText w:val="o"/>
      <w:lvlJc w:val="left"/>
      <w:pPr>
        <w:ind w:left="5508" w:hanging="360"/>
      </w:pPr>
      <w:rPr>
        <w:rFonts w:ascii="Courier New" w:hAnsi="Courier New" w:cs="Courier New" w:hint="default"/>
      </w:rPr>
    </w:lvl>
    <w:lvl w:ilvl="5" w:tplc="04050005">
      <w:start w:val="1"/>
      <w:numFmt w:val="bullet"/>
      <w:lvlText w:val=""/>
      <w:lvlJc w:val="left"/>
      <w:pPr>
        <w:ind w:left="6228" w:hanging="360"/>
      </w:pPr>
      <w:rPr>
        <w:rFonts w:ascii="Wingdings" w:hAnsi="Wingdings" w:hint="default"/>
      </w:rPr>
    </w:lvl>
    <w:lvl w:ilvl="6" w:tplc="04050001">
      <w:start w:val="1"/>
      <w:numFmt w:val="bullet"/>
      <w:lvlText w:val=""/>
      <w:lvlJc w:val="left"/>
      <w:pPr>
        <w:ind w:left="6948" w:hanging="360"/>
      </w:pPr>
      <w:rPr>
        <w:rFonts w:ascii="Symbol" w:hAnsi="Symbol" w:hint="default"/>
      </w:rPr>
    </w:lvl>
    <w:lvl w:ilvl="7" w:tplc="04050003">
      <w:start w:val="1"/>
      <w:numFmt w:val="bullet"/>
      <w:lvlText w:val="o"/>
      <w:lvlJc w:val="left"/>
      <w:pPr>
        <w:ind w:left="7668" w:hanging="360"/>
      </w:pPr>
      <w:rPr>
        <w:rFonts w:ascii="Courier New" w:hAnsi="Courier New" w:cs="Courier New" w:hint="default"/>
      </w:rPr>
    </w:lvl>
    <w:lvl w:ilvl="8" w:tplc="04050005">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33"/>
    <w:rsid w:val="001255E4"/>
    <w:rsid w:val="00195C47"/>
    <w:rsid w:val="0023152A"/>
    <w:rsid w:val="0025595A"/>
    <w:rsid w:val="00285FD1"/>
    <w:rsid w:val="002F31BA"/>
    <w:rsid w:val="00352C9F"/>
    <w:rsid w:val="00410222"/>
    <w:rsid w:val="00442B36"/>
    <w:rsid w:val="005A409C"/>
    <w:rsid w:val="005C4ACB"/>
    <w:rsid w:val="0066607E"/>
    <w:rsid w:val="00697D08"/>
    <w:rsid w:val="0075072E"/>
    <w:rsid w:val="00804DB7"/>
    <w:rsid w:val="008064BC"/>
    <w:rsid w:val="00866D09"/>
    <w:rsid w:val="0091784F"/>
    <w:rsid w:val="009975FF"/>
    <w:rsid w:val="00A77584"/>
    <w:rsid w:val="00A84035"/>
    <w:rsid w:val="00BD5CFB"/>
    <w:rsid w:val="00CC1173"/>
    <w:rsid w:val="00CF464E"/>
    <w:rsid w:val="00CF6E7C"/>
    <w:rsid w:val="00D00938"/>
    <w:rsid w:val="00D53333"/>
    <w:rsid w:val="00D97240"/>
    <w:rsid w:val="00DC0C26"/>
    <w:rsid w:val="00DC223E"/>
    <w:rsid w:val="00F74243"/>
    <w:rsid w:val="00F87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376"/>
  <w15:docId w15:val="{8F4C3D6E-A375-40B2-A7D4-B951EBB0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3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333"/>
    <w:pPr>
      <w:ind w:left="720"/>
      <w:contextualSpacing/>
    </w:pPr>
  </w:style>
  <w:style w:type="paragraph" w:styleId="Textbubliny">
    <w:name w:val="Balloon Text"/>
    <w:basedOn w:val="Normln"/>
    <w:link w:val="TextbublinyChar"/>
    <w:uiPriority w:val="99"/>
    <w:semiHidden/>
    <w:unhideWhenUsed/>
    <w:rsid w:val="00D533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333"/>
    <w:rPr>
      <w:rFonts w:ascii="Tahoma" w:hAnsi="Tahoma" w:cs="Tahoma"/>
      <w:sz w:val="16"/>
      <w:szCs w:val="16"/>
    </w:rPr>
  </w:style>
  <w:style w:type="paragraph" w:styleId="Zhlav">
    <w:name w:val="header"/>
    <w:basedOn w:val="Normln"/>
    <w:link w:val="ZhlavChar"/>
    <w:uiPriority w:val="99"/>
    <w:unhideWhenUsed/>
    <w:rsid w:val="00697D08"/>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uiPriority w:val="99"/>
    <w:rsid w:val="00697D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3440A126-23C8-4BC6-BCF0-6A8751F22A45}">
  <ds:schemaRefs>
    <ds:schemaRef ds:uri="http://schemas.microsoft.com/sharepoint/v3/contenttype/forms"/>
  </ds:schemaRefs>
</ds:datastoreItem>
</file>

<file path=customXml/itemProps2.xml><?xml version="1.0" encoding="utf-8"?>
<ds:datastoreItem xmlns:ds="http://schemas.openxmlformats.org/officeDocument/2006/customXml" ds:itemID="{577C56E6-498D-4C81-992C-B3983AE22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874C6-A637-435A-BA9D-F7F44AC1EC13}">
  <ds:schemaRefs>
    <ds:schemaRef ds:uri="75ab86f7-ff50-432b-9e9b-4e86381477a9"/>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3048a0b-966b-41fa-8baa-e0d8ecb4dd9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1325</Words>
  <Characters>7819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Kovařík Pavel</dc:creator>
  <cp:lastModifiedBy>Vrbová Regina</cp:lastModifiedBy>
  <cp:revision>5</cp:revision>
  <cp:lastPrinted>2023-05-04T06:30:00Z</cp:lastPrinted>
  <dcterms:created xsi:type="dcterms:W3CDTF">2023-07-12T07:03:00Z</dcterms:created>
  <dcterms:modified xsi:type="dcterms:W3CDTF">2023-08-25T09:50:00Z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