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1E91E" w14:textId="77777777" w:rsidR="000C248A" w:rsidRDefault="000C248A" w:rsidP="000C248A">
      <w:pPr>
        <w:jc w:val="center"/>
        <w:outlineLvl w:val="0"/>
        <w:rPr>
          <w:rFonts w:ascii="Arial" w:hAnsi="Arial" w:cs="Arial"/>
          <w:b/>
          <w:bCs/>
          <w:sz w:val="28"/>
          <w:szCs w:val="28"/>
        </w:rPr>
      </w:pPr>
      <w:r>
        <w:rPr>
          <w:rFonts w:ascii="Arial" w:hAnsi="Arial" w:cs="Arial"/>
          <w:b/>
          <w:bCs/>
          <w:sz w:val="28"/>
          <w:szCs w:val="28"/>
        </w:rPr>
        <w:t>S</w:t>
      </w:r>
      <w:r w:rsidRPr="00D37B52">
        <w:rPr>
          <w:rFonts w:ascii="Arial" w:hAnsi="Arial" w:cs="Arial"/>
          <w:b/>
          <w:bCs/>
          <w:sz w:val="28"/>
          <w:szCs w:val="28"/>
        </w:rPr>
        <w:t xml:space="preserve">mlouva o poskytnutí </w:t>
      </w:r>
      <w:r>
        <w:rPr>
          <w:rFonts w:ascii="Arial" w:hAnsi="Arial" w:cs="Arial"/>
          <w:b/>
          <w:bCs/>
          <w:sz w:val="28"/>
          <w:szCs w:val="28"/>
        </w:rPr>
        <w:t>dotace</w:t>
      </w:r>
    </w:p>
    <w:p w14:paraId="7768E3F6" w14:textId="77777777" w:rsidR="00335C9D" w:rsidRPr="00335C9D" w:rsidRDefault="00335C9D" w:rsidP="00335C9D">
      <w:pPr>
        <w:spacing w:after="120"/>
        <w:jc w:val="center"/>
        <w:rPr>
          <w:rFonts w:ascii="Arial" w:hAnsi="Arial" w:cs="Arial"/>
          <w:i/>
          <w:sz w:val="22"/>
          <w:szCs w:val="22"/>
        </w:rPr>
      </w:pPr>
      <w:r w:rsidRPr="00335C9D">
        <w:rPr>
          <w:rFonts w:ascii="Arial" w:hAnsi="Arial" w:cs="Arial"/>
          <w:sz w:val="22"/>
          <w:szCs w:val="22"/>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335C9D">
        <w:rPr>
          <w:rFonts w:ascii="Arial" w:hAnsi="Arial" w:cs="Arial"/>
          <w:i/>
          <w:sz w:val="22"/>
          <w:szCs w:val="22"/>
        </w:rPr>
        <w:t xml:space="preserve"> </w:t>
      </w:r>
    </w:p>
    <w:p w14:paraId="0DFE39D3" w14:textId="77777777" w:rsidR="00F96B64" w:rsidRDefault="00F96B64" w:rsidP="000C248A">
      <w:pPr>
        <w:spacing w:after="80"/>
        <w:jc w:val="both"/>
        <w:outlineLvl w:val="0"/>
        <w:rPr>
          <w:rFonts w:ascii="Arial" w:hAnsi="Arial" w:cs="Arial"/>
          <w:b/>
          <w:bCs/>
        </w:rPr>
      </w:pPr>
    </w:p>
    <w:p w14:paraId="5E49D7B4" w14:textId="77777777" w:rsidR="009D0BB8" w:rsidRDefault="009D0BB8" w:rsidP="000C248A">
      <w:pPr>
        <w:spacing w:after="80"/>
        <w:jc w:val="both"/>
        <w:outlineLvl w:val="0"/>
        <w:rPr>
          <w:rFonts w:ascii="Arial" w:hAnsi="Arial" w:cs="Arial"/>
          <w:b/>
          <w:bCs/>
        </w:rPr>
      </w:pPr>
    </w:p>
    <w:p w14:paraId="6CFD0507" w14:textId="7EE625EC" w:rsidR="000C248A" w:rsidRPr="00D37B52" w:rsidRDefault="000C248A" w:rsidP="000C248A">
      <w:pPr>
        <w:spacing w:after="80"/>
        <w:jc w:val="both"/>
        <w:outlineLvl w:val="0"/>
        <w:rPr>
          <w:rFonts w:ascii="Arial" w:hAnsi="Arial" w:cs="Arial"/>
          <w:b/>
          <w:bCs/>
        </w:rPr>
      </w:pPr>
      <w:r w:rsidRPr="00D37B52">
        <w:rPr>
          <w:rFonts w:ascii="Arial" w:hAnsi="Arial" w:cs="Arial"/>
          <w:b/>
          <w:bCs/>
        </w:rPr>
        <w:t>Olomoucký kraj</w:t>
      </w:r>
    </w:p>
    <w:p w14:paraId="41B6D248" w14:textId="11CF09BB" w:rsidR="000C248A" w:rsidRPr="00D37B52" w:rsidRDefault="000C248A" w:rsidP="000C248A">
      <w:pPr>
        <w:spacing w:after="80"/>
        <w:jc w:val="both"/>
        <w:outlineLvl w:val="0"/>
        <w:rPr>
          <w:rFonts w:ascii="Arial" w:hAnsi="Arial" w:cs="Arial"/>
        </w:rPr>
      </w:pPr>
      <w:r w:rsidRPr="00D37B52">
        <w:rPr>
          <w:rFonts w:ascii="Arial" w:hAnsi="Arial" w:cs="Arial"/>
        </w:rPr>
        <w:t xml:space="preserve">Jeremenkova </w:t>
      </w:r>
      <w:r w:rsidR="00D52A6E">
        <w:rPr>
          <w:rFonts w:ascii="Arial" w:hAnsi="Arial" w:cs="Arial"/>
        </w:rPr>
        <w:t>1191/</w:t>
      </w:r>
      <w:r w:rsidRPr="00D37B52">
        <w:rPr>
          <w:rFonts w:ascii="Arial" w:hAnsi="Arial" w:cs="Arial"/>
        </w:rPr>
        <w:t xml:space="preserve">40a, </w:t>
      </w:r>
      <w:r w:rsidR="00D52A6E">
        <w:rPr>
          <w:rFonts w:ascii="Arial" w:hAnsi="Arial" w:cs="Arial"/>
        </w:rPr>
        <w:t xml:space="preserve">Hodolany, </w:t>
      </w:r>
      <w:r w:rsidRPr="00D37B52">
        <w:rPr>
          <w:rFonts w:ascii="Arial" w:hAnsi="Arial" w:cs="Arial"/>
        </w:rPr>
        <w:t>779 11 Olomouc</w:t>
      </w:r>
    </w:p>
    <w:p w14:paraId="1DADEDFF" w14:textId="77777777" w:rsidR="000C248A" w:rsidRPr="00D37B52" w:rsidRDefault="000C248A" w:rsidP="000C248A">
      <w:pPr>
        <w:spacing w:after="80"/>
        <w:jc w:val="both"/>
        <w:rPr>
          <w:rFonts w:ascii="Arial" w:hAnsi="Arial" w:cs="Arial"/>
        </w:rPr>
      </w:pPr>
      <w:r w:rsidRPr="00D37B52">
        <w:rPr>
          <w:rFonts w:ascii="Arial" w:hAnsi="Arial" w:cs="Arial"/>
        </w:rPr>
        <w:t>IČ: 60609460</w:t>
      </w:r>
    </w:p>
    <w:p w14:paraId="3490214F" w14:textId="77777777" w:rsidR="000C248A" w:rsidRPr="00D37B52" w:rsidRDefault="000C248A" w:rsidP="000C248A">
      <w:pPr>
        <w:spacing w:after="80"/>
        <w:jc w:val="both"/>
        <w:rPr>
          <w:rFonts w:ascii="Arial" w:hAnsi="Arial" w:cs="Arial"/>
        </w:rPr>
      </w:pPr>
      <w:r w:rsidRPr="00D37B52">
        <w:rPr>
          <w:rFonts w:ascii="Arial" w:hAnsi="Arial" w:cs="Arial"/>
        </w:rPr>
        <w:t>DIČ: CZ60609460</w:t>
      </w:r>
    </w:p>
    <w:p w14:paraId="185AAD17" w14:textId="77777777" w:rsidR="0098045B" w:rsidRPr="0098045B" w:rsidRDefault="000C248A" w:rsidP="0098045B">
      <w:pPr>
        <w:spacing w:after="80"/>
        <w:jc w:val="both"/>
        <w:rPr>
          <w:rFonts w:ascii="Arial" w:hAnsi="Arial" w:cs="Arial"/>
          <w:bCs/>
        </w:rPr>
      </w:pPr>
      <w:r w:rsidRPr="00D37B52">
        <w:rPr>
          <w:rFonts w:ascii="Arial" w:hAnsi="Arial" w:cs="Arial"/>
        </w:rPr>
        <w:t xml:space="preserve">Zastoupený:   </w:t>
      </w:r>
      <w:r w:rsidR="0098045B" w:rsidRPr="0098045B">
        <w:rPr>
          <w:rFonts w:ascii="Arial" w:hAnsi="Arial" w:cs="Arial"/>
          <w:bCs/>
        </w:rPr>
        <w:t>Mgr. Daliborem Horákem, 3. náměstkem hejtmana, na základě pověření hejtmana ze dne 8. 11. 2016</w:t>
      </w:r>
    </w:p>
    <w:p w14:paraId="69AF1994" w14:textId="77777777" w:rsidR="000C248A" w:rsidRPr="00D37B52" w:rsidRDefault="000C248A" w:rsidP="000C248A">
      <w:pPr>
        <w:spacing w:after="80"/>
        <w:jc w:val="both"/>
        <w:rPr>
          <w:rFonts w:ascii="Arial" w:hAnsi="Arial" w:cs="Arial"/>
        </w:rPr>
      </w:pPr>
      <w:r w:rsidRPr="00D37B52">
        <w:rPr>
          <w:rFonts w:ascii="Arial" w:hAnsi="Arial" w:cs="Arial"/>
        </w:rPr>
        <w:t>Bankovní spojení:</w:t>
      </w:r>
      <w:r>
        <w:rPr>
          <w:rFonts w:ascii="Arial" w:hAnsi="Arial" w:cs="Arial"/>
        </w:rPr>
        <w:t xml:space="preserve"> </w:t>
      </w:r>
      <w:r w:rsidR="001F3668">
        <w:rPr>
          <w:rFonts w:ascii="Arial" w:hAnsi="Arial" w:cs="Arial"/>
        </w:rPr>
        <w:t xml:space="preserve">27-4228330207/0100, </w:t>
      </w:r>
      <w:r>
        <w:rPr>
          <w:rFonts w:ascii="Arial" w:hAnsi="Arial" w:cs="Arial"/>
        </w:rPr>
        <w:t xml:space="preserve">Komerční banka, a.s. </w:t>
      </w:r>
    </w:p>
    <w:p w14:paraId="7D7534E1" w14:textId="77777777" w:rsidR="000C248A" w:rsidRDefault="000C248A" w:rsidP="000C248A">
      <w:pPr>
        <w:spacing w:after="80"/>
        <w:jc w:val="both"/>
        <w:rPr>
          <w:rFonts w:ascii="Arial" w:hAnsi="Arial" w:cs="Arial"/>
        </w:rPr>
      </w:pPr>
      <w:r w:rsidRPr="00D37B52">
        <w:rPr>
          <w:rFonts w:ascii="Arial" w:hAnsi="Arial" w:cs="Arial"/>
        </w:rPr>
        <w:t>(dále jen „</w:t>
      </w:r>
      <w:r w:rsidRPr="00D37B52">
        <w:rPr>
          <w:rFonts w:ascii="Arial" w:hAnsi="Arial" w:cs="Arial"/>
          <w:b/>
          <w:bCs/>
        </w:rPr>
        <w:t>poskytovatel</w:t>
      </w:r>
      <w:r w:rsidRPr="00D37B52">
        <w:rPr>
          <w:rFonts w:ascii="Arial" w:hAnsi="Arial" w:cs="Arial"/>
          <w:bCs/>
        </w:rPr>
        <w:t>“</w:t>
      </w:r>
      <w:r w:rsidRPr="00D37B52">
        <w:rPr>
          <w:rFonts w:ascii="Arial" w:hAnsi="Arial" w:cs="Arial"/>
        </w:rPr>
        <w:t>)</w:t>
      </w:r>
    </w:p>
    <w:p w14:paraId="147A8E15" w14:textId="77777777" w:rsidR="000C248A" w:rsidRDefault="000C248A" w:rsidP="000C248A">
      <w:pPr>
        <w:spacing w:after="120"/>
        <w:jc w:val="both"/>
        <w:rPr>
          <w:rFonts w:ascii="Arial" w:hAnsi="Arial" w:cs="Arial"/>
        </w:rPr>
      </w:pPr>
    </w:p>
    <w:p w14:paraId="3CA9764C" w14:textId="77777777" w:rsidR="000C248A" w:rsidRDefault="000C248A" w:rsidP="000C248A">
      <w:pPr>
        <w:spacing w:after="120"/>
        <w:jc w:val="both"/>
        <w:rPr>
          <w:rFonts w:ascii="Arial" w:hAnsi="Arial" w:cs="Arial"/>
        </w:rPr>
      </w:pPr>
      <w:r w:rsidRPr="00D37B52">
        <w:rPr>
          <w:rFonts w:ascii="Arial" w:hAnsi="Arial" w:cs="Arial"/>
        </w:rPr>
        <w:t>a</w:t>
      </w:r>
    </w:p>
    <w:p w14:paraId="4C2C2411" w14:textId="77777777" w:rsidR="000C248A" w:rsidRPr="00D37B52" w:rsidRDefault="000C248A" w:rsidP="000C248A">
      <w:pPr>
        <w:spacing w:after="120"/>
        <w:jc w:val="both"/>
        <w:rPr>
          <w:rFonts w:ascii="Arial" w:hAnsi="Arial" w:cs="Arial"/>
        </w:rPr>
      </w:pPr>
    </w:p>
    <w:p w14:paraId="54706D93" w14:textId="62A0D592" w:rsidR="000C248A" w:rsidRPr="009B2662" w:rsidRDefault="00407FC8" w:rsidP="000C248A">
      <w:pPr>
        <w:spacing w:after="80"/>
        <w:jc w:val="both"/>
        <w:rPr>
          <w:rFonts w:ascii="Arial" w:hAnsi="Arial" w:cs="Arial"/>
          <w:b/>
        </w:rPr>
      </w:pPr>
      <w:r w:rsidRPr="009B2662">
        <w:rPr>
          <w:rFonts w:ascii="Arial" w:hAnsi="Arial" w:cs="Arial"/>
          <w:b/>
        </w:rPr>
        <w:t xml:space="preserve">Nejste sami – mobilní </w:t>
      </w:r>
      <w:proofErr w:type="gramStart"/>
      <w:r w:rsidRPr="009B2662">
        <w:rPr>
          <w:rFonts w:ascii="Arial" w:hAnsi="Arial" w:cs="Arial"/>
          <w:b/>
        </w:rPr>
        <w:t xml:space="preserve">hospic, </w:t>
      </w:r>
      <w:proofErr w:type="spellStart"/>
      <w:r w:rsidRPr="009B2662">
        <w:rPr>
          <w:rFonts w:ascii="Arial" w:hAnsi="Arial" w:cs="Arial"/>
          <w:b/>
        </w:rPr>
        <w:t>z.ú</w:t>
      </w:r>
      <w:proofErr w:type="spellEnd"/>
      <w:r w:rsidR="00EC4C96">
        <w:rPr>
          <w:rFonts w:ascii="Arial" w:hAnsi="Arial" w:cs="Arial"/>
          <w:b/>
        </w:rPr>
        <w:t>.</w:t>
      </w:r>
      <w:proofErr w:type="gramEnd"/>
    </w:p>
    <w:p w14:paraId="78289297" w14:textId="4F2E2AB7" w:rsidR="000C248A" w:rsidRPr="009B2662" w:rsidRDefault="00407FC8" w:rsidP="000C248A">
      <w:pPr>
        <w:spacing w:after="80"/>
        <w:jc w:val="both"/>
        <w:rPr>
          <w:rFonts w:ascii="Arial" w:hAnsi="Arial" w:cs="Arial"/>
        </w:rPr>
      </w:pPr>
      <w:r w:rsidRPr="009B2662">
        <w:rPr>
          <w:rFonts w:ascii="Arial" w:hAnsi="Arial" w:cs="Arial"/>
        </w:rPr>
        <w:t>Wellnerova 301/20</w:t>
      </w:r>
      <w:r w:rsidR="000C248A" w:rsidRPr="009B2662">
        <w:rPr>
          <w:rFonts w:ascii="Arial" w:hAnsi="Arial" w:cs="Arial"/>
        </w:rPr>
        <w:t xml:space="preserve">, </w:t>
      </w:r>
      <w:r w:rsidR="00EC4C96">
        <w:rPr>
          <w:rFonts w:ascii="Arial" w:hAnsi="Arial" w:cs="Arial"/>
        </w:rPr>
        <w:t xml:space="preserve">Nová Ulice, </w:t>
      </w:r>
      <w:r w:rsidR="000C248A" w:rsidRPr="009B2662">
        <w:rPr>
          <w:rFonts w:ascii="Arial" w:hAnsi="Arial" w:cs="Arial"/>
        </w:rPr>
        <w:t>779 00 Olomouc</w:t>
      </w:r>
    </w:p>
    <w:p w14:paraId="478CA42A" w14:textId="03D04BE3" w:rsidR="000C248A" w:rsidRPr="009B2662" w:rsidRDefault="000C248A" w:rsidP="000C248A">
      <w:pPr>
        <w:spacing w:after="80"/>
        <w:jc w:val="both"/>
        <w:rPr>
          <w:rFonts w:ascii="Arial" w:hAnsi="Arial" w:cs="Arial"/>
        </w:rPr>
      </w:pPr>
      <w:r w:rsidRPr="009B2662">
        <w:rPr>
          <w:rFonts w:ascii="Arial" w:hAnsi="Arial" w:cs="Arial"/>
        </w:rPr>
        <w:t xml:space="preserve">IČ: </w:t>
      </w:r>
      <w:r w:rsidR="00407FC8" w:rsidRPr="009B2662">
        <w:rPr>
          <w:rFonts w:ascii="Arial" w:hAnsi="Arial" w:cs="Arial"/>
        </w:rPr>
        <w:t>04871243</w:t>
      </w:r>
    </w:p>
    <w:p w14:paraId="7B4347DB" w14:textId="18A00E6A" w:rsidR="00231876" w:rsidRPr="009B2662" w:rsidRDefault="000C248A" w:rsidP="005A4657">
      <w:pPr>
        <w:spacing w:after="80"/>
        <w:jc w:val="both"/>
        <w:rPr>
          <w:rFonts w:ascii="Arial" w:hAnsi="Arial" w:cs="Arial"/>
        </w:rPr>
      </w:pPr>
      <w:r w:rsidRPr="009B2662">
        <w:rPr>
          <w:rFonts w:ascii="Arial" w:hAnsi="Arial" w:cs="Arial"/>
        </w:rPr>
        <w:t xml:space="preserve">Zastoupený: </w:t>
      </w:r>
      <w:r w:rsidR="00407FC8" w:rsidRPr="009B2662">
        <w:rPr>
          <w:rFonts w:ascii="Arial" w:hAnsi="Arial" w:cs="Arial"/>
        </w:rPr>
        <w:t>Mgr. Kateřinou Tichou, ředitelkou</w:t>
      </w:r>
    </w:p>
    <w:p w14:paraId="2776C095" w14:textId="1E613740" w:rsidR="005A4657" w:rsidRPr="009B2662" w:rsidRDefault="00231876" w:rsidP="005A4657">
      <w:pPr>
        <w:spacing w:after="80"/>
        <w:jc w:val="both"/>
        <w:rPr>
          <w:rFonts w:ascii="Arial" w:hAnsi="Arial" w:cs="Arial"/>
        </w:rPr>
      </w:pPr>
      <w:r w:rsidRPr="009B2662">
        <w:rPr>
          <w:rFonts w:ascii="Arial" w:hAnsi="Arial" w:cs="Arial"/>
        </w:rPr>
        <w:t>Z</w:t>
      </w:r>
      <w:r w:rsidR="005A4657" w:rsidRPr="009B2662">
        <w:rPr>
          <w:rFonts w:ascii="Arial" w:hAnsi="Arial" w:cs="Arial"/>
        </w:rPr>
        <w:t xml:space="preserve">apsaný </w:t>
      </w:r>
      <w:r w:rsidRPr="009B2662">
        <w:rPr>
          <w:rFonts w:ascii="Arial" w:hAnsi="Arial" w:cs="Arial"/>
        </w:rPr>
        <w:t>ústav, zapsaný v rejstříku ústavů vedeném u Krajského soudu v Ostravě v oddílu U, vložce č. 151</w:t>
      </w:r>
    </w:p>
    <w:p w14:paraId="11C6E248" w14:textId="4E284F91" w:rsidR="000C248A" w:rsidRPr="009B2662" w:rsidRDefault="000C248A" w:rsidP="000C248A">
      <w:pPr>
        <w:spacing w:after="80"/>
        <w:jc w:val="both"/>
        <w:rPr>
          <w:rFonts w:ascii="Arial" w:hAnsi="Arial" w:cs="Arial"/>
        </w:rPr>
      </w:pPr>
      <w:r w:rsidRPr="009B2662">
        <w:rPr>
          <w:rFonts w:ascii="Arial" w:hAnsi="Arial" w:cs="Arial"/>
        </w:rPr>
        <w:t>Bankovní spojen</w:t>
      </w:r>
      <w:r w:rsidR="0098045B" w:rsidRPr="009B2662">
        <w:rPr>
          <w:rFonts w:ascii="Arial" w:hAnsi="Arial" w:cs="Arial"/>
        </w:rPr>
        <w:t>í</w:t>
      </w:r>
      <w:r w:rsidR="001F3668" w:rsidRPr="009B2662">
        <w:rPr>
          <w:rFonts w:ascii="Arial" w:hAnsi="Arial" w:cs="Arial"/>
        </w:rPr>
        <w:t xml:space="preserve">: </w:t>
      </w:r>
      <w:r w:rsidR="00407FC8" w:rsidRPr="009B2662">
        <w:rPr>
          <w:rFonts w:ascii="Arial" w:hAnsi="Arial" w:cs="Arial"/>
        </w:rPr>
        <w:t>2901000090</w:t>
      </w:r>
      <w:r w:rsidR="00F0063D">
        <w:rPr>
          <w:rFonts w:ascii="Arial" w:hAnsi="Arial" w:cs="Arial"/>
        </w:rPr>
        <w:t>/2010</w:t>
      </w:r>
      <w:r w:rsidR="00407FC8" w:rsidRPr="009B2662">
        <w:rPr>
          <w:rFonts w:ascii="Arial" w:hAnsi="Arial" w:cs="Arial"/>
        </w:rPr>
        <w:t xml:space="preserve">, </w:t>
      </w:r>
      <w:proofErr w:type="spellStart"/>
      <w:r w:rsidR="00407FC8" w:rsidRPr="009B2662">
        <w:rPr>
          <w:rFonts w:ascii="Arial" w:hAnsi="Arial" w:cs="Arial"/>
        </w:rPr>
        <w:t>Fio</w:t>
      </w:r>
      <w:proofErr w:type="spellEnd"/>
      <w:r w:rsidR="00407FC8" w:rsidRPr="009B2662">
        <w:rPr>
          <w:rFonts w:ascii="Arial" w:hAnsi="Arial" w:cs="Arial"/>
        </w:rPr>
        <w:t xml:space="preserve"> banka, a.s.</w:t>
      </w:r>
    </w:p>
    <w:p w14:paraId="15E3A8F1" w14:textId="77777777" w:rsidR="000C248A" w:rsidRPr="009B2662" w:rsidRDefault="000C248A" w:rsidP="000C248A">
      <w:pPr>
        <w:spacing w:after="120"/>
        <w:jc w:val="both"/>
        <w:rPr>
          <w:rFonts w:ascii="Arial" w:hAnsi="Arial" w:cs="Arial"/>
        </w:rPr>
      </w:pPr>
      <w:r w:rsidRPr="009B2662">
        <w:rPr>
          <w:rFonts w:ascii="Arial" w:hAnsi="Arial" w:cs="Arial"/>
        </w:rPr>
        <w:t>(dále jen „</w:t>
      </w:r>
      <w:r w:rsidRPr="009B2662">
        <w:rPr>
          <w:rFonts w:ascii="Arial" w:hAnsi="Arial" w:cs="Arial"/>
          <w:b/>
          <w:bCs/>
        </w:rPr>
        <w:t>příjemce</w:t>
      </w:r>
      <w:r w:rsidRPr="009B2662">
        <w:rPr>
          <w:rFonts w:ascii="Arial" w:hAnsi="Arial" w:cs="Arial"/>
          <w:bCs/>
        </w:rPr>
        <w:t>“</w:t>
      </w:r>
      <w:r w:rsidRPr="009B2662">
        <w:rPr>
          <w:rFonts w:ascii="Arial" w:hAnsi="Arial" w:cs="Arial"/>
        </w:rPr>
        <w:t>)</w:t>
      </w:r>
    </w:p>
    <w:p w14:paraId="59D4F5A6" w14:textId="72D2C436" w:rsidR="000C248A" w:rsidRDefault="000C248A" w:rsidP="000C248A">
      <w:pPr>
        <w:spacing w:after="120"/>
        <w:jc w:val="both"/>
        <w:rPr>
          <w:rFonts w:ascii="Arial" w:hAnsi="Arial" w:cs="Arial"/>
        </w:rPr>
      </w:pPr>
    </w:p>
    <w:p w14:paraId="1ABE4AB3" w14:textId="77777777" w:rsidR="000C5836" w:rsidRPr="009B2662" w:rsidRDefault="000C5836" w:rsidP="000C248A">
      <w:pPr>
        <w:spacing w:after="120"/>
        <w:jc w:val="both"/>
        <w:rPr>
          <w:rFonts w:ascii="Arial" w:hAnsi="Arial" w:cs="Arial"/>
        </w:rPr>
      </w:pPr>
    </w:p>
    <w:p w14:paraId="59E0C1D0" w14:textId="77777777" w:rsidR="000C248A" w:rsidRPr="009B2662" w:rsidRDefault="000C248A" w:rsidP="001F3668">
      <w:pPr>
        <w:snapToGrid w:val="0"/>
        <w:jc w:val="center"/>
        <w:rPr>
          <w:rFonts w:ascii="Arial" w:hAnsi="Arial" w:cs="Arial"/>
          <w:b/>
          <w:bCs/>
        </w:rPr>
      </w:pPr>
      <w:r w:rsidRPr="009B2662">
        <w:rPr>
          <w:rFonts w:ascii="Arial" w:hAnsi="Arial" w:cs="Arial"/>
          <w:b/>
          <w:bCs/>
        </w:rPr>
        <w:t>uzavírají níže uvedeného dne, měsíce a roku</w:t>
      </w:r>
    </w:p>
    <w:p w14:paraId="01879E33" w14:textId="03E5373F" w:rsidR="00E84875" w:rsidRDefault="000C248A" w:rsidP="00832512">
      <w:pPr>
        <w:snapToGrid w:val="0"/>
        <w:jc w:val="center"/>
        <w:rPr>
          <w:rFonts w:ascii="Arial" w:hAnsi="Arial" w:cs="Arial"/>
          <w:b/>
          <w:bCs/>
        </w:rPr>
      </w:pPr>
      <w:r w:rsidRPr="009B2662">
        <w:rPr>
          <w:rFonts w:ascii="Arial" w:hAnsi="Arial" w:cs="Arial"/>
          <w:b/>
          <w:bCs/>
        </w:rPr>
        <w:t>tuto smlouvu o poskytnutí dotace:</w:t>
      </w:r>
    </w:p>
    <w:p w14:paraId="0B850E82" w14:textId="77777777" w:rsidR="009D0BB8" w:rsidRPr="009B2662" w:rsidRDefault="009D0BB8" w:rsidP="00832512">
      <w:pPr>
        <w:snapToGrid w:val="0"/>
        <w:jc w:val="center"/>
        <w:rPr>
          <w:rFonts w:ascii="Arial" w:hAnsi="Arial" w:cs="Arial"/>
          <w:b/>
          <w:bCs/>
        </w:rPr>
      </w:pPr>
    </w:p>
    <w:p w14:paraId="4ACCAD5E" w14:textId="77777777" w:rsidR="000C248A" w:rsidRPr="009B2662" w:rsidRDefault="000C248A" w:rsidP="000C248A">
      <w:pPr>
        <w:spacing w:before="360" w:after="360"/>
        <w:jc w:val="center"/>
        <w:rPr>
          <w:rFonts w:ascii="Arial" w:hAnsi="Arial" w:cs="Arial"/>
          <w:b/>
          <w:bCs/>
        </w:rPr>
      </w:pPr>
      <w:r w:rsidRPr="009B2662">
        <w:rPr>
          <w:rFonts w:ascii="Arial" w:hAnsi="Arial" w:cs="Arial"/>
          <w:b/>
          <w:bCs/>
        </w:rPr>
        <w:t>I.</w:t>
      </w:r>
    </w:p>
    <w:p w14:paraId="2923DAC0" w14:textId="77372B73" w:rsidR="000C248A" w:rsidRPr="009B2662" w:rsidRDefault="000C248A" w:rsidP="000C248A">
      <w:pPr>
        <w:numPr>
          <w:ilvl w:val="0"/>
          <w:numId w:val="19"/>
        </w:numPr>
        <w:tabs>
          <w:tab w:val="clear" w:pos="360"/>
          <w:tab w:val="num" w:pos="567"/>
        </w:tabs>
        <w:spacing w:after="120"/>
        <w:ind w:left="567" w:hanging="567"/>
        <w:jc w:val="both"/>
        <w:rPr>
          <w:rFonts w:ascii="Arial" w:hAnsi="Arial" w:cs="Arial"/>
        </w:rPr>
      </w:pPr>
      <w:r w:rsidRPr="009B2662">
        <w:rPr>
          <w:rFonts w:ascii="Arial" w:hAnsi="Arial" w:cs="Arial"/>
        </w:rPr>
        <w:t xml:space="preserve">Poskytovatel se na základě této smlouvy zavazuje poskytnout příjemci dotaci ve výši </w:t>
      </w:r>
      <w:r w:rsidR="007D033C" w:rsidRPr="009B2662">
        <w:rPr>
          <w:rFonts w:ascii="Arial" w:hAnsi="Arial" w:cs="Arial"/>
          <w:b/>
        </w:rPr>
        <w:t>5</w:t>
      </w:r>
      <w:r w:rsidR="00407FC8" w:rsidRPr="009B2662">
        <w:rPr>
          <w:rFonts w:ascii="Arial" w:hAnsi="Arial" w:cs="Arial"/>
          <w:b/>
        </w:rPr>
        <w:t>00 000</w:t>
      </w:r>
      <w:r w:rsidR="00E00B61" w:rsidRPr="009B2662">
        <w:rPr>
          <w:rFonts w:ascii="Arial" w:hAnsi="Arial" w:cs="Arial"/>
          <w:b/>
        </w:rPr>
        <w:t>,-</w:t>
      </w:r>
      <w:r w:rsidRPr="009B2662">
        <w:rPr>
          <w:rFonts w:ascii="Arial" w:hAnsi="Arial" w:cs="Arial"/>
          <w:b/>
        </w:rPr>
        <w:t xml:space="preserve"> Kč,</w:t>
      </w:r>
      <w:r w:rsidRPr="009B2662">
        <w:rPr>
          <w:rFonts w:ascii="Arial" w:hAnsi="Arial" w:cs="Arial"/>
        </w:rPr>
        <w:t xml:space="preserve"> slovy: </w:t>
      </w:r>
      <w:r w:rsidR="007D033C" w:rsidRPr="009B2662">
        <w:rPr>
          <w:rFonts w:ascii="Arial" w:hAnsi="Arial" w:cs="Arial"/>
        </w:rPr>
        <w:t>pět</w:t>
      </w:r>
      <w:r w:rsidR="00EC4C96">
        <w:rPr>
          <w:rFonts w:ascii="Arial" w:hAnsi="Arial" w:cs="Arial"/>
        </w:rPr>
        <w:t>-</w:t>
      </w:r>
      <w:r w:rsidR="007D033C" w:rsidRPr="009B2662">
        <w:rPr>
          <w:rFonts w:ascii="Arial" w:hAnsi="Arial" w:cs="Arial"/>
        </w:rPr>
        <w:t>set</w:t>
      </w:r>
      <w:r w:rsidR="00EC4C96">
        <w:rPr>
          <w:rFonts w:ascii="Arial" w:hAnsi="Arial" w:cs="Arial"/>
        </w:rPr>
        <w:t>-</w:t>
      </w:r>
      <w:r w:rsidR="007D033C" w:rsidRPr="009B2662">
        <w:rPr>
          <w:rFonts w:ascii="Arial" w:hAnsi="Arial" w:cs="Arial"/>
        </w:rPr>
        <w:t>tisíc</w:t>
      </w:r>
      <w:r w:rsidR="00EC4C96">
        <w:rPr>
          <w:rFonts w:ascii="Arial" w:hAnsi="Arial" w:cs="Arial"/>
        </w:rPr>
        <w:t>-</w:t>
      </w:r>
      <w:r w:rsidR="007D033C" w:rsidRPr="009B2662">
        <w:rPr>
          <w:rFonts w:ascii="Arial" w:hAnsi="Arial" w:cs="Arial"/>
        </w:rPr>
        <w:t>korun</w:t>
      </w:r>
      <w:r w:rsidR="00EC4C96">
        <w:rPr>
          <w:rFonts w:ascii="Arial" w:hAnsi="Arial" w:cs="Arial"/>
        </w:rPr>
        <w:t>-</w:t>
      </w:r>
      <w:r w:rsidRPr="009B2662">
        <w:rPr>
          <w:rFonts w:ascii="Arial" w:hAnsi="Arial" w:cs="Arial"/>
        </w:rPr>
        <w:t>českých (dále jen „dotace“).</w:t>
      </w:r>
    </w:p>
    <w:p w14:paraId="5F8BB065" w14:textId="1D1B358F" w:rsidR="000C248A" w:rsidRPr="009B2662" w:rsidRDefault="001F3668" w:rsidP="000C248A">
      <w:pPr>
        <w:numPr>
          <w:ilvl w:val="0"/>
          <w:numId w:val="19"/>
        </w:numPr>
        <w:tabs>
          <w:tab w:val="clear" w:pos="360"/>
          <w:tab w:val="num" w:pos="567"/>
        </w:tabs>
        <w:spacing w:after="120"/>
        <w:ind w:left="567" w:hanging="567"/>
        <w:jc w:val="both"/>
        <w:rPr>
          <w:rFonts w:ascii="Arial" w:hAnsi="Arial" w:cs="Arial"/>
          <w:i/>
          <w:iCs/>
        </w:rPr>
      </w:pPr>
      <w:r w:rsidRPr="009B2662">
        <w:rPr>
          <w:rFonts w:ascii="Arial" w:hAnsi="Arial" w:cs="Arial"/>
        </w:rPr>
        <w:t>Účelem poskytnutí dotace je</w:t>
      </w:r>
      <w:r w:rsidRPr="009B2662">
        <w:rPr>
          <w:rFonts w:ascii="Arial" w:hAnsi="Arial" w:cs="Arial"/>
          <w:bCs/>
          <w:color w:val="000000"/>
        </w:rPr>
        <w:t xml:space="preserve"> </w:t>
      </w:r>
      <w:r w:rsidR="003D0515" w:rsidRPr="009B2662">
        <w:rPr>
          <w:rFonts w:ascii="Arial" w:hAnsi="Arial" w:cs="Arial"/>
          <w:bCs/>
          <w:color w:val="000000"/>
        </w:rPr>
        <w:t>částečná</w:t>
      </w:r>
      <w:r w:rsidR="003D0515" w:rsidRPr="009B2662">
        <w:rPr>
          <w:rFonts w:ascii="Arial" w:hAnsi="Arial" w:cs="Arial"/>
          <w:b/>
          <w:bCs/>
          <w:color w:val="000000"/>
        </w:rPr>
        <w:t xml:space="preserve"> </w:t>
      </w:r>
      <w:r w:rsidR="007D033C" w:rsidRPr="009B2662">
        <w:rPr>
          <w:rFonts w:ascii="Arial" w:hAnsi="Arial" w:cs="Arial"/>
        </w:rPr>
        <w:t>úhrada výdajů na</w:t>
      </w:r>
      <w:r w:rsidR="003D0515" w:rsidRPr="009B2662">
        <w:rPr>
          <w:rFonts w:ascii="Arial" w:hAnsi="Arial" w:cs="Arial"/>
        </w:rPr>
        <w:t xml:space="preserve"> činnost: </w:t>
      </w:r>
      <w:r w:rsidR="007D033C" w:rsidRPr="009B2662">
        <w:rPr>
          <w:rFonts w:ascii="Arial" w:hAnsi="Arial" w:cs="Arial"/>
          <w:lang w:eastAsia="ar-SA"/>
        </w:rPr>
        <w:t xml:space="preserve">zajištění </w:t>
      </w:r>
      <w:r w:rsidR="003D0515" w:rsidRPr="009B2662">
        <w:rPr>
          <w:rFonts w:ascii="Arial" w:hAnsi="Arial" w:cs="Arial"/>
          <w:lang w:eastAsia="ar-SA"/>
        </w:rPr>
        <w:t xml:space="preserve">nepřetržité lékařské a sesterské pohotovosti </w:t>
      </w:r>
      <w:r w:rsidR="00645B5D" w:rsidRPr="009B2662">
        <w:rPr>
          <w:rFonts w:ascii="Arial" w:hAnsi="Arial" w:cs="Arial"/>
          <w:lang w:eastAsia="ar-SA"/>
        </w:rPr>
        <w:t xml:space="preserve">v rámci projektu </w:t>
      </w:r>
      <w:r w:rsidR="003D0515" w:rsidRPr="009B2662">
        <w:rPr>
          <w:rFonts w:ascii="Arial" w:hAnsi="Arial" w:cs="Arial"/>
          <w:lang w:eastAsia="ar-SA"/>
        </w:rPr>
        <w:t>Nejste sami - mobilní hospic</w:t>
      </w:r>
      <w:r w:rsidR="00645B5D" w:rsidRPr="009B2662">
        <w:rPr>
          <w:rFonts w:ascii="Arial" w:hAnsi="Arial" w:cs="Arial"/>
          <w:lang w:eastAsia="ar-SA"/>
        </w:rPr>
        <w:t xml:space="preserve"> pro děti a dospělé</w:t>
      </w:r>
      <w:r w:rsidR="003D0515" w:rsidRPr="009B2662">
        <w:rPr>
          <w:rFonts w:ascii="Arial" w:hAnsi="Arial" w:cs="Arial"/>
          <w:lang w:eastAsia="ar-SA"/>
        </w:rPr>
        <w:t xml:space="preserve">. </w:t>
      </w:r>
    </w:p>
    <w:p w14:paraId="402C95C9" w14:textId="41767B36" w:rsidR="00394ED0" w:rsidRPr="009B2662" w:rsidRDefault="000C248A" w:rsidP="003D0515">
      <w:pPr>
        <w:numPr>
          <w:ilvl w:val="0"/>
          <w:numId w:val="19"/>
        </w:numPr>
        <w:tabs>
          <w:tab w:val="clear" w:pos="360"/>
          <w:tab w:val="num" w:pos="567"/>
        </w:tabs>
        <w:spacing w:after="120"/>
        <w:ind w:left="567" w:hanging="567"/>
        <w:jc w:val="both"/>
        <w:rPr>
          <w:rFonts w:ascii="Arial" w:hAnsi="Arial" w:cs="Arial"/>
        </w:rPr>
      </w:pPr>
      <w:r w:rsidRPr="009B2662">
        <w:rPr>
          <w:rFonts w:ascii="Arial" w:hAnsi="Arial" w:cs="Arial"/>
        </w:rPr>
        <w:lastRenderedPageBreak/>
        <w:t xml:space="preserve">Dotace bude poskytnuta </w:t>
      </w:r>
      <w:r w:rsidR="00394ED0" w:rsidRPr="009B2662">
        <w:rPr>
          <w:rFonts w:ascii="Arial" w:hAnsi="Arial" w:cs="Arial"/>
        </w:rPr>
        <w:t xml:space="preserve">ve dvou </w:t>
      </w:r>
      <w:r w:rsidR="000E23B2">
        <w:rPr>
          <w:rFonts w:ascii="Arial" w:hAnsi="Arial" w:cs="Arial"/>
        </w:rPr>
        <w:t xml:space="preserve">částech </w:t>
      </w:r>
      <w:r w:rsidRPr="009B2662">
        <w:rPr>
          <w:rFonts w:ascii="Arial" w:hAnsi="Arial" w:cs="Arial"/>
        </w:rPr>
        <w:t xml:space="preserve">převodem na bankovní účet příjemce uvedený v záhlaví této smlouvy </w:t>
      </w:r>
      <w:r w:rsidR="00394ED0" w:rsidRPr="009B2662">
        <w:rPr>
          <w:rFonts w:ascii="Arial" w:hAnsi="Arial" w:cs="Arial"/>
        </w:rPr>
        <w:t>v těchto termínech</w:t>
      </w:r>
      <w:r w:rsidR="007D033C" w:rsidRPr="009B2662">
        <w:rPr>
          <w:rFonts w:ascii="Arial" w:hAnsi="Arial" w:cs="Arial"/>
        </w:rPr>
        <w:t xml:space="preserve">: </w:t>
      </w:r>
    </w:p>
    <w:p w14:paraId="635995F2" w14:textId="52FA66FD" w:rsidR="00394ED0" w:rsidRPr="009B2662" w:rsidRDefault="007D033C" w:rsidP="00394ED0">
      <w:pPr>
        <w:pStyle w:val="Odstavecseseznamem"/>
        <w:numPr>
          <w:ilvl w:val="0"/>
          <w:numId w:val="26"/>
        </w:numPr>
        <w:spacing w:after="120"/>
        <w:jc w:val="both"/>
        <w:rPr>
          <w:rFonts w:ascii="Arial" w:hAnsi="Arial" w:cs="Arial"/>
        </w:rPr>
      </w:pPr>
      <w:r w:rsidRPr="009B2662">
        <w:rPr>
          <w:rFonts w:ascii="Arial" w:hAnsi="Arial" w:cs="Arial"/>
        </w:rPr>
        <w:t>1. část ve výši 250 000,- Kč</w:t>
      </w:r>
      <w:r w:rsidR="00117A33" w:rsidRPr="009B2662">
        <w:rPr>
          <w:rFonts w:ascii="Arial" w:hAnsi="Arial" w:cs="Arial"/>
        </w:rPr>
        <w:t>,</w:t>
      </w:r>
      <w:r w:rsidRPr="009B2662">
        <w:rPr>
          <w:rFonts w:ascii="Arial" w:hAnsi="Arial" w:cs="Arial"/>
        </w:rPr>
        <w:t xml:space="preserve"> </w:t>
      </w:r>
      <w:r w:rsidR="00117A33" w:rsidRPr="009B2662">
        <w:rPr>
          <w:rFonts w:ascii="Arial" w:hAnsi="Arial" w:cs="Arial"/>
        </w:rPr>
        <w:t>slovy: dvě</w:t>
      </w:r>
      <w:r w:rsidR="00084545">
        <w:rPr>
          <w:rFonts w:ascii="Arial" w:hAnsi="Arial" w:cs="Arial"/>
        </w:rPr>
        <w:t>-</w:t>
      </w:r>
      <w:r w:rsidR="00117A33" w:rsidRPr="009B2662">
        <w:rPr>
          <w:rFonts w:ascii="Arial" w:hAnsi="Arial" w:cs="Arial"/>
        </w:rPr>
        <w:t>stě</w:t>
      </w:r>
      <w:r w:rsidR="00084545">
        <w:rPr>
          <w:rFonts w:ascii="Arial" w:hAnsi="Arial" w:cs="Arial"/>
        </w:rPr>
        <w:t>-</w:t>
      </w:r>
      <w:r w:rsidR="00117A33" w:rsidRPr="009B2662">
        <w:rPr>
          <w:rFonts w:ascii="Arial" w:hAnsi="Arial" w:cs="Arial"/>
        </w:rPr>
        <w:t>padesát</w:t>
      </w:r>
      <w:r w:rsidR="00084545">
        <w:rPr>
          <w:rFonts w:ascii="Arial" w:hAnsi="Arial" w:cs="Arial"/>
        </w:rPr>
        <w:t>-</w:t>
      </w:r>
      <w:r w:rsidR="00117A33" w:rsidRPr="009B2662">
        <w:rPr>
          <w:rFonts w:ascii="Arial" w:hAnsi="Arial" w:cs="Arial"/>
        </w:rPr>
        <w:t>tisíc</w:t>
      </w:r>
      <w:r w:rsidR="00084545">
        <w:rPr>
          <w:rFonts w:ascii="Arial" w:hAnsi="Arial" w:cs="Arial"/>
        </w:rPr>
        <w:t>-</w:t>
      </w:r>
      <w:r w:rsidR="00117A33" w:rsidRPr="009B2662">
        <w:rPr>
          <w:rFonts w:ascii="Arial" w:hAnsi="Arial" w:cs="Arial"/>
        </w:rPr>
        <w:t>korun</w:t>
      </w:r>
      <w:r w:rsidR="00084545">
        <w:rPr>
          <w:rFonts w:ascii="Arial" w:hAnsi="Arial" w:cs="Arial"/>
        </w:rPr>
        <w:t>-</w:t>
      </w:r>
      <w:r w:rsidR="00117A33" w:rsidRPr="009B2662">
        <w:rPr>
          <w:rFonts w:ascii="Arial" w:hAnsi="Arial" w:cs="Arial"/>
        </w:rPr>
        <w:t>českých</w:t>
      </w:r>
      <w:r w:rsidR="003D0515" w:rsidRPr="009B2662">
        <w:rPr>
          <w:rFonts w:ascii="Arial" w:hAnsi="Arial" w:cs="Arial"/>
        </w:rPr>
        <w:t>,</w:t>
      </w:r>
      <w:r w:rsidR="00117A33" w:rsidRPr="009B2662">
        <w:rPr>
          <w:rFonts w:ascii="Arial" w:hAnsi="Arial" w:cs="Arial"/>
        </w:rPr>
        <w:t xml:space="preserve"> </w:t>
      </w:r>
      <w:r w:rsidR="003D0515" w:rsidRPr="009B2662">
        <w:rPr>
          <w:rFonts w:ascii="Arial" w:hAnsi="Arial" w:cs="Arial"/>
        </w:rPr>
        <w:t xml:space="preserve">bude poskytnuta </w:t>
      </w:r>
      <w:r w:rsidRPr="009B2662">
        <w:rPr>
          <w:rFonts w:ascii="Arial" w:hAnsi="Arial" w:cs="Arial"/>
        </w:rPr>
        <w:t xml:space="preserve">do 21 dnů ode dne </w:t>
      </w:r>
      <w:r w:rsidR="00C82112">
        <w:rPr>
          <w:rFonts w:ascii="Arial" w:hAnsi="Arial" w:cs="Arial"/>
        </w:rPr>
        <w:t>účinnosti</w:t>
      </w:r>
      <w:r w:rsidR="00C82112" w:rsidRPr="009B2662">
        <w:rPr>
          <w:rFonts w:ascii="Arial" w:hAnsi="Arial" w:cs="Arial"/>
        </w:rPr>
        <w:t xml:space="preserve"> </w:t>
      </w:r>
      <w:r w:rsidRPr="009B2662">
        <w:rPr>
          <w:rFonts w:ascii="Arial" w:hAnsi="Arial" w:cs="Arial"/>
        </w:rPr>
        <w:t xml:space="preserve">smlouvy, </w:t>
      </w:r>
    </w:p>
    <w:p w14:paraId="6C530A55" w14:textId="10AC2B28" w:rsidR="00394ED0" w:rsidRPr="009B2662" w:rsidRDefault="007D033C" w:rsidP="00394ED0">
      <w:pPr>
        <w:pStyle w:val="Odstavecseseznamem"/>
        <w:numPr>
          <w:ilvl w:val="0"/>
          <w:numId w:val="26"/>
        </w:numPr>
        <w:spacing w:after="120"/>
        <w:jc w:val="both"/>
        <w:rPr>
          <w:rFonts w:ascii="Arial" w:hAnsi="Arial" w:cs="Arial"/>
        </w:rPr>
      </w:pPr>
      <w:r w:rsidRPr="009B2662">
        <w:rPr>
          <w:rFonts w:ascii="Arial" w:hAnsi="Arial" w:cs="Arial"/>
        </w:rPr>
        <w:t>2. část ve výši 250 000,- Kč</w:t>
      </w:r>
      <w:r w:rsidR="00117A33" w:rsidRPr="009B2662">
        <w:rPr>
          <w:rFonts w:ascii="Arial" w:hAnsi="Arial" w:cs="Arial"/>
        </w:rPr>
        <w:t>, slovy: dvě</w:t>
      </w:r>
      <w:r w:rsidR="00732EF7">
        <w:rPr>
          <w:rFonts w:ascii="Arial" w:hAnsi="Arial" w:cs="Arial"/>
        </w:rPr>
        <w:t>-</w:t>
      </w:r>
      <w:r w:rsidR="00117A33" w:rsidRPr="009B2662">
        <w:rPr>
          <w:rFonts w:ascii="Arial" w:hAnsi="Arial" w:cs="Arial"/>
        </w:rPr>
        <w:t>stě</w:t>
      </w:r>
      <w:r w:rsidR="00732EF7">
        <w:rPr>
          <w:rFonts w:ascii="Arial" w:hAnsi="Arial" w:cs="Arial"/>
        </w:rPr>
        <w:t>-</w:t>
      </w:r>
      <w:r w:rsidR="00117A33" w:rsidRPr="009B2662">
        <w:rPr>
          <w:rFonts w:ascii="Arial" w:hAnsi="Arial" w:cs="Arial"/>
        </w:rPr>
        <w:t>padesát</w:t>
      </w:r>
      <w:r w:rsidR="00732EF7">
        <w:rPr>
          <w:rFonts w:ascii="Arial" w:hAnsi="Arial" w:cs="Arial"/>
        </w:rPr>
        <w:t>-</w:t>
      </w:r>
      <w:r w:rsidR="00117A33" w:rsidRPr="009B2662">
        <w:rPr>
          <w:rFonts w:ascii="Arial" w:hAnsi="Arial" w:cs="Arial"/>
        </w:rPr>
        <w:t>tisíc</w:t>
      </w:r>
      <w:r w:rsidR="00732EF7">
        <w:rPr>
          <w:rFonts w:ascii="Arial" w:hAnsi="Arial" w:cs="Arial"/>
        </w:rPr>
        <w:t>-</w:t>
      </w:r>
      <w:r w:rsidR="00117A33" w:rsidRPr="009B2662">
        <w:rPr>
          <w:rFonts w:ascii="Arial" w:hAnsi="Arial" w:cs="Arial"/>
        </w:rPr>
        <w:t>korun</w:t>
      </w:r>
      <w:r w:rsidR="00732EF7">
        <w:rPr>
          <w:rFonts w:ascii="Arial" w:hAnsi="Arial" w:cs="Arial"/>
        </w:rPr>
        <w:t>-</w:t>
      </w:r>
      <w:r w:rsidR="00117A33" w:rsidRPr="009B2662">
        <w:rPr>
          <w:rFonts w:ascii="Arial" w:hAnsi="Arial" w:cs="Arial"/>
        </w:rPr>
        <w:t>českých</w:t>
      </w:r>
      <w:r w:rsidR="003D0515" w:rsidRPr="009B2662">
        <w:rPr>
          <w:rFonts w:ascii="Arial" w:hAnsi="Arial" w:cs="Arial"/>
        </w:rPr>
        <w:t>, bude poskytnuta</w:t>
      </w:r>
      <w:r w:rsidRPr="009B2662">
        <w:rPr>
          <w:rFonts w:ascii="Arial" w:hAnsi="Arial" w:cs="Arial"/>
        </w:rPr>
        <w:t xml:space="preserve"> </w:t>
      </w:r>
      <w:r w:rsidR="00C82112">
        <w:rPr>
          <w:rFonts w:ascii="Arial" w:hAnsi="Arial" w:cs="Arial"/>
        </w:rPr>
        <w:t xml:space="preserve">do </w:t>
      </w:r>
      <w:r w:rsidRPr="009B2662">
        <w:rPr>
          <w:rFonts w:ascii="Arial" w:hAnsi="Arial" w:cs="Arial"/>
        </w:rPr>
        <w:t>30. 11. 2017</w:t>
      </w:r>
      <w:r w:rsidR="00394ED0" w:rsidRPr="009B2662">
        <w:rPr>
          <w:rFonts w:ascii="Arial" w:hAnsi="Arial" w:cs="Arial"/>
        </w:rPr>
        <w:t>.</w:t>
      </w:r>
    </w:p>
    <w:p w14:paraId="0CFAF8D2" w14:textId="41E7952F" w:rsidR="00E00B61" w:rsidRPr="009B2662" w:rsidRDefault="00E00B61" w:rsidP="00394ED0">
      <w:pPr>
        <w:spacing w:after="120"/>
        <w:ind w:left="567"/>
        <w:jc w:val="both"/>
        <w:rPr>
          <w:rFonts w:ascii="Arial" w:hAnsi="Arial" w:cs="Arial"/>
        </w:rPr>
      </w:pPr>
      <w:r w:rsidRPr="009B2662">
        <w:rPr>
          <w:rFonts w:ascii="Arial" w:hAnsi="Arial" w:cs="Arial"/>
        </w:rPr>
        <w:t>Dnem poskytnutí dotace je den odepsání finančních prostředků z účtu poskytovatele.</w:t>
      </w:r>
    </w:p>
    <w:p w14:paraId="132859DF" w14:textId="77777777" w:rsidR="000C248A" w:rsidRPr="009B2662" w:rsidRDefault="000C248A" w:rsidP="002A6946">
      <w:pPr>
        <w:numPr>
          <w:ilvl w:val="0"/>
          <w:numId w:val="19"/>
        </w:numPr>
        <w:tabs>
          <w:tab w:val="clear" w:pos="360"/>
          <w:tab w:val="num" w:pos="567"/>
        </w:tabs>
        <w:spacing w:after="120"/>
        <w:ind w:left="567" w:hanging="567"/>
        <w:jc w:val="both"/>
        <w:rPr>
          <w:rFonts w:ascii="Arial" w:hAnsi="Arial" w:cs="Arial"/>
        </w:rPr>
      </w:pPr>
      <w:r w:rsidRPr="009B2662">
        <w:rPr>
          <w:rFonts w:ascii="Arial" w:hAnsi="Arial" w:cs="Arial"/>
        </w:rPr>
        <w:t xml:space="preserve">Dotace se poskytuje na účel stanovený v čl. I odst. 2 této smlouvy jako dotace neinvestiční. </w:t>
      </w:r>
    </w:p>
    <w:p w14:paraId="0E0C81BA" w14:textId="77777777" w:rsidR="000C248A" w:rsidRPr="009B2662" w:rsidRDefault="000C248A" w:rsidP="000C248A">
      <w:pPr>
        <w:spacing w:after="120"/>
        <w:ind w:left="567"/>
        <w:jc w:val="both"/>
        <w:rPr>
          <w:rFonts w:ascii="Arial" w:hAnsi="Arial" w:cs="Arial"/>
        </w:rPr>
      </w:pPr>
      <w:r w:rsidRPr="009B2662">
        <w:rPr>
          <w:rFonts w:ascii="Arial" w:hAnsi="Arial" w:cs="Arial"/>
        </w:rPr>
        <w:t xml:space="preserve">Pro účely této smlouvy se neinvestiční dotací rozumí dotace, která musí být použita na úhradu jiných výdajů než: </w:t>
      </w:r>
    </w:p>
    <w:p w14:paraId="10D97B83" w14:textId="77777777" w:rsidR="000C248A" w:rsidRPr="009B2662" w:rsidRDefault="000C248A" w:rsidP="000C248A">
      <w:pPr>
        <w:numPr>
          <w:ilvl w:val="0"/>
          <w:numId w:val="18"/>
        </w:numPr>
        <w:tabs>
          <w:tab w:val="clear" w:pos="1647"/>
        </w:tabs>
        <w:spacing w:after="120"/>
        <w:ind w:left="1134" w:hanging="425"/>
        <w:jc w:val="both"/>
        <w:rPr>
          <w:rFonts w:ascii="Arial" w:hAnsi="Arial" w:cs="Arial"/>
        </w:rPr>
      </w:pPr>
      <w:r w:rsidRPr="009B2662">
        <w:rPr>
          <w:rFonts w:ascii="Arial" w:hAnsi="Arial" w:cs="Arial"/>
        </w:rPr>
        <w:tab/>
        <w:t xml:space="preserve">výdajů spojených s pořízením hmotného majetku dle § 26 odst. 2 zákona č. 586/1992 Sb., o daních z příjmů, ve znění pozdějších předpisů (dále jen „cit. </w:t>
      </w:r>
      <w:proofErr w:type="gramStart"/>
      <w:r w:rsidRPr="009B2662">
        <w:rPr>
          <w:rFonts w:ascii="Arial" w:hAnsi="Arial" w:cs="Arial"/>
        </w:rPr>
        <w:t>zákona</w:t>
      </w:r>
      <w:proofErr w:type="gramEnd"/>
      <w:r w:rsidRPr="009B2662">
        <w:rPr>
          <w:rFonts w:ascii="Arial" w:hAnsi="Arial" w:cs="Arial"/>
        </w:rPr>
        <w:t>“),</w:t>
      </w:r>
    </w:p>
    <w:p w14:paraId="02641A40" w14:textId="77777777" w:rsidR="000C248A" w:rsidRPr="009B2662" w:rsidRDefault="000C248A" w:rsidP="000C248A">
      <w:pPr>
        <w:numPr>
          <w:ilvl w:val="0"/>
          <w:numId w:val="18"/>
        </w:numPr>
        <w:tabs>
          <w:tab w:val="clear" w:pos="1647"/>
        </w:tabs>
        <w:spacing w:after="120"/>
        <w:ind w:left="1134" w:hanging="425"/>
        <w:jc w:val="both"/>
        <w:rPr>
          <w:rFonts w:ascii="Arial" w:hAnsi="Arial" w:cs="Arial"/>
        </w:rPr>
      </w:pPr>
      <w:r w:rsidRPr="009B2662">
        <w:rPr>
          <w:rFonts w:ascii="Arial" w:hAnsi="Arial" w:cs="Arial"/>
        </w:rPr>
        <w:t xml:space="preserve">výdajů spojených s pořízením nehmotného majetku dle § 32a odst. 1 a 2 cit. </w:t>
      </w:r>
      <w:proofErr w:type="gramStart"/>
      <w:r w:rsidRPr="009B2662">
        <w:rPr>
          <w:rFonts w:ascii="Arial" w:hAnsi="Arial" w:cs="Arial"/>
        </w:rPr>
        <w:t>zákona</w:t>
      </w:r>
      <w:proofErr w:type="gramEnd"/>
      <w:r w:rsidRPr="009B2662">
        <w:rPr>
          <w:rFonts w:ascii="Arial" w:hAnsi="Arial" w:cs="Arial"/>
        </w:rPr>
        <w:t>,</w:t>
      </w:r>
    </w:p>
    <w:p w14:paraId="554FAB91" w14:textId="77777777" w:rsidR="000C248A" w:rsidRPr="009B2662" w:rsidRDefault="000C248A" w:rsidP="000C248A">
      <w:pPr>
        <w:numPr>
          <w:ilvl w:val="0"/>
          <w:numId w:val="18"/>
        </w:numPr>
        <w:tabs>
          <w:tab w:val="clear" w:pos="1647"/>
        </w:tabs>
        <w:spacing w:after="120"/>
        <w:ind w:left="1134" w:hanging="425"/>
        <w:jc w:val="both"/>
        <w:rPr>
          <w:rFonts w:ascii="Arial" w:hAnsi="Arial" w:cs="Arial"/>
        </w:rPr>
      </w:pPr>
      <w:r w:rsidRPr="009B2662">
        <w:rPr>
          <w:rFonts w:ascii="Arial" w:hAnsi="Arial" w:cs="Arial"/>
        </w:rPr>
        <w:t>výdajů spojených s technickým zhodnocením, rekonstrukcí a modernizací ve smyslu § 33 cit.</w:t>
      </w:r>
      <w:r w:rsidRPr="009B2662">
        <w:rPr>
          <w:rFonts w:ascii="Arial" w:hAnsi="Arial" w:cs="Arial"/>
          <w:spacing w:val="-6"/>
        </w:rPr>
        <w:t xml:space="preserve"> </w:t>
      </w:r>
      <w:proofErr w:type="gramStart"/>
      <w:r w:rsidRPr="009B2662">
        <w:rPr>
          <w:rFonts w:ascii="Arial" w:hAnsi="Arial" w:cs="Arial"/>
          <w:spacing w:val="-6"/>
        </w:rPr>
        <w:t>zákona</w:t>
      </w:r>
      <w:proofErr w:type="gramEnd"/>
      <w:r w:rsidRPr="009B2662">
        <w:rPr>
          <w:rFonts w:ascii="Arial" w:hAnsi="Arial" w:cs="Arial"/>
          <w:spacing w:val="-6"/>
        </w:rPr>
        <w:t>.</w:t>
      </w:r>
    </w:p>
    <w:p w14:paraId="3678CE13" w14:textId="5E82B614" w:rsidR="004E682E" w:rsidRPr="004E682E" w:rsidRDefault="000C248A" w:rsidP="004E682E">
      <w:pPr>
        <w:keepNext/>
        <w:spacing w:before="360" w:after="360"/>
        <w:jc w:val="center"/>
        <w:outlineLvl w:val="0"/>
        <w:rPr>
          <w:rFonts w:ascii="Arial" w:hAnsi="Arial" w:cs="Arial"/>
          <w:b/>
          <w:bCs/>
        </w:rPr>
      </w:pPr>
      <w:r w:rsidRPr="009B2662">
        <w:rPr>
          <w:rFonts w:ascii="Arial" w:hAnsi="Arial" w:cs="Arial"/>
          <w:b/>
          <w:bCs/>
        </w:rPr>
        <w:t>II.</w:t>
      </w:r>
    </w:p>
    <w:p w14:paraId="26C54E46" w14:textId="24E5E919" w:rsidR="006E3F81" w:rsidRPr="004E682E" w:rsidRDefault="004E682E" w:rsidP="004E682E">
      <w:pPr>
        <w:numPr>
          <w:ilvl w:val="0"/>
          <w:numId w:val="11"/>
        </w:numPr>
        <w:tabs>
          <w:tab w:val="left" w:pos="8100"/>
        </w:tabs>
        <w:spacing w:after="120"/>
        <w:jc w:val="both"/>
        <w:rPr>
          <w:rFonts w:ascii="Arial" w:hAnsi="Arial" w:cs="Arial"/>
        </w:rPr>
      </w:pPr>
      <w:r>
        <w:rPr>
          <w:rFonts w:ascii="Arial" w:hAnsi="Arial" w:cs="Arial"/>
        </w:rPr>
        <w:t xml:space="preserve">Příjemce </w:t>
      </w:r>
      <w:r w:rsidR="000C248A" w:rsidRPr="004E682E">
        <w:rPr>
          <w:rFonts w:ascii="Arial" w:hAnsi="Arial" w:cs="Arial"/>
        </w:rPr>
        <w:t>dotaci přijímá a zavazuje se ji použít výlučně v souladu s účelem poskytnutí dotace dle čl. I. odst. 2 a 4 této smlouvy, v souladu s podmínkami stanovenými v této smlouvě a v souladu s usnesením Z</w:t>
      </w:r>
      <w:r w:rsidR="00410D8C" w:rsidRPr="004E682E">
        <w:rPr>
          <w:rFonts w:ascii="Arial" w:hAnsi="Arial" w:cs="Arial"/>
        </w:rPr>
        <w:t>astupitelstva Olomouckého kraje.</w:t>
      </w:r>
      <w:r w:rsidR="00410D8C" w:rsidRPr="004E682E">
        <w:rPr>
          <w:rFonts w:ascii="Arial" w:hAnsi="Arial" w:cs="Arial"/>
          <w:iCs/>
        </w:rPr>
        <w:t xml:space="preserve"> </w:t>
      </w:r>
      <w:r w:rsidR="000C248A" w:rsidRPr="004E682E">
        <w:rPr>
          <w:rFonts w:ascii="Arial" w:hAnsi="Arial" w:cs="Arial"/>
        </w:rPr>
        <w:t>Dotace musí být použita hospodárně</w:t>
      </w:r>
      <w:r w:rsidR="006C6309" w:rsidRPr="004E682E">
        <w:rPr>
          <w:rFonts w:ascii="Arial" w:hAnsi="Arial" w:cs="Arial"/>
        </w:rPr>
        <w:t xml:space="preserve"> a v souladu se Zásadami pro poskytování individuálních dotací z rozpočtu Olomouckého kraje v roce 2017. </w:t>
      </w:r>
      <w:r w:rsidR="006E3F81" w:rsidRPr="004E682E">
        <w:rPr>
          <w:rFonts w:ascii="Arial" w:hAnsi="Arial" w:cs="Arial"/>
        </w:rPr>
        <w:t xml:space="preserve"> </w:t>
      </w:r>
    </w:p>
    <w:p w14:paraId="6FB1B0A2" w14:textId="18D10046" w:rsidR="00AF6242" w:rsidRPr="006C6309" w:rsidRDefault="000C248A" w:rsidP="00AF6242">
      <w:pPr>
        <w:tabs>
          <w:tab w:val="left" w:pos="8100"/>
        </w:tabs>
        <w:spacing w:after="120"/>
        <w:ind w:left="567"/>
        <w:jc w:val="both"/>
        <w:rPr>
          <w:rFonts w:ascii="Arial" w:hAnsi="Arial" w:cs="Arial"/>
        </w:rPr>
      </w:pPr>
      <w:r w:rsidRPr="006E3F81">
        <w:rPr>
          <w:rFonts w:ascii="Arial" w:hAnsi="Arial" w:cs="Arial"/>
        </w:rPr>
        <w:t xml:space="preserve">Příjemce je oprávněn </w:t>
      </w:r>
      <w:r w:rsidR="00C76A9F" w:rsidRPr="006E3F81">
        <w:rPr>
          <w:rFonts w:ascii="Arial" w:hAnsi="Arial" w:cs="Arial"/>
        </w:rPr>
        <w:t xml:space="preserve">dotaci </w:t>
      </w:r>
      <w:r w:rsidR="00645B5D" w:rsidRPr="006E3F81">
        <w:rPr>
          <w:rFonts w:ascii="Arial" w:hAnsi="Arial" w:cs="Arial"/>
        </w:rPr>
        <w:t>použít</w:t>
      </w:r>
      <w:r w:rsidRPr="006E3F81">
        <w:rPr>
          <w:rFonts w:ascii="Arial" w:hAnsi="Arial" w:cs="Arial"/>
        </w:rPr>
        <w:t xml:space="preserve"> </w:t>
      </w:r>
      <w:r w:rsidR="00394ED0" w:rsidRPr="006E3F81">
        <w:rPr>
          <w:rFonts w:ascii="Arial" w:hAnsi="Arial" w:cs="Arial"/>
        </w:rPr>
        <w:t xml:space="preserve">pouze </w:t>
      </w:r>
      <w:r w:rsidR="008B3A87" w:rsidRPr="006E3F81">
        <w:rPr>
          <w:rFonts w:ascii="Arial" w:hAnsi="Arial" w:cs="Arial"/>
        </w:rPr>
        <w:t>na</w:t>
      </w:r>
      <w:r w:rsidR="00645B5D" w:rsidRPr="006E3F81">
        <w:rPr>
          <w:rFonts w:ascii="Arial" w:hAnsi="Arial" w:cs="Arial"/>
        </w:rPr>
        <w:t xml:space="preserve"> náklady </w:t>
      </w:r>
      <w:r w:rsidR="00FD5BFF" w:rsidRPr="006E3F81">
        <w:rPr>
          <w:rFonts w:ascii="Arial" w:hAnsi="Arial" w:cs="Arial"/>
        </w:rPr>
        <w:t>související s provozem příjemce. Uznatelnými náklady jsou nák</w:t>
      </w:r>
      <w:r w:rsidR="00DA6009" w:rsidRPr="006E3F81">
        <w:rPr>
          <w:rFonts w:ascii="Arial" w:hAnsi="Arial" w:cs="Arial"/>
        </w:rPr>
        <w:t>lady na provoz kontaktního pracoviště</w:t>
      </w:r>
      <w:r w:rsidR="00FD5BFF" w:rsidRPr="006E3F81">
        <w:rPr>
          <w:rFonts w:ascii="Arial" w:hAnsi="Arial" w:cs="Arial"/>
        </w:rPr>
        <w:t xml:space="preserve"> </w:t>
      </w:r>
      <w:r w:rsidR="00394ED0" w:rsidRPr="006E3F81">
        <w:rPr>
          <w:rFonts w:ascii="Arial" w:hAnsi="Arial" w:cs="Arial"/>
        </w:rPr>
        <w:t>příjemce (</w:t>
      </w:r>
      <w:r w:rsidR="00FD5BFF" w:rsidRPr="006E3F81">
        <w:rPr>
          <w:rFonts w:ascii="Arial" w:hAnsi="Arial" w:cs="Arial"/>
        </w:rPr>
        <w:t>nájem</w:t>
      </w:r>
      <w:r w:rsidR="00840278" w:rsidRPr="006E3F81">
        <w:rPr>
          <w:rFonts w:ascii="Arial" w:hAnsi="Arial" w:cs="Arial"/>
        </w:rPr>
        <w:t>né</w:t>
      </w:r>
      <w:r w:rsidR="00FD5BFF" w:rsidRPr="006E3F81">
        <w:rPr>
          <w:rFonts w:ascii="Arial" w:hAnsi="Arial" w:cs="Arial"/>
        </w:rPr>
        <w:t>,</w:t>
      </w:r>
      <w:r w:rsidR="008B3A87" w:rsidRPr="006E3F81">
        <w:rPr>
          <w:rFonts w:ascii="Arial" w:hAnsi="Arial" w:cs="Arial"/>
        </w:rPr>
        <w:t xml:space="preserve"> energie</w:t>
      </w:r>
      <w:r w:rsidR="00840278" w:rsidRPr="006E3F81">
        <w:rPr>
          <w:rFonts w:ascii="Arial" w:hAnsi="Arial" w:cs="Arial"/>
        </w:rPr>
        <w:t xml:space="preserve">, </w:t>
      </w:r>
      <w:r w:rsidR="00394ED0" w:rsidRPr="006E3F81">
        <w:rPr>
          <w:rFonts w:ascii="Arial" w:hAnsi="Arial" w:cs="Arial"/>
        </w:rPr>
        <w:t>elektřina, voda, odpady atd.</w:t>
      </w:r>
      <w:r w:rsidR="002725C6" w:rsidRPr="006E3F81">
        <w:rPr>
          <w:rFonts w:ascii="Arial" w:hAnsi="Arial" w:cs="Arial"/>
        </w:rPr>
        <w:t>)</w:t>
      </w:r>
      <w:r w:rsidR="00FD5BFF" w:rsidRPr="006E3F81">
        <w:rPr>
          <w:rFonts w:ascii="Arial" w:hAnsi="Arial" w:cs="Arial"/>
        </w:rPr>
        <w:t xml:space="preserve">, nákup kancelářských potřeb a </w:t>
      </w:r>
      <w:r w:rsidR="008B3A87" w:rsidRPr="006E3F81">
        <w:rPr>
          <w:rFonts w:ascii="Arial" w:hAnsi="Arial" w:cs="Arial"/>
        </w:rPr>
        <w:t>drobného vybavení,</w:t>
      </w:r>
      <w:r w:rsidR="00645B5D" w:rsidRPr="006E3F81">
        <w:rPr>
          <w:rFonts w:ascii="Arial" w:hAnsi="Arial" w:cs="Arial"/>
        </w:rPr>
        <w:t xml:space="preserve"> </w:t>
      </w:r>
      <w:r w:rsidR="00FD5BFF" w:rsidRPr="006E3F81">
        <w:rPr>
          <w:rFonts w:ascii="Arial" w:hAnsi="Arial" w:cs="Arial"/>
        </w:rPr>
        <w:t xml:space="preserve">poplatky za telefon, </w:t>
      </w:r>
      <w:r w:rsidR="00394ED0" w:rsidRPr="006E3F81">
        <w:rPr>
          <w:rFonts w:ascii="Arial" w:hAnsi="Arial" w:cs="Arial"/>
        </w:rPr>
        <w:t>a dále</w:t>
      </w:r>
      <w:r w:rsidR="00645B5D" w:rsidRPr="006E3F81">
        <w:rPr>
          <w:rFonts w:ascii="Arial" w:hAnsi="Arial" w:cs="Arial"/>
        </w:rPr>
        <w:t xml:space="preserve"> n</w:t>
      </w:r>
      <w:r w:rsidR="008B3A87" w:rsidRPr="006E3F81">
        <w:rPr>
          <w:rFonts w:ascii="Arial" w:hAnsi="Arial" w:cs="Arial"/>
        </w:rPr>
        <w:t>áklady spojené se zajištěním</w:t>
      </w:r>
      <w:r w:rsidR="00FD5BFF" w:rsidRPr="006C6309">
        <w:rPr>
          <w:rFonts w:ascii="Arial" w:hAnsi="Arial" w:cs="Arial"/>
        </w:rPr>
        <w:t xml:space="preserve"> </w:t>
      </w:r>
      <w:r w:rsidR="00394ED0" w:rsidRPr="006C6309">
        <w:rPr>
          <w:rFonts w:ascii="Arial" w:hAnsi="Arial" w:cs="Arial"/>
        </w:rPr>
        <w:t>poskytování zdravotních služeb (</w:t>
      </w:r>
      <w:r w:rsidR="008B3A87" w:rsidRPr="006C6309">
        <w:rPr>
          <w:rFonts w:ascii="Arial" w:hAnsi="Arial" w:cs="Arial"/>
        </w:rPr>
        <w:t xml:space="preserve">mzdy zdravotnických </w:t>
      </w:r>
      <w:r w:rsidR="00F856DB" w:rsidRPr="006C6309">
        <w:rPr>
          <w:rFonts w:ascii="Arial" w:hAnsi="Arial" w:cs="Arial"/>
        </w:rPr>
        <w:t xml:space="preserve">pracovníků, </w:t>
      </w:r>
      <w:r w:rsidR="00FD5BFF" w:rsidRPr="006C6309">
        <w:rPr>
          <w:rFonts w:ascii="Arial" w:hAnsi="Arial" w:cs="Arial"/>
        </w:rPr>
        <w:t>náklady na dopravu</w:t>
      </w:r>
      <w:r w:rsidR="00F856DB" w:rsidRPr="006C6309">
        <w:rPr>
          <w:rFonts w:ascii="Arial" w:hAnsi="Arial" w:cs="Arial"/>
        </w:rPr>
        <w:t xml:space="preserve"> k pacientovi</w:t>
      </w:r>
      <w:r w:rsidR="00394ED0" w:rsidRPr="006C6309">
        <w:rPr>
          <w:rFonts w:ascii="Arial" w:hAnsi="Arial" w:cs="Arial"/>
        </w:rPr>
        <w:t xml:space="preserve"> - </w:t>
      </w:r>
      <w:r w:rsidR="00FD5BFF" w:rsidRPr="006C6309">
        <w:rPr>
          <w:rFonts w:ascii="Arial" w:hAnsi="Arial" w:cs="Arial"/>
        </w:rPr>
        <w:t>pohonné</w:t>
      </w:r>
      <w:r w:rsidR="008B3A87" w:rsidRPr="006C6309">
        <w:rPr>
          <w:rFonts w:ascii="Arial" w:hAnsi="Arial" w:cs="Arial"/>
        </w:rPr>
        <w:t xml:space="preserve"> hmot</w:t>
      </w:r>
      <w:r w:rsidR="00FD5BFF" w:rsidRPr="006C6309">
        <w:rPr>
          <w:rFonts w:ascii="Arial" w:hAnsi="Arial" w:cs="Arial"/>
        </w:rPr>
        <w:t>y</w:t>
      </w:r>
      <w:r w:rsidR="008B3A87" w:rsidRPr="006C6309">
        <w:rPr>
          <w:rFonts w:ascii="Arial" w:hAnsi="Arial" w:cs="Arial"/>
        </w:rPr>
        <w:t>)</w:t>
      </w:r>
      <w:r w:rsidR="00645B5D" w:rsidRPr="006C6309">
        <w:rPr>
          <w:rFonts w:ascii="Arial" w:hAnsi="Arial" w:cs="Arial"/>
        </w:rPr>
        <w:t>.</w:t>
      </w:r>
    </w:p>
    <w:p w14:paraId="102F6D6F" w14:textId="04B394AE" w:rsidR="00526BEC" w:rsidRPr="009B2662" w:rsidRDefault="00A94664" w:rsidP="000C5836">
      <w:pPr>
        <w:tabs>
          <w:tab w:val="left" w:pos="8100"/>
        </w:tabs>
        <w:spacing w:before="240" w:after="120"/>
        <w:ind w:left="567"/>
        <w:jc w:val="both"/>
        <w:rPr>
          <w:rFonts w:ascii="Arial" w:hAnsi="Arial" w:cs="Arial"/>
          <w:iCs/>
        </w:rPr>
      </w:pPr>
      <w:r w:rsidRPr="009B2662">
        <w:rPr>
          <w:rFonts w:ascii="Arial" w:hAnsi="Arial" w:cs="Arial"/>
          <w:iCs/>
        </w:rPr>
        <w:t>J</w:t>
      </w:r>
      <w:r w:rsidR="000C248A" w:rsidRPr="009B2662">
        <w:rPr>
          <w:rFonts w:ascii="Arial" w:hAnsi="Arial" w:cs="Arial"/>
          <w:iCs/>
        </w:rPr>
        <w:t xml:space="preserve">e-li příjemce plátce daně z přidané hodnoty (dále jen DPH) a může uplatnit odpočet DPH ve vazbě na ekonomickou činnost, která zakládá nárok </w:t>
      </w:r>
      <w:r w:rsidR="000C248A" w:rsidRPr="009B2662">
        <w:rPr>
          <w:rFonts w:ascii="Arial" w:hAnsi="Arial" w:cs="Arial"/>
          <w:iCs/>
        </w:rPr>
        <w:br/>
        <w:t xml:space="preserve">na odpočet daně podle § 72 odst. 1 zákona č. 235/2004 Sb., o dani z přidané hodnoty, v platném znění (dále jen „ZDPH“), a to v plné nebo částečné výši </w:t>
      </w:r>
      <w:r w:rsidR="000C248A" w:rsidRPr="009B2662">
        <w:rPr>
          <w:rFonts w:ascii="Arial" w:hAnsi="Arial" w:cs="Arial"/>
          <w:iCs/>
        </w:rPr>
        <w:br/>
        <w:t xml:space="preserve">(tj. v poměrné výši podle § 75 ZDPH nebo krácené výši podle § 76 ZDPH, </w:t>
      </w:r>
      <w:r w:rsidR="000C248A" w:rsidRPr="009B2662">
        <w:rPr>
          <w:rFonts w:ascii="Arial" w:hAnsi="Arial" w:cs="Arial"/>
          <w:iCs/>
        </w:rPr>
        <w:br/>
        <w:t xml:space="preserve">popř. kombinací obou způsobů), nelze z dotace uhradit DPH ve výši tohoto odpočtu DPH, na který příjemci vznikl nárok. V případě, že si příjemce – plátce DPH bude uplatňovat nárok na odpočet daně z přijatých zdanitelných plnění </w:t>
      </w:r>
      <w:r w:rsidR="000C248A" w:rsidRPr="009B2662">
        <w:rPr>
          <w:rFonts w:ascii="Arial" w:hAnsi="Arial" w:cs="Arial"/>
          <w:iCs/>
        </w:rPr>
        <w:br/>
        <w:t xml:space="preserve">v souvislosti s realizací </w:t>
      </w:r>
      <w:r w:rsidR="00365342" w:rsidRPr="009B2662">
        <w:rPr>
          <w:rFonts w:ascii="Arial" w:hAnsi="Arial" w:cs="Arial"/>
          <w:iCs/>
        </w:rPr>
        <w:t>činnosti</w:t>
      </w:r>
      <w:r w:rsidR="000C248A" w:rsidRPr="009B2662">
        <w:rPr>
          <w:rFonts w:ascii="Arial" w:hAnsi="Arial" w:cs="Arial"/>
          <w:iCs/>
        </w:rPr>
        <w:t xml:space="preserve">, na kterou byla dotace poskytnuta, a to nárok </w:t>
      </w:r>
      <w:r w:rsidR="000C248A" w:rsidRPr="009B2662">
        <w:rPr>
          <w:rFonts w:ascii="Arial" w:hAnsi="Arial" w:cs="Arial"/>
          <w:iCs/>
        </w:rPr>
        <w:br/>
      </w:r>
      <w:r w:rsidR="000C248A" w:rsidRPr="009B2662">
        <w:rPr>
          <w:rFonts w:ascii="Arial" w:hAnsi="Arial" w:cs="Arial"/>
          <w:iCs/>
        </w:rPr>
        <w:lastRenderedPageBreak/>
        <w:t xml:space="preserve">na odpočet v plné či částečné výši, uvádí na veškerých vyúčtovacích dokladech finanční částky bez DPH odpovídající výši, která mohla být uplatněna v odpočtu daně  na základě daňového přiznání k DPH. Příjemce – neplátce DPH uvádí </w:t>
      </w:r>
      <w:r w:rsidR="000C248A" w:rsidRPr="009B2662">
        <w:rPr>
          <w:rFonts w:ascii="Arial" w:hAnsi="Arial" w:cs="Arial"/>
          <w:iCs/>
        </w:rPr>
        <w:br/>
        <w:t xml:space="preserve">na veškerých vyúčtovacích dokladech finanční částky včetně DPH. </w:t>
      </w:r>
    </w:p>
    <w:p w14:paraId="0685E3A4" w14:textId="77777777" w:rsidR="00C06C7B" w:rsidRPr="009B2662" w:rsidRDefault="00C06C7B" w:rsidP="00C06C7B">
      <w:pPr>
        <w:tabs>
          <w:tab w:val="left" w:pos="8100"/>
        </w:tabs>
        <w:spacing w:after="120"/>
        <w:ind w:left="567"/>
        <w:jc w:val="both"/>
        <w:rPr>
          <w:rFonts w:ascii="Arial" w:hAnsi="Arial" w:cs="Arial"/>
          <w:iCs/>
        </w:rPr>
      </w:pPr>
      <w:r w:rsidRPr="009B2662">
        <w:rPr>
          <w:rFonts w:ascii="Arial" w:hAnsi="Arial" w:cs="Arial"/>
          <w:iCs/>
        </w:rPr>
        <w:t xml:space="preserve">V případě, že se příjemce stane plátcem DPH v průběhu čerpání </w:t>
      </w:r>
      <w:r w:rsidRPr="009B2662">
        <w:rPr>
          <w:rFonts w:ascii="Arial" w:hAnsi="Arial" w:cs="Arial"/>
        </w:rPr>
        <w:t>dotace</w:t>
      </w:r>
      <w:r w:rsidRPr="009B2662">
        <w:rPr>
          <w:rFonts w:ascii="Arial" w:hAnsi="Arial" w:cs="Arial"/>
          <w:iCs/>
        </w:rPr>
        <w:br/>
        <w:t xml:space="preserve">a jeho právo uplatnit odpočet DPH při registraci podle  § 79 ZDPH se vztahuje na zdanitelná plnění hrazená včetně příslušné DPH z </w:t>
      </w:r>
      <w:r w:rsidRPr="009B2662">
        <w:rPr>
          <w:rFonts w:ascii="Arial" w:hAnsi="Arial" w:cs="Arial"/>
        </w:rPr>
        <w:t>dotace</w:t>
      </w:r>
      <w:r w:rsidRPr="009B2662">
        <w:rPr>
          <w:rFonts w:ascii="Arial" w:hAnsi="Arial" w:cs="Arial"/>
          <w:iCs/>
        </w:rPr>
        <w:t xml:space="preserve">, je příjemce povinen snížit výši dosud čerpané </w:t>
      </w:r>
      <w:r w:rsidRPr="009B2662">
        <w:rPr>
          <w:rFonts w:ascii="Arial" w:hAnsi="Arial" w:cs="Arial"/>
        </w:rPr>
        <w:t xml:space="preserve">dotace </w:t>
      </w:r>
      <w:r w:rsidRPr="009B2662">
        <w:rPr>
          <w:rFonts w:ascii="Arial" w:hAnsi="Arial" w:cs="Arial"/>
          <w:iCs/>
        </w:rPr>
        <w:t xml:space="preserve">o výši daně z přidané hodnoty, kterou je příjemce oprávněn v souladu § 79 ZDPH uplatnit v prvním daňovém přiznání po registraci k DPH. </w:t>
      </w:r>
    </w:p>
    <w:p w14:paraId="597AB36A" w14:textId="77777777" w:rsidR="00C06C7B" w:rsidRPr="009B2662" w:rsidRDefault="00C06C7B" w:rsidP="00C06C7B">
      <w:pPr>
        <w:tabs>
          <w:tab w:val="left" w:pos="8100"/>
        </w:tabs>
        <w:spacing w:after="120"/>
        <w:ind w:left="567"/>
        <w:jc w:val="both"/>
        <w:rPr>
          <w:rFonts w:ascii="Arial" w:hAnsi="Arial" w:cs="Arial"/>
          <w:iCs/>
        </w:rPr>
      </w:pPr>
      <w:r w:rsidRPr="009B2662">
        <w:rPr>
          <w:rFonts w:ascii="Arial" w:hAnsi="Arial" w:cs="Arial"/>
          <w:iCs/>
        </w:rPr>
        <w:t xml:space="preserve">V případě, že dojde k registraci příjemce k DPH a příjemce při registraci podle § 79 ZDPH je oprávněn až po vyúčtování </w:t>
      </w:r>
      <w:r w:rsidRPr="009B2662">
        <w:rPr>
          <w:rFonts w:ascii="Arial" w:hAnsi="Arial" w:cs="Arial"/>
        </w:rPr>
        <w:t xml:space="preserve">dotace </w:t>
      </w:r>
      <w:r w:rsidRPr="009B2662">
        <w:rPr>
          <w:rFonts w:ascii="Arial" w:hAnsi="Arial" w:cs="Arial"/>
          <w:iCs/>
        </w:rPr>
        <w:t xml:space="preserve">uplatnit nárok na odpočet DPH, jež byla uhrazena z </w:t>
      </w:r>
      <w:r w:rsidRPr="009B2662">
        <w:rPr>
          <w:rFonts w:ascii="Arial" w:hAnsi="Arial" w:cs="Arial"/>
        </w:rPr>
        <w:t>dotace</w:t>
      </w:r>
      <w:r w:rsidRPr="009B2662">
        <w:rPr>
          <w:rFonts w:ascii="Arial" w:hAnsi="Arial" w:cs="Arial"/>
          <w:iCs/>
        </w:rPr>
        <w:t>, je příjemce povinen vrátit poskytovateli částku ve výši nároku odpočtu DPH, který byl čerpán jako uznatelný výdaj.</w:t>
      </w:r>
    </w:p>
    <w:p w14:paraId="5341C31F" w14:textId="77777777" w:rsidR="00C06C7B" w:rsidRPr="009B2662" w:rsidRDefault="00C06C7B" w:rsidP="00C06C7B">
      <w:pPr>
        <w:tabs>
          <w:tab w:val="left" w:pos="8100"/>
        </w:tabs>
        <w:spacing w:after="120"/>
        <w:ind w:left="567"/>
        <w:jc w:val="both"/>
        <w:rPr>
          <w:rFonts w:ascii="Arial" w:hAnsi="Arial" w:cs="Arial"/>
          <w:iCs/>
        </w:rPr>
      </w:pPr>
      <w:r w:rsidRPr="009B2662">
        <w:rPr>
          <w:rFonts w:ascii="Arial" w:hAnsi="Arial" w:cs="Arial"/>
          <w:iCs/>
        </w:rPr>
        <w:t xml:space="preserve">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w:t>
      </w:r>
      <w:r w:rsidRPr="009B2662">
        <w:rPr>
          <w:rFonts w:ascii="Arial" w:hAnsi="Arial" w:cs="Arial"/>
        </w:rPr>
        <w:t>dotace</w:t>
      </w:r>
      <w:r w:rsidRPr="009B2662">
        <w:rPr>
          <w:rFonts w:ascii="Arial" w:hAnsi="Arial" w:cs="Arial"/>
          <w:iCs/>
        </w:rPr>
        <w:t xml:space="preserve">, je příjemce povinen upravit a vrátit poskytovateli část </w:t>
      </w:r>
      <w:r w:rsidRPr="009B2662">
        <w:rPr>
          <w:rFonts w:ascii="Arial" w:hAnsi="Arial" w:cs="Arial"/>
        </w:rPr>
        <w:t xml:space="preserve">dotace </w:t>
      </w:r>
      <w:r w:rsidRPr="009B2662">
        <w:rPr>
          <w:rFonts w:ascii="Arial" w:hAnsi="Arial" w:cs="Arial"/>
          <w:iCs/>
        </w:rPr>
        <w:t xml:space="preserve">ve výši uplatněného odpočtu DPH, a to do jednoho měsíce ode dne, kdy příslušný státní orgán vrátil příjemci uhrazenou DPH. </w:t>
      </w:r>
    </w:p>
    <w:p w14:paraId="1CE75F65" w14:textId="77777777" w:rsidR="00C06C7B" w:rsidRPr="009B2662" w:rsidRDefault="00C06C7B" w:rsidP="00C06C7B">
      <w:pPr>
        <w:spacing w:after="120"/>
        <w:ind w:left="567"/>
        <w:jc w:val="both"/>
        <w:rPr>
          <w:rFonts w:ascii="Arial" w:hAnsi="Arial" w:cs="Arial"/>
          <w:iCs/>
        </w:rPr>
      </w:pPr>
      <w:r w:rsidRPr="009B2662">
        <w:rPr>
          <w:rFonts w:ascii="Arial" w:hAnsi="Arial" w:cs="Arial"/>
          <w:iCs/>
        </w:rPr>
        <w:t xml:space="preserve">Nevrátí-li příjemce takovou část </w:t>
      </w:r>
      <w:r w:rsidRPr="009B2662">
        <w:rPr>
          <w:rFonts w:ascii="Arial" w:hAnsi="Arial" w:cs="Arial"/>
        </w:rPr>
        <w:t xml:space="preserve">dotace </w:t>
      </w:r>
      <w:r w:rsidRPr="009B2662">
        <w:rPr>
          <w:rFonts w:ascii="Arial" w:hAnsi="Arial" w:cs="Arial"/>
          <w:iCs/>
        </w:rPr>
        <w:t xml:space="preserve">v této lhůtě, dopustí se porušení rozpočtové kázně ve smyslu </w:t>
      </w:r>
      <w:proofErr w:type="spellStart"/>
      <w:r w:rsidRPr="009B2662">
        <w:rPr>
          <w:rFonts w:ascii="Arial" w:hAnsi="Arial" w:cs="Arial"/>
          <w:iCs/>
        </w:rPr>
        <w:t>ust</w:t>
      </w:r>
      <w:proofErr w:type="spellEnd"/>
      <w:r w:rsidRPr="009B2662">
        <w:rPr>
          <w:rFonts w:ascii="Arial" w:hAnsi="Arial" w:cs="Arial"/>
          <w:iCs/>
        </w:rPr>
        <w:t>. § 22 zákona č. 250/2000 Sb., o rozpočtových pravidlech územních rozpočtů, ve znění pozdějších předpisů.</w:t>
      </w:r>
    </w:p>
    <w:p w14:paraId="73436514" w14:textId="3070B901" w:rsidR="000C248A" w:rsidRPr="009B2662" w:rsidRDefault="000C248A" w:rsidP="000C248A">
      <w:pPr>
        <w:spacing w:after="120"/>
        <w:ind w:left="567"/>
        <w:jc w:val="both"/>
        <w:rPr>
          <w:rFonts w:ascii="Arial" w:hAnsi="Arial" w:cs="Arial"/>
          <w:iCs/>
        </w:rPr>
      </w:pPr>
      <w:r w:rsidRPr="009B2662">
        <w:rPr>
          <w:rFonts w:ascii="Arial" w:hAnsi="Arial" w:cs="Arial"/>
          <w:iCs/>
        </w:rPr>
        <w:t xml:space="preserve">Dotaci nelze rovněž použít na úhradu ostatních daní. </w:t>
      </w:r>
    </w:p>
    <w:p w14:paraId="7B89A3BA" w14:textId="77777777" w:rsidR="00526BEC" w:rsidRPr="009B2662" w:rsidRDefault="00526BEC" w:rsidP="00526BEC">
      <w:pPr>
        <w:spacing w:after="120"/>
        <w:ind w:left="567"/>
        <w:jc w:val="both"/>
        <w:rPr>
          <w:rFonts w:ascii="Arial" w:hAnsi="Arial" w:cs="Arial"/>
          <w:iCs/>
          <w:strike/>
        </w:rPr>
      </w:pPr>
      <w:r w:rsidRPr="009B2662">
        <w:rPr>
          <w:rFonts w:ascii="Arial" w:hAnsi="Arial" w:cs="Arial"/>
        </w:rPr>
        <w:t xml:space="preserve">Příjemce nesmí </w:t>
      </w:r>
      <w:r w:rsidRPr="009B2662">
        <w:rPr>
          <w:rFonts w:ascii="Arial" w:hAnsi="Arial" w:cs="Arial"/>
          <w:iCs/>
        </w:rPr>
        <w:t>dotaci</w:t>
      </w:r>
      <w:r w:rsidRPr="009B2662">
        <w:rPr>
          <w:rFonts w:ascii="Arial" w:hAnsi="Arial" w:cs="Arial"/>
        </w:rPr>
        <w:t xml:space="preserve"> použít jinak, než je uvedeno ve čl. II odst. 1 této smlouvy.</w:t>
      </w:r>
    </w:p>
    <w:p w14:paraId="6A5B1353" w14:textId="77777777" w:rsidR="000C248A" w:rsidRPr="009B2662" w:rsidRDefault="000C248A" w:rsidP="000C248A">
      <w:pPr>
        <w:spacing w:after="120"/>
        <w:ind w:left="567"/>
        <w:jc w:val="both"/>
        <w:rPr>
          <w:rFonts w:ascii="Arial" w:hAnsi="Arial" w:cs="Arial"/>
        </w:rPr>
      </w:pPr>
      <w:r w:rsidRPr="009B2662">
        <w:rPr>
          <w:rFonts w:ascii="Arial" w:hAnsi="Arial" w:cs="Arial"/>
        </w:rPr>
        <w:t>Bez předchozího písemného souhlasu poskytovatele nesmí příjemce dotac</w:t>
      </w:r>
      <w:r w:rsidR="008D6C20" w:rsidRPr="009B2662">
        <w:rPr>
          <w:rFonts w:ascii="Arial" w:hAnsi="Arial" w:cs="Arial"/>
        </w:rPr>
        <w:t>i</w:t>
      </w:r>
      <w:r w:rsidRPr="009B2662">
        <w:rPr>
          <w:rFonts w:ascii="Arial" w:hAnsi="Arial" w:cs="Arial"/>
        </w:rPr>
        <w:t xml:space="preserve"> nebo jeho část poskytnout třetí osobě, není-li touto smlouvou stanoveno jinak.</w:t>
      </w:r>
    </w:p>
    <w:p w14:paraId="430141A0" w14:textId="77777777" w:rsidR="000C248A" w:rsidRPr="009B2662" w:rsidRDefault="000C248A" w:rsidP="000C248A">
      <w:pPr>
        <w:spacing w:after="120"/>
        <w:ind w:left="567"/>
        <w:jc w:val="both"/>
        <w:rPr>
          <w:rFonts w:ascii="Arial" w:hAnsi="Arial" w:cs="Arial"/>
        </w:rPr>
      </w:pPr>
      <w:r w:rsidRPr="009B2662">
        <w:rPr>
          <w:rFonts w:ascii="Arial" w:hAnsi="Arial" w:cs="Arial"/>
        </w:rPr>
        <w:t>Příjemce je povinen vést dotaci ve svém účetnictví odděleně.</w:t>
      </w:r>
    </w:p>
    <w:p w14:paraId="223F753D" w14:textId="77777777" w:rsidR="000C248A" w:rsidRPr="009B2662" w:rsidRDefault="000C248A" w:rsidP="004E682E">
      <w:pPr>
        <w:numPr>
          <w:ilvl w:val="0"/>
          <w:numId w:val="11"/>
        </w:numPr>
        <w:spacing w:after="120"/>
        <w:jc w:val="both"/>
        <w:rPr>
          <w:rFonts w:ascii="Arial" w:hAnsi="Arial" w:cs="Arial"/>
          <w:i/>
          <w:iCs/>
        </w:rPr>
      </w:pPr>
      <w:r w:rsidRPr="009B2662">
        <w:rPr>
          <w:rFonts w:ascii="Arial" w:hAnsi="Arial" w:cs="Arial"/>
        </w:rPr>
        <w:t xml:space="preserve">Příjemce je povinen použít poskytnutou dotaci nejpozději do </w:t>
      </w:r>
      <w:r w:rsidRPr="009B2662">
        <w:rPr>
          <w:rFonts w:ascii="Arial" w:hAnsi="Arial" w:cs="Arial"/>
          <w:b/>
        </w:rPr>
        <w:t>31. 12. 201</w:t>
      </w:r>
      <w:r w:rsidR="00526BEC" w:rsidRPr="009B2662">
        <w:rPr>
          <w:rFonts w:ascii="Arial" w:hAnsi="Arial" w:cs="Arial"/>
          <w:b/>
        </w:rPr>
        <w:t>7</w:t>
      </w:r>
      <w:r w:rsidRPr="009B2662">
        <w:rPr>
          <w:rFonts w:ascii="Arial" w:hAnsi="Arial" w:cs="Arial"/>
        </w:rPr>
        <w:t>.</w:t>
      </w:r>
    </w:p>
    <w:p w14:paraId="77815E07" w14:textId="6B0318B1" w:rsidR="000C248A" w:rsidRPr="009B2662" w:rsidRDefault="000C248A" w:rsidP="000C248A">
      <w:pPr>
        <w:spacing w:after="120"/>
        <w:ind w:left="567"/>
        <w:jc w:val="both"/>
        <w:rPr>
          <w:rFonts w:ascii="Arial" w:hAnsi="Arial" w:cs="Arial"/>
          <w:i/>
          <w:iCs/>
        </w:rPr>
      </w:pPr>
      <w:r w:rsidRPr="009B2662">
        <w:rPr>
          <w:rFonts w:ascii="Arial" w:hAnsi="Arial" w:cs="Arial"/>
          <w:iCs/>
        </w:rPr>
        <w:t xml:space="preserve">Příjemce je oprávněn použít dotaci také na úhradu </w:t>
      </w:r>
      <w:r w:rsidR="004C25F2" w:rsidRPr="009B2662">
        <w:rPr>
          <w:rFonts w:ascii="Arial" w:hAnsi="Arial" w:cs="Arial"/>
          <w:iCs/>
        </w:rPr>
        <w:t xml:space="preserve">výdajů </w:t>
      </w:r>
      <w:r w:rsidRPr="009B2662">
        <w:rPr>
          <w:rFonts w:ascii="Arial" w:hAnsi="Arial" w:cs="Arial"/>
          <w:iCs/>
        </w:rPr>
        <w:t>vynaložených příjemcem v souladu s účelem poskytnutí dotace dle čl. I. odst. 2 a 4 této smlouvy a podmínkami užití dotace dle čl. II. odst.</w:t>
      </w:r>
      <w:r w:rsidR="00117A33" w:rsidRPr="009B2662">
        <w:rPr>
          <w:rFonts w:ascii="Arial" w:hAnsi="Arial" w:cs="Arial"/>
          <w:iCs/>
        </w:rPr>
        <w:t xml:space="preserve"> 1 této smlouvy v období od </w:t>
      </w:r>
      <w:r w:rsidR="00117A33" w:rsidRPr="009B2662">
        <w:rPr>
          <w:rFonts w:ascii="Arial" w:hAnsi="Arial" w:cs="Arial"/>
          <w:b/>
          <w:iCs/>
        </w:rPr>
        <w:t>1.</w:t>
      </w:r>
      <w:r w:rsidR="00832512">
        <w:rPr>
          <w:rFonts w:ascii="Arial" w:hAnsi="Arial" w:cs="Arial"/>
          <w:b/>
          <w:iCs/>
        </w:rPr>
        <w:t> </w:t>
      </w:r>
      <w:r w:rsidR="00117A33" w:rsidRPr="009B2662">
        <w:rPr>
          <w:rFonts w:ascii="Arial" w:hAnsi="Arial" w:cs="Arial"/>
          <w:b/>
          <w:iCs/>
        </w:rPr>
        <w:t>7</w:t>
      </w:r>
      <w:r w:rsidRPr="009B2662">
        <w:rPr>
          <w:rFonts w:ascii="Arial" w:hAnsi="Arial" w:cs="Arial"/>
          <w:b/>
          <w:iCs/>
        </w:rPr>
        <w:t>. 201</w:t>
      </w:r>
      <w:r w:rsidR="00526BEC" w:rsidRPr="009B2662">
        <w:rPr>
          <w:rFonts w:ascii="Arial" w:hAnsi="Arial" w:cs="Arial"/>
          <w:b/>
          <w:iCs/>
        </w:rPr>
        <w:t>7</w:t>
      </w:r>
      <w:r w:rsidRPr="009B2662">
        <w:rPr>
          <w:rFonts w:ascii="Arial" w:hAnsi="Arial" w:cs="Arial"/>
          <w:iCs/>
        </w:rPr>
        <w:t xml:space="preserve"> do uzavření této smlouvy.</w:t>
      </w:r>
    </w:p>
    <w:p w14:paraId="39012D93" w14:textId="77777777" w:rsidR="000C248A" w:rsidRPr="009B2662" w:rsidRDefault="000C248A" w:rsidP="000C248A">
      <w:pPr>
        <w:numPr>
          <w:ilvl w:val="0"/>
          <w:numId w:val="11"/>
        </w:numPr>
        <w:spacing w:after="120"/>
        <w:jc w:val="both"/>
        <w:rPr>
          <w:rFonts w:ascii="Arial" w:hAnsi="Arial" w:cs="Arial"/>
        </w:rPr>
      </w:pPr>
      <w:r w:rsidRPr="009B2662">
        <w:rPr>
          <w:rFonts w:ascii="Arial" w:hAnsi="Arial" w:cs="Arial"/>
        </w:rPr>
        <w:t xml:space="preserve">Příjemce je povinen umožnit poskytovateli provedení kontroly dodržení účelu </w:t>
      </w:r>
      <w:r w:rsidRPr="009B2662">
        <w:rPr>
          <w:rFonts w:ascii="Arial" w:hAnsi="Arial" w:cs="Arial"/>
        </w:rPr>
        <w:br/>
        <w:t>a podmínek použití poskytnuté dotace. Při této kontrole je příjemce povinen vyvíjet veškerou poskytovatelem požadovanou součinnost.</w:t>
      </w:r>
    </w:p>
    <w:p w14:paraId="7D3E4421" w14:textId="113B7AE4" w:rsidR="000C248A" w:rsidRPr="000C5836" w:rsidRDefault="000C248A" w:rsidP="001A543C">
      <w:pPr>
        <w:numPr>
          <w:ilvl w:val="0"/>
          <w:numId w:val="11"/>
        </w:numPr>
        <w:tabs>
          <w:tab w:val="left" w:pos="540"/>
        </w:tabs>
        <w:suppressAutoHyphens/>
        <w:spacing w:after="120"/>
        <w:jc w:val="both"/>
        <w:rPr>
          <w:rFonts w:ascii="Arial" w:hAnsi="Arial" w:cs="Arial"/>
          <w:i/>
          <w:iCs/>
          <w:lang w:eastAsia="ar-SA"/>
        </w:rPr>
      </w:pPr>
      <w:r w:rsidRPr="009B2662">
        <w:rPr>
          <w:rFonts w:ascii="Arial" w:hAnsi="Arial" w:cs="Arial"/>
          <w:lang w:eastAsia="ar-SA"/>
        </w:rPr>
        <w:t xml:space="preserve">Příjemce je povinen nejpozději do </w:t>
      </w:r>
      <w:r w:rsidRPr="009B2662">
        <w:rPr>
          <w:rFonts w:ascii="Arial" w:hAnsi="Arial" w:cs="Arial"/>
          <w:b/>
          <w:lang w:eastAsia="ar-SA"/>
        </w:rPr>
        <w:t>31. 1. 20</w:t>
      </w:r>
      <w:r w:rsidR="00453AA4" w:rsidRPr="009B2662">
        <w:rPr>
          <w:rFonts w:ascii="Arial" w:hAnsi="Arial" w:cs="Arial"/>
          <w:b/>
          <w:lang w:eastAsia="ar-SA"/>
        </w:rPr>
        <w:t>1</w:t>
      </w:r>
      <w:r w:rsidR="004C25F2" w:rsidRPr="009B2662">
        <w:rPr>
          <w:rFonts w:ascii="Arial" w:hAnsi="Arial" w:cs="Arial"/>
          <w:b/>
          <w:lang w:eastAsia="ar-SA"/>
        </w:rPr>
        <w:t>8</w:t>
      </w:r>
      <w:r w:rsidRPr="009B2662">
        <w:rPr>
          <w:rFonts w:ascii="Arial" w:hAnsi="Arial" w:cs="Arial"/>
          <w:lang w:eastAsia="ar-SA"/>
        </w:rPr>
        <w:t xml:space="preserve"> předložit poskytovateli vyúčtování poskytnuté </w:t>
      </w:r>
      <w:r w:rsidR="00F96B64" w:rsidRPr="009B2662">
        <w:rPr>
          <w:rFonts w:ascii="Arial" w:hAnsi="Arial" w:cs="Arial"/>
          <w:lang w:eastAsia="ar-SA"/>
        </w:rPr>
        <w:t xml:space="preserve">dotace (dále jen „vyúčtování“) </w:t>
      </w:r>
      <w:r w:rsidRPr="009B2662">
        <w:rPr>
          <w:rFonts w:ascii="Arial" w:hAnsi="Arial" w:cs="Arial"/>
          <w:lang w:eastAsia="ar-SA"/>
        </w:rPr>
        <w:t xml:space="preserve">a závěrečnou zprávu o použití dotace (dále jen „závěrečná zpráva“) o níže uvedeném obsahu. </w:t>
      </w:r>
    </w:p>
    <w:p w14:paraId="31E63F37" w14:textId="77777777" w:rsidR="000C5836" w:rsidRPr="009B2662" w:rsidRDefault="000C5836" w:rsidP="000C5836">
      <w:pPr>
        <w:tabs>
          <w:tab w:val="left" w:pos="540"/>
        </w:tabs>
        <w:suppressAutoHyphens/>
        <w:spacing w:after="120"/>
        <w:jc w:val="both"/>
        <w:rPr>
          <w:rFonts w:ascii="Arial" w:hAnsi="Arial" w:cs="Arial"/>
          <w:i/>
          <w:iCs/>
          <w:lang w:eastAsia="ar-SA"/>
        </w:rPr>
      </w:pPr>
    </w:p>
    <w:p w14:paraId="58C89D20" w14:textId="77777777" w:rsidR="000C248A" w:rsidRPr="009B2662" w:rsidRDefault="000C248A" w:rsidP="001A543C">
      <w:pPr>
        <w:spacing w:after="120"/>
        <w:ind w:left="567"/>
        <w:jc w:val="both"/>
        <w:rPr>
          <w:rFonts w:ascii="Arial" w:hAnsi="Arial" w:cs="Arial"/>
        </w:rPr>
      </w:pPr>
      <w:r w:rsidRPr="009B2662">
        <w:rPr>
          <w:rFonts w:ascii="Arial" w:hAnsi="Arial" w:cs="Arial"/>
        </w:rPr>
        <w:lastRenderedPageBreak/>
        <w:t>Vyúčtování musí obsahovat:</w:t>
      </w:r>
    </w:p>
    <w:p w14:paraId="2340A746" w14:textId="77777777" w:rsidR="006570B1" w:rsidRPr="009B2662" w:rsidRDefault="000C248A" w:rsidP="001A543C">
      <w:pPr>
        <w:spacing w:after="120"/>
        <w:ind w:left="1287" w:hanging="720"/>
        <w:jc w:val="both"/>
        <w:rPr>
          <w:rFonts w:ascii="Arial" w:hAnsi="Arial" w:cs="Arial"/>
        </w:rPr>
      </w:pPr>
      <w:r w:rsidRPr="009B2662">
        <w:rPr>
          <w:rFonts w:ascii="Arial" w:hAnsi="Arial" w:cs="Arial"/>
        </w:rPr>
        <w:t>4.</w:t>
      </w:r>
      <w:r w:rsidR="00E04BA2" w:rsidRPr="009B2662">
        <w:rPr>
          <w:rFonts w:ascii="Arial" w:hAnsi="Arial" w:cs="Arial"/>
        </w:rPr>
        <w:t xml:space="preserve"> </w:t>
      </w:r>
      <w:r w:rsidRPr="009B2662">
        <w:rPr>
          <w:rFonts w:ascii="Arial" w:hAnsi="Arial" w:cs="Arial"/>
        </w:rPr>
        <w:t>1.</w:t>
      </w:r>
      <w:r w:rsidR="00E04BA2" w:rsidRPr="009B2662">
        <w:rPr>
          <w:rFonts w:ascii="Arial" w:hAnsi="Arial" w:cs="Arial"/>
        </w:rPr>
        <w:t xml:space="preserve"> </w:t>
      </w:r>
      <w:r w:rsidR="006570B1" w:rsidRPr="009B2662">
        <w:rPr>
          <w:rFonts w:ascii="Arial" w:hAnsi="Arial" w:cs="Arial"/>
        </w:rPr>
        <w:t xml:space="preserve">soupis výdajů hrazených z poskytnuté dotace v rozsahu uvedeném v příloze č. 1 „Finanční vyúčtování dotace – vzor na rok 2017“. Příloha č. 1 je pro příjemce k dispozici v elektronické formě na webu poskytovatele </w:t>
      </w:r>
      <w:hyperlink r:id="rId9" w:history="1">
        <w:r w:rsidR="006570B1" w:rsidRPr="009B2662">
          <w:rPr>
            <w:rFonts w:ascii="Arial" w:hAnsi="Arial" w:cs="Arial"/>
            <w:u w:val="single"/>
          </w:rPr>
          <w:t>https://www.kr-olomoucky.cz/vyuctovani-prispevku-dotace-cl-3802.html</w:t>
        </w:r>
      </w:hyperlink>
      <w:r w:rsidR="006570B1" w:rsidRPr="009B2662">
        <w:rPr>
          <w:rFonts w:ascii="Arial" w:hAnsi="Arial" w:cs="Arial"/>
          <w:u w:val="single"/>
        </w:rPr>
        <w:t>.</w:t>
      </w:r>
      <w:r w:rsidR="006570B1" w:rsidRPr="009B2662">
        <w:rPr>
          <w:rFonts w:ascii="Arial" w:hAnsi="Arial" w:cs="Arial"/>
        </w:rPr>
        <w:t xml:space="preserve"> Tento soupis výdajů bude doložen:</w:t>
      </w:r>
    </w:p>
    <w:p w14:paraId="025DE952" w14:textId="77777777" w:rsidR="006570B1" w:rsidRPr="00365342" w:rsidRDefault="006570B1" w:rsidP="001A543C">
      <w:pPr>
        <w:numPr>
          <w:ilvl w:val="0"/>
          <w:numId w:val="20"/>
        </w:numPr>
        <w:spacing w:after="60"/>
        <w:ind w:left="1644" w:hanging="357"/>
        <w:jc w:val="both"/>
        <w:rPr>
          <w:rFonts w:ascii="Arial" w:hAnsi="Arial" w:cs="Arial"/>
        </w:rPr>
      </w:pPr>
      <w:r w:rsidRPr="009B2662">
        <w:rPr>
          <w:rFonts w:ascii="Arial" w:hAnsi="Arial" w:cs="Arial"/>
        </w:rPr>
        <w:t>fotokopiemi všech výpisů z bankovního účtu, které dokládají úhradu</w:t>
      </w:r>
      <w:r w:rsidRPr="00365342">
        <w:rPr>
          <w:rFonts w:ascii="Arial" w:hAnsi="Arial" w:cs="Arial"/>
        </w:rPr>
        <w:t xml:space="preserve"> jednotlivých dokladů a faktur, s vyznačením dotčených plateb,</w:t>
      </w:r>
    </w:p>
    <w:p w14:paraId="67CCADCD" w14:textId="6A8BAC57" w:rsidR="006570B1" w:rsidRPr="00832512" w:rsidRDefault="006570B1" w:rsidP="001A543C">
      <w:pPr>
        <w:numPr>
          <w:ilvl w:val="0"/>
          <w:numId w:val="20"/>
        </w:numPr>
        <w:spacing w:after="120"/>
        <w:jc w:val="both"/>
        <w:rPr>
          <w:rFonts w:ascii="Arial" w:hAnsi="Arial" w:cs="Arial"/>
        </w:rPr>
      </w:pPr>
      <w:r w:rsidRPr="00365342">
        <w:rPr>
          <w:rFonts w:ascii="Arial" w:hAnsi="Arial" w:cs="Arial"/>
        </w:rPr>
        <w:t xml:space="preserve">čestným prohlášením, že fotokopie předaných dokladů jsou shodné s originály a výdaje uvedené v soupisu jsou shodné se záznamy v účetnictví příjemce </w:t>
      </w:r>
      <w:r w:rsidRPr="00365342">
        <w:rPr>
          <w:rFonts w:ascii="Arial" w:hAnsi="Arial" w:cs="Arial"/>
          <w:i/>
        </w:rPr>
        <w:t>(čestné prohlášení je zapracováno v textu přílohy č. 1</w:t>
      </w:r>
      <w:r w:rsidRPr="00832512">
        <w:rPr>
          <w:rFonts w:ascii="Arial" w:hAnsi="Arial" w:cs="Arial"/>
          <w:i/>
        </w:rPr>
        <w:t>)</w:t>
      </w:r>
      <w:r w:rsidR="00FD5BFF" w:rsidRPr="00832512">
        <w:rPr>
          <w:rFonts w:ascii="Arial" w:hAnsi="Arial" w:cs="Arial"/>
        </w:rPr>
        <w:t>,</w:t>
      </w:r>
    </w:p>
    <w:p w14:paraId="0B5F6A3D" w14:textId="49964A84" w:rsidR="00FD5BFF" w:rsidRPr="00832512" w:rsidRDefault="00FD5BFF" w:rsidP="00832512">
      <w:pPr>
        <w:numPr>
          <w:ilvl w:val="0"/>
          <w:numId w:val="20"/>
        </w:numPr>
        <w:spacing w:after="120"/>
        <w:jc w:val="both"/>
        <w:rPr>
          <w:rFonts w:ascii="Arial" w:hAnsi="Arial" w:cs="Arial"/>
        </w:rPr>
      </w:pPr>
      <w:r w:rsidRPr="00832512">
        <w:rPr>
          <w:rFonts w:ascii="Arial" w:hAnsi="Arial" w:cs="Arial"/>
        </w:rPr>
        <w:t xml:space="preserve">seznamem pacientů z Olomouckého kraje, kterým byla </w:t>
      </w:r>
      <w:r w:rsidR="0090137F" w:rsidRPr="00832512">
        <w:rPr>
          <w:rFonts w:ascii="Arial" w:hAnsi="Arial" w:cs="Arial"/>
        </w:rPr>
        <w:t xml:space="preserve">v rámci činnosti příjemce </w:t>
      </w:r>
      <w:r w:rsidRPr="00832512">
        <w:rPr>
          <w:rFonts w:ascii="Arial" w:hAnsi="Arial" w:cs="Arial"/>
        </w:rPr>
        <w:t>poskytnuta služba formou návštěvy;</w:t>
      </w:r>
      <w:r w:rsidR="00035489">
        <w:rPr>
          <w:rFonts w:ascii="Arial" w:hAnsi="Arial" w:cs="Arial"/>
        </w:rPr>
        <w:t xml:space="preserve"> b</w:t>
      </w:r>
      <w:r w:rsidR="00035489" w:rsidRPr="00832512">
        <w:rPr>
          <w:rFonts w:ascii="Arial" w:hAnsi="Arial" w:cs="Arial"/>
        </w:rPr>
        <w:t>ydliště pacienta musí být v Olomouckém kraji</w:t>
      </w:r>
      <w:r w:rsidR="00832512" w:rsidRPr="00832512">
        <w:rPr>
          <w:rFonts w:ascii="Arial" w:hAnsi="Arial" w:cs="Arial"/>
        </w:rPr>
        <w:t xml:space="preserve">. </w:t>
      </w:r>
    </w:p>
    <w:p w14:paraId="32348876" w14:textId="245E909A" w:rsidR="00526BEC" w:rsidRPr="00702202" w:rsidRDefault="006570B1" w:rsidP="00321758">
      <w:pPr>
        <w:spacing w:after="120"/>
        <w:ind w:left="568"/>
        <w:jc w:val="both"/>
        <w:rPr>
          <w:rFonts w:ascii="Arial" w:hAnsi="Arial" w:cs="Arial"/>
        </w:rPr>
      </w:pPr>
      <w:r w:rsidRPr="00832512">
        <w:rPr>
          <w:rFonts w:ascii="Arial" w:hAnsi="Arial" w:cs="Arial"/>
        </w:rPr>
        <w:t xml:space="preserve">Společně s vyúčtováním předloží </w:t>
      </w:r>
      <w:r w:rsidR="0090137F" w:rsidRPr="00832512">
        <w:rPr>
          <w:rFonts w:ascii="Arial" w:hAnsi="Arial" w:cs="Arial"/>
        </w:rPr>
        <w:t xml:space="preserve">příjemce </w:t>
      </w:r>
      <w:r w:rsidR="00321758" w:rsidRPr="00832512">
        <w:rPr>
          <w:rFonts w:ascii="Arial" w:hAnsi="Arial" w:cs="Arial"/>
        </w:rPr>
        <w:t>poskytovateli závěrečnou zprávu</w:t>
      </w:r>
      <w:r w:rsidR="00EF6970" w:rsidRPr="00832512">
        <w:rPr>
          <w:rFonts w:ascii="Arial" w:hAnsi="Arial" w:cs="Arial"/>
        </w:rPr>
        <w:t>.</w:t>
      </w:r>
      <w:r w:rsidR="00321758" w:rsidRPr="00832512">
        <w:rPr>
          <w:rFonts w:ascii="Arial" w:hAnsi="Arial" w:cs="Arial"/>
        </w:rPr>
        <w:t xml:space="preserve"> </w:t>
      </w:r>
    </w:p>
    <w:p w14:paraId="2463F26E" w14:textId="25B5951B" w:rsidR="006570B1" w:rsidRPr="00C82112" w:rsidRDefault="006570B1" w:rsidP="001A543C">
      <w:pPr>
        <w:spacing w:after="120"/>
        <w:ind w:left="567"/>
        <w:jc w:val="both"/>
        <w:rPr>
          <w:rFonts w:ascii="Arial" w:hAnsi="Arial" w:cs="Arial"/>
          <w:i/>
        </w:rPr>
      </w:pPr>
      <w:r w:rsidRPr="006570B1">
        <w:rPr>
          <w:rFonts w:ascii="Arial" w:hAnsi="Arial" w:cs="Arial"/>
        </w:rPr>
        <w:t>Závěrečná zpráva v listinné podobě musí obsahovat</w:t>
      </w:r>
      <w:r w:rsidRPr="006570B1">
        <w:rPr>
          <w:rFonts w:ascii="Arial" w:hAnsi="Arial" w:cs="Arial"/>
          <w:i/>
          <w:iCs/>
        </w:rPr>
        <w:t xml:space="preserve"> </w:t>
      </w:r>
      <w:r w:rsidR="00365342" w:rsidRPr="001A2328">
        <w:rPr>
          <w:rFonts w:ascii="Arial" w:hAnsi="Arial" w:cs="Arial"/>
        </w:rPr>
        <w:t xml:space="preserve">stručné zhodnocení činnosti, na kterou se dotace poskytuje, </w:t>
      </w:r>
      <w:r w:rsidRPr="001A2328">
        <w:rPr>
          <w:rFonts w:ascii="Arial" w:hAnsi="Arial" w:cs="Arial"/>
        </w:rPr>
        <w:t xml:space="preserve">včetně přínosu </w:t>
      </w:r>
      <w:r w:rsidR="00365342" w:rsidRPr="001A2328">
        <w:rPr>
          <w:rFonts w:ascii="Arial" w:hAnsi="Arial" w:cs="Arial"/>
        </w:rPr>
        <w:t xml:space="preserve">této činnosti </w:t>
      </w:r>
      <w:r w:rsidRPr="006570B1">
        <w:rPr>
          <w:rFonts w:ascii="Arial" w:hAnsi="Arial" w:cs="Arial"/>
        </w:rPr>
        <w:t>pro Olomoucký kraj</w:t>
      </w:r>
      <w:r w:rsidR="00EF6970">
        <w:rPr>
          <w:rFonts w:ascii="Arial" w:hAnsi="Arial" w:cs="Arial"/>
        </w:rPr>
        <w:t xml:space="preserve">. </w:t>
      </w:r>
      <w:r w:rsidR="00EF6970" w:rsidRPr="00204E36">
        <w:rPr>
          <w:rFonts w:ascii="Arial" w:hAnsi="Arial" w:cs="Arial"/>
        </w:rPr>
        <w:t xml:space="preserve">Dále musí obsahovat informaci o celkovém počtu návštěv vykonaných u pacientů </w:t>
      </w:r>
      <w:r w:rsidR="00204E36">
        <w:rPr>
          <w:rFonts w:ascii="Arial" w:hAnsi="Arial" w:cs="Arial"/>
        </w:rPr>
        <w:t>v období od 1. 7 2017 do 31. 12. 2017</w:t>
      </w:r>
      <w:r w:rsidRPr="006570B1">
        <w:rPr>
          <w:rFonts w:ascii="Arial" w:hAnsi="Arial" w:cs="Arial"/>
        </w:rPr>
        <w:t xml:space="preserve">. V příloze závěrečné zprávy je příjemce povinen předložit poskytovateli informaci o provedené propagaci Olomouckého kraje včetně </w:t>
      </w:r>
      <w:r w:rsidRPr="00C82112">
        <w:rPr>
          <w:rFonts w:ascii="Arial" w:hAnsi="Arial" w:cs="Arial"/>
        </w:rPr>
        <w:t>fotodokumentace provedené propagace poskytovatele.</w:t>
      </w:r>
    </w:p>
    <w:p w14:paraId="53589707" w14:textId="673CBDB1" w:rsidR="00FD5BFF" w:rsidRPr="00C82112" w:rsidRDefault="00FD5BFF" w:rsidP="000C248A">
      <w:pPr>
        <w:numPr>
          <w:ilvl w:val="0"/>
          <w:numId w:val="11"/>
        </w:numPr>
        <w:spacing w:after="120"/>
        <w:jc w:val="both"/>
        <w:rPr>
          <w:rFonts w:ascii="Arial" w:hAnsi="Arial" w:cs="Arial"/>
        </w:rPr>
      </w:pPr>
      <w:r w:rsidRPr="00C82112">
        <w:rPr>
          <w:rFonts w:ascii="Arial" w:hAnsi="Arial" w:cs="Arial"/>
        </w:rPr>
        <w:t>Dotace v plné výši náleží příjemci pouze v případě, že v období od 1. 7. 2017 do 31. 12. 2017 vykoná u pacientů</w:t>
      </w:r>
      <w:r w:rsidR="00AE618B" w:rsidRPr="00C82112">
        <w:rPr>
          <w:rFonts w:ascii="Arial" w:hAnsi="Arial" w:cs="Arial"/>
        </w:rPr>
        <w:t xml:space="preserve"> </w:t>
      </w:r>
      <w:r w:rsidR="00BD5CFB" w:rsidRPr="00C82112">
        <w:rPr>
          <w:rFonts w:ascii="Arial" w:hAnsi="Arial" w:cs="Arial"/>
        </w:rPr>
        <w:t>minimálně</w:t>
      </w:r>
      <w:r w:rsidR="00AE618B" w:rsidRPr="00C82112">
        <w:rPr>
          <w:rFonts w:ascii="Arial" w:hAnsi="Arial" w:cs="Arial"/>
        </w:rPr>
        <w:t xml:space="preserve"> </w:t>
      </w:r>
      <w:r w:rsidR="00035489">
        <w:rPr>
          <w:rFonts w:ascii="Arial" w:hAnsi="Arial" w:cs="Arial"/>
        </w:rPr>
        <w:t>  1 350</w:t>
      </w:r>
      <w:r w:rsidR="00AE618B" w:rsidRPr="00C82112">
        <w:rPr>
          <w:rFonts w:ascii="Arial" w:hAnsi="Arial" w:cs="Arial"/>
        </w:rPr>
        <w:t xml:space="preserve"> návštěv</w:t>
      </w:r>
      <w:r w:rsidRPr="00C82112">
        <w:rPr>
          <w:rFonts w:ascii="Arial" w:hAnsi="Arial" w:cs="Arial"/>
        </w:rPr>
        <w:t xml:space="preserve">. </w:t>
      </w:r>
      <w:r w:rsidR="00EF6970" w:rsidRPr="00C82112">
        <w:rPr>
          <w:rFonts w:ascii="Arial" w:hAnsi="Arial" w:cs="Arial"/>
        </w:rPr>
        <w:t xml:space="preserve">Pokud příjemce </w:t>
      </w:r>
      <w:r w:rsidR="00C82112" w:rsidRPr="00C82112">
        <w:rPr>
          <w:rFonts w:ascii="Arial" w:hAnsi="Arial" w:cs="Arial"/>
        </w:rPr>
        <w:t xml:space="preserve">vykoná v uvedeném období méně než </w:t>
      </w:r>
      <w:r w:rsidR="00035489">
        <w:rPr>
          <w:rFonts w:ascii="Arial" w:hAnsi="Arial" w:cs="Arial"/>
        </w:rPr>
        <w:t>  1 350</w:t>
      </w:r>
      <w:r w:rsidR="00C82112" w:rsidRPr="00C82112">
        <w:rPr>
          <w:rFonts w:ascii="Arial" w:hAnsi="Arial" w:cs="Arial"/>
        </w:rPr>
        <w:t xml:space="preserve"> návštěv,</w:t>
      </w:r>
      <w:r w:rsidR="00EF6970" w:rsidRPr="00C82112">
        <w:rPr>
          <w:rFonts w:ascii="Arial" w:hAnsi="Arial" w:cs="Arial"/>
        </w:rPr>
        <w:t xml:space="preserve"> bude dotace krácena částkou </w:t>
      </w:r>
      <w:r w:rsidR="00035489">
        <w:rPr>
          <w:rFonts w:ascii="Arial" w:hAnsi="Arial" w:cs="Arial"/>
        </w:rPr>
        <w:t>370</w:t>
      </w:r>
      <w:r w:rsidR="00EF6970" w:rsidRPr="00C82112">
        <w:rPr>
          <w:rFonts w:ascii="Arial" w:hAnsi="Arial" w:cs="Arial"/>
        </w:rPr>
        <w:t>,- Kč za</w:t>
      </w:r>
      <w:r w:rsidR="0090137F" w:rsidRPr="00C82112">
        <w:rPr>
          <w:rFonts w:ascii="Arial" w:hAnsi="Arial" w:cs="Arial"/>
        </w:rPr>
        <w:t xml:space="preserve"> každou</w:t>
      </w:r>
      <w:r w:rsidR="00EF6970" w:rsidRPr="00C82112">
        <w:rPr>
          <w:rFonts w:ascii="Arial" w:hAnsi="Arial" w:cs="Arial"/>
        </w:rPr>
        <w:t xml:space="preserve"> nevykonanou návštěvu. </w:t>
      </w:r>
      <w:r w:rsidRPr="00C82112">
        <w:rPr>
          <w:rFonts w:ascii="Arial" w:hAnsi="Arial" w:cs="Arial"/>
        </w:rPr>
        <w:t xml:space="preserve"> </w:t>
      </w:r>
    </w:p>
    <w:p w14:paraId="388AF93F" w14:textId="5C2A8BA9" w:rsidR="00BD5CFB" w:rsidRPr="00C82112" w:rsidRDefault="00BD5CFB" w:rsidP="00BD5CFB">
      <w:pPr>
        <w:spacing w:after="120"/>
        <w:ind w:left="567"/>
        <w:jc w:val="both"/>
        <w:rPr>
          <w:rFonts w:ascii="Arial" w:hAnsi="Arial" w:cs="Arial"/>
        </w:rPr>
      </w:pPr>
      <w:r w:rsidRPr="00C82112">
        <w:rPr>
          <w:rFonts w:ascii="Arial" w:hAnsi="Arial" w:cs="Arial"/>
        </w:rPr>
        <w:t>Vzorec pro výpočet výše částky, kterou je v takovém případě příjemce povinen vrátit poskytovateli: (</w:t>
      </w:r>
      <w:r w:rsidR="00035489">
        <w:rPr>
          <w:rFonts w:ascii="Arial" w:hAnsi="Arial" w:cs="Arial"/>
        </w:rPr>
        <w:t xml:space="preserve"> 1 350</w:t>
      </w:r>
      <w:r w:rsidR="00035489" w:rsidRPr="00C82112">
        <w:rPr>
          <w:rFonts w:ascii="Arial" w:hAnsi="Arial" w:cs="Arial"/>
        </w:rPr>
        <w:t xml:space="preserve"> </w:t>
      </w:r>
      <w:r w:rsidRPr="00C82112">
        <w:rPr>
          <w:rFonts w:ascii="Arial" w:hAnsi="Arial" w:cs="Arial"/>
        </w:rPr>
        <w:t>– počet vykonaných návštěv) x</w:t>
      </w:r>
      <w:r w:rsidR="00035489">
        <w:rPr>
          <w:rFonts w:ascii="Arial" w:hAnsi="Arial" w:cs="Arial"/>
        </w:rPr>
        <w:t xml:space="preserve"> 370</w:t>
      </w:r>
    </w:p>
    <w:p w14:paraId="07FA61BD" w14:textId="13FF9651" w:rsidR="00AE618B" w:rsidRPr="00C82112" w:rsidRDefault="000C248A" w:rsidP="00AE618B">
      <w:pPr>
        <w:numPr>
          <w:ilvl w:val="0"/>
          <w:numId w:val="11"/>
        </w:numPr>
        <w:spacing w:after="120"/>
        <w:jc w:val="both"/>
        <w:rPr>
          <w:rFonts w:ascii="Arial" w:hAnsi="Arial" w:cs="Arial"/>
        </w:rPr>
      </w:pPr>
      <w:r w:rsidRPr="00C82112">
        <w:rPr>
          <w:rFonts w:ascii="Arial" w:hAnsi="Arial" w:cs="Arial"/>
        </w:rPr>
        <w:t>V případě, že ve lhůtě uvedené</w:t>
      </w:r>
      <w:r w:rsidR="00E04BA2" w:rsidRPr="00C82112">
        <w:rPr>
          <w:rFonts w:ascii="Arial" w:hAnsi="Arial" w:cs="Arial"/>
        </w:rPr>
        <w:t xml:space="preserve"> v čl. II. odst. 2 </w:t>
      </w:r>
      <w:proofErr w:type="gramStart"/>
      <w:r w:rsidRPr="00C82112">
        <w:rPr>
          <w:rFonts w:ascii="Arial" w:hAnsi="Arial" w:cs="Arial"/>
        </w:rPr>
        <w:t>této</w:t>
      </w:r>
      <w:proofErr w:type="gramEnd"/>
      <w:r w:rsidRPr="00C82112">
        <w:rPr>
          <w:rFonts w:ascii="Arial" w:hAnsi="Arial" w:cs="Arial"/>
        </w:rPr>
        <w:t xml:space="preserve"> smlouvy</w:t>
      </w:r>
      <w:r w:rsidR="00AE618B" w:rsidRPr="00C82112">
        <w:rPr>
          <w:rFonts w:ascii="Arial" w:hAnsi="Arial" w:cs="Arial"/>
        </w:rPr>
        <w:t xml:space="preserve"> </w:t>
      </w:r>
      <w:r w:rsidR="0090137F" w:rsidRPr="00C82112">
        <w:rPr>
          <w:rFonts w:ascii="Arial" w:hAnsi="Arial" w:cs="Arial"/>
        </w:rPr>
        <w:t>nevykoná příjemce v rámci své činnosti</w:t>
      </w:r>
      <w:r w:rsidR="00AE618B" w:rsidRPr="00C82112">
        <w:rPr>
          <w:rFonts w:ascii="Arial" w:hAnsi="Arial" w:cs="Arial"/>
        </w:rPr>
        <w:t xml:space="preserve"> </w:t>
      </w:r>
      <w:r w:rsidR="00035489">
        <w:rPr>
          <w:rFonts w:ascii="Arial" w:hAnsi="Arial" w:cs="Arial"/>
        </w:rPr>
        <w:t>  1 350</w:t>
      </w:r>
      <w:r w:rsidR="00AE618B" w:rsidRPr="00C82112">
        <w:rPr>
          <w:rFonts w:ascii="Arial" w:hAnsi="Arial" w:cs="Arial"/>
        </w:rPr>
        <w:t xml:space="preserve"> návštěv u pacientů</w:t>
      </w:r>
      <w:r w:rsidRPr="00C82112">
        <w:rPr>
          <w:rFonts w:ascii="Arial" w:hAnsi="Arial" w:cs="Arial"/>
        </w:rPr>
        <w:t xml:space="preserve">, je povinen vrátit část dotace </w:t>
      </w:r>
      <w:r w:rsidR="00AE618B" w:rsidRPr="00C82112">
        <w:rPr>
          <w:rFonts w:ascii="Arial" w:hAnsi="Arial" w:cs="Arial"/>
        </w:rPr>
        <w:t xml:space="preserve">vypočtenou podle vzorce </w:t>
      </w:r>
      <w:r w:rsidR="00546E1B" w:rsidRPr="00C82112">
        <w:rPr>
          <w:rFonts w:ascii="Arial" w:hAnsi="Arial" w:cs="Arial"/>
        </w:rPr>
        <w:t>uvedeného v</w:t>
      </w:r>
      <w:r w:rsidR="00BD5CFB" w:rsidRPr="00C82112">
        <w:rPr>
          <w:rFonts w:ascii="Arial" w:hAnsi="Arial" w:cs="Arial"/>
        </w:rPr>
        <w:t> č. II odst. 5 této smlouvy</w:t>
      </w:r>
      <w:r w:rsidR="00546E1B" w:rsidRPr="00C82112">
        <w:rPr>
          <w:rFonts w:ascii="Arial" w:hAnsi="Arial" w:cs="Arial"/>
        </w:rPr>
        <w:t xml:space="preserve"> </w:t>
      </w:r>
      <w:r w:rsidRPr="00C82112">
        <w:rPr>
          <w:rFonts w:ascii="Arial" w:hAnsi="Arial" w:cs="Arial"/>
        </w:rPr>
        <w:t>na účet poskytovatele nejpozději do 15 dnů ode dne předložení vyúčtování poskytovateli. Nevrátí-li příjemce část dotace</w:t>
      </w:r>
      <w:r w:rsidR="00AE618B" w:rsidRPr="00C82112">
        <w:rPr>
          <w:rFonts w:ascii="Arial" w:hAnsi="Arial" w:cs="Arial"/>
        </w:rPr>
        <w:t xml:space="preserve"> vypočtenou podle vzorce</w:t>
      </w:r>
      <w:r w:rsidRPr="00C82112">
        <w:rPr>
          <w:rFonts w:ascii="Arial" w:hAnsi="Arial" w:cs="Arial"/>
        </w:rPr>
        <w:t xml:space="preserve"> v této lhůtě, dopustí se porušení rozpočtové kázně ve smyslu </w:t>
      </w:r>
      <w:proofErr w:type="spellStart"/>
      <w:r w:rsidRPr="00C82112">
        <w:rPr>
          <w:rFonts w:ascii="Arial" w:hAnsi="Arial" w:cs="Arial"/>
        </w:rPr>
        <w:t>ust</w:t>
      </w:r>
      <w:proofErr w:type="spellEnd"/>
      <w:r w:rsidRPr="00C82112">
        <w:rPr>
          <w:rFonts w:ascii="Arial" w:hAnsi="Arial" w:cs="Arial"/>
        </w:rPr>
        <w:t>. § 22 zákona č. 250/2000 Sb., o rozpočtových pravidlech územních rozpočtů, ve znění pozdějších předpisů.</w:t>
      </w:r>
      <w:r w:rsidRPr="00C82112">
        <w:rPr>
          <w:rFonts w:ascii="Arial" w:hAnsi="Arial" w:cs="Arial"/>
          <w:i/>
        </w:rPr>
        <w:t xml:space="preserve"> </w:t>
      </w:r>
    </w:p>
    <w:p w14:paraId="3960AF79" w14:textId="5C848B00" w:rsidR="000C248A" w:rsidRPr="004F035A" w:rsidRDefault="000C248A" w:rsidP="000C248A">
      <w:pPr>
        <w:numPr>
          <w:ilvl w:val="0"/>
          <w:numId w:val="11"/>
        </w:numPr>
        <w:spacing w:after="120"/>
        <w:jc w:val="both"/>
        <w:rPr>
          <w:rFonts w:ascii="Arial" w:hAnsi="Arial" w:cs="Arial"/>
        </w:rPr>
      </w:pPr>
      <w:r w:rsidRPr="00C82112">
        <w:rPr>
          <w:rFonts w:ascii="Arial" w:hAnsi="Arial" w:cs="Arial"/>
        </w:rPr>
        <w:t>V případě, že příjemce</w:t>
      </w:r>
      <w:r w:rsidRPr="004F035A">
        <w:rPr>
          <w:rFonts w:ascii="Arial" w:hAnsi="Arial" w:cs="Arial"/>
        </w:rPr>
        <w:t xml:space="preserve"> použije </w:t>
      </w:r>
      <w:r>
        <w:rPr>
          <w:rFonts w:ascii="Arial" w:hAnsi="Arial" w:cs="Arial"/>
        </w:rPr>
        <w:t>dotaci</w:t>
      </w:r>
      <w:r w:rsidR="00546E1B">
        <w:rPr>
          <w:rFonts w:ascii="Arial" w:hAnsi="Arial" w:cs="Arial"/>
        </w:rPr>
        <w:t xml:space="preserve"> nebo její</w:t>
      </w:r>
      <w:r w:rsidRPr="004F035A">
        <w:rPr>
          <w:rFonts w:ascii="Arial" w:hAnsi="Arial" w:cs="Arial"/>
        </w:rPr>
        <w:t xml:space="preserve"> část na jiný účel než účel sjednaný touto smlouvou ve čl. I. odst. 2 a 4, poruší některou z jiných podmínek použití </w:t>
      </w:r>
      <w:r>
        <w:rPr>
          <w:rFonts w:ascii="Arial" w:hAnsi="Arial" w:cs="Arial"/>
        </w:rPr>
        <w:t>dotace</w:t>
      </w:r>
      <w:r w:rsidRPr="004F035A">
        <w:rPr>
          <w:rFonts w:ascii="Arial" w:hAnsi="Arial" w:cs="Arial"/>
        </w:rPr>
        <w:t xml:space="preserve">, stanovených v čl. II. odst. 1 této smlouvy, nebo poruší některou z povinností uvedených v této smlouvě, dopustí se porušení rozpočtové kázně ve smyslu </w:t>
      </w:r>
      <w:proofErr w:type="spellStart"/>
      <w:r w:rsidRPr="004F035A">
        <w:rPr>
          <w:rFonts w:ascii="Arial" w:hAnsi="Arial" w:cs="Arial"/>
        </w:rPr>
        <w:t>ust</w:t>
      </w:r>
      <w:proofErr w:type="spellEnd"/>
      <w:r w:rsidRPr="004F035A">
        <w:rPr>
          <w:rFonts w:ascii="Arial" w:hAnsi="Arial" w:cs="Arial"/>
        </w:rPr>
        <w:t xml:space="preserve">. § 22 zákona č. 250/2000 Sb., o rozpočtových pravidlech územních rozpočtů, ve znění pozdějších předpisů. Pokud příjemce předloží vyúčtování a závěrečnou zprávu v termínu stanoveném v čl. II. odst. 4 této </w:t>
      </w:r>
      <w:r w:rsidRPr="004F035A">
        <w:rPr>
          <w:rFonts w:ascii="Arial" w:hAnsi="Arial" w:cs="Arial"/>
        </w:rPr>
        <w:lastRenderedPageBreak/>
        <w:t xml:space="preserve">smlouvy, ale vyúčtování nebo závěrečná zpráva nebudou obsahovat všechny náležitosti stanovené v čl. II. odst. 4 </w:t>
      </w:r>
      <w:proofErr w:type="gramStart"/>
      <w:r w:rsidRPr="004F035A">
        <w:rPr>
          <w:rFonts w:ascii="Arial" w:hAnsi="Arial" w:cs="Arial"/>
        </w:rPr>
        <w:t>této</w:t>
      </w:r>
      <w:proofErr w:type="gramEnd"/>
      <w:r w:rsidRPr="004F035A">
        <w:rPr>
          <w:rFonts w:ascii="Arial" w:hAnsi="Arial" w:cs="Arial"/>
        </w:rPr>
        <w:t xml:space="preserve"> smlouvy, dopustí se příjemce porušení rozpočtové kázně až v případě, že nedoplní nebo neopraví chybné nebo neúplné vyúčtování nebo závěrečnou zprávu ve lhůtě 15 dnů ode dne doručení výzvy poskytovatele.</w:t>
      </w:r>
    </w:p>
    <w:p w14:paraId="4D388BCC" w14:textId="77777777" w:rsidR="000C248A" w:rsidRPr="004F035A" w:rsidRDefault="000C248A" w:rsidP="000C248A">
      <w:pPr>
        <w:numPr>
          <w:ilvl w:val="0"/>
          <w:numId w:val="11"/>
        </w:numPr>
        <w:spacing w:after="120"/>
        <w:jc w:val="both"/>
        <w:rPr>
          <w:rFonts w:ascii="Arial" w:hAnsi="Arial" w:cs="Arial"/>
          <w:i/>
          <w:iCs/>
        </w:rPr>
      </w:pPr>
      <w:r w:rsidRPr="004F035A">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C248A" w:rsidRPr="004F035A" w14:paraId="460EDD79" w14:textId="77777777" w:rsidTr="00035F6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57FEF5" w14:textId="77777777" w:rsidR="000C248A" w:rsidRPr="004F035A" w:rsidRDefault="000C248A" w:rsidP="00035F65">
            <w:pPr>
              <w:rPr>
                <w:rFonts w:ascii="Arial" w:eastAsia="Calibri" w:hAnsi="Arial" w:cs="Arial"/>
                <w:b/>
              </w:rPr>
            </w:pPr>
            <w:r w:rsidRPr="004F035A">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3DCBB6C" w14:textId="77777777" w:rsidR="000C248A" w:rsidRPr="004F035A" w:rsidRDefault="000C248A" w:rsidP="00035F65">
            <w:pPr>
              <w:rPr>
                <w:rFonts w:ascii="Arial" w:eastAsia="Calibri" w:hAnsi="Arial" w:cs="Arial"/>
                <w:b/>
              </w:rPr>
            </w:pPr>
            <w:r w:rsidRPr="004F035A">
              <w:rPr>
                <w:rFonts w:ascii="Arial" w:eastAsia="Calibri" w:hAnsi="Arial" w:cs="Arial"/>
                <w:b/>
              </w:rPr>
              <w:t xml:space="preserve">Výše odvodu v % z celkově poskytnuté </w:t>
            </w:r>
            <w:r>
              <w:rPr>
                <w:rFonts w:ascii="Arial" w:eastAsia="Calibri" w:hAnsi="Arial" w:cs="Arial"/>
                <w:b/>
              </w:rPr>
              <w:t>dotace</w:t>
            </w:r>
          </w:p>
        </w:tc>
      </w:tr>
      <w:tr w:rsidR="000C248A" w:rsidRPr="004F035A" w14:paraId="2F1CB3FE" w14:textId="77777777" w:rsidTr="00035F65">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4353507C" w14:textId="77777777" w:rsidR="000C248A" w:rsidRPr="004F035A" w:rsidRDefault="000C248A" w:rsidP="00035F65">
            <w:pPr>
              <w:jc w:val="both"/>
              <w:rPr>
                <w:rFonts w:ascii="Arial" w:eastAsia="Calibri" w:hAnsi="Arial" w:cs="Arial"/>
              </w:rPr>
            </w:pPr>
            <w:r w:rsidRPr="004F035A">
              <w:rPr>
                <w:rFonts w:ascii="Arial" w:eastAsia="Calibri" w:hAnsi="Arial" w:cs="Arial"/>
              </w:rPr>
              <w:t xml:space="preserve">Nedodržení povinnosti vést </w:t>
            </w:r>
            <w:r>
              <w:rPr>
                <w:rFonts w:ascii="Arial" w:eastAsia="Calibri" w:hAnsi="Arial" w:cs="Arial"/>
              </w:rPr>
              <w:t>dotaci</w:t>
            </w:r>
            <w:r w:rsidRPr="004F035A">
              <w:rPr>
                <w:rFonts w:ascii="Arial" w:eastAsia="Calibri" w:hAnsi="Arial" w:cs="Arial"/>
              </w:rPr>
              <w:t xml:space="preserve">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6E43839B" w14:textId="77777777" w:rsidR="000C248A" w:rsidRPr="004F035A" w:rsidRDefault="000C248A" w:rsidP="00035F65">
            <w:pPr>
              <w:jc w:val="center"/>
              <w:rPr>
                <w:rFonts w:ascii="Arial" w:eastAsia="Calibri" w:hAnsi="Arial" w:cs="Arial"/>
              </w:rPr>
            </w:pPr>
            <w:r w:rsidRPr="004F035A">
              <w:rPr>
                <w:rFonts w:ascii="Arial" w:eastAsia="Calibri" w:hAnsi="Arial" w:cs="Arial"/>
              </w:rPr>
              <w:t>5 %</w:t>
            </w:r>
          </w:p>
        </w:tc>
      </w:tr>
      <w:tr w:rsidR="000C248A" w:rsidRPr="004F035A" w14:paraId="7337A528" w14:textId="77777777" w:rsidTr="00035F65">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7B31D34A" w14:textId="77777777" w:rsidR="000C248A" w:rsidRPr="004F035A" w:rsidRDefault="000C248A" w:rsidP="00035F65">
            <w:pPr>
              <w:jc w:val="both"/>
              <w:rPr>
                <w:rFonts w:ascii="Arial" w:eastAsia="Calibri" w:hAnsi="Arial" w:cs="Arial"/>
              </w:rPr>
            </w:pPr>
            <w:r w:rsidRPr="004F035A">
              <w:rPr>
                <w:rFonts w:ascii="Arial" w:eastAsia="Calibri" w:hAnsi="Arial" w:cs="Arial"/>
              </w:rPr>
              <w:t xml:space="preserve">Předložení vyúčtování a závěrečné zprávy o využití </w:t>
            </w:r>
            <w:r>
              <w:rPr>
                <w:rFonts w:ascii="Arial" w:eastAsia="Calibri" w:hAnsi="Arial" w:cs="Arial"/>
              </w:rPr>
              <w:t>dotace</w:t>
            </w:r>
            <w:r w:rsidRPr="004F035A">
              <w:rPr>
                <w:rFonts w:ascii="Arial" w:eastAsia="Calibri" w:hAnsi="Arial" w:cs="Arial"/>
              </w:rPr>
              <w:t xml:space="preserve"> s prodlením do 15 kalendářních dnů od data uvedeného ve smlouvě</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4183AAAE" w14:textId="77777777" w:rsidR="000C248A" w:rsidRPr="004F035A" w:rsidRDefault="000C248A" w:rsidP="00035F65">
            <w:pPr>
              <w:jc w:val="center"/>
              <w:rPr>
                <w:rFonts w:ascii="Arial" w:eastAsia="Calibri" w:hAnsi="Arial" w:cs="Arial"/>
              </w:rPr>
            </w:pPr>
            <w:r w:rsidRPr="004F035A">
              <w:rPr>
                <w:rFonts w:ascii="Arial" w:eastAsia="Calibri" w:hAnsi="Arial" w:cs="Arial"/>
              </w:rPr>
              <w:t>2%</w:t>
            </w:r>
          </w:p>
        </w:tc>
      </w:tr>
      <w:tr w:rsidR="000C248A" w:rsidRPr="004F035A" w14:paraId="476933D5" w14:textId="77777777" w:rsidTr="00035F65">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8C7E877" w14:textId="77777777" w:rsidR="000C248A" w:rsidRPr="004F035A" w:rsidRDefault="000C248A" w:rsidP="00035F65">
            <w:pPr>
              <w:jc w:val="both"/>
              <w:rPr>
                <w:rFonts w:ascii="Arial" w:eastAsia="Calibri" w:hAnsi="Arial" w:cs="Arial"/>
              </w:rPr>
            </w:pPr>
            <w:r w:rsidRPr="004F035A">
              <w:rPr>
                <w:rFonts w:ascii="Arial" w:eastAsia="Calibri" w:hAnsi="Arial" w:cs="Arial"/>
              </w:rPr>
              <w:t xml:space="preserve">Předložení vyúčtování a závěrečné zprávy o využití </w:t>
            </w:r>
            <w:r>
              <w:rPr>
                <w:rFonts w:ascii="Arial" w:eastAsia="Calibri" w:hAnsi="Arial" w:cs="Arial"/>
              </w:rPr>
              <w:t>dotace</w:t>
            </w:r>
            <w:r w:rsidRPr="004F035A">
              <w:rPr>
                <w:rFonts w:ascii="Arial" w:eastAsia="Calibri" w:hAnsi="Arial" w:cs="Arial"/>
              </w:rPr>
              <w:t xml:space="preserve"> s prodlením do 30 kalendářních dnů od data uvedeného ve smlouvě</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682DFDA9" w14:textId="77777777" w:rsidR="000C248A" w:rsidRPr="004F035A" w:rsidRDefault="000C248A" w:rsidP="00035F65">
            <w:pPr>
              <w:jc w:val="center"/>
              <w:rPr>
                <w:rFonts w:ascii="Arial" w:eastAsia="Calibri" w:hAnsi="Arial" w:cs="Arial"/>
              </w:rPr>
            </w:pPr>
            <w:r w:rsidRPr="004F035A">
              <w:rPr>
                <w:rFonts w:ascii="Arial" w:eastAsia="Calibri" w:hAnsi="Arial" w:cs="Arial"/>
              </w:rPr>
              <w:t>5 %</w:t>
            </w:r>
          </w:p>
        </w:tc>
      </w:tr>
      <w:tr w:rsidR="000C248A" w:rsidRPr="004F035A" w14:paraId="0ECD4ADE" w14:textId="77777777" w:rsidTr="00035F65">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9F63A63" w14:textId="77777777" w:rsidR="000C248A" w:rsidRPr="004F035A" w:rsidRDefault="000C248A" w:rsidP="00035F65">
            <w:pPr>
              <w:jc w:val="both"/>
              <w:rPr>
                <w:rFonts w:ascii="Arial" w:eastAsia="Calibri" w:hAnsi="Arial" w:cs="Arial"/>
              </w:rPr>
            </w:pPr>
            <w:r w:rsidRPr="004F035A">
              <w:rPr>
                <w:rFonts w:ascii="Arial" w:eastAsia="Calibri" w:hAnsi="Arial" w:cs="Arial"/>
              </w:rPr>
              <w:t xml:space="preserve">Předložení doplněného vyúčtování a závěrečné zprávy o využití </w:t>
            </w:r>
            <w:r>
              <w:rPr>
                <w:rFonts w:ascii="Arial" w:eastAsia="Calibri" w:hAnsi="Arial" w:cs="Arial"/>
              </w:rPr>
              <w:t>dotace</w:t>
            </w:r>
            <w:r w:rsidRPr="004F035A">
              <w:rPr>
                <w:rFonts w:ascii="Arial" w:eastAsia="Calibri" w:hAnsi="Arial" w:cs="Arial"/>
              </w:rPr>
              <w:t xml:space="preserve"> s prodlením do 15 kalendářních dnů od marného uplynutí náhradní lhůty, uvedené ve výzvě k doplnění vyúčtování</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662AB0CB" w14:textId="77777777" w:rsidR="000C248A" w:rsidRPr="004F035A" w:rsidRDefault="000C248A" w:rsidP="00035F65">
            <w:pPr>
              <w:jc w:val="center"/>
              <w:rPr>
                <w:rFonts w:ascii="Arial" w:eastAsia="Calibri" w:hAnsi="Arial" w:cs="Arial"/>
              </w:rPr>
            </w:pPr>
            <w:r w:rsidRPr="004F035A">
              <w:rPr>
                <w:rFonts w:ascii="Arial" w:eastAsia="Calibri" w:hAnsi="Arial" w:cs="Arial"/>
              </w:rPr>
              <w:t>5 %</w:t>
            </w:r>
          </w:p>
        </w:tc>
      </w:tr>
      <w:tr w:rsidR="000C248A" w:rsidRPr="004F035A" w14:paraId="4D577131" w14:textId="77777777" w:rsidTr="00035F65">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BDE86F" w14:textId="77777777" w:rsidR="000C248A" w:rsidRPr="004F035A" w:rsidRDefault="000C248A" w:rsidP="00035F65">
            <w:pPr>
              <w:jc w:val="both"/>
              <w:rPr>
                <w:rFonts w:ascii="Arial" w:eastAsia="Calibri" w:hAnsi="Arial" w:cs="Arial"/>
              </w:rPr>
            </w:pPr>
            <w:r w:rsidRPr="004F035A">
              <w:rPr>
                <w:rFonts w:ascii="Arial" w:eastAsia="Calibri" w:hAnsi="Arial" w:cs="Arial"/>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48AD699" w14:textId="77777777" w:rsidR="000C248A" w:rsidRPr="004F035A" w:rsidRDefault="000C248A" w:rsidP="00035F65">
            <w:pPr>
              <w:jc w:val="center"/>
              <w:rPr>
                <w:rFonts w:ascii="Arial" w:eastAsia="Calibri" w:hAnsi="Arial" w:cs="Arial"/>
              </w:rPr>
            </w:pPr>
            <w:r w:rsidRPr="004F035A">
              <w:rPr>
                <w:rFonts w:ascii="Arial" w:eastAsia="Calibri" w:hAnsi="Arial" w:cs="Arial"/>
              </w:rPr>
              <w:t>5 %</w:t>
            </w:r>
          </w:p>
        </w:tc>
      </w:tr>
      <w:tr w:rsidR="000C248A" w:rsidRPr="004F035A" w14:paraId="46A69FF6" w14:textId="77777777" w:rsidTr="00035F6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9E34D3" w14:textId="77777777" w:rsidR="000C248A" w:rsidRPr="004F035A" w:rsidRDefault="000C248A" w:rsidP="00035F65">
            <w:pPr>
              <w:jc w:val="both"/>
              <w:rPr>
                <w:rFonts w:ascii="Arial" w:eastAsia="Calibri" w:hAnsi="Arial" w:cs="Arial"/>
              </w:rPr>
            </w:pPr>
            <w:r w:rsidRPr="004F035A">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w:t>
            </w:r>
            <w:r>
              <w:rPr>
                <w:rFonts w:ascii="Arial" w:eastAsia="Calibri" w:hAnsi="Arial" w:cs="Arial"/>
              </w:rPr>
              <w:t>dotaci</w:t>
            </w:r>
            <w:r w:rsidRPr="004F035A">
              <w:rPr>
                <w:rFonts w:ascii="Arial" w:eastAsia="Calibri" w:hAnsi="Arial" w:cs="Arial"/>
              </w:rPr>
              <w:t>,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5D5C32" w14:textId="77777777" w:rsidR="000C248A" w:rsidRPr="004F035A" w:rsidRDefault="000C248A" w:rsidP="00035F65">
            <w:pPr>
              <w:jc w:val="center"/>
              <w:rPr>
                <w:rFonts w:ascii="Arial" w:eastAsia="Calibri" w:hAnsi="Arial" w:cs="Arial"/>
              </w:rPr>
            </w:pPr>
            <w:r w:rsidRPr="004F035A">
              <w:rPr>
                <w:rFonts w:ascii="Arial" w:eastAsia="Calibri" w:hAnsi="Arial" w:cs="Arial"/>
              </w:rPr>
              <w:t>5 %</w:t>
            </w:r>
          </w:p>
        </w:tc>
      </w:tr>
    </w:tbl>
    <w:p w14:paraId="01538A3F" w14:textId="77777777" w:rsidR="000C248A" w:rsidRPr="004F035A" w:rsidRDefault="000C248A" w:rsidP="000C248A">
      <w:pPr>
        <w:spacing w:after="120"/>
        <w:ind w:left="567"/>
        <w:jc w:val="both"/>
        <w:rPr>
          <w:rFonts w:ascii="Arial" w:hAnsi="Arial" w:cs="Arial"/>
          <w:iCs/>
        </w:rPr>
      </w:pPr>
    </w:p>
    <w:p w14:paraId="7CEB393F" w14:textId="1FB4F865" w:rsidR="00253565" w:rsidRPr="003D2757" w:rsidRDefault="003D2757" w:rsidP="00253565">
      <w:pPr>
        <w:pStyle w:val="Odstavecseseznamem"/>
        <w:numPr>
          <w:ilvl w:val="0"/>
          <w:numId w:val="11"/>
        </w:numPr>
        <w:spacing w:after="120"/>
        <w:jc w:val="both"/>
        <w:rPr>
          <w:rFonts w:ascii="Arial" w:hAnsi="Arial" w:cs="Arial"/>
        </w:rPr>
      </w:pPr>
      <w:r w:rsidRPr="00FB69BD">
        <w:rPr>
          <w:rFonts w:ascii="Arial" w:hAnsi="Arial" w:cs="Arial"/>
        </w:rPr>
        <w:t>V</w:t>
      </w:r>
      <w:r>
        <w:rPr>
          <w:rFonts w:ascii="Arial" w:hAnsi="Arial" w:cs="Arial"/>
        </w:rPr>
        <w:t xml:space="preserve"> případě, že je příjemce dle této smlouvy povinen vrátit dotaci nebo její část, vrátí příjemce dotaci nebo její část na účet poskytovatele </w:t>
      </w:r>
      <w:r w:rsidR="0084667F">
        <w:rPr>
          <w:rFonts w:ascii="Arial" w:hAnsi="Arial" w:cs="Arial"/>
        </w:rPr>
        <w:br/>
      </w:r>
      <w:r>
        <w:rPr>
          <w:rFonts w:ascii="Arial" w:hAnsi="Arial" w:cs="Arial"/>
        </w:rPr>
        <w:t xml:space="preserve">č. </w:t>
      </w:r>
      <w:r w:rsidRPr="003D2757">
        <w:rPr>
          <w:rFonts w:ascii="Arial" w:hAnsi="Arial" w:cs="Arial"/>
        </w:rPr>
        <w:t xml:space="preserve">27-4228330207/0100, Komerční banka. V případě, že je vratka realizována následující rok (2018), pak se použije příjmový účet č. 27-4228320287/0100, Komerční banka. Případný odvod či penále se hradí na účet poskytovatele </w:t>
      </w:r>
      <w:r w:rsidR="0084667F">
        <w:rPr>
          <w:rFonts w:ascii="Arial" w:hAnsi="Arial" w:cs="Arial"/>
        </w:rPr>
        <w:br/>
      </w:r>
      <w:r w:rsidRPr="003D2757">
        <w:rPr>
          <w:rFonts w:ascii="Arial" w:hAnsi="Arial" w:cs="Arial"/>
        </w:rPr>
        <w:t>č. 27-4228320287/0100, Komerční banka na základě vystavené faktury.</w:t>
      </w:r>
    </w:p>
    <w:p w14:paraId="67002617" w14:textId="1B9D2F65" w:rsidR="000C248A" w:rsidRPr="004E682E" w:rsidRDefault="000C248A" w:rsidP="000C248A">
      <w:pPr>
        <w:numPr>
          <w:ilvl w:val="0"/>
          <w:numId w:val="11"/>
        </w:numPr>
        <w:tabs>
          <w:tab w:val="num" w:pos="747"/>
        </w:tabs>
        <w:spacing w:after="120"/>
        <w:jc w:val="both"/>
        <w:rPr>
          <w:rFonts w:ascii="Arial" w:hAnsi="Arial" w:cs="Arial"/>
          <w:i/>
          <w:iCs/>
        </w:rPr>
      </w:pPr>
      <w:r w:rsidRPr="004F035A">
        <w:rPr>
          <w:rFonts w:ascii="Arial" w:hAnsi="Arial" w:cs="Arial"/>
        </w:rPr>
        <w:t xml:space="preserve">Příjemce se zavazuje seznámit poskytovatele, do 15 dnů od jejich vzniku, s těmito skutečnostmi: se změnami </w:t>
      </w:r>
      <w:r w:rsidRPr="004F035A">
        <w:rPr>
          <w:rFonts w:ascii="Arial" w:eastAsia="Calibri" w:hAnsi="Arial" w:cs="Arial"/>
        </w:rPr>
        <w:t>zakladatelské listiny,</w:t>
      </w:r>
      <w:r w:rsidRPr="004F035A">
        <w:rPr>
          <w:rFonts w:ascii="Arial" w:hAnsi="Arial" w:cs="Arial"/>
        </w:rPr>
        <w:t xml:space="preserve"> adresy sídla, bankovního spojení, statutárního zástupce, jakož i jinými změnami, které mohou podstatně ovlivnit způsob jeho finančního hospodaření a náplň jeho aktivit ve vztahu k poskytnuté </w:t>
      </w:r>
      <w:r>
        <w:rPr>
          <w:rFonts w:ascii="Arial" w:hAnsi="Arial" w:cs="Arial"/>
        </w:rPr>
        <w:t>dotaci</w:t>
      </w:r>
      <w:r w:rsidRPr="004F035A">
        <w:rPr>
          <w:rFonts w:ascii="Arial" w:hAnsi="Arial" w:cs="Arial"/>
        </w:rPr>
        <w:t>.</w:t>
      </w:r>
      <w:r w:rsidR="00CF1FD4">
        <w:rPr>
          <w:rFonts w:ascii="Arial" w:hAnsi="Arial" w:cs="Arial"/>
        </w:rPr>
        <w:t xml:space="preserve"> </w:t>
      </w:r>
      <w:r w:rsidR="00CF1FD4" w:rsidRPr="003B64F9">
        <w:rPr>
          <w:rFonts w:ascii="Arial" w:hAnsi="Arial" w:cs="Arial"/>
        </w:rPr>
        <w:t xml:space="preserve">V případě přeměny příjemce, který je </w:t>
      </w:r>
      <w:r w:rsidR="00CF1FD4" w:rsidRPr="003B64F9">
        <w:rPr>
          <w:rFonts w:ascii="Arial" w:hAnsi="Arial" w:cs="Arial"/>
        </w:rPr>
        <w:lastRenderedPageBreak/>
        <w:t>právnickou osobou, nebo jeho zrušení s likvidací je příjemce povinen o této skutečnosti poskytovatele předem informovat.</w:t>
      </w:r>
    </w:p>
    <w:p w14:paraId="64A2FBFB" w14:textId="20460D57" w:rsidR="00D40B6E" w:rsidRPr="004E682E" w:rsidRDefault="003D2757" w:rsidP="00D40B6E">
      <w:pPr>
        <w:numPr>
          <w:ilvl w:val="0"/>
          <w:numId w:val="11"/>
        </w:numPr>
        <w:tabs>
          <w:tab w:val="num" w:pos="747"/>
        </w:tabs>
        <w:spacing w:after="120"/>
        <w:jc w:val="both"/>
        <w:rPr>
          <w:rFonts w:ascii="Arial" w:hAnsi="Arial" w:cs="Arial"/>
          <w:i/>
          <w:iCs/>
        </w:rPr>
      </w:pPr>
      <w:r w:rsidRPr="004E682E">
        <w:rPr>
          <w:rFonts w:ascii="Arial" w:hAnsi="Arial" w:cs="Arial"/>
        </w:rPr>
        <w:t>Příjemce je povinen uvádět logo poskytovatele na svých webových stránkách (jsou-li zřízeny) po dobu realizace podporované činnosti</w:t>
      </w:r>
      <w:r w:rsidR="001A543C" w:rsidRPr="004E682E">
        <w:rPr>
          <w:rFonts w:ascii="Arial" w:hAnsi="Arial" w:cs="Arial"/>
        </w:rPr>
        <w:t xml:space="preserve"> a</w:t>
      </w:r>
      <w:r w:rsidRPr="004E682E">
        <w:rPr>
          <w:rFonts w:ascii="Arial" w:hAnsi="Arial" w:cs="Arial"/>
        </w:rPr>
        <w:t xml:space="preserve"> označit propagační materiály, vztahující se </w:t>
      </w:r>
      <w:r w:rsidR="001A543C" w:rsidRPr="004E682E">
        <w:rPr>
          <w:rFonts w:ascii="Arial" w:hAnsi="Arial" w:cs="Arial"/>
        </w:rPr>
        <w:t>podporované činnosti</w:t>
      </w:r>
      <w:r w:rsidRPr="004E682E">
        <w:rPr>
          <w:rFonts w:ascii="Arial" w:hAnsi="Arial" w:cs="Arial"/>
        </w:rPr>
        <w:t>, logem poskytovatele</w:t>
      </w:r>
      <w:r w:rsidR="00D40B6E" w:rsidRPr="004E682E">
        <w:rPr>
          <w:rFonts w:ascii="Arial" w:hAnsi="Arial" w:cs="Arial"/>
        </w:rPr>
        <w:t xml:space="preserve"> a uvést, že poskytovatel činnost finančně podpořil</w:t>
      </w:r>
      <w:r w:rsidRPr="004E682E">
        <w:rPr>
          <w:rFonts w:ascii="Arial" w:hAnsi="Arial" w:cs="Arial"/>
        </w:rPr>
        <w:t>. Příjemce je dále povinen umístit reklamní panel nebo obdobné zařízení s logem poskytovatele do místa</w:t>
      </w:r>
      <w:r w:rsidR="00035489">
        <w:rPr>
          <w:rFonts w:ascii="Arial" w:hAnsi="Arial" w:cs="Arial"/>
        </w:rPr>
        <w:t xml:space="preserve"> sídla firmy</w:t>
      </w:r>
      <w:r w:rsidR="00D40B6E" w:rsidRPr="004E682E">
        <w:rPr>
          <w:rFonts w:ascii="Arial" w:hAnsi="Arial" w:cs="Arial"/>
        </w:rPr>
        <w:t>, a spolu s logem uvést informaci, že poskytovatel činnost finančně podpořil</w:t>
      </w:r>
      <w:r w:rsidRPr="004E682E">
        <w:rPr>
          <w:rFonts w:ascii="Arial" w:hAnsi="Arial" w:cs="Arial"/>
          <w:color w:val="0000FF"/>
        </w:rPr>
        <w:t>.</w:t>
      </w:r>
      <w:r w:rsidR="00004C42" w:rsidRPr="00004C42">
        <w:t xml:space="preserve"> </w:t>
      </w:r>
      <w:r w:rsidR="00D40B6E" w:rsidRPr="004E682E">
        <w:rPr>
          <w:rFonts w:ascii="Arial" w:hAnsi="Arial" w:cs="Arial"/>
        </w:rPr>
        <w:t xml:space="preserve">Současně </w:t>
      </w:r>
      <w:r w:rsidR="00004C42" w:rsidRPr="004E682E">
        <w:rPr>
          <w:rFonts w:ascii="Arial" w:hAnsi="Arial" w:cs="Arial"/>
        </w:rPr>
        <w:t xml:space="preserve">je příjemce povinen po dobu </w:t>
      </w:r>
      <w:r w:rsidR="00245A93" w:rsidRPr="004E682E">
        <w:rPr>
          <w:rFonts w:ascii="Arial" w:hAnsi="Arial" w:cs="Arial"/>
        </w:rPr>
        <w:t>real</w:t>
      </w:r>
      <w:bookmarkStart w:id="0" w:name="_GoBack"/>
      <w:bookmarkEnd w:id="0"/>
      <w:r w:rsidR="00245A93" w:rsidRPr="004E682E">
        <w:rPr>
          <w:rFonts w:ascii="Arial" w:hAnsi="Arial" w:cs="Arial"/>
        </w:rPr>
        <w:t>izace podporované činnosti</w:t>
      </w:r>
      <w:r w:rsidR="00365342" w:rsidRPr="004E682E">
        <w:rPr>
          <w:rFonts w:ascii="Arial" w:hAnsi="Arial" w:cs="Arial"/>
        </w:rPr>
        <w:t xml:space="preserve"> </w:t>
      </w:r>
      <w:r w:rsidR="00004C42" w:rsidRPr="004E682E">
        <w:rPr>
          <w:rFonts w:ascii="Arial" w:hAnsi="Arial" w:cs="Arial"/>
        </w:rPr>
        <w:t>při kontaktu s médii a při propagaci svých aktivit</w:t>
      </w:r>
      <w:r w:rsidR="00D40B6E" w:rsidRPr="004E682E">
        <w:rPr>
          <w:rFonts w:ascii="Arial" w:hAnsi="Arial" w:cs="Arial"/>
        </w:rPr>
        <w:t xml:space="preserve"> uvádět, že činnost je realizována za finanční spoluúčasti poskytovatele</w:t>
      </w:r>
      <w:r w:rsidR="00004C42" w:rsidRPr="004E682E">
        <w:rPr>
          <w:rFonts w:ascii="Arial" w:hAnsi="Arial" w:cs="Arial"/>
        </w:rPr>
        <w:t>.</w:t>
      </w:r>
      <w:r w:rsidR="00D40B6E" w:rsidRPr="004E682E">
        <w:rPr>
          <w:rFonts w:ascii="Arial" w:hAnsi="Arial" w:cs="Arial"/>
        </w:rPr>
        <w:t xml:space="preserve"> </w:t>
      </w:r>
    </w:p>
    <w:p w14:paraId="30F7FBE3" w14:textId="6F49287B" w:rsidR="00F552B8" w:rsidRPr="00D40B6E" w:rsidRDefault="00F552B8" w:rsidP="00D40B6E">
      <w:pPr>
        <w:spacing w:after="120"/>
        <w:ind w:left="567"/>
        <w:jc w:val="both"/>
        <w:rPr>
          <w:rFonts w:ascii="Arial" w:hAnsi="Arial" w:cs="Arial"/>
        </w:rPr>
      </w:pPr>
      <w:r w:rsidRPr="00D40B6E">
        <w:rPr>
          <w:rFonts w:ascii="Arial" w:hAnsi="Arial" w:cs="Arial"/>
        </w:rPr>
        <w:t>Příjemce je povinen pořídit fotodokumentaci o propagaci poskytovatele při činnosti podporované dle této smlouvy. Povinně pořízená fotodokumentace (minimálně dvě fotografie dokladující propagaci poskytovatele na viditelném veřejně přístupném místě) musí být poskytovateli příjemcem předložena společně se závěrečnou zprávou.</w:t>
      </w:r>
      <w:r w:rsidRPr="00D40B6E">
        <w:rPr>
          <w:rFonts w:ascii="Arial" w:hAnsi="Arial" w:cs="Arial"/>
          <w:bCs/>
          <w:color w:val="0000FF"/>
        </w:rPr>
        <w:t xml:space="preserve"> </w:t>
      </w:r>
    </w:p>
    <w:p w14:paraId="34870F1A" w14:textId="440B0978" w:rsidR="000C248A" w:rsidRPr="004F035A" w:rsidRDefault="000C248A" w:rsidP="000C248A">
      <w:pPr>
        <w:numPr>
          <w:ilvl w:val="0"/>
          <w:numId w:val="11"/>
        </w:numPr>
        <w:spacing w:after="120"/>
        <w:ind w:right="-108"/>
        <w:jc w:val="both"/>
        <w:rPr>
          <w:rFonts w:ascii="Arial" w:hAnsi="Arial" w:cs="Arial"/>
        </w:rPr>
      </w:pPr>
      <w:r w:rsidRPr="004F035A">
        <w:rPr>
          <w:rFonts w:ascii="Arial" w:hAnsi="Arial" w:cs="Arial"/>
        </w:rPr>
        <w:t xml:space="preserve">Poskytovatel uděluje příjemci souhlas s bezúplatným užitím loga Olomouckého kraje způsobem a v rozsahu uvedeném v čl. II odst. </w:t>
      </w:r>
      <w:r w:rsidR="004E682E">
        <w:rPr>
          <w:rFonts w:ascii="Arial" w:hAnsi="Arial" w:cs="Arial"/>
        </w:rPr>
        <w:t>11</w:t>
      </w:r>
      <w:r w:rsidR="003E67CF" w:rsidRPr="004F035A">
        <w:rPr>
          <w:rFonts w:ascii="Arial" w:hAnsi="Arial" w:cs="Arial"/>
        </w:rPr>
        <w:t xml:space="preserve"> </w:t>
      </w:r>
      <w:r w:rsidRPr="004F035A">
        <w:rPr>
          <w:rFonts w:ascii="Arial" w:hAnsi="Arial" w:cs="Arial"/>
        </w:rPr>
        <w:t xml:space="preserve">této smlouvy. </w:t>
      </w:r>
    </w:p>
    <w:p w14:paraId="3C5B37E8" w14:textId="77777777" w:rsidR="000C248A" w:rsidRPr="00F552B8" w:rsidRDefault="00F552B8" w:rsidP="00F552B8">
      <w:pPr>
        <w:numPr>
          <w:ilvl w:val="0"/>
          <w:numId w:val="11"/>
        </w:numPr>
        <w:spacing w:after="120"/>
        <w:jc w:val="both"/>
        <w:rPr>
          <w:rFonts w:ascii="Arial" w:hAnsi="Arial" w:cs="Arial"/>
          <w:i/>
          <w:iCs/>
        </w:rPr>
      </w:pPr>
      <w:r>
        <w:rPr>
          <w:rFonts w:ascii="Arial" w:hAnsi="Arial" w:cs="Arial"/>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14:paraId="4EC2D3F8" w14:textId="3F96974D" w:rsidR="00E84875" w:rsidRPr="000C5836" w:rsidRDefault="003E07A7" w:rsidP="00245A93">
      <w:pPr>
        <w:numPr>
          <w:ilvl w:val="0"/>
          <w:numId w:val="11"/>
        </w:numPr>
        <w:spacing w:after="120"/>
        <w:jc w:val="both"/>
        <w:rPr>
          <w:rFonts w:ascii="Arial" w:hAnsi="Arial" w:cs="Arial"/>
        </w:rPr>
      </w:pPr>
      <w:r w:rsidRPr="00DD629C">
        <w:rPr>
          <w:rFonts w:ascii="Arial" w:hAnsi="Arial" w:cs="Arial"/>
          <w:bCs/>
          <w:iCs/>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w:t>
      </w:r>
      <w:r w:rsidR="00245A93" w:rsidRPr="00016AA5">
        <w:rPr>
          <w:rFonts w:ascii="Arial" w:hAnsi="Arial" w:cs="Arial"/>
          <w:bCs/>
          <w:iCs/>
        </w:rPr>
        <w:t xml:space="preserve">Příjemce současně prohlašuje, že ke dni podpisu této smlouvy nemá neuhrazené závazky po lhůtě splatnosti ani vůči poskytovateli, jím zřízeným organizacím a jiným územním samosprávným celkům. </w:t>
      </w:r>
      <w:r w:rsidRPr="00DD629C">
        <w:rPr>
          <w:rFonts w:ascii="Arial" w:hAnsi="Arial" w:cs="Arial"/>
          <w:bCs/>
          <w:iCs/>
        </w:rPr>
        <w:t xml:space="preserve">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sidRPr="00DD629C">
        <w:rPr>
          <w:rFonts w:ascii="Arial" w:hAnsi="Arial" w:cs="Arial"/>
          <w:bCs/>
          <w:iCs/>
        </w:rPr>
        <w:t>ust</w:t>
      </w:r>
      <w:proofErr w:type="spellEnd"/>
      <w:r w:rsidRPr="00DD629C">
        <w:rPr>
          <w:rFonts w:ascii="Arial" w:hAnsi="Arial" w:cs="Arial"/>
          <w:bCs/>
          <w:iCs/>
        </w:rPr>
        <w:t>. § 22 zákona č. 250/2000 Sb., o rozpočtových pravidlech územních rozpočtů, ve znění pozdějších předpisů.</w:t>
      </w:r>
    </w:p>
    <w:p w14:paraId="0F374C4D" w14:textId="77777777" w:rsidR="000C5836" w:rsidRDefault="000C5836" w:rsidP="000C5836">
      <w:pPr>
        <w:spacing w:after="120"/>
        <w:jc w:val="both"/>
        <w:rPr>
          <w:rFonts w:ascii="Arial" w:hAnsi="Arial" w:cs="Arial"/>
        </w:rPr>
      </w:pPr>
    </w:p>
    <w:p w14:paraId="69B06587" w14:textId="77777777" w:rsidR="00245A93" w:rsidRPr="00245A93" w:rsidRDefault="00245A93" w:rsidP="00245A93">
      <w:pPr>
        <w:spacing w:after="120"/>
        <w:ind w:left="567"/>
        <w:jc w:val="both"/>
        <w:rPr>
          <w:rFonts w:ascii="Arial" w:hAnsi="Arial" w:cs="Arial"/>
        </w:rPr>
      </w:pPr>
    </w:p>
    <w:p w14:paraId="234AB892" w14:textId="77777777" w:rsidR="000C248A" w:rsidRPr="004F035A" w:rsidRDefault="000C248A" w:rsidP="000C248A">
      <w:pPr>
        <w:spacing w:before="360" w:after="360"/>
        <w:jc w:val="center"/>
        <w:outlineLvl w:val="0"/>
        <w:rPr>
          <w:rFonts w:ascii="Arial" w:hAnsi="Arial" w:cs="Arial"/>
          <w:b/>
          <w:bCs/>
        </w:rPr>
      </w:pPr>
      <w:r w:rsidRPr="004F035A">
        <w:rPr>
          <w:rFonts w:ascii="Arial" w:hAnsi="Arial" w:cs="Arial"/>
          <w:b/>
          <w:bCs/>
        </w:rPr>
        <w:t>III.</w:t>
      </w:r>
    </w:p>
    <w:p w14:paraId="04978CF6" w14:textId="77777777" w:rsidR="000C248A" w:rsidRPr="0067207D" w:rsidRDefault="00335C9D" w:rsidP="000C248A">
      <w:pPr>
        <w:numPr>
          <w:ilvl w:val="0"/>
          <w:numId w:val="14"/>
        </w:numPr>
        <w:spacing w:after="120"/>
        <w:jc w:val="both"/>
        <w:rPr>
          <w:rFonts w:ascii="Arial" w:hAnsi="Arial" w:cs="Arial"/>
        </w:rPr>
      </w:pPr>
      <w:r w:rsidRPr="0067207D">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45077DA0" w14:textId="77777777" w:rsidR="009141EC" w:rsidRPr="00F96B64" w:rsidRDefault="009141EC" w:rsidP="00C747D5">
      <w:pPr>
        <w:numPr>
          <w:ilvl w:val="0"/>
          <w:numId w:val="14"/>
        </w:numPr>
        <w:spacing w:after="120"/>
        <w:jc w:val="both"/>
        <w:rPr>
          <w:rFonts w:ascii="Arial" w:hAnsi="Arial" w:cs="Arial"/>
          <w:b/>
          <w:i/>
        </w:rPr>
      </w:pPr>
      <w:r w:rsidRPr="003F010D">
        <w:rPr>
          <w:rFonts w:ascii="Arial" w:hAnsi="Arial" w:cs="Arial"/>
        </w:rPr>
        <w:lastRenderedPageBreak/>
        <w:t xml:space="preserve">Příjemce bere na vědomí, že </w:t>
      </w:r>
      <w:r w:rsidRPr="00D02B3D">
        <w:rPr>
          <w:rFonts w:ascii="Arial" w:hAnsi="Arial" w:cs="Arial"/>
        </w:rPr>
        <w:t>dotace</w:t>
      </w:r>
      <w:r>
        <w:rPr>
          <w:rFonts w:ascii="Arial" w:hAnsi="Arial" w:cs="Arial"/>
          <w:color w:val="FF0000"/>
        </w:rPr>
        <w:t xml:space="preserve"> </w:t>
      </w:r>
      <w:r w:rsidRPr="003F010D">
        <w:rPr>
          <w:rFonts w:ascii="Arial" w:hAnsi="Arial" w:cs="Arial"/>
        </w:rPr>
        <w:t>je na základě této smlouvy poskytován</w:t>
      </w:r>
      <w:r>
        <w:rPr>
          <w:rFonts w:ascii="Arial" w:hAnsi="Arial" w:cs="Arial"/>
        </w:rPr>
        <w:t>a</w:t>
      </w:r>
      <w:r w:rsidRPr="003F010D">
        <w:rPr>
          <w:rFonts w:ascii="Arial" w:hAnsi="Arial" w:cs="Arial"/>
        </w:rPr>
        <w:t xml:space="preserve"> za splnění podmínek Nařízení Komise (EU) č. 1407/2013 ze dne 18. prosince  2013 o použití článků 107 a 108 Smlouvy o fungování Evropské unie na podporu de </w:t>
      </w:r>
      <w:proofErr w:type="spellStart"/>
      <w:r w:rsidRPr="003F010D">
        <w:rPr>
          <w:rFonts w:ascii="Arial" w:hAnsi="Arial" w:cs="Arial"/>
        </w:rPr>
        <w:t>minimis</w:t>
      </w:r>
      <w:proofErr w:type="spellEnd"/>
      <w:r w:rsidRPr="003F010D">
        <w:rPr>
          <w:rFonts w:ascii="Arial" w:hAnsi="Arial" w:cs="Arial"/>
        </w:rPr>
        <w:t xml:space="preserve">, které bylo zveřejněno v Úředním věstníku Evropské unie č. L 352/1 dne 24. prosince 2013. </w:t>
      </w:r>
    </w:p>
    <w:p w14:paraId="4B6B4F2C" w14:textId="77777777" w:rsidR="009141EC" w:rsidRPr="003F010D" w:rsidRDefault="009141EC" w:rsidP="009141EC">
      <w:pPr>
        <w:numPr>
          <w:ilvl w:val="0"/>
          <w:numId w:val="14"/>
        </w:numPr>
        <w:spacing w:after="120"/>
        <w:jc w:val="both"/>
        <w:rPr>
          <w:rFonts w:ascii="Arial" w:hAnsi="Arial" w:cs="Arial"/>
        </w:rPr>
      </w:pPr>
      <w:r w:rsidRPr="003F010D">
        <w:rPr>
          <w:rFonts w:ascii="Arial" w:hAnsi="Arial" w:cs="Arial"/>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EC921F9" w14:textId="77777777" w:rsidR="009141EC" w:rsidRPr="003F010D" w:rsidRDefault="009141EC" w:rsidP="009141EC">
      <w:pPr>
        <w:numPr>
          <w:ilvl w:val="0"/>
          <w:numId w:val="14"/>
        </w:numPr>
        <w:spacing w:after="120"/>
        <w:jc w:val="both"/>
        <w:rPr>
          <w:rFonts w:ascii="Arial" w:hAnsi="Arial" w:cs="Arial"/>
        </w:rPr>
      </w:pPr>
      <w:r w:rsidRPr="003F010D">
        <w:rPr>
          <w:rFonts w:ascii="Arial" w:hAnsi="Arial" w:cs="Arial"/>
        </w:rPr>
        <w:t xml:space="preserve">Příjemce dále prohlašuje, že sdělil poskytovateli před uzavřením této smlouvy, zda naplňuje kritéria jednoho podniku definovaná v čl. 2 nařízení </w:t>
      </w:r>
      <w:r w:rsidRPr="003F010D">
        <w:rPr>
          <w:rFonts w:ascii="Arial" w:hAnsi="Arial" w:cs="Arial"/>
          <w:iCs/>
        </w:rPr>
        <w:t xml:space="preserve">Komise (EU) č. 1407/2013 ze dne 18. prosince 2013 o použití článků 107 a 108 Smlouvy o fungování Evropské unie na podporu de </w:t>
      </w:r>
      <w:proofErr w:type="spellStart"/>
      <w:r w:rsidRPr="003F010D">
        <w:rPr>
          <w:rFonts w:ascii="Arial" w:hAnsi="Arial" w:cs="Arial"/>
          <w:iCs/>
        </w:rPr>
        <w:t>minimis</w:t>
      </w:r>
      <w:proofErr w:type="spellEnd"/>
      <w:r w:rsidRPr="003F010D">
        <w:rPr>
          <w:rFonts w:ascii="Arial" w:hAnsi="Arial" w:cs="Arial"/>
          <w:iCs/>
        </w:rPr>
        <w:t xml:space="preserve"> (uveřejněno v úředním vě</w:t>
      </w:r>
      <w:r>
        <w:rPr>
          <w:rFonts w:ascii="Arial" w:hAnsi="Arial" w:cs="Arial"/>
          <w:iCs/>
        </w:rPr>
        <w:t>s</w:t>
      </w:r>
      <w:r w:rsidRPr="003F010D">
        <w:rPr>
          <w:rFonts w:ascii="Arial" w:hAnsi="Arial" w:cs="Arial"/>
          <w:iCs/>
        </w:rPr>
        <w:t>tníku EU dne 24. 12. 2013 č. L 352/1)</w:t>
      </w:r>
      <w:r w:rsidRPr="003F010D">
        <w:rPr>
          <w:rFonts w:ascii="Arial" w:hAnsi="Arial" w:cs="Arial"/>
        </w:rPr>
        <w:t>, včetně uvedení identifikace subjektů, s nimiž jeden podnik tvoří, a ke dni uzavření této smlouvy nedošlo ke změně těchto sdělených údajů.</w:t>
      </w:r>
    </w:p>
    <w:p w14:paraId="3529493D" w14:textId="77777777" w:rsidR="009141EC" w:rsidRPr="001F3668" w:rsidRDefault="009141EC" w:rsidP="00666CFC">
      <w:pPr>
        <w:numPr>
          <w:ilvl w:val="0"/>
          <w:numId w:val="14"/>
        </w:numPr>
        <w:spacing w:after="120"/>
        <w:jc w:val="both"/>
        <w:rPr>
          <w:rFonts w:ascii="Arial" w:hAnsi="Arial" w:cs="Arial"/>
          <w:b/>
        </w:rPr>
      </w:pPr>
      <w:r w:rsidRPr="003F010D">
        <w:rPr>
          <w:rFonts w:ascii="Arial" w:hAnsi="Arial" w:cs="Arial"/>
          <w:iCs/>
        </w:rPr>
        <w:t xml:space="preserve">V případě rozdělení příjemce </w:t>
      </w:r>
      <w:r w:rsidRPr="00D02B3D">
        <w:rPr>
          <w:rFonts w:ascii="Arial" w:hAnsi="Arial" w:cs="Arial"/>
        </w:rPr>
        <w:t>dotace</w:t>
      </w:r>
      <w:r>
        <w:rPr>
          <w:rFonts w:ascii="Arial" w:hAnsi="Arial" w:cs="Arial"/>
          <w:color w:val="FF0000"/>
        </w:rPr>
        <w:t xml:space="preserve"> </w:t>
      </w:r>
      <w:r w:rsidRPr="003F010D">
        <w:rPr>
          <w:rFonts w:ascii="Arial" w:hAnsi="Arial" w:cs="Arial"/>
          <w:iCs/>
        </w:rPr>
        <w:t xml:space="preserve">na dva či více samostatné podniky v období 3 let od nabytí účinnosti této smlouvy je příjemce </w:t>
      </w:r>
      <w:r w:rsidRPr="00D02B3D">
        <w:rPr>
          <w:rFonts w:ascii="Arial" w:hAnsi="Arial" w:cs="Arial"/>
        </w:rPr>
        <w:t xml:space="preserve">dotace </w:t>
      </w:r>
      <w:r w:rsidRPr="003F010D">
        <w:rPr>
          <w:rFonts w:ascii="Arial" w:hAnsi="Arial" w:cs="Arial"/>
          <w:iCs/>
        </w:rPr>
        <w:t xml:space="preserve">povinen neprodleně po rozdělení kontaktovat poskytovatele za účelem sdělení informace, jak podporu de </w:t>
      </w:r>
      <w:proofErr w:type="spellStart"/>
      <w:r w:rsidRPr="003F010D">
        <w:rPr>
          <w:rFonts w:ascii="Arial" w:hAnsi="Arial" w:cs="Arial"/>
          <w:iCs/>
        </w:rPr>
        <w:t>minimis</w:t>
      </w:r>
      <w:proofErr w:type="spellEnd"/>
      <w:r w:rsidRPr="003F010D">
        <w:rPr>
          <w:rFonts w:ascii="Arial" w:hAnsi="Arial" w:cs="Arial"/>
          <w:iCs/>
        </w:rPr>
        <w:t xml:space="preserve"> poskytnutou dle této smlouvy rozdělit v Centrálním registru podpor malého rozsahu.</w:t>
      </w:r>
      <w:r w:rsidRPr="00423810">
        <w:rPr>
          <w:rFonts w:ascii="Arial" w:hAnsi="Arial" w:cs="Arial"/>
          <w:iCs/>
          <w:color w:val="FF0000"/>
        </w:rPr>
        <w:t xml:space="preserve">  </w:t>
      </w:r>
    </w:p>
    <w:p w14:paraId="0BEB85B3" w14:textId="77777777" w:rsidR="001F3668" w:rsidRPr="009B2662" w:rsidRDefault="001F3668" w:rsidP="001F3668">
      <w:pPr>
        <w:numPr>
          <w:ilvl w:val="0"/>
          <w:numId w:val="14"/>
        </w:numPr>
        <w:spacing w:after="120"/>
        <w:jc w:val="both"/>
        <w:rPr>
          <w:rFonts w:ascii="Arial" w:hAnsi="Arial" w:cs="Arial"/>
          <w:iCs/>
        </w:rPr>
      </w:pPr>
      <w:r>
        <w:rPr>
          <w:rFonts w:ascii="Arial" w:hAnsi="Arial" w:cs="Arial"/>
        </w:rPr>
        <w:t xml:space="preserve">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w:t>
      </w:r>
      <w:r w:rsidRPr="009B2662">
        <w:rPr>
          <w:rFonts w:ascii="Arial" w:hAnsi="Arial" w:cs="Arial"/>
        </w:rPr>
        <w:t>předpisů.</w:t>
      </w:r>
    </w:p>
    <w:p w14:paraId="6574E404" w14:textId="78C2C2B5" w:rsidR="000C248A" w:rsidRPr="009B2662" w:rsidRDefault="000C248A" w:rsidP="000C248A">
      <w:pPr>
        <w:numPr>
          <w:ilvl w:val="0"/>
          <w:numId w:val="14"/>
        </w:numPr>
        <w:spacing w:after="120"/>
        <w:jc w:val="both"/>
        <w:rPr>
          <w:rFonts w:ascii="Arial" w:hAnsi="Arial" w:cs="Arial"/>
        </w:rPr>
      </w:pPr>
      <w:r w:rsidRPr="009B2662">
        <w:rPr>
          <w:rFonts w:ascii="Arial" w:hAnsi="Arial" w:cs="Arial"/>
        </w:rPr>
        <w:t xml:space="preserve">Tato smlouva nabývá platnosti </w:t>
      </w:r>
      <w:r w:rsidR="0038488D">
        <w:rPr>
          <w:rFonts w:ascii="Arial" w:hAnsi="Arial" w:cs="Arial"/>
        </w:rPr>
        <w:t xml:space="preserve">dnem jejího uzavření </w:t>
      </w:r>
      <w:r w:rsidR="00321758" w:rsidRPr="009B2662">
        <w:rPr>
          <w:rFonts w:ascii="Arial" w:hAnsi="Arial" w:cs="Arial"/>
        </w:rPr>
        <w:t xml:space="preserve">a účinnosti dnem jejího </w:t>
      </w:r>
      <w:r w:rsidR="0038488D">
        <w:rPr>
          <w:rFonts w:ascii="Arial" w:hAnsi="Arial" w:cs="Arial"/>
        </w:rPr>
        <w:t>u</w:t>
      </w:r>
      <w:r w:rsidR="00321758" w:rsidRPr="009B2662">
        <w:rPr>
          <w:rFonts w:ascii="Arial" w:hAnsi="Arial" w:cs="Arial"/>
        </w:rPr>
        <w:t>veřejnění</w:t>
      </w:r>
      <w:r w:rsidR="0038488D">
        <w:rPr>
          <w:rFonts w:ascii="Arial" w:hAnsi="Arial" w:cs="Arial"/>
        </w:rPr>
        <w:t xml:space="preserve"> v registru smluv</w:t>
      </w:r>
      <w:r w:rsidRPr="009B2662">
        <w:rPr>
          <w:rFonts w:ascii="Arial" w:hAnsi="Arial" w:cs="Arial"/>
        </w:rPr>
        <w:t>.</w:t>
      </w:r>
    </w:p>
    <w:p w14:paraId="505C4BF0" w14:textId="77777777" w:rsidR="000C248A" w:rsidRPr="009B2662" w:rsidRDefault="000C248A" w:rsidP="000C248A">
      <w:pPr>
        <w:numPr>
          <w:ilvl w:val="0"/>
          <w:numId w:val="14"/>
        </w:numPr>
        <w:spacing w:after="120"/>
        <w:jc w:val="both"/>
        <w:rPr>
          <w:rFonts w:ascii="Arial" w:hAnsi="Arial" w:cs="Arial"/>
        </w:rPr>
      </w:pPr>
      <w:r w:rsidRPr="009B2662">
        <w:rPr>
          <w:rFonts w:ascii="Arial" w:hAnsi="Arial" w:cs="Arial"/>
        </w:rPr>
        <w:t>Tuto smlouvu lze měnit pouze písemnými vzestupně číslovanými dodatky.</w:t>
      </w:r>
    </w:p>
    <w:p w14:paraId="7FDA11E5" w14:textId="77777777" w:rsidR="000C248A" w:rsidRPr="009B2662" w:rsidRDefault="000C248A" w:rsidP="000C248A">
      <w:pPr>
        <w:numPr>
          <w:ilvl w:val="0"/>
          <w:numId w:val="14"/>
        </w:numPr>
        <w:spacing w:after="120"/>
        <w:jc w:val="both"/>
        <w:rPr>
          <w:rFonts w:ascii="Arial" w:hAnsi="Arial" w:cs="Arial"/>
        </w:rPr>
      </w:pPr>
      <w:r w:rsidRPr="009B2662">
        <w:rPr>
          <w:rFonts w:ascii="Arial" w:hAnsi="Arial" w:cs="Arial"/>
        </w:rPr>
        <w:t xml:space="preserve">Smluvní strany prohlašují, že souhlasí s případným zveřejněním textu </w:t>
      </w:r>
      <w:r w:rsidRPr="009B2662">
        <w:rPr>
          <w:rFonts w:ascii="Arial" w:hAnsi="Arial" w:cs="Arial"/>
        </w:rPr>
        <w:br/>
        <w:t>této smlouvy v souladu se zákonem č. 106/1999 Sb., o svobodném přístupu k informacím, ve znění pozdějších předpisů.</w:t>
      </w:r>
      <w:r w:rsidR="00DB456D" w:rsidRPr="009B2662">
        <w:rPr>
          <w:rFonts w:ascii="Arial" w:hAnsi="Arial" w:cs="Arial"/>
        </w:rPr>
        <w:t xml:space="preserve"> </w:t>
      </w:r>
      <w:r w:rsidR="00123D2B" w:rsidRPr="009B2662">
        <w:rPr>
          <w:rFonts w:ascii="Arial" w:hAnsi="Arial" w:cs="Arial"/>
          <w:color w:val="FF0000"/>
        </w:rPr>
        <w:t xml:space="preserve"> </w:t>
      </w:r>
    </w:p>
    <w:p w14:paraId="6BED8AFB" w14:textId="62B9B6FA" w:rsidR="000C248A" w:rsidRPr="009B2662" w:rsidRDefault="000C248A" w:rsidP="000C248A">
      <w:pPr>
        <w:numPr>
          <w:ilvl w:val="0"/>
          <w:numId w:val="14"/>
        </w:numPr>
        <w:spacing w:after="120"/>
        <w:jc w:val="both"/>
        <w:rPr>
          <w:rFonts w:ascii="Arial" w:hAnsi="Arial" w:cs="Arial"/>
          <w:i/>
          <w:iCs/>
        </w:rPr>
      </w:pPr>
      <w:r w:rsidRPr="009B2662">
        <w:rPr>
          <w:rFonts w:ascii="Arial" w:hAnsi="Arial" w:cs="Arial"/>
        </w:rPr>
        <w:t>Poskytnutí dotace a uzavření smlouvy bylo schváleno  usnesením Zastupitelstva Olomouckého kraje UZ</w:t>
      </w:r>
      <w:r w:rsidR="00C04B00" w:rsidRPr="009B2662">
        <w:rPr>
          <w:rFonts w:ascii="Arial" w:hAnsi="Arial" w:cs="Arial"/>
        </w:rPr>
        <w:t>/X/</w:t>
      </w:r>
      <w:r w:rsidR="00956A1C" w:rsidRPr="009B2662">
        <w:rPr>
          <w:rFonts w:ascii="Arial" w:hAnsi="Arial" w:cs="Arial"/>
        </w:rPr>
        <w:t>X</w:t>
      </w:r>
      <w:r w:rsidR="00C7279D" w:rsidRPr="009B2662">
        <w:rPr>
          <w:rFonts w:ascii="Arial" w:hAnsi="Arial" w:cs="Arial"/>
        </w:rPr>
        <w:t>/2017</w:t>
      </w:r>
      <w:r w:rsidR="00321758" w:rsidRPr="009B2662">
        <w:rPr>
          <w:rFonts w:ascii="Arial" w:hAnsi="Arial" w:cs="Arial"/>
        </w:rPr>
        <w:t xml:space="preserve"> ze dne 18. 9</w:t>
      </w:r>
      <w:r w:rsidR="001F3668" w:rsidRPr="009B2662">
        <w:rPr>
          <w:rFonts w:ascii="Arial" w:hAnsi="Arial" w:cs="Arial"/>
        </w:rPr>
        <w:t>. 2017</w:t>
      </w:r>
      <w:r w:rsidRPr="009B2662">
        <w:rPr>
          <w:rFonts w:ascii="Arial" w:hAnsi="Arial" w:cs="Arial"/>
        </w:rPr>
        <w:t xml:space="preserve">. </w:t>
      </w:r>
    </w:p>
    <w:p w14:paraId="12F9A4B7" w14:textId="38F39ED6" w:rsidR="00DC3A09" w:rsidRPr="009B2662" w:rsidRDefault="000C248A" w:rsidP="001A543C">
      <w:pPr>
        <w:numPr>
          <w:ilvl w:val="0"/>
          <w:numId w:val="14"/>
        </w:numPr>
        <w:spacing w:after="240"/>
        <w:jc w:val="both"/>
        <w:rPr>
          <w:rFonts w:ascii="Arial" w:hAnsi="Arial" w:cs="Arial"/>
        </w:rPr>
      </w:pPr>
      <w:r w:rsidRPr="009B2662">
        <w:rPr>
          <w:rFonts w:ascii="Arial" w:hAnsi="Arial" w:cs="Arial"/>
        </w:rPr>
        <w:t>Tato smlouva je sepsána ve třech vyhotoveních</w:t>
      </w:r>
      <w:r w:rsidR="00552339">
        <w:rPr>
          <w:rFonts w:ascii="Arial" w:hAnsi="Arial" w:cs="Arial"/>
        </w:rPr>
        <w:t xml:space="preserve"> v hodnotě originálu</w:t>
      </w:r>
      <w:r w:rsidRPr="009B2662">
        <w:rPr>
          <w:rFonts w:ascii="Arial" w:hAnsi="Arial" w:cs="Arial"/>
        </w:rPr>
        <w:t>, z nichž příjemce obdrží jedno a poskytovatel dvě vyhotovení.</w:t>
      </w:r>
    </w:p>
    <w:p w14:paraId="0E30B8C1" w14:textId="624ACBDA" w:rsidR="001A543C" w:rsidRDefault="001A543C" w:rsidP="00832512">
      <w:pPr>
        <w:spacing w:after="240"/>
        <w:jc w:val="both"/>
        <w:rPr>
          <w:rFonts w:ascii="Arial" w:hAnsi="Arial" w:cs="Arial"/>
        </w:rPr>
      </w:pPr>
    </w:p>
    <w:p w14:paraId="6A7B532B" w14:textId="77777777" w:rsidR="009D0BB8" w:rsidRPr="001A543C" w:rsidRDefault="009D0BB8" w:rsidP="00832512">
      <w:pPr>
        <w:spacing w:after="240"/>
        <w:jc w:val="both"/>
        <w:rPr>
          <w:rFonts w:ascii="Arial" w:hAnsi="Arial" w:cs="Arial"/>
        </w:rPr>
      </w:pPr>
    </w:p>
    <w:p w14:paraId="7E2C8765" w14:textId="6B28E382" w:rsidR="000C248A" w:rsidRPr="004F035A" w:rsidRDefault="000C248A" w:rsidP="00C71EDD">
      <w:pPr>
        <w:spacing w:before="240" w:after="600"/>
        <w:jc w:val="both"/>
        <w:rPr>
          <w:rFonts w:ascii="Arial" w:hAnsi="Arial" w:cs="Arial"/>
        </w:rPr>
      </w:pPr>
      <w:r w:rsidRPr="004F035A">
        <w:rPr>
          <w:rFonts w:ascii="Arial" w:hAnsi="Arial" w:cs="Arial"/>
        </w:rPr>
        <w:t xml:space="preserve">V Olomouci </w:t>
      </w:r>
      <w:proofErr w:type="gramStart"/>
      <w:r w:rsidRPr="004F035A">
        <w:rPr>
          <w:rFonts w:ascii="Arial" w:hAnsi="Arial" w:cs="Arial"/>
        </w:rPr>
        <w:t>dne .......................</w:t>
      </w:r>
      <w:r w:rsidRPr="004F035A">
        <w:rPr>
          <w:rFonts w:ascii="Arial" w:hAnsi="Arial" w:cs="Arial"/>
        </w:rPr>
        <w:tab/>
      </w:r>
      <w:r w:rsidRPr="004F035A">
        <w:rPr>
          <w:rFonts w:ascii="Arial" w:hAnsi="Arial" w:cs="Arial"/>
        </w:rPr>
        <w:tab/>
        <w:t xml:space="preserve"> </w:t>
      </w:r>
      <w:r w:rsidR="00117A33">
        <w:rPr>
          <w:rFonts w:ascii="Arial" w:hAnsi="Arial" w:cs="Arial"/>
        </w:rPr>
        <w:t xml:space="preserve">            </w:t>
      </w:r>
      <w:r w:rsidRPr="004F035A">
        <w:rPr>
          <w:rFonts w:ascii="Arial" w:hAnsi="Arial" w:cs="Arial"/>
        </w:rPr>
        <w:t xml:space="preserve">    V .</w:t>
      </w:r>
      <w:r w:rsidR="00117A33">
        <w:rPr>
          <w:rFonts w:ascii="Arial" w:hAnsi="Arial" w:cs="Arial"/>
        </w:rPr>
        <w:t xml:space="preserve">.......................     </w:t>
      </w:r>
      <w:r w:rsidRPr="004F035A">
        <w:rPr>
          <w:rFonts w:ascii="Arial" w:hAnsi="Arial" w:cs="Arial"/>
        </w:rPr>
        <w:t>dne</w:t>
      </w:r>
      <w:proofErr w:type="gramEnd"/>
      <w:r w:rsidRPr="004F035A">
        <w:rPr>
          <w:rFonts w:ascii="Arial" w:hAnsi="Arial" w:cs="Arial"/>
        </w:rPr>
        <w:t xml:space="preserve"> ......................</w:t>
      </w:r>
    </w:p>
    <w:tbl>
      <w:tblPr>
        <w:tblW w:w="0" w:type="auto"/>
        <w:tblCellMar>
          <w:left w:w="0" w:type="dxa"/>
          <w:right w:w="0" w:type="dxa"/>
        </w:tblCellMar>
        <w:tblLook w:val="0000" w:firstRow="0" w:lastRow="0" w:firstColumn="0" w:lastColumn="0" w:noHBand="0" w:noVBand="0"/>
      </w:tblPr>
      <w:tblGrid>
        <w:gridCol w:w="4606"/>
        <w:gridCol w:w="4606"/>
      </w:tblGrid>
      <w:tr w:rsidR="000C248A" w:rsidRPr="004F035A" w14:paraId="51F79EB9" w14:textId="77777777" w:rsidTr="00035F65">
        <w:tc>
          <w:tcPr>
            <w:tcW w:w="4606" w:type="dxa"/>
            <w:tcMar>
              <w:top w:w="0" w:type="dxa"/>
              <w:left w:w="70" w:type="dxa"/>
              <w:bottom w:w="0" w:type="dxa"/>
              <w:right w:w="70" w:type="dxa"/>
            </w:tcMar>
          </w:tcPr>
          <w:p w14:paraId="0D53323E" w14:textId="77777777" w:rsidR="000C248A" w:rsidRPr="004F035A" w:rsidRDefault="000C248A" w:rsidP="00035F65">
            <w:pPr>
              <w:spacing w:before="40" w:after="40"/>
              <w:jc w:val="both"/>
              <w:rPr>
                <w:rFonts w:ascii="Arial" w:hAnsi="Arial" w:cs="Arial"/>
              </w:rPr>
            </w:pPr>
            <w:r w:rsidRPr="004F035A">
              <w:rPr>
                <w:rFonts w:ascii="Arial" w:hAnsi="Arial" w:cs="Arial"/>
              </w:rPr>
              <w:lastRenderedPageBreak/>
              <w:t>Za poskytovatele:</w:t>
            </w:r>
          </w:p>
          <w:p w14:paraId="4BBB3470" w14:textId="77777777" w:rsidR="000C248A" w:rsidRPr="004F035A" w:rsidRDefault="000C248A" w:rsidP="00035F65">
            <w:pPr>
              <w:spacing w:before="40" w:after="40"/>
              <w:jc w:val="both"/>
              <w:rPr>
                <w:rFonts w:ascii="Arial" w:hAnsi="Arial" w:cs="Arial"/>
              </w:rPr>
            </w:pPr>
          </w:p>
        </w:tc>
        <w:tc>
          <w:tcPr>
            <w:tcW w:w="4606" w:type="dxa"/>
            <w:tcMar>
              <w:top w:w="0" w:type="dxa"/>
              <w:left w:w="70" w:type="dxa"/>
              <w:bottom w:w="0" w:type="dxa"/>
              <w:right w:w="70" w:type="dxa"/>
            </w:tcMar>
          </w:tcPr>
          <w:p w14:paraId="67D78434" w14:textId="77777777" w:rsidR="000C248A" w:rsidRPr="004F035A" w:rsidRDefault="000C248A" w:rsidP="00035F65">
            <w:pPr>
              <w:spacing w:before="40" w:after="40"/>
              <w:jc w:val="both"/>
              <w:rPr>
                <w:rFonts w:ascii="Arial" w:hAnsi="Arial" w:cs="Arial"/>
              </w:rPr>
            </w:pPr>
            <w:r w:rsidRPr="004F035A">
              <w:rPr>
                <w:rFonts w:ascii="Arial" w:hAnsi="Arial" w:cs="Arial"/>
              </w:rPr>
              <w:t>Za příjemce:</w:t>
            </w:r>
          </w:p>
        </w:tc>
      </w:tr>
      <w:tr w:rsidR="000C248A" w:rsidRPr="004F035A" w14:paraId="40C773AB" w14:textId="77777777" w:rsidTr="00035F65">
        <w:tc>
          <w:tcPr>
            <w:tcW w:w="4606" w:type="dxa"/>
            <w:tcMar>
              <w:top w:w="0" w:type="dxa"/>
              <w:left w:w="70" w:type="dxa"/>
              <w:bottom w:w="0" w:type="dxa"/>
              <w:right w:w="70" w:type="dxa"/>
            </w:tcMar>
          </w:tcPr>
          <w:p w14:paraId="23910543" w14:textId="77777777" w:rsidR="000C248A" w:rsidRPr="004F035A" w:rsidRDefault="000C248A" w:rsidP="00035F65">
            <w:pPr>
              <w:jc w:val="center"/>
              <w:rPr>
                <w:rFonts w:ascii="Arial" w:hAnsi="Arial" w:cs="Arial"/>
              </w:rPr>
            </w:pPr>
            <w:r w:rsidRPr="004F035A">
              <w:rPr>
                <w:rFonts w:ascii="Arial" w:hAnsi="Arial" w:cs="Arial"/>
              </w:rPr>
              <w:t>……………………………..</w:t>
            </w:r>
          </w:p>
          <w:p w14:paraId="0D839DF4" w14:textId="77777777" w:rsidR="000C248A" w:rsidRPr="004F035A" w:rsidRDefault="001F3668" w:rsidP="00035F65">
            <w:pPr>
              <w:jc w:val="center"/>
              <w:rPr>
                <w:rFonts w:ascii="Arial" w:hAnsi="Arial" w:cs="Arial"/>
              </w:rPr>
            </w:pPr>
            <w:r>
              <w:rPr>
                <w:rFonts w:ascii="Arial" w:hAnsi="Arial" w:cs="Arial"/>
              </w:rPr>
              <w:t>Mgr. Dalibor Horák</w:t>
            </w:r>
          </w:p>
          <w:p w14:paraId="0D4F5F7A" w14:textId="77777777" w:rsidR="000C248A" w:rsidRPr="00C71EDD" w:rsidRDefault="001F3668" w:rsidP="001F3668">
            <w:pPr>
              <w:jc w:val="center"/>
              <w:rPr>
                <w:rFonts w:ascii="Arial" w:hAnsi="Arial" w:cs="Arial"/>
              </w:rPr>
            </w:pPr>
            <w:r>
              <w:rPr>
                <w:rFonts w:ascii="Arial" w:hAnsi="Arial" w:cs="Arial"/>
              </w:rPr>
              <w:t>3. náměstek hejtmana</w:t>
            </w:r>
          </w:p>
        </w:tc>
        <w:tc>
          <w:tcPr>
            <w:tcW w:w="4606" w:type="dxa"/>
            <w:tcMar>
              <w:top w:w="0" w:type="dxa"/>
              <w:left w:w="70" w:type="dxa"/>
              <w:bottom w:w="0" w:type="dxa"/>
              <w:right w:w="70" w:type="dxa"/>
            </w:tcMar>
          </w:tcPr>
          <w:p w14:paraId="390E89E3" w14:textId="77777777" w:rsidR="000C248A" w:rsidRPr="003E07A7" w:rsidRDefault="000C248A" w:rsidP="00035F65">
            <w:pPr>
              <w:jc w:val="center"/>
              <w:rPr>
                <w:rFonts w:ascii="Arial" w:hAnsi="Arial" w:cs="Arial"/>
                <w:color w:val="FF0000"/>
              </w:rPr>
            </w:pPr>
            <w:r w:rsidRPr="004F035A">
              <w:rPr>
                <w:rFonts w:ascii="Arial" w:hAnsi="Arial" w:cs="Arial"/>
              </w:rPr>
              <w:t>…………………………..</w:t>
            </w:r>
          </w:p>
          <w:p w14:paraId="4F41B8D9" w14:textId="77777777" w:rsidR="000C248A" w:rsidRDefault="00956A1C" w:rsidP="00035F65">
            <w:pPr>
              <w:jc w:val="center"/>
              <w:rPr>
                <w:rFonts w:ascii="Arial" w:hAnsi="Arial" w:cs="Arial"/>
                <w:bCs/>
              </w:rPr>
            </w:pPr>
            <w:r>
              <w:rPr>
                <w:rFonts w:ascii="Arial" w:hAnsi="Arial" w:cs="Arial"/>
                <w:bCs/>
              </w:rPr>
              <w:t>Mgr. Kateřina Tichá</w:t>
            </w:r>
          </w:p>
          <w:p w14:paraId="2CBBEEDE" w14:textId="4BC89CB8" w:rsidR="00956A1C" w:rsidRPr="004F035A" w:rsidRDefault="00956A1C" w:rsidP="00035F65">
            <w:pPr>
              <w:jc w:val="center"/>
              <w:rPr>
                <w:rFonts w:ascii="Arial" w:hAnsi="Arial" w:cs="Arial"/>
                <w:i/>
              </w:rPr>
            </w:pPr>
            <w:r>
              <w:rPr>
                <w:rFonts w:ascii="Arial" w:hAnsi="Arial" w:cs="Arial"/>
                <w:bCs/>
              </w:rPr>
              <w:t>ředitelka</w:t>
            </w:r>
          </w:p>
        </w:tc>
      </w:tr>
    </w:tbl>
    <w:p w14:paraId="3EAD49BA" w14:textId="77777777" w:rsidR="000C248A" w:rsidRDefault="000C248A" w:rsidP="00CD1D88"/>
    <w:sectPr w:rsidR="000C248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98D90" w14:textId="77777777" w:rsidR="001F4407" w:rsidRDefault="001F4407">
      <w:r>
        <w:separator/>
      </w:r>
    </w:p>
  </w:endnote>
  <w:endnote w:type="continuationSeparator" w:id="0">
    <w:p w14:paraId="0FC455D2" w14:textId="77777777" w:rsidR="001F4407" w:rsidRDefault="001F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1F5E4" w14:textId="77777777" w:rsidR="0042726E" w:rsidRDefault="004272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DBFB7" w14:textId="518441BB" w:rsidR="00B60D4C" w:rsidRPr="00832512" w:rsidRDefault="00090E9E" w:rsidP="00B60D4C">
    <w:pPr>
      <w:pStyle w:val="Zpat"/>
      <w:pBdr>
        <w:top w:val="single" w:sz="4" w:space="1" w:color="auto"/>
      </w:pBdr>
      <w:tabs>
        <w:tab w:val="clear" w:pos="9072"/>
        <w:tab w:val="right" w:pos="9720"/>
      </w:tabs>
      <w:jc w:val="both"/>
      <w:rPr>
        <w:rFonts w:ascii="Arial" w:hAnsi="Arial" w:cs="Arial"/>
        <w:i/>
        <w:sz w:val="20"/>
        <w:szCs w:val="20"/>
      </w:rPr>
    </w:pPr>
    <w:r>
      <w:rPr>
        <w:rFonts w:ascii="Arial" w:hAnsi="Arial" w:cs="Arial"/>
        <w:i/>
        <w:sz w:val="20"/>
        <w:szCs w:val="20"/>
      </w:rPr>
      <w:t>Zastupitelstvo</w:t>
    </w:r>
    <w:r w:rsidR="00B60D4C" w:rsidRPr="00832512">
      <w:rPr>
        <w:rFonts w:ascii="Arial" w:hAnsi="Arial" w:cs="Arial"/>
        <w:i/>
        <w:sz w:val="20"/>
        <w:szCs w:val="20"/>
      </w:rPr>
      <w:t xml:space="preserve"> Olomouckého kraje </w:t>
    </w:r>
    <w:r>
      <w:rPr>
        <w:rFonts w:ascii="Arial" w:hAnsi="Arial" w:cs="Arial"/>
        <w:i/>
        <w:sz w:val="20"/>
        <w:szCs w:val="20"/>
      </w:rPr>
      <w:t>18. 9. 2017</w:t>
    </w:r>
    <w:r w:rsidR="00B60D4C" w:rsidRPr="00832512">
      <w:rPr>
        <w:rFonts w:ascii="Arial" w:hAnsi="Arial" w:cs="Arial"/>
        <w:i/>
        <w:sz w:val="20"/>
        <w:szCs w:val="20"/>
      </w:rPr>
      <w:tab/>
    </w:r>
    <w:r w:rsidR="00B60D4C" w:rsidRPr="00832512">
      <w:rPr>
        <w:rFonts w:ascii="Arial" w:hAnsi="Arial" w:cs="Arial"/>
        <w:i/>
        <w:sz w:val="20"/>
        <w:szCs w:val="20"/>
      </w:rPr>
      <w:tab/>
      <w:t xml:space="preserve">Strana </w:t>
    </w:r>
    <w:r w:rsidR="00B60D4C" w:rsidRPr="00832512">
      <w:rPr>
        <w:rFonts w:ascii="Arial" w:hAnsi="Arial" w:cs="Arial"/>
        <w:i/>
        <w:sz w:val="20"/>
        <w:szCs w:val="20"/>
      </w:rPr>
      <w:fldChar w:fldCharType="begin"/>
    </w:r>
    <w:r w:rsidR="00B60D4C" w:rsidRPr="00832512">
      <w:rPr>
        <w:rFonts w:ascii="Arial" w:hAnsi="Arial" w:cs="Arial"/>
        <w:i/>
        <w:sz w:val="20"/>
        <w:szCs w:val="20"/>
      </w:rPr>
      <w:instrText xml:space="preserve"> PAGE </w:instrText>
    </w:r>
    <w:r w:rsidR="00B60D4C" w:rsidRPr="00832512">
      <w:rPr>
        <w:rFonts w:ascii="Arial" w:hAnsi="Arial" w:cs="Arial"/>
        <w:i/>
        <w:sz w:val="20"/>
        <w:szCs w:val="20"/>
      </w:rPr>
      <w:fldChar w:fldCharType="separate"/>
    </w:r>
    <w:r w:rsidR="00360C78">
      <w:rPr>
        <w:rFonts w:ascii="Arial" w:hAnsi="Arial" w:cs="Arial"/>
        <w:i/>
        <w:noProof/>
        <w:sz w:val="20"/>
        <w:szCs w:val="20"/>
      </w:rPr>
      <w:t>8</w:t>
    </w:r>
    <w:r w:rsidR="00B60D4C" w:rsidRPr="00832512">
      <w:rPr>
        <w:rFonts w:ascii="Arial" w:hAnsi="Arial" w:cs="Arial"/>
        <w:i/>
        <w:sz w:val="20"/>
        <w:szCs w:val="20"/>
      </w:rPr>
      <w:fldChar w:fldCharType="end"/>
    </w:r>
    <w:r w:rsidR="00B60D4C" w:rsidRPr="00832512">
      <w:rPr>
        <w:rFonts w:ascii="Arial" w:hAnsi="Arial" w:cs="Arial"/>
        <w:i/>
        <w:sz w:val="20"/>
        <w:szCs w:val="20"/>
      </w:rPr>
      <w:t xml:space="preserve"> (celkem </w:t>
    </w:r>
    <w:r w:rsidR="009D0BB8">
      <w:rPr>
        <w:rFonts w:ascii="Arial" w:hAnsi="Arial" w:cs="Arial"/>
        <w:i/>
        <w:sz w:val="20"/>
        <w:szCs w:val="20"/>
      </w:rPr>
      <w:t>8</w:t>
    </w:r>
    <w:r w:rsidR="00B60D4C" w:rsidRPr="00832512">
      <w:rPr>
        <w:rFonts w:ascii="Arial" w:hAnsi="Arial" w:cs="Arial"/>
        <w:i/>
        <w:sz w:val="20"/>
        <w:szCs w:val="20"/>
      </w:rPr>
      <w:t>)</w:t>
    </w:r>
  </w:p>
  <w:p w14:paraId="75F0B288" w14:textId="76B850AA" w:rsidR="00B60D4C" w:rsidRDefault="0042726E" w:rsidP="00B60D4C">
    <w:pPr>
      <w:pBdr>
        <w:top w:val="single" w:sz="4" w:space="1" w:color="auto"/>
      </w:pBdr>
      <w:tabs>
        <w:tab w:val="center" w:pos="4536"/>
        <w:tab w:val="right" w:pos="9072"/>
      </w:tabs>
      <w:jc w:val="both"/>
      <w:rPr>
        <w:rFonts w:ascii="Arial" w:hAnsi="Arial" w:cs="Arial"/>
        <w:i/>
        <w:sz w:val="20"/>
        <w:szCs w:val="20"/>
      </w:rPr>
    </w:pPr>
    <w:r>
      <w:rPr>
        <w:rFonts w:ascii="Arial" w:hAnsi="Arial" w:cs="Arial"/>
        <w:i/>
        <w:sz w:val="20"/>
        <w:szCs w:val="20"/>
      </w:rPr>
      <w:t>39.</w:t>
    </w:r>
    <w:r w:rsidR="00B60D4C" w:rsidRPr="00832512">
      <w:rPr>
        <w:rFonts w:ascii="Arial" w:hAnsi="Arial" w:cs="Arial"/>
        <w:i/>
        <w:sz w:val="20"/>
        <w:szCs w:val="20"/>
      </w:rPr>
      <w:t xml:space="preserve"> - Žádost o poskytnutí individuální dotace v oblasti zdravotnictví</w:t>
    </w:r>
    <w:r w:rsidR="00B60D4C" w:rsidRPr="00832512">
      <w:rPr>
        <w:rFonts w:ascii="Arial" w:hAnsi="Arial" w:cs="Arial"/>
        <w:sz w:val="20"/>
        <w:szCs w:val="20"/>
      </w:rPr>
      <w:t xml:space="preserve"> – </w:t>
    </w:r>
    <w:r w:rsidR="00B60D4C" w:rsidRPr="00832512">
      <w:rPr>
        <w:rFonts w:ascii="Arial" w:hAnsi="Arial" w:cs="Arial"/>
        <w:i/>
        <w:sz w:val="20"/>
        <w:szCs w:val="20"/>
      </w:rPr>
      <w:t>Nejste sami – mobilní hospic</w:t>
    </w:r>
  </w:p>
  <w:p w14:paraId="3C26228A" w14:textId="0AA648EE" w:rsidR="00832512" w:rsidRPr="00832512" w:rsidRDefault="00832512" w:rsidP="00B60D4C">
    <w:pPr>
      <w:pBdr>
        <w:top w:val="single" w:sz="4" w:space="1" w:color="auto"/>
      </w:pBdr>
      <w:tabs>
        <w:tab w:val="center" w:pos="4536"/>
        <w:tab w:val="right" w:pos="9072"/>
      </w:tabs>
      <w:jc w:val="both"/>
      <w:rPr>
        <w:rFonts w:ascii="Arial" w:hAnsi="Arial" w:cs="Arial"/>
        <w:i/>
        <w:sz w:val="20"/>
        <w:szCs w:val="20"/>
      </w:rPr>
    </w:pPr>
    <w:r>
      <w:rPr>
        <w:rFonts w:ascii="Arial" w:hAnsi="Arial" w:cs="Arial"/>
        <w:i/>
        <w:sz w:val="20"/>
        <w:szCs w:val="20"/>
      </w:rPr>
      <w:t xml:space="preserve">Příloha č. 1 - </w:t>
    </w:r>
    <w:r w:rsidRPr="00832512">
      <w:rPr>
        <w:rFonts w:ascii="Arial" w:hAnsi="Arial" w:cs="Arial"/>
        <w:i/>
        <w:sz w:val="20"/>
        <w:szCs w:val="20"/>
      </w:rPr>
      <w:t xml:space="preserve">Smlouva o poskytnutí dotace Nejste sami – mobilní </w:t>
    </w:r>
    <w:proofErr w:type="gramStart"/>
    <w:r w:rsidRPr="00832512">
      <w:rPr>
        <w:rFonts w:ascii="Arial" w:hAnsi="Arial" w:cs="Arial"/>
        <w:i/>
        <w:sz w:val="20"/>
        <w:szCs w:val="20"/>
      </w:rPr>
      <w:t>hospic</w:t>
    </w:r>
    <w:r w:rsidR="009D0BB8">
      <w:rPr>
        <w:rFonts w:ascii="Arial" w:hAnsi="Arial" w:cs="Arial"/>
        <w:i/>
        <w:sz w:val="20"/>
        <w:szCs w:val="20"/>
      </w:rPr>
      <w:t xml:space="preserve">, </w:t>
    </w:r>
    <w:proofErr w:type="spellStart"/>
    <w:r w:rsidRPr="00832512">
      <w:rPr>
        <w:rFonts w:ascii="Arial" w:hAnsi="Arial" w:cs="Arial"/>
        <w:i/>
        <w:sz w:val="20"/>
        <w:szCs w:val="20"/>
      </w:rPr>
      <w:t>z.ú</w:t>
    </w:r>
    <w:proofErr w:type="spellEnd"/>
    <w:r w:rsidRPr="00832512">
      <w:rPr>
        <w:rFonts w:ascii="Arial" w:hAnsi="Arial" w:cs="Arial"/>
        <w:i/>
        <w:sz w:val="20"/>
        <w:szCs w:val="20"/>
      </w:rPr>
      <w:t>.</w:t>
    </w:r>
    <w:proofErr w:type="gramEnd"/>
  </w:p>
  <w:p w14:paraId="6C7C91F5" w14:textId="298C6CBF" w:rsidR="00B60D4C" w:rsidRPr="00832512" w:rsidRDefault="00B60D4C">
    <w:pPr>
      <w:pStyle w:val="Zpat"/>
      <w:rPr>
        <w:rFonts w:ascii="Arial" w:hAnsi="Arial" w:cs="Arial"/>
        <w:sz w:val="20"/>
        <w:szCs w:val="20"/>
      </w:rPr>
    </w:pPr>
  </w:p>
  <w:p w14:paraId="37FBE21D" w14:textId="16DA2E73" w:rsidR="000C248A" w:rsidRPr="00832512" w:rsidRDefault="000C248A" w:rsidP="000C248A">
    <w:pPr>
      <w:pStyle w:val="Zhlav"/>
      <w:rPr>
        <w:rFonts w:ascii="Arial" w:hAnsi="Arial" w:cs="Arial"/>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31C88" w14:textId="77777777" w:rsidR="0042726E" w:rsidRDefault="004272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88134" w14:textId="77777777" w:rsidR="001F4407" w:rsidRDefault="001F4407">
      <w:r>
        <w:separator/>
      </w:r>
    </w:p>
  </w:footnote>
  <w:footnote w:type="continuationSeparator" w:id="0">
    <w:p w14:paraId="08CC5101" w14:textId="77777777" w:rsidR="001F4407" w:rsidRDefault="001F4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9E39B" w14:textId="77777777" w:rsidR="0042726E" w:rsidRDefault="0042726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25425" w14:textId="58CB8960" w:rsidR="00B60D4C" w:rsidRPr="004F035A" w:rsidRDefault="00B60D4C" w:rsidP="00B60D4C">
    <w:pPr>
      <w:pStyle w:val="Zhlav"/>
      <w:rPr>
        <w:rFonts w:ascii="Arial" w:hAnsi="Arial" w:cs="Arial"/>
        <w:i/>
        <w:sz w:val="20"/>
        <w:szCs w:val="20"/>
      </w:rPr>
    </w:pPr>
    <w:r>
      <w:rPr>
        <w:rFonts w:ascii="Arial" w:hAnsi="Arial" w:cs="Arial"/>
        <w:i/>
        <w:sz w:val="20"/>
        <w:szCs w:val="20"/>
      </w:rPr>
      <w:t>Příloha č. 1 - Smlouva o poskytnutí dota</w:t>
    </w:r>
    <w:r w:rsidR="007D033C">
      <w:rPr>
        <w:rFonts w:ascii="Arial" w:hAnsi="Arial" w:cs="Arial"/>
        <w:i/>
        <w:sz w:val="20"/>
        <w:szCs w:val="20"/>
      </w:rPr>
      <w:t xml:space="preserve">ce Nejste sami – mobilní </w:t>
    </w:r>
    <w:proofErr w:type="gramStart"/>
    <w:r w:rsidR="007D033C">
      <w:rPr>
        <w:rFonts w:ascii="Arial" w:hAnsi="Arial" w:cs="Arial"/>
        <w:i/>
        <w:sz w:val="20"/>
        <w:szCs w:val="20"/>
      </w:rPr>
      <w:t xml:space="preserve">hospic, </w:t>
    </w:r>
    <w:proofErr w:type="spellStart"/>
    <w:r w:rsidR="007D033C">
      <w:rPr>
        <w:rFonts w:ascii="Arial" w:hAnsi="Arial" w:cs="Arial"/>
        <w:i/>
        <w:sz w:val="20"/>
        <w:szCs w:val="20"/>
      </w:rPr>
      <w:t>z.ú</w:t>
    </w:r>
    <w:proofErr w:type="spellEnd"/>
    <w:r w:rsidR="007D033C">
      <w:rPr>
        <w:rFonts w:ascii="Arial" w:hAnsi="Arial" w:cs="Arial"/>
        <w:i/>
        <w:sz w:val="20"/>
        <w:szCs w:val="20"/>
      </w:rPr>
      <w:t>.</w:t>
    </w:r>
    <w:proofErr w:type="gramEnd"/>
  </w:p>
  <w:p w14:paraId="07FC676B" w14:textId="27C5C38F" w:rsidR="00B60D4C" w:rsidRDefault="00B60D4C">
    <w:pPr>
      <w:pStyle w:val="Zhlav"/>
    </w:pPr>
  </w:p>
  <w:p w14:paraId="29148FB1" w14:textId="77777777" w:rsidR="00B60D4C" w:rsidRDefault="00B60D4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29090" w14:textId="77777777" w:rsidR="0042726E" w:rsidRDefault="004272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5A0"/>
    <w:multiLevelType w:val="hybridMultilevel"/>
    <w:tmpl w:val="00A291F8"/>
    <w:lvl w:ilvl="0" w:tplc="8AE2853A">
      <w:numFmt w:val="bullet"/>
      <w:lvlText w:val="-"/>
      <w:lvlJc w:val="left"/>
      <w:pPr>
        <w:tabs>
          <w:tab w:val="num" w:pos="644"/>
        </w:tabs>
        <w:ind w:left="644" w:hanging="360"/>
      </w:pPr>
      <w:rPr>
        <w:rFonts w:ascii="Arial" w:eastAsia="Times New Roman" w:hAnsi="Arial" w:cs="Arial" w:hint="default"/>
      </w:rPr>
    </w:lvl>
    <w:lvl w:ilvl="1" w:tplc="04050003" w:tentative="1">
      <w:start w:val="1"/>
      <w:numFmt w:val="bullet"/>
      <w:lvlText w:val="o"/>
      <w:lvlJc w:val="left"/>
      <w:pPr>
        <w:tabs>
          <w:tab w:val="num" w:pos="1664"/>
        </w:tabs>
        <w:ind w:left="1664" w:hanging="360"/>
      </w:pPr>
      <w:rPr>
        <w:rFonts w:ascii="Courier New" w:hAnsi="Courier New" w:cs="Courier New" w:hint="default"/>
      </w:rPr>
    </w:lvl>
    <w:lvl w:ilvl="2" w:tplc="04050005" w:tentative="1">
      <w:start w:val="1"/>
      <w:numFmt w:val="bullet"/>
      <w:lvlText w:val=""/>
      <w:lvlJc w:val="left"/>
      <w:pPr>
        <w:tabs>
          <w:tab w:val="num" w:pos="2384"/>
        </w:tabs>
        <w:ind w:left="2384" w:hanging="360"/>
      </w:pPr>
      <w:rPr>
        <w:rFonts w:ascii="Wingdings" w:hAnsi="Wingdings" w:hint="default"/>
      </w:rPr>
    </w:lvl>
    <w:lvl w:ilvl="3" w:tplc="04050001" w:tentative="1">
      <w:start w:val="1"/>
      <w:numFmt w:val="bullet"/>
      <w:lvlText w:val=""/>
      <w:lvlJc w:val="left"/>
      <w:pPr>
        <w:tabs>
          <w:tab w:val="num" w:pos="3104"/>
        </w:tabs>
        <w:ind w:left="3104" w:hanging="360"/>
      </w:pPr>
      <w:rPr>
        <w:rFonts w:ascii="Symbol" w:hAnsi="Symbol" w:hint="default"/>
      </w:rPr>
    </w:lvl>
    <w:lvl w:ilvl="4" w:tplc="04050003" w:tentative="1">
      <w:start w:val="1"/>
      <w:numFmt w:val="bullet"/>
      <w:lvlText w:val="o"/>
      <w:lvlJc w:val="left"/>
      <w:pPr>
        <w:tabs>
          <w:tab w:val="num" w:pos="3824"/>
        </w:tabs>
        <w:ind w:left="3824" w:hanging="360"/>
      </w:pPr>
      <w:rPr>
        <w:rFonts w:ascii="Courier New" w:hAnsi="Courier New" w:cs="Courier New" w:hint="default"/>
      </w:rPr>
    </w:lvl>
    <w:lvl w:ilvl="5" w:tplc="04050005" w:tentative="1">
      <w:start w:val="1"/>
      <w:numFmt w:val="bullet"/>
      <w:lvlText w:val=""/>
      <w:lvlJc w:val="left"/>
      <w:pPr>
        <w:tabs>
          <w:tab w:val="num" w:pos="4544"/>
        </w:tabs>
        <w:ind w:left="4544" w:hanging="360"/>
      </w:pPr>
      <w:rPr>
        <w:rFonts w:ascii="Wingdings" w:hAnsi="Wingdings" w:hint="default"/>
      </w:rPr>
    </w:lvl>
    <w:lvl w:ilvl="6" w:tplc="04050001" w:tentative="1">
      <w:start w:val="1"/>
      <w:numFmt w:val="bullet"/>
      <w:lvlText w:val=""/>
      <w:lvlJc w:val="left"/>
      <w:pPr>
        <w:tabs>
          <w:tab w:val="num" w:pos="5264"/>
        </w:tabs>
        <w:ind w:left="5264" w:hanging="360"/>
      </w:pPr>
      <w:rPr>
        <w:rFonts w:ascii="Symbol" w:hAnsi="Symbol" w:hint="default"/>
      </w:rPr>
    </w:lvl>
    <w:lvl w:ilvl="7" w:tplc="04050003" w:tentative="1">
      <w:start w:val="1"/>
      <w:numFmt w:val="bullet"/>
      <w:lvlText w:val="o"/>
      <w:lvlJc w:val="left"/>
      <w:pPr>
        <w:tabs>
          <w:tab w:val="num" w:pos="5984"/>
        </w:tabs>
        <w:ind w:left="5984" w:hanging="360"/>
      </w:pPr>
      <w:rPr>
        <w:rFonts w:ascii="Courier New" w:hAnsi="Courier New" w:cs="Courier New" w:hint="default"/>
      </w:rPr>
    </w:lvl>
    <w:lvl w:ilvl="8" w:tplc="04050005" w:tentative="1">
      <w:start w:val="1"/>
      <w:numFmt w:val="bullet"/>
      <w:lvlText w:val=""/>
      <w:lvlJc w:val="left"/>
      <w:pPr>
        <w:tabs>
          <w:tab w:val="num" w:pos="6704"/>
        </w:tabs>
        <w:ind w:left="6704" w:hanging="360"/>
      </w:pPr>
      <w:rPr>
        <w:rFonts w:ascii="Wingdings" w:hAnsi="Wingdings" w:hint="default"/>
      </w:rPr>
    </w:lvl>
  </w:abstractNum>
  <w:abstractNum w:abstractNumId="1">
    <w:nsid w:val="013E62A1"/>
    <w:multiLevelType w:val="multilevel"/>
    <w:tmpl w:val="73C84C60"/>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07"/>
        </w:tabs>
        <w:ind w:left="1107"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26A3CFD"/>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131C3AF2"/>
    <w:multiLevelType w:val="hybridMultilevel"/>
    <w:tmpl w:val="4DFACBD6"/>
    <w:lvl w:ilvl="0" w:tplc="F39A1010">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60A2A88"/>
    <w:multiLevelType w:val="hybridMultilevel"/>
    <w:tmpl w:val="FB8824F0"/>
    <w:lvl w:ilvl="0" w:tplc="04050017">
      <w:start w:val="1"/>
      <w:numFmt w:val="lowerLetter"/>
      <w:lvlText w:val="%1)"/>
      <w:lvlJc w:val="left"/>
      <w:pPr>
        <w:tabs>
          <w:tab w:val="num" w:pos="1647"/>
        </w:tabs>
        <w:ind w:left="1647"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D7F4AF6"/>
    <w:multiLevelType w:val="hybridMultilevel"/>
    <w:tmpl w:val="DD3A9D64"/>
    <w:lvl w:ilvl="0" w:tplc="2FD6768E">
      <w:numFmt w:val="bullet"/>
      <w:lvlText w:val="-"/>
      <w:lvlJc w:val="left"/>
      <w:pPr>
        <w:tabs>
          <w:tab w:val="num" w:pos="900"/>
        </w:tabs>
        <w:ind w:left="900" w:hanging="360"/>
      </w:pPr>
      <w:rPr>
        <w:rFonts w:ascii="Arial" w:eastAsia="Times New Roman" w:hAnsi="Arial" w:cs="Arial" w:hint="default"/>
      </w:rPr>
    </w:lvl>
    <w:lvl w:ilvl="1" w:tplc="04050003">
      <w:start w:val="1"/>
      <w:numFmt w:val="bullet"/>
      <w:lvlText w:val="o"/>
      <w:lvlJc w:val="left"/>
      <w:pPr>
        <w:tabs>
          <w:tab w:val="num" w:pos="-1035"/>
        </w:tabs>
        <w:ind w:left="-1035" w:hanging="360"/>
      </w:pPr>
      <w:rPr>
        <w:rFonts w:ascii="Courier New" w:hAnsi="Courier New" w:cs="Courier New" w:hint="default"/>
      </w:rPr>
    </w:lvl>
    <w:lvl w:ilvl="2" w:tplc="04050005" w:tentative="1">
      <w:start w:val="1"/>
      <w:numFmt w:val="bullet"/>
      <w:lvlText w:val=""/>
      <w:lvlJc w:val="left"/>
      <w:pPr>
        <w:tabs>
          <w:tab w:val="num" w:pos="-315"/>
        </w:tabs>
        <w:ind w:left="-315" w:hanging="360"/>
      </w:pPr>
      <w:rPr>
        <w:rFonts w:ascii="Wingdings" w:hAnsi="Wingdings" w:hint="default"/>
      </w:rPr>
    </w:lvl>
    <w:lvl w:ilvl="3" w:tplc="04050001" w:tentative="1">
      <w:start w:val="1"/>
      <w:numFmt w:val="bullet"/>
      <w:lvlText w:val=""/>
      <w:lvlJc w:val="left"/>
      <w:pPr>
        <w:tabs>
          <w:tab w:val="num" w:pos="405"/>
        </w:tabs>
        <w:ind w:left="405" w:hanging="360"/>
      </w:pPr>
      <w:rPr>
        <w:rFonts w:ascii="Symbol" w:hAnsi="Symbol" w:hint="default"/>
      </w:rPr>
    </w:lvl>
    <w:lvl w:ilvl="4" w:tplc="04050003" w:tentative="1">
      <w:start w:val="1"/>
      <w:numFmt w:val="bullet"/>
      <w:lvlText w:val="o"/>
      <w:lvlJc w:val="left"/>
      <w:pPr>
        <w:tabs>
          <w:tab w:val="num" w:pos="1125"/>
        </w:tabs>
        <w:ind w:left="1125" w:hanging="360"/>
      </w:pPr>
      <w:rPr>
        <w:rFonts w:ascii="Courier New" w:hAnsi="Courier New" w:cs="Courier New" w:hint="default"/>
      </w:rPr>
    </w:lvl>
    <w:lvl w:ilvl="5" w:tplc="04050005" w:tentative="1">
      <w:start w:val="1"/>
      <w:numFmt w:val="bullet"/>
      <w:lvlText w:val=""/>
      <w:lvlJc w:val="left"/>
      <w:pPr>
        <w:tabs>
          <w:tab w:val="num" w:pos="1845"/>
        </w:tabs>
        <w:ind w:left="1845" w:hanging="360"/>
      </w:pPr>
      <w:rPr>
        <w:rFonts w:ascii="Wingdings" w:hAnsi="Wingdings" w:hint="default"/>
      </w:rPr>
    </w:lvl>
    <w:lvl w:ilvl="6" w:tplc="04050001" w:tentative="1">
      <w:start w:val="1"/>
      <w:numFmt w:val="bullet"/>
      <w:lvlText w:val=""/>
      <w:lvlJc w:val="left"/>
      <w:pPr>
        <w:tabs>
          <w:tab w:val="num" w:pos="2565"/>
        </w:tabs>
        <w:ind w:left="2565" w:hanging="360"/>
      </w:pPr>
      <w:rPr>
        <w:rFonts w:ascii="Symbol" w:hAnsi="Symbol" w:hint="default"/>
      </w:rPr>
    </w:lvl>
    <w:lvl w:ilvl="7" w:tplc="04050003" w:tentative="1">
      <w:start w:val="1"/>
      <w:numFmt w:val="bullet"/>
      <w:lvlText w:val="o"/>
      <w:lvlJc w:val="left"/>
      <w:pPr>
        <w:tabs>
          <w:tab w:val="num" w:pos="3285"/>
        </w:tabs>
        <w:ind w:left="3285" w:hanging="360"/>
      </w:pPr>
      <w:rPr>
        <w:rFonts w:ascii="Courier New" w:hAnsi="Courier New" w:cs="Courier New" w:hint="default"/>
      </w:rPr>
    </w:lvl>
    <w:lvl w:ilvl="8" w:tplc="04050005" w:tentative="1">
      <w:start w:val="1"/>
      <w:numFmt w:val="bullet"/>
      <w:lvlText w:val=""/>
      <w:lvlJc w:val="left"/>
      <w:pPr>
        <w:tabs>
          <w:tab w:val="num" w:pos="4005"/>
        </w:tabs>
        <w:ind w:left="4005" w:hanging="360"/>
      </w:pPr>
      <w:rPr>
        <w:rFonts w:ascii="Wingdings" w:hAnsi="Wingdings" w:hint="default"/>
      </w:rPr>
    </w:lvl>
  </w:abstractNum>
  <w:abstractNum w:abstractNumId="6">
    <w:nsid w:val="261F23DD"/>
    <w:multiLevelType w:val="multilevel"/>
    <w:tmpl w:val="5D32A58A"/>
    <w:lvl w:ilvl="0">
      <w:start w:val="1"/>
      <w:numFmt w:val="lowerLetter"/>
      <w:lvlText w:val="%1)"/>
      <w:lvlJc w:val="left"/>
      <w:pPr>
        <w:tabs>
          <w:tab w:val="num" w:pos="360"/>
        </w:tabs>
        <w:ind w:left="36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07"/>
        </w:tabs>
        <w:ind w:left="1107"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2B5F1B0A"/>
    <w:multiLevelType w:val="hybridMultilevel"/>
    <w:tmpl w:val="835AA6E8"/>
    <w:lvl w:ilvl="0" w:tplc="E64A50B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39516FF"/>
    <w:multiLevelType w:val="multilevel"/>
    <w:tmpl w:val="964A10E4"/>
    <w:lvl w:ilvl="0">
      <w:start w:val="5"/>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35605C57"/>
    <w:multiLevelType w:val="hybridMultilevel"/>
    <w:tmpl w:val="496ABB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DF3470A"/>
    <w:multiLevelType w:val="hybridMultilevel"/>
    <w:tmpl w:val="294CAD0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471941F2"/>
    <w:multiLevelType w:val="hybridMultilevel"/>
    <w:tmpl w:val="8B56D72A"/>
    <w:lvl w:ilvl="0" w:tplc="1C5E9564">
      <w:start w:val="1"/>
      <w:numFmt w:val="decimal"/>
      <w:lvlText w:val="%1."/>
      <w:lvlJc w:val="left"/>
      <w:pPr>
        <w:tabs>
          <w:tab w:val="num" w:pos="720"/>
        </w:tabs>
        <w:ind w:left="720" w:hanging="360"/>
      </w:pPr>
      <w:rPr>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7A71F13"/>
    <w:multiLevelType w:val="multilevel"/>
    <w:tmpl w:val="964A10E4"/>
    <w:lvl w:ilvl="0">
      <w:start w:val="5"/>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47EB3631"/>
    <w:multiLevelType w:val="hybridMultilevel"/>
    <w:tmpl w:val="6E5297DC"/>
    <w:lvl w:ilvl="0" w:tplc="2FD6768E">
      <w:numFmt w:val="bullet"/>
      <w:lvlText w:val="-"/>
      <w:lvlJc w:val="left"/>
      <w:pPr>
        <w:tabs>
          <w:tab w:val="num" w:pos="900"/>
        </w:tabs>
        <w:ind w:left="900" w:hanging="360"/>
      </w:pPr>
      <w:rPr>
        <w:rFonts w:ascii="Arial" w:eastAsia="Times New Roman" w:hAnsi="Arial" w:cs="Arial" w:hint="default"/>
      </w:rPr>
    </w:lvl>
    <w:lvl w:ilvl="1" w:tplc="04050003" w:tentative="1">
      <w:start w:val="1"/>
      <w:numFmt w:val="bullet"/>
      <w:lvlText w:val="o"/>
      <w:lvlJc w:val="left"/>
      <w:pPr>
        <w:tabs>
          <w:tab w:val="num" w:pos="-1035"/>
        </w:tabs>
        <w:ind w:left="-1035" w:hanging="360"/>
      </w:pPr>
      <w:rPr>
        <w:rFonts w:ascii="Courier New" w:hAnsi="Courier New" w:cs="Courier New" w:hint="default"/>
      </w:rPr>
    </w:lvl>
    <w:lvl w:ilvl="2" w:tplc="04050005" w:tentative="1">
      <w:start w:val="1"/>
      <w:numFmt w:val="bullet"/>
      <w:lvlText w:val=""/>
      <w:lvlJc w:val="left"/>
      <w:pPr>
        <w:tabs>
          <w:tab w:val="num" w:pos="-315"/>
        </w:tabs>
        <w:ind w:left="-315" w:hanging="360"/>
      </w:pPr>
      <w:rPr>
        <w:rFonts w:ascii="Wingdings" w:hAnsi="Wingdings" w:hint="default"/>
      </w:rPr>
    </w:lvl>
    <w:lvl w:ilvl="3" w:tplc="04050001" w:tentative="1">
      <w:start w:val="1"/>
      <w:numFmt w:val="bullet"/>
      <w:lvlText w:val=""/>
      <w:lvlJc w:val="left"/>
      <w:pPr>
        <w:tabs>
          <w:tab w:val="num" w:pos="405"/>
        </w:tabs>
        <w:ind w:left="405" w:hanging="360"/>
      </w:pPr>
      <w:rPr>
        <w:rFonts w:ascii="Symbol" w:hAnsi="Symbol" w:hint="default"/>
      </w:rPr>
    </w:lvl>
    <w:lvl w:ilvl="4" w:tplc="04050003" w:tentative="1">
      <w:start w:val="1"/>
      <w:numFmt w:val="bullet"/>
      <w:lvlText w:val="o"/>
      <w:lvlJc w:val="left"/>
      <w:pPr>
        <w:tabs>
          <w:tab w:val="num" w:pos="1125"/>
        </w:tabs>
        <w:ind w:left="1125" w:hanging="360"/>
      </w:pPr>
      <w:rPr>
        <w:rFonts w:ascii="Courier New" w:hAnsi="Courier New" w:cs="Courier New" w:hint="default"/>
      </w:rPr>
    </w:lvl>
    <w:lvl w:ilvl="5" w:tplc="04050005" w:tentative="1">
      <w:start w:val="1"/>
      <w:numFmt w:val="bullet"/>
      <w:lvlText w:val=""/>
      <w:lvlJc w:val="left"/>
      <w:pPr>
        <w:tabs>
          <w:tab w:val="num" w:pos="1845"/>
        </w:tabs>
        <w:ind w:left="1845" w:hanging="360"/>
      </w:pPr>
      <w:rPr>
        <w:rFonts w:ascii="Wingdings" w:hAnsi="Wingdings" w:hint="default"/>
      </w:rPr>
    </w:lvl>
    <w:lvl w:ilvl="6" w:tplc="04050001" w:tentative="1">
      <w:start w:val="1"/>
      <w:numFmt w:val="bullet"/>
      <w:lvlText w:val=""/>
      <w:lvlJc w:val="left"/>
      <w:pPr>
        <w:tabs>
          <w:tab w:val="num" w:pos="2565"/>
        </w:tabs>
        <w:ind w:left="2565" w:hanging="360"/>
      </w:pPr>
      <w:rPr>
        <w:rFonts w:ascii="Symbol" w:hAnsi="Symbol" w:hint="default"/>
      </w:rPr>
    </w:lvl>
    <w:lvl w:ilvl="7" w:tplc="04050003" w:tentative="1">
      <w:start w:val="1"/>
      <w:numFmt w:val="bullet"/>
      <w:lvlText w:val="o"/>
      <w:lvlJc w:val="left"/>
      <w:pPr>
        <w:tabs>
          <w:tab w:val="num" w:pos="3285"/>
        </w:tabs>
        <w:ind w:left="3285" w:hanging="360"/>
      </w:pPr>
      <w:rPr>
        <w:rFonts w:ascii="Courier New" w:hAnsi="Courier New" w:cs="Courier New" w:hint="default"/>
      </w:rPr>
    </w:lvl>
    <w:lvl w:ilvl="8" w:tplc="04050005" w:tentative="1">
      <w:start w:val="1"/>
      <w:numFmt w:val="bullet"/>
      <w:lvlText w:val=""/>
      <w:lvlJc w:val="left"/>
      <w:pPr>
        <w:tabs>
          <w:tab w:val="num" w:pos="4005"/>
        </w:tabs>
        <w:ind w:left="4005" w:hanging="360"/>
      </w:pPr>
      <w:rPr>
        <w:rFonts w:ascii="Wingdings" w:hAnsi="Wingdings" w:hint="default"/>
      </w:rPr>
    </w:lvl>
  </w:abstractNum>
  <w:abstractNum w:abstractNumId="14">
    <w:nsid w:val="487160D4"/>
    <w:multiLevelType w:val="hybridMultilevel"/>
    <w:tmpl w:val="604828A4"/>
    <w:lvl w:ilvl="0" w:tplc="04050017">
      <w:start w:val="1"/>
      <w:numFmt w:val="lowerLetter"/>
      <w:lvlText w:val="%1)"/>
      <w:lvlJc w:val="left"/>
      <w:pPr>
        <w:tabs>
          <w:tab w:val="num" w:pos="1647"/>
        </w:tabs>
        <w:ind w:left="1647"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A25392E"/>
    <w:multiLevelType w:val="hybridMultilevel"/>
    <w:tmpl w:val="FB8824F0"/>
    <w:lvl w:ilvl="0" w:tplc="04050017">
      <w:start w:val="1"/>
      <w:numFmt w:val="lowerLetter"/>
      <w:lvlText w:val="%1)"/>
      <w:lvlJc w:val="left"/>
      <w:pPr>
        <w:tabs>
          <w:tab w:val="num" w:pos="1647"/>
        </w:tabs>
        <w:ind w:left="1647"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BD55201"/>
    <w:multiLevelType w:val="hybridMultilevel"/>
    <w:tmpl w:val="6360AE8C"/>
    <w:lvl w:ilvl="0" w:tplc="2FD6768E">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575"/>
        </w:tabs>
        <w:ind w:left="-1575" w:hanging="360"/>
      </w:pPr>
      <w:rPr>
        <w:rFonts w:ascii="Courier New" w:hAnsi="Courier New" w:cs="Courier New" w:hint="default"/>
      </w:rPr>
    </w:lvl>
    <w:lvl w:ilvl="2" w:tplc="04050005" w:tentative="1">
      <w:start w:val="1"/>
      <w:numFmt w:val="bullet"/>
      <w:lvlText w:val=""/>
      <w:lvlJc w:val="left"/>
      <w:pPr>
        <w:tabs>
          <w:tab w:val="num" w:pos="-855"/>
        </w:tabs>
        <w:ind w:left="-855" w:hanging="360"/>
      </w:pPr>
      <w:rPr>
        <w:rFonts w:ascii="Wingdings" w:hAnsi="Wingdings" w:hint="default"/>
      </w:rPr>
    </w:lvl>
    <w:lvl w:ilvl="3" w:tplc="04050001" w:tentative="1">
      <w:start w:val="1"/>
      <w:numFmt w:val="bullet"/>
      <w:lvlText w:val=""/>
      <w:lvlJc w:val="left"/>
      <w:pPr>
        <w:tabs>
          <w:tab w:val="num" w:pos="-135"/>
        </w:tabs>
        <w:ind w:left="-135" w:hanging="360"/>
      </w:pPr>
      <w:rPr>
        <w:rFonts w:ascii="Symbol" w:hAnsi="Symbol" w:hint="default"/>
      </w:rPr>
    </w:lvl>
    <w:lvl w:ilvl="4" w:tplc="04050003" w:tentative="1">
      <w:start w:val="1"/>
      <w:numFmt w:val="bullet"/>
      <w:lvlText w:val="o"/>
      <w:lvlJc w:val="left"/>
      <w:pPr>
        <w:tabs>
          <w:tab w:val="num" w:pos="585"/>
        </w:tabs>
        <w:ind w:left="585" w:hanging="360"/>
      </w:pPr>
      <w:rPr>
        <w:rFonts w:ascii="Courier New" w:hAnsi="Courier New" w:cs="Courier New" w:hint="default"/>
      </w:rPr>
    </w:lvl>
    <w:lvl w:ilvl="5" w:tplc="04050005" w:tentative="1">
      <w:start w:val="1"/>
      <w:numFmt w:val="bullet"/>
      <w:lvlText w:val=""/>
      <w:lvlJc w:val="left"/>
      <w:pPr>
        <w:tabs>
          <w:tab w:val="num" w:pos="1305"/>
        </w:tabs>
        <w:ind w:left="1305" w:hanging="360"/>
      </w:pPr>
      <w:rPr>
        <w:rFonts w:ascii="Wingdings" w:hAnsi="Wingdings" w:hint="default"/>
      </w:rPr>
    </w:lvl>
    <w:lvl w:ilvl="6" w:tplc="04050001" w:tentative="1">
      <w:start w:val="1"/>
      <w:numFmt w:val="bullet"/>
      <w:lvlText w:val=""/>
      <w:lvlJc w:val="left"/>
      <w:pPr>
        <w:tabs>
          <w:tab w:val="num" w:pos="2025"/>
        </w:tabs>
        <w:ind w:left="2025" w:hanging="360"/>
      </w:pPr>
      <w:rPr>
        <w:rFonts w:ascii="Symbol" w:hAnsi="Symbol" w:hint="default"/>
      </w:rPr>
    </w:lvl>
    <w:lvl w:ilvl="7" w:tplc="04050003" w:tentative="1">
      <w:start w:val="1"/>
      <w:numFmt w:val="bullet"/>
      <w:lvlText w:val="o"/>
      <w:lvlJc w:val="left"/>
      <w:pPr>
        <w:tabs>
          <w:tab w:val="num" w:pos="2745"/>
        </w:tabs>
        <w:ind w:left="2745" w:hanging="360"/>
      </w:pPr>
      <w:rPr>
        <w:rFonts w:ascii="Courier New" w:hAnsi="Courier New" w:cs="Courier New" w:hint="default"/>
      </w:rPr>
    </w:lvl>
    <w:lvl w:ilvl="8" w:tplc="04050005" w:tentative="1">
      <w:start w:val="1"/>
      <w:numFmt w:val="bullet"/>
      <w:lvlText w:val=""/>
      <w:lvlJc w:val="left"/>
      <w:pPr>
        <w:tabs>
          <w:tab w:val="num" w:pos="3465"/>
        </w:tabs>
        <w:ind w:left="3465" w:hanging="360"/>
      </w:pPr>
      <w:rPr>
        <w:rFonts w:ascii="Wingdings" w:hAnsi="Wingdings" w:hint="default"/>
      </w:rPr>
    </w:lvl>
  </w:abstractNum>
  <w:abstractNum w:abstractNumId="17">
    <w:nsid w:val="5C7C4224"/>
    <w:multiLevelType w:val="hybridMultilevel"/>
    <w:tmpl w:val="FB8824F0"/>
    <w:lvl w:ilvl="0" w:tplc="04050017">
      <w:start w:val="1"/>
      <w:numFmt w:val="lowerLetter"/>
      <w:lvlText w:val="%1)"/>
      <w:lvlJc w:val="left"/>
      <w:pPr>
        <w:tabs>
          <w:tab w:val="num" w:pos="1647"/>
        </w:tabs>
        <w:ind w:left="1647"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D4B31A0"/>
    <w:multiLevelType w:val="multilevel"/>
    <w:tmpl w:val="BB9AA7F4"/>
    <w:lvl w:ilvl="0">
      <w:start w:val="1"/>
      <w:numFmt w:val="decimal"/>
      <w:lvlText w:val="%1."/>
      <w:lvlJc w:val="left"/>
      <w:pPr>
        <w:tabs>
          <w:tab w:val="num" w:pos="360"/>
        </w:tabs>
        <w:ind w:left="36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07"/>
        </w:tabs>
        <w:ind w:left="1107"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nsid w:val="70FD5A5E"/>
    <w:multiLevelType w:val="hybridMultilevel"/>
    <w:tmpl w:val="5F409EE8"/>
    <w:lvl w:ilvl="0" w:tplc="9D5E910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71F102B6"/>
    <w:multiLevelType w:val="hybridMultilevel"/>
    <w:tmpl w:val="DB40A2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87C6E11"/>
    <w:multiLevelType w:val="hybridMultilevel"/>
    <w:tmpl w:val="F69ED57A"/>
    <w:lvl w:ilvl="0" w:tplc="1F80D0A6">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nsid w:val="7B2A4B64"/>
    <w:multiLevelType w:val="multilevel"/>
    <w:tmpl w:val="D34C9A40"/>
    <w:lvl w:ilvl="0">
      <w:start w:val="1"/>
      <w:numFmt w:val="lowerLetter"/>
      <w:lvlText w:val="%1)"/>
      <w:lvlJc w:val="left"/>
      <w:pPr>
        <w:tabs>
          <w:tab w:val="num" w:pos="888"/>
        </w:tabs>
        <w:ind w:left="888"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662"/>
        </w:tabs>
        <w:ind w:left="1662"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13"/>
        </w:tabs>
        <w:ind w:left="2513"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08"/>
        </w:tabs>
        <w:ind w:left="2256" w:hanging="648"/>
      </w:pPr>
    </w:lvl>
    <w:lvl w:ilvl="4">
      <w:start w:val="1"/>
      <w:numFmt w:val="decimal"/>
      <w:lvlText w:val="%1.%2.%3.%4.%5."/>
      <w:lvlJc w:val="left"/>
      <w:pPr>
        <w:tabs>
          <w:tab w:val="num" w:pos="4128"/>
        </w:tabs>
        <w:ind w:left="2760" w:hanging="792"/>
      </w:pPr>
    </w:lvl>
    <w:lvl w:ilvl="5">
      <w:start w:val="1"/>
      <w:numFmt w:val="decimal"/>
      <w:lvlText w:val="%1.%2.%3.%4.%5.%6."/>
      <w:lvlJc w:val="left"/>
      <w:pPr>
        <w:tabs>
          <w:tab w:val="num" w:pos="4848"/>
        </w:tabs>
        <w:ind w:left="3264" w:hanging="936"/>
      </w:pPr>
    </w:lvl>
    <w:lvl w:ilvl="6">
      <w:start w:val="1"/>
      <w:numFmt w:val="decimal"/>
      <w:lvlText w:val="%1.%2.%3.%4.%5.%6.%7."/>
      <w:lvlJc w:val="left"/>
      <w:pPr>
        <w:tabs>
          <w:tab w:val="num" w:pos="5568"/>
        </w:tabs>
        <w:ind w:left="3768" w:hanging="1080"/>
      </w:pPr>
    </w:lvl>
    <w:lvl w:ilvl="7">
      <w:start w:val="1"/>
      <w:numFmt w:val="decimal"/>
      <w:lvlText w:val="%1.%2.%3.%4.%5.%6.%7.%8."/>
      <w:lvlJc w:val="left"/>
      <w:pPr>
        <w:tabs>
          <w:tab w:val="num" w:pos="6648"/>
        </w:tabs>
        <w:ind w:left="4272" w:hanging="1224"/>
      </w:pPr>
    </w:lvl>
    <w:lvl w:ilvl="8">
      <w:start w:val="1"/>
      <w:numFmt w:val="decimal"/>
      <w:lvlText w:val="%1.%2.%3.%4.%5.%6.%7.%8.%9."/>
      <w:lvlJc w:val="left"/>
      <w:pPr>
        <w:tabs>
          <w:tab w:val="num" w:pos="7368"/>
        </w:tabs>
        <w:ind w:left="4848" w:hanging="1440"/>
      </w:pPr>
    </w:lvl>
  </w:abstractNum>
  <w:abstractNum w:abstractNumId="23">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1"/>
  </w:num>
  <w:num w:numId="2">
    <w:abstractNumId w:val="20"/>
  </w:num>
  <w:num w:numId="3">
    <w:abstractNumId w:val="5"/>
  </w:num>
  <w:num w:numId="4">
    <w:abstractNumId w:val="13"/>
  </w:num>
  <w:num w:numId="5">
    <w:abstractNumId w:val="7"/>
  </w:num>
  <w:num w:numId="6">
    <w:abstractNumId w:val="16"/>
  </w:num>
  <w:num w:numId="7">
    <w:abstractNumId w:val="0"/>
  </w:num>
  <w:num w:numId="8">
    <w:abstractNumId w:val="18"/>
  </w:num>
  <w:num w:numId="9">
    <w:abstractNumId w:val="6"/>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4"/>
  </w:num>
  <w:num w:numId="14">
    <w:abstractNumId w:val="2"/>
  </w:num>
  <w:num w:numId="15">
    <w:abstractNumId w:val="3"/>
  </w:num>
  <w:num w:numId="16">
    <w:abstractNumId w:val="12"/>
  </w:num>
  <w:num w:numId="17">
    <w:abstractNumId w:val="17"/>
  </w:num>
  <w:num w:numId="18">
    <w:abstractNumId w:val="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29"/>
    <w:rsid w:val="00004C42"/>
    <w:rsid w:val="0001136D"/>
    <w:rsid w:val="00013D88"/>
    <w:rsid w:val="0002451D"/>
    <w:rsid w:val="00026627"/>
    <w:rsid w:val="00035489"/>
    <w:rsid w:val="00035780"/>
    <w:rsid w:val="00035F65"/>
    <w:rsid w:val="00041E30"/>
    <w:rsid w:val="00044412"/>
    <w:rsid w:val="000454A0"/>
    <w:rsid w:val="00045AF5"/>
    <w:rsid w:val="0006069E"/>
    <w:rsid w:val="00060A55"/>
    <w:rsid w:val="000639ED"/>
    <w:rsid w:val="00073DE4"/>
    <w:rsid w:val="000768B7"/>
    <w:rsid w:val="00076DB4"/>
    <w:rsid w:val="00080BAB"/>
    <w:rsid w:val="00084545"/>
    <w:rsid w:val="00084CFD"/>
    <w:rsid w:val="00090E9E"/>
    <w:rsid w:val="000948F3"/>
    <w:rsid w:val="000952FE"/>
    <w:rsid w:val="00095DC4"/>
    <w:rsid w:val="000A0DFA"/>
    <w:rsid w:val="000A18C4"/>
    <w:rsid w:val="000B2299"/>
    <w:rsid w:val="000B57B5"/>
    <w:rsid w:val="000B6752"/>
    <w:rsid w:val="000C248A"/>
    <w:rsid w:val="000C5836"/>
    <w:rsid w:val="000C5F16"/>
    <w:rsid w:val="000C6FC2"/>
    <w:rsid w:val="000D054B"/>
    <w:rsid w:val="000D1C82"/>
    <w:rsid w:val="000D3C37"/>
    <w:rsid w:val="000E23B2"/>
    <w:rsid w:val="000F5922"/>
    <w:rsid w:val="000F7339"/>
    <w:rsid w:val="001046FE"/>
    <w:rsid w:val="001063A7"/>
    <w:rsid w:val="00107739"/>
    <w:rsid w:val="001105FF"/>
    <w:rsid w:val="00111CB9"/>
    <w:rsid w:val="00116A53"/>
    <w:rsid w:val="0011769E"/>
    <w:rsid w:val="00117A33"/>
    <w:rsid w:val="00121BD8"/>
    <w:rsid w:val="00123D2B"/>
    <w:rsid w:val="001413D4"/>
    <w:rsid w:val="00142323"/>
    <w:rsid w:val="00147BC5"/>
    <w:rsid w:val="0015088A"/>
    <w:rsid w:val="00153889"/>
    <w:rsid w:val="00154B87"/>
    <w:rsid w:val="001567AE"/>
    <w:rsid w:val="00165D73"/>
    <w:rsid w:val="001662C6"/>
    <w:rsid w:val="001732A4"/>
    <w:rsid w:val="001754B1"/>
    <w:rsid w:val="0017688E"/>
    <w:rsid w:val="00181C1C"/>
    <w:rsid w:val="00181D19"/>
    <w:rsid w:val="00187791"/>
    <w:rsid w:val="001912F4"/>
    <w:rsid w:val="001A2328"/>
    <w:rsid w:val="001A543C"/>
    <w:rsid w:val="001A58A1"/>
    <w:rsid w:val="001B07A0"/>
    <w:rsid w:val="001B19D8"/>
    <w:rsid w:val="001B7B7A"/>
    <w:rsid w:val="001C5D99"/>
    <w:rsid w:val="001C73D9"/>
    <w:rsid w:val="001C7836"/>
    <w:rsid w:val="001C7AC9"/>
    <w:rsid w:val="001D388C"/>
    <w:rsid w:val="001F3668"/>
    <w:rsid w:val="001F4407"/>
    <w:rsid w:val="001F70BD"/>
    <w:rsid w:val="00200EA6"/>
    <w:rsid w:val="00204E36"/>
    <w:rsid w:val="00217AA4"/>
    <w:rsid w:val="00220FE2"/>
    <w:rsid w:val="00223204"/>
    <w:rsid w:val="00231876"/>
    <w:rsid w:val="00234B81"/>
    <w:rsid w:val="002360A8"/>
    <w:rsid w:val="00243089"/>
    <w:rsid w:val="00243734"/>
    <w:rsid w:val="00245A93"/>
    <w:rsid w:val="002515E5"/>
    <w:rsid w:val="00252BFB"/>
    <w:rsid w:val="00253565"/>
    <w:rsid w:val="002624A7"/>
    <w:rsid w:val="002725C6"/>
    <w:rsid w:val="00272CA7"/>
    <w:rsid w:val="00277C94"/>
    <w:rsid w:val="002839F8"/>
    <w:rsid w:val="00287A86"/>
    <w:rsid w:val="0029717F"/>
    <w:rsid w:val="00297B61"/>
    <w:rsid w:val="002A0968"/>
    <w:rsid w:val="002A4123"/>
    <w:rsid w:val="002A6DF3"/>
    <w:rsid w:val="002A76E8"/>
    <w:rsid w:val="002B7284"/>
    <w:rsid w:val="002B7C93"/>
    <w:rsid w:val="002C4EC5"/>
    <w:rsid w:val="002D197C"/>
    <w:rsid w:val="002D25B3"/>
    <w:rsid w:val="002E0A72"/>
    <w:rsid w:val="002E5580"/>
    <w:rsid w:val="002E7F5E"/>
    <w:rsid w:val="002F11C5"/>
    <w:rsid w:val="003040A2"/>
    <w:rsid w:val="0030512B"/>
    <w:rsid w:val="003058F0"/>
    <w:rsid w:val="00314394"/>
    <w:rsid w:val="00314562"/>
    <w:rsid w:val="00321758"/>
    <w:rsid w:val="003263ED"/>
    <w:rsid w:val="00326DAF"/>
    <w:rsid w:val="00327F7C"/>
    <w:rsid w:val="00334249"/>
    <w:rsid w:val="00334C9E"/>
    <w:rsid w:val="00335C9D"/>
    <w:rsid w:val="00336F58"/>
    <w:rsid w:val="00351783"/>
    <w:rsid w:val="00353BBD"/>
    <w:rsid w:val="00354DA3"/>
    <w:rsid w:val="00360C78"/>
    <w:rsid w:val="00365342"/>
    <w:rsid w:val="00375328"/>
    <w:rsid w:val="003766E8"/>
    <w:rsid w:val="0038488D"/>
    <w:rsid w:val="00392737"/>
    <w:rsid w:val="0039434C"/>
    <w:rsid w:val="00394ED0"/>
    <w:rsid w:val="003A2543"/>
    <w:rsid w:val="003A4D5A"/>
    <w:rsid w:val="003A5619"/>
    <w:rsid w:val="003A6852"/>
    <w:rsid w:val="003C32BD"/>
    <w:rsid w:val="003C405D"/>
    <w:rsid w:val="003D0515"/>
    <w:rsid w:val="003D21C2"/>
    <w:rsid w:val="003D2757"/>
    <w:rsid w:val="003D31C3"/>
    <w:rsid w:val="003D6FFC"/>
    <w:rsid w:val="003E0144"/>
    <w:rsid w:val="003E07A7"/>
    <w:rsid w:val="003E67CF"/>
    <w:rsid w:val="003E6994"/>
    <w:rsid w:val="003F160E"/>
    <w:rsid w:val="003F5D52"/>
    <w:rsid w:val="0040105B"/>
    <w:rsid w:val="004027D0"/>
    <w:rsid w:val="00402A36"/>
    <w:rsid w:val="00405E6E"/>
    <w:rsid w:val="00407FC8"/>
    <w:rsid w:val="00410D8C"/>
    <w:rsid w:val="0041137A"/>
    <w:rsid w:val="00415A54"/>
    <w:rsid w:val="00416972"/>
    <w:rsid w:val="0042230B"/>
    <w:rsid w:val="0042257D"/>
    <w:rsid w:val="00424980"/>
    <w:rsid w:val="0042726E"/>
    <w:rsid w:val="00432F38"/>
    <w:rsid w:val="004352DA"/>
    <w:rsid w:val="004404E1"/>
    <w:rsid w:val="004433E5"/>
    <w:rsid w:val="00444437"/>
    <w:rsid w:val="00450815"/>
    <w:rsid w:val="00451875"/>
    <w:rsid w:val="00453AA4"/>
    <w:rsid w:val="00464ABB"/>
    <w:rsid w:val="004672A3"/>
    <w:rsid w:val="00470A63"/>
    <w:rsid w:val="0047149D"/>
    <w:rsid w:val="00473C19"/>
    <w:rsid w:val="00474FB6"/>
    <w:rsid w:val="0047708B"/>
    <w:rsid w:val="00482F9B"/>
    <w:rsid w:val="00487407"/>
    <w:rsid w:val="00493814"/>
    <w:rsid w:val="004B10E1"/>
    <w:rsid w:val="004C22BA"/>
    <w:rsid w:val="004C25F2"/>
    <w:rsid w:val="004D030A"/>
    <w:rsid w:val="004D154F"/>
    <w:rsid w:val="004D2F56"/>
    <w:rsid w:val="004D54E9"/>
    <w:rsid w:val="004E682E"/>
    <w:rsid w:val="004F035A"/>
    <w:rsid w:val="004F3755"/>
    <w:rsid w:val="00500B3A"/>
    <w:rsid w:val="00500EE7"/>
    <w:rsid w:val="00502C5C"/>
    <w:rsid w:val="005074EB"/>
    <w:rsid w:val="005113EC"/>
    <w:rsid w:val="00514920"/>
    <w:rsid w:val="00515E8C"/>
    <w:rsid w:val="005232F6"/>
    <w:rsid w:val="00526BEC"/>
    <w:rsid w:val="005314A3"/>
    <w:rsid w:val="00532DC0"/>
    <w:rsid w:val="005411C3"/>
    <w:rsid w:val="00542C7C"/>
    <w:rsid w:val="0054468F"/>
    <w:rsid w:val="005465C1"/>
    <w:rsid w:val="00546E1B"/>
    <w:rsid w:val="0055037A"/>
    <w:rsid w:val="00552339"/>
    <w:rsid w:val="00553656"/>
    <w:rsid w:val="0055606F"/>
    <w:rsid w:val="00561FCC"/>
    <w:rsid w:val="005740DD"/>
    <w:rsid w:val="00574135"/>
    <w:rsid w:val="00581308"/>
    <w:rsid w:val="00583967"/>
    <w:rsid w:val="0059085C"/>
    <w:rsid w:val="00596337"/>
    <w:rsid w:val="005A2A24"/>
    <w:rsid w:val="005A4657"/>
    <w:rsid w:val="005A7276"/>
    <w:rsid w:val="005B0DE5"/>
    <w:rsid w:val="005C0305"/>
    <w:rsid w:val="005C3F54"/>
    <w:rsid w:val="005C5935"/>
    <w:rsid w:val="005C62EA"/>
    <w:rsid w:val="005C7F2B"/>
    <w:rsid w:val="005D7703"/>
    <w:rsid w:val="005E106E"/>
    <w:rsid w:val="005E1111"/>
    <w:rsid w:val="005F67CD"/>
    <w:rsid w:val="00610080"/>
    <w:rsid w:val="006122FB"/>
    <w:rsid w:val="0061334B"/>
    <w:rsid w:val="00613A9A"/>
    <w:rsid w:val="00620A10"/>
    <w:rsid w:val="00625C51"/>
    <w:rsid w:val="00627070"/>
    <w:rsid w:val="00630791"/>
    <w:rsid w:val="0064378E"/>
    <w:rsid w:val="00643BB6"/>
    <w:rsid w:val="0064448F"/>
    <w:rsid w:val="00645B5D"/>
    <w:rsid w:val="006478F8"/>
    <w:rsid w:val="0065149F"/>
    <w:rsid w:val="00651826"/>
    <w:rsid w:val="00652C5F"/>
    <w:rsid w:val="00653555"/>
    <w:rsid w:val="006570B1"/>
    <w:rsid w:val="00657C3E"/>
    <w:rsid w:val="00660A5B"/>
    <w:rsid w:val="00663245"/>
    <w:rsid w:val="00666CFC"/>
    <w:rsid w:val="0067207D"/>
    <w:rsid w:val="00676409"/>
    <w:rsid w:val="00676FFE"/>
    <w:rsid w:val="00681F00"/>
    <w:rsid w:val="0068397C"/>
    <w:rsid w:val="00684D11"/>
    <w:rsid w:val="00687EA1"/>
    <w:rsid w:val="00692AE6"/>
    <w:rsid w:val="006A3942"/>
    <w:rsid w:val="006A466A"/>
    <w:rsid w:val="006A4C82"/>
    <w:rsid w:val="006A6E71"/>
    <w:rsid w:val="006B1CBB"/>
    <w:rsid w:val="006C115F"/>
    <w:rsid w:val="006C6309"/>
    <w:rsid w:val="006C6340"/>
    <w:rsid w:val="006D5293"/>
    <w:rsid w:val="006D6ACA"/>
    <w:rsid w:val="006D76C1"/>
    <w:rsid w:val="006D76DD"/>
    <w:rsid w:val="006E2345"/>
    <w:rsid w:val="006E3895"/>
    <w:rsid w:val="006E3F81"/>
    <w:rsid w:val="006E41BB"/>
    <w:rsid w:val="0070001A"/>
    <w:rsid w:val="0070192F"/>
    <w:rsid w:val="00702202"/>
    <w:rsid w:val="00711619"/>
    <w:rsid w:val="00726AB9"/>
    <w:rsid w:val="00732EF7"/>
    <w:rsid w:val="0073397D"/>
    <w:rsid w:val="007342BD"/>
    <w:rsid w:val="00734B81"/>
    <w:rsid w:val="007416AD"/>
    <w:rsid w:val="007564BF"/>
    <w:rsid w:val="00766CD0"/>
    <w:rsid w:val="007763BB"/>
    <w:rsid w:val="00781D80"/>
    <w:rsid w:val="00782FA8"/>
    <w:rsid w:val="00797E21"/>
    <w:rsid w:val="007A252A"/>
    <w:rsid w:val="007A3344"/>
    <w:rsid w:val="007A768F"/>
    <w:rsid w:val="007B0445"/>
    <w:rsid w:val="007B6430"/>
    <w:rsid w:val="007B70D7"/>
    <w:rsid w:val="007B77C7"/>
    <w:rsid w:val="007C6F5B"/>
    <w:rsid w:val="007D033C"/>
    <w:rsid w:val="007D6329"/>
    <w:rsid w:val="007D73C6"/>
    <w:rsid w:val="007E1D0A"/>
    <w:rsid w:val="007F1A96"/>
    <w:rsid w:val="007F2AE9"/>
    <w:rsid w:val="007F2F3F"/>
    <w:rsid w:val="00800D05"/>
    <w:rsid w:val="008048CB"/>
    <w:rsid w:val="00805D84"/>
    <w:rsid w:val="008241DC"/>
    <w:rsid w:val="00832512"/>
    <w:rsid w:val="00834886"/>
    <w:rsid w:val="00835E36"/>
    <w:rsid w:val="00836A22"/>
    <w:rsid w:val="00840278"/>
    <w:rsid w:val="00840479"/>
    <w:rsid w:val="0084186E"/>
    <w:rsid w:val="00844007"/>
    <w:rsid w:val="00845449"/>
    <w:rsid w:val="0084667F"/>
    <w:rsid w:val="00846DCE"/>
    <w:rsid w:val="00850451"/>
    <w:rsid w:val="00854727"/>
    <w:rsid w:val="008628A2"/>
    <w:rsid w:val="00867F0F"/>
    <w:rsid w:val="00871096"/>
    <w:rsid w:val="00875153"/>
    <w:rsid w:val="00875C1C"/>
    <w:rsid w:val="00875C75"/>
    <w:rsid w:val="008A04A6"/>
    <w:rsid w:val="008A75E2"/>
    <w:rsid w:val="008B3A87"/>
    <w:rsid w:val="008B5D8B"/>
    <w:rsid w:val="008B6B7D"/>
    <w:rsid w:val="008C0B2F"/>
    <w:rsid w:val="008C18BE"/>
    <w:rsid w:val="008C3258"/>
    <w:rsid w:val="008C657D"/>
    <w:rsid w:val="008D6921"/>
    <w:rsid w:val="008D6C20"/>
    <w:rsid w:val="008E382F"/>
    <w:rsid w:val="0090137F"/>
    <w:rsid w:val="00901AA8"/>
    <w:rsid w:val="009141EC"/>
    <w:rsid w:val="00916ACE"/>
    <w:rsid w:val="0092032A"/>
    <w:rsid w:val="009242BC"/>
    <w:rsid w:val="00925ADF"/>
    <w:rsid w:val="0092615D"/>
    <w:rsid w:val="00933C85"/>
    <w:rsid w:val="009410A4"/>
    <w:rsid w:val="009430BE"/>
    <w:rsid w:val="00944C6F"/>
    <w:rsid w:val="00951FE8"/>
    <w:rsid w:val="00956A1C"/>
    <w:rsid w:val="00960493"/>
    <w:rsid w:val="00960581"/>
    <w:rsid w:val="00970B28"/>
    <w:rsid w:val="00972A21"/>
    <w:rsid w:val="00976A73"/>
    <w:rsid w:val="0098045B"/>
    <w:rsid w:val="0098607B"/>
    <w:rsid w:val="009863CF"/>
    <w:rsid w:val="00994ADF"/>
    <w:rsid w:val="009974F7"/>
    <w:rsid w:val="009A4D62"/>
    <w:rsid w:val="009B2662"/>
    <w:rsid w:val="009B4841"/>
    <w:rsid w:val="009B4AC5"/>
    <w:rsid w:val="009C5B0B"/>
    <w:rsid w:val="009C5C02"/>
    <w:rsid w:val="009C7B92"/>
    <w:rsid w:val="009D0BB8"/>
    <w:rsid w:val="009D2E59"/>
    <w:rsid w:val="009D671C"/>
    <w:rsid w:val="009D7EB5"/>
    <w:rsid w:val="009E6313"/>
    <w:rsid w:val="009F1F19"/>
    <w:rsid w:val="009F6413"/>
    <w:rsid w:val="00A03D74"/>
    <w:rsid w:val="00A1019A"/>
    <w:rsid w:val="00A11071"/>
    <w:rsid w:val="00A433B3"/>
    <w:rsid w:val="00A434A4"/>
    <w:rsid w:val="00A45218"/>
    <w:rsid w:val="00A47EE4"/>
    <w:rsid w:val="00A51DFC"/>
    <w:rsid w:val="00A61379"/>
    <w:rsid w:val="00A63A6A"/>
    <w:rsid w:val="00A70AE1"/>
    <w:rsid w:val="00A74287"/>
    <w:rsid w:val="00A74B29"/>
    <w:rsid w:val="00A81DA0"/>
    <w:rsid w:val="00A83CF4"/>
    <w:rsid w:val="00A84F20"/>
    <w:rsid w:val="00A934C9"/>
    <w:rsid w:val="00A94664"/>
    <w:rsid w:val="00A95E66"/>
    <w:rsid w:val="00A9717A"/>
    <w:rsid w:val="00A97FF8"/>
    <w:rsid w:val="00AA1CF6"/>
    <w:rsid w:val="00AA48B2"/>
    <w:rsid w:val="00AB0591"/>
    <w:rsid w:val="00AB30B7"/>
    <w:rsid w:val="00AB34A5"/>
    <w:rsid w:val="00AB39D4"/>
    <w:rsid w:val="00AC5BE9"/>
    <w:rsid w:val="00AD39A2"/>
    <w:rsid w:val="00AD4DCA"/>
    <w:rsid w:val="00AD5993"/>
    <w:rsid w:val="00AE3440"/>
    <w:rsid w:val="00AE618B"/>
    <w:rsid w:val="00AF2AF2"/>
    <w:rsid w:val="00AF6242"/>
    <w:rsid w:val="00B00A78"/>
    <w:rsid w:val="00B012B2"/>
    <w:rsid w:val="00B05E63"/>
    <w:rsid w:val="00B11D29"/>
    <w:rsid w:val="00B12887"/>
    <w:rsid w:val="00B12E3E"/>
    <w:rsid w:val="00B163E4"/>
    <w:rsid w:val="00B215BF"/>
    <w:rsid w:val="00B253BD"/>
    <w:rsid w:val="00B27EB6"/>
    <w:rsid w:val="00B3480F"/>
    <w:rsid w:val="00B37896"/>
    <w:rsid w:val="00B40F89"/>
    <w:rsid w:val="00B426F1"/>
    <w:rsid w:val="00B56E76"/>
    <w:rsid w:val="00B60D4C"/>
    <w:rsid w:val="00B64772"/>
    <w:rsid w:val="00B8057F"/>
    <w:rsid w:val="00B80854"/>
    <w:rsid w:val="00B84A8B"/>
    <w:rsid w:val="00B86DB7"/>
    <w:rsid w:val="00B87ACB"/>
    <w:rsid w:val="00B91B76"/>
    <w:rsid w:val="00B91EA6"/>
    <w:rsid w:val="00B923D6"/>
    <w:rsid w:val="00BB0994"/>
    <w:rsid w:val="00BB21C9"/>
    <w:rsid w:val="00BB2394"/>
    <w:rsid w:val="00BB49EF"/>
    <w:rsid w:val="00BC3999"/>
    <w:rsid w:val="00BD194B"/>
    <w:rsid w:val="00BD5234"/>
    <w:rsid w:val="00BD5A02"/>
    <w:rsid w:val="00BD5CFB"/>
    <w:rsid w:val="00BF3031"/>
    <w:rsid w:val="00C04733"/>
    <w:rsid w:val="00C04B00"/>
    <w:rsid w:val="00C05537"/>
    <w:rsid w:val="00C06C7B"/>
    <w:rsid w:val="00C07719"/>
    <w:rsid w:val="00C11218"/>
    <w:rsid w:val="00C13B5B"/>
    <w:rsid w:val="00C22D75"/>
    <w:rsid w:val="00C24691"/>
    <w:rsid w:val="00C24773"/>
    <w:rsid w:val="00C26C70"/>
    <w:rsid w:val="00C27883"/>
    <w:rsid w:val="00C313EF"/>
    <w:rsid w:val="00C314BC"/>
    <w:rsid w:val="00C321C9"/>
    <w:rsid w:val="00C35C52"/>
    <w:rsid w:val="00C37BF6"/>
    <w:rsid w:val="00C37FAD"/>
    <w:rsid w:val="00C417EB"/>
    <w:rsid w:val="00C43C42"/>
    <w:rsid w:val="00C51520"/>
    <w:rsid w:val="00C52057"/>
    <w:rsid w:val="00C57361"/>
    <w:rsid w:val="00C7044B"/>
    <w:rsid w:val="00C71EDD"/>
    <w:rsid w:val="00C7279D"/>
    <w:rsid w:val="00C747D5"/>
    <w:rsid w:val="00C76A9F"/>
    <w:rsid w:val="00C82112"/>
    <w:rsid w:val="00C822A5"/>
    <w:rsid w:val="00C83F96"/>
    <w:rsid w:val="00C854F5"/>
    <w:rsid w:val="00C9276C"/>
    <w:rsid w:val="00CA1E9C"/>
    <w:rsid w:val="00CA2E54"/>
    <w:rsid w:val="00CA4797"/>
    <w:rsid w:val="00CB5F67"/>
    <w:rsid w:val="00CC1A50"/>
    <w:rsid w:val="00CD0526"/>
    <w:rsid w:val="00CD1D88"/>
    <w:rsid w:val="00CD3137"/>
    <w:rsid w:val="00CD33EE"/>
    <w:rsid w:val="00CD409D"/>
    <w:rsid w:val="00CE7AC6"/>
    <w:rsid w:val="00CF1FD4"/>
    <w:rsid w:val="00CF449D"/>
    <w:rsid w:val="00CF50F8"/>
    <w:rsid w:val="00CF6D00"/>
    <w:rsid w:val="00CF77CD"/>
    <w:rsid w:val="00D019B0"/>
    <w:rsid w:val="00D06A5E"/>
    <w:rsid w:val="00D12289"/>
    <w:rsid w:val="00D156B8"/>
    <w:rsid w:val="00D174BF"/>
    <w:rsid w:val="00D1767D"/>
    <w:rsid w:val="00D2301C"/>
    <w:rsid w:val="00D24014"/>
    <w:rsid w:val="00D2656F"/>
    <w:rsid w:val="00D270F3"/>
    <w:rsid w:val="00D35B32"/>
    <w:rsid w:val="00D35FC5"/>
    <w:rsid w:val="00D3650E"/>
    <w:rsid w:val="00D40B6E"/>
    <w:rsid w:val="00D4296E"/>
    <w:rsid w:val="00D502E4"/>
    <w:rsid w:val="00D52A6E"/>
    <w:rsid w:val="00D53249"/>
    <w:rsid w:val="00D54577"/>
    <w:rsid w:val="00D5559F"/>
    <w:rsid w:val="00D57D43"/>
    <w:rsid w:val="00D63A25"/>
    <w:rsid w:val="00D64DBF"/>
    <w:rsid w:val="00D6548A"/>
    <w:rsid w:val="00D70DB0"/>
    <w:rsid w:val="00D71FF9"/>
    <w:rsid w:val="00D81381"/>
    <w:rsid w:val="00D8207F"/>
    <w:rsid w:val="00D8732E"/>
    <w:rsid w:val="00D975E6"/>
    <w:rsid w:val="00DA1E98"/>
    <w:rsid w:val="00DA2991"/>
    <w:rsid w:val="00DA6009"/>
    <w:rsid w:val="00DB456D"/>
    <w:rsid w:val="00DC000A"/>
    <w:rsid w:val="00DC0350"/>
    <w:rsid w:val="00DC3A09"/>
    <w:rsid w:val="00DC5CF5"/>
    <w:rsid w:val="00DD2405"/>
    <w:rsid w:val="00DD53F4"/>
    <w:rsid w:val="00DD629C"/>
    <w:rsid w:val="00DE5A8B"/>
    <w:rsid w:val="00DF1B53"/>
    <w:rsid w:val="00DF25CC"/>
    <w:rsid w:val="00DF6523"/>
    <w:rsid w:val="00E00B61"/>
    <w:rsid w:val="00E03E89"/>
    <w:rsid w:val="00E04373"/>
    <w:rsid w:val="00E04BA2"/>
    <w:rsid w:val="00E07836"/>
    <w:rsid w:val="00E23652"/>
    <w:rsid w:val="00E255C3"/>
    <w:rsid w:val="00E31B03"/>
    <w:rsid w:val="00E32B3D"/>
    <w:rsid w:val="00E37642"/>
    <w:rsid w:val="00E461E0"/>
    <w:rsid w:val="00E50CE7"/>
    <w:rsid w:val="00E55529"/>
    <w:rsid w:val="00E62245"/>
    <w:rsid w:val="00E63814"/>
    <w:rsid w:val="00E84875"/>
    <w:rsid w:val="00E87355"/>
    <w:rsid w:val="00E87C40"/>
    <w:rsid w:val="00E93490"/>
    <w:rsid w:val="00EA2715"/>
    <w:rsid w:val="00EA2AA5"/>
    <w:rsid w:val="00EB3EBF"/>
    <w:rsid w:val="00EC33C3"/>
    <w:rsid w:val="00EC4C96"/>
    <w:rsid w:val="00ED24A1"/>
    <w:rsid w:val="00EE06E5"/>
    <w:rsid w:val="00EE0A65"/>
    <w:rsid w:val="00EE1531"/>
    <w:rsid w:val="00EE357B"/>
    <w:rsid w:val="00EE6CA6"/>
    <w:rsid w:val="00EF059D"/>
    <w:rsid w:val="00EF387B"/>
    <w:rsid w:val="00EF6970"/>
    <w:rsid w:val="00F0063D"/>
    <w:rsid w:val="00F01136"/>
    <w:rsid w:val="00F02949"/>
    <w:rsid w:val="00F039C0"/>
    <w:rsid w:val="00F068A0"/>
    <w:rsid w:val="00F11C63"/>
    <w:rsid w:val="00F20E4E"/>
    <w:rsid w:val="00F225AC"/>
    <w:rsid w:val="00F277F4"/>
    <w:rsid w:val="00F3537C"/>
    <w:rsid w:val="00F353C4"/>
    <w:rsid w:val="00F53E2D"/>
    <w:rsid w:val="00F53FE8"/>
    <w:rsid w:val="00F552B8"/>
    <w:rsid w:val="00F6790A"/>
    <w:rsid w:val="00F719A2"/>
    <w:rsid w:val="00F75635"/>
    <w:rsid w:val="00F84CAE"/>
    <w:rsid w:val="00F8524E"/>
    <w:rsid w:val="00F856DB"/>
    <w:rsid w:val="00F90F7C"/>
    <w:rsid w:val="00F91799"/>
    <w:rsid w:val="00F96B64"/>
    <w:rsid w:val="00FA00E6"/>
    <w:rsid w:val="00FA09F0"/>
    <w:rsid w:val="00FA18C7"/>
    <w:rsid w:val="00FA21B3"/>
    <w:rsid w:val="00FB151B"/>
    <w:rsid w:val="00FB7714"/>
    <w:rsid w:val="00FC25FC"/>
    <w:rsid w:val="00FC4171"/>
    <w:rsid w:val="00FC5B12"/>
    <w:rsid w:val="00FC6E4F"/>
    <w:rsid w:val="00FD342F"/>
    <w:rsid w:val="00FD5BFF"/>
    <w:rsid w:val="00FE23BF"/>
    <w:rsid w:val="00FE31C4"/>
    <w:rsid w:val="00FF5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4B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D6329"/>
    <w:pPr>
      <w:tabs>
        <w:tab w:val="center" w:pos="4536"/>
        <w:tab w:val="right" w:pos="9072"/>
      </w:tabs>
    </w:pPr>
  </w:style>
  <w:style w:type="paragraph" w:styleId="Zpat">
    <w:name w:val="footer"/>
    <w:basedOn w:val="Normln"/>
    <w:link w:val="ZpatChar"/>
    <w:uiPriority w:val="99"/>
    <w:rsid w:val="007D6329"/>
    <w:pPr>
      <w:tabs>
        <w:tab w:val="center" w:pos="4536"/>
        <w:tab w:val="right" w:pos="9072"/>
      </w:tabs>
    </w:pPr>
  </w:style>
  <w:style w:type="paragraph" w:styleId="Zkladntextodsazen">
    <w:name w:val="Body Text Indent"/>
    <w:basedOn w:val="Normln"/>
    <w:rsid w:val="007D6329"/>
    <w:pPr>
      <w:autoSpaceDE w:val="0"/>
      <w:autoSpaceDN w:val="0"/>
      <w:adjustRightInd w:val="0"/>
      <w:ind w:left="360"/>
    </w:pPr>
  </w:style>
  <w:style w:type="table" w:styleId="Mkatabulky">
    <w:name w:val="Table Grid"/>
    <w:basedOn w:val="Normlntabulka"/>
    <w:rsid w:val="007D6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D6329"/>
    <w:pPr>
      <w:spacing w:after="120"/>
    </w:pPr>
  </w:style>
  <w:style w:type="paragraph" w:customStyle="1" w:styleId="slo1text">
    <w:name w:val="Číslo1 text"/>
    <w:basedOn w:val="Normln"/>
    <w:rsid w:val="007D6329"/>
    <w:pPr>
      <w:widowControl w:val="0"/>
      <w:spacing w:after="120"/>
      <w:jc w:val="both"/>
      <w:outlineLvl w:val="0"/>
    </w:pPr>
    <w:rPr>
      <w:rFonts w:ascii="Arial" w:hAnsi="Arial"/>
      <w:noProof/>
      <w:szCs w:val="20"/>
    </w:rPr>
  </w:style>
  <w:style w:type="paragraph" w:customStyle="1" w:styleId="Odsazen1text">
    <w:name w:val="Odsazený1 text"/>
    <w:basedOn w:val="Normln"/>
    <w:link w:val="Odsazen1textChar"/>
    <w:rsid w:val="007D6329"/>
    <w:pPr>
      <w:widowControl w:val="0"/>
      <w:spacing w:after="120"/>
      <w:ind w:left="567"/>
      <w:jc w:val="both"/>
    </w:pPr>
    <w:rPr>
      <w:rFonts w:ascii="Arial" w:hAnsi="Arial"/>
      <w:noProof/>
      <w:szCs w:val="20"/>
    </w:rPr>
  </w:style>
  <w:style w:type="character" w:customStyle="1" w:styleId="Tunproloenznak">
    <w:name w:val="Tučný proložený znak"/>
    <w:rsid w:val="007D6329"/>
    <w:rPr>
      <w:rFonts w:ascii="Arial" w:hAnsi="Arial"/>
      <w:b/>
      <w:dstrike w:val="0"/>
      <w:color w:val="auto"/>
      <w:spacing w:val="70"/>
      <w:sz w:val="24"/>
      <w:u w:val="none"/>
      <w:vertAlign w:val="baseline"/>
    </w:rPr>
  </w:style>
  <w:style w:type="paragraph" w:customStyle="1" w:styleId="Podtren">
    <w:name w:val="Podtržení"/>
    <w:basedOn w:val="Normln"/>
    <w:rsid w:val="007D632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7D6329"/>
    <w:pPr>
      <w:spacing w:before="240"/>
      <w:ind w:left="6238" w:hanging="1418"/>
    </w:pPr>
    <w:rPr>
      <w:rFonts w:ascii="Arial" w:hAnsi="Arial" w:cs="Arial"/>
      <w:szCs w:val="20"/>
    </w:rPr>
  </w:style>
  <w:style w:type="paragraph" w:customStyle="1" w:styleId="Radapedkld1">
    <w:name w:val="Rada předkládá1"/>
    <w:basedOn w:val="Normln"/>
    <w:rsid w:val="007D6329"/>
    <w:pPr>
      <w:ind w:left="6238" w:hanging="1418"/>
    </w:pPr>
    <w:rPr>
      <w:rFonts w:ascii="Arial" w:hAnsi="Arial" w:cs="Arial"/>
      <w:szCs w:val="20"/>
    </w:rPr>
  </w:style>
  <w:style w:type="paragraph" w:customStyle="1" w:styleId="Radanadpis1schze">
    <w:name w:val="Rada nadpis1 schůze"/>
    <w:basedOn w:val="Normln"/>
    <w:rsid w:val="007D632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7D632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7D6329"/>
    <w:rPr>
      <w:rFonts w:cs="Arial"/>
      <w:bCs/>
      <w:sz w:val="24"/>
      <w:szCs w:val="24"/>
      <w:u w:val="single"/>
    </w:rPr>
  </w:style>
  <w:style w:type="paragraph" w:customStyle="1" w:styleId="Radaslobodu">
    <w:name w:val="Rada číslo bodu"/>
    <w:basedOn w:val="Normln"/>
    <w:rsid w:val="007D6329"/>
    <w:pPr>
      <w:widowControl w:val="0"/>
      <w:spacing w:after="360"/>
      <w:jc w:val="right"/>
    </w:pPr>
    <w:rPr>
      <w:rFonts w:ascii="Arial" w:hAnsi="Arial"/>
      <w:noProof/>
      <w:sz w:val="52"/>
      <w:szCs w:val="20"/>
    </w:rPr>
  </w:style>
  <w:style w:type="paragraph" w:customStyle="1" w:styleId="Radanadpis2schze">
    <w:name w:val="Rada nadpis2 schůze"/>
    <w:basedOn w:val="Normln"/>
    <w:rsid w:val="007D6329"/>
    <w:pPr>
      <w:widowControl w:val="0"/>
      <w:spacing w:before="240" w:after="600"/>
      <w:jc w:val="center"/>
    </w:pPr>
    <w:rPr>
      <w:rFonts w:ascii="Arial" w:hAnsi="Arial"/>
      <w:b/>
      <w:noProof/>
      <w:sz w:val="36"/>
      <w:szCs w:val="20"/>
    </w:rPr>
  </w:style>
  <w:style w:type="paragraph" w:customStyle="1" w:styleId="Zastupitelstvozpracoval2">
    <w:name w:val="Zastupitelstvo zpracoval2"/>
    <w:basedOn w:val="Normln"/>
    <w:rsid w:val="007D6329"/>
    <w:pPr>
      <w:ind w:left="6237"/>
    </w:pPr>
    <w:rPr>
      <w:rFonts w:ascii="Arial" w:hAnsi="Arial"/>
      <w:szCs w:val="20"/>
    </w:rPr>
  </w:style>
  <w:style w:type="character" w:styleId="slostrnky">
    <w:name w:val="page number"/>
    <w:rsid w:val="007D6329"/>
    <w:rPr>
      <w:rFonts w:ascii="Arial" w:hAnsi="Arial"/>
      <w:dstrike w:val="0"/>
      <w:color w:val="auto"/>
      <w:sz w:val="20"/>
      <w:u w:val="none"/>
      <w:vertAlign w:val="baseline"/>
    </w:rPr>
  </w:style>
  <w:style w:type="character" w:customStyle="1" w:styleId="ZkladntextChar">
    <w:name w:val="Základní text Char"/>
    <w:link w:val="Zkladntext"/>
    <w:rsid w:val="007D6329"/>
    <w:rPr>
      <w:sz w:val="24"/>
      <w:szCs w:val="24"/>
      <w:lang w:val="cs-CZ" w:eastAsia="cs-CZ" w:bidi="ar-SA"/>
    </w:rPr>
  </w:style>
  <w:style w:type="character" w:customStyle="1" w:styleId="Odsazen1textChar">
    <w:name w:val="Odsazený1 text Char"/>
    <w:link w:val="Odsazen1text"/>
    <w:rsid w:val="007D6329"/>
    <w:rPr>
      <w:rFonts w:ascii="Arial" w:hAnsi="Arial"/>
      <w:noProof/>
      <w:sz w:val="24"/>
      <w:lang w:val="cs-CZ" w:eastAsia="cs-CZ" w:bidi="ar-SA"/>
    </w:rPr>
  </w:style>
  <w:style w:type="paragraph" w:styleId="Textbubliny">
    <w:name w:val="Balloon Text"/>
    <w:basedOn w:val="Normln"/>
    <w:semiHidden/>
    <w:rsid w:val="00B80854"/>
    <w:rPr>
      <w:rFonts w:ascii="Tahoma" w:hAnsi="Tahoma" w:cs="Tahoma"/>
      <w:sz w:val="16"/>
      <w:szCs w:val="16"/>
    </w:rPr>
  </w:style>
  <w:style w:type="paragraph" w:styleId="Normlnweb">
    <w:name w:val="Normal (Web)"/>
    <w:basedOn w:val="Normln"/>
    <w:rsid w:val="004C22BA"/>
    <w:pPr>
      <w:spacing w:before="100" w:beforeAutospacing="1" w:after="100" w:afterAutospacing="1"/>
    </w:pPr>
  </w:style>
  <w:style w:type="paragraph" w:customStyle="1" w:styleId="Tabulkatuntext16nasted">
    <w:name w:val="Tabulka tučný text_16 na střed"/>
    <w:basedOn w:val="Normln"/>
    <w:rsid w:val="004C22BA"/>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4C22BA"/>
    <w:pPr>
      <w:widowControl w:val="0"/>
      <w:spacing w:before="40" w:after="40"/>
      <w:jc w:val="center"/>
    </w:pPr>
    <w:rPr>
      <w:rFonts w:ascii="Arial" w:hAnsi="Arial"/>
      <w:b/>
      <w:noProof/>
      <w:szCs w:val="20"/>
    </w:rPr>
  </w:style>
  <w:style w:type="paragraph" w:customStyle="1" w:styleId="Tabulkazkladntext">
    <w:name w:val="Tabulka základní text"/>
    <w:basedOn w:val="Normln"/>
    <w:rsid w:val="004C22BA"/>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4C22BA"/>
    <w:pPr>
      <w:widowControl w:val="0"/>
      <w:spacing w:before="40" w:after="40"/>
      <w:jc w:val="center"/>
    </w:pPr>
    <w:rPr>
      <w:rFonts w:ascii="Arial" w:hAnsi="Arial"/>
      <w:noProof/>
      <w:szCs w:val="20"/>
    </w:rPr>
  </w:style>
  <w:style w:type="paragraph" w:customStyle="1" w:styleId="Zastupitelstvoplohy">
    <w:name w:val="Zastupitelstvo přílohy"/>
    <w:basedOn w:val="Normln"/>
    <w:rsid w:val="004C22BA"/>
    <w:pPr>
      <w:widowControl w:val="0"/>
      <w:spacing w:before="480" w:after="120"/>
      <w:jc w:val="both"/>
    </w:pPr>
    <w:rPr>
      <w:rFonts w:ascii="Arial" w:hAnsi="Arial" w:cs="Arial"/>
      <w:szCs w:val="20"/>
      <w:u w:val="single"/>
    </w:rPr>
  </w:style>
  <w:style w:type="character" w:styleId="Hypertextovodkaz">
    <w:name w:val="Hyperlink"/>
    <w:rsid w:val="00D4296E"/>
    <w:rPr>
      <w:color w:val="0000FF"/>
      <w:u w:val="single"/>
    </w:rPr>
  </w:style>
  <w:style w:type="character" w:styleId="Sledovanodkaz">
    <w:name w:val="FollowedHyperlink"/>
    <w:rsid w:val="00970B28"/>
    <w:rPr>
      <w:color w:val="800080"/>
      <w:u w:val="single"/>
    </w:rPr>
  </w:style>
  <w:style w:type="paragraph" w:styleId="Rozloendokumentu">
    <w:name w:val="Document Map"/>
    <w:basedOn w:val="Normln"/>
    <w:semiHidden/>
    <w:rsid w:val="00234B81"/>
    <w:pPr>
      <w:shd w:val="clear" w:color="auto" w:fill="000080"/>
    </w:pPr>
    <w:rPr>
      <w:rFonts w:ascii="Tahoma" w:hAnsi="Tahoma" w:cs="Tahoma"/>
      <w:sz w:val="20"/>
      <w:szCs w:val="20"/>
    </w:rPr>
  </w:style>
  <w:style w:type="character" w:styleId="Siln">
    <w:name w:val="Strong"/>
    <w:qFormat/>
    <w:rsid w:val="0065149F"/>
    <w:rPr>
      <w:b/>
      <w:bCs/>
    </w:rPr>
  </w:style>
  <w:style w:type="character" w:customStyle="1" w:styleId="ZpatChar">
    <w:name w:val="Zápatí Char"/>
    <w:link w:val="Zpat"/>
    <w:uiPriority w:val="99"/>
    <w:rsid w:val="000C248A"/>
    <w:rPr>
      <w:sz w:val="24"/>
      <w:szCs w:val="24"/>
    </w:rPr>
  </w:style>
  <w:style w:type="paragraph" w:styleId="Odstavecseseznamem">
    <w:name w:val="List Paragraph"/>
    <w:basedOn w:val="Normln"/>
    <w:uiPriority w:val="34"/>
    <w:qFormat/>
    <w:rsid w:val="00253565"/>
    <w:pPr>
      <w:ind w:left="720"/>
      <w:contextualSpacing/>
    </w:pPr>
  </w:style>
  <w:style w:type="character" w:styleId="Odkaznakoment">
    <w:name w:val="annotation reference"/>
    <w:basedOn w:val="Standardnpsmoodstavce"/>
    <w:uiPriority w:val="99"/>
    <w:rsid w:val="003E07A7"/>
    <w:rPr>
      <w:sz w:val="16"/>
      <w:szCs w:val="16"/>
    </w:rPr>
  </w:style>
  <w:style w:type="paragraph" w:styleId="Textkomente">
    <w:name w:val="annotation text"/>
    <w:basedOn w:val="Normln"/>
    <w:link w:val="TextkomenteChar"/>
    <w:rsid w:val="003E07A7"/>
    <w:rPr>
      <w:sz w:val="20"/>
      <w:szCs w:val="20"/>
    </w:rPr>
  </w:style>
  <w:style w:type="character" w:customStyle="1" w:styleId="TextkomenteChar">
    <w:name w:val="Text komentáře Char"/>
    <w:basedOn w:val="Standardnpsmoodstavce"/>
    <w:link w:val="Textkomente"/>
    <w:rsid w:val="003E07A7"/>
  </w:style>
  <w:style w:type="paragraph" w:styleId="Pedmtkomente">
    <w:name w:val="annotation subject"/>
    <w:basedOn w:val="Textkomente"/>
    <w:next w:val="Textkomente"/>
    <w:link w:val="PedmtkomenteChar"/>
    <w:rsid w:val="003E07A7"/>
    <w:rPr>
      <w:b/>
      <w:bCs/>
    </w:rPr>
  </w:style>
  <w:style w:type="character" w:customStyle="1" w:styleId="PedmtkomenteChar">
    <w:name w:val="Předmět komentáře Char"/>
    <w:basedOn w:val="TextkomenteChar"/>
    <w:link w:val="Pedmtkomente"/>
    <w:rsid w:val="003E07A7"/>
    <w:rPr>
      <w:b/>
      <w:bCs/>
    </w:rPr>
  </w:style>
  <w:style w:type="character" w:customStyle="1" w:styleId="ZhlavChar">
    <w:name w:val="Záhlaví Char"/>
    <w:basedOn w:val="Standardnpsmoodstavce"/>
    <w:link w:val="Zhlav"/>
    <w:uiPriority w:val="99"/>
    <w:rsid w:val="00B60D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D6329"/>
    <w:pPr>
      <w:tabs>
        <w:tab w:val="center" w:pos="4536"/>
        <w:tab w:val="right" w:pos="9072"/>
      </w:tabs>
    </w:pPr>
  </w:style>
  <w:style w:type="paragraph" w:styleId="Zpat">
    <w:name w:val="footer"/>
    <w:basedOn w:val="Normln"/>
    <w:link w:val="ZpatChar"/>
    <w:uiPriority w:val="99"/>
    <w:rsid w:val="007D6329"/>
    <w:pPr>
      <w:tabs>
        <w:tab w:val="center" w:pos="4536"/>
        <w:tab w:val="right" w:pos="9072"/>
      </w:tabs>
    </w:pPr>
  </w:style>
  <w:style w:type="paragraph" w:styleId="Zkladntextodsazen">
    <w:name w:val="Body Text Indent"/>
    <w:basedOn w:val="Normln"/>
    <w:rsid w:val="007D6329"/>
    <w:pPr>
      <w:autoSpaceDE w:val="0"/>
      <w:autoSpaceDN w:val="0"/>
      <w:adjustRightInd w:val="0"/>
      <w:ind w:left="360"/>
    </w:pPr>
  </w:style>
  <w:style w:type="table" w:styleId="Mkatabulky">
    <w:name w:val="Table Grid"/>
    <w:basedOn w:val="Normlntabulka"/>
    <w:rsid w:val="007D6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D6329"/>
    <w:pPr>
      <w:spacing w:after="120"/>
    </w:pPr>
  </w:style>
  <w:style w:type="paragraph" w:customStyle="1" w:styleId="slo1text">
    <w:name w:val="Číslo1 text"/>
    <w:basedOn w:val="Normln"/>
    <w:rsid w:val="007D6329"/>
    <w:pPr>
      <w:widowControl w:val="0"/>
      <w:spacing w:after="120"/>
      <w:jc w:val="both"/>
      <w:outlineLvl w:val="0"/>
    </w:pPr>
    <w:rPr>
      <w:rFonts w:ascii="Arial" w:hAnsi="Arial"/>
      <w:noProof/>
      <w:szCs w:val="20"/>
    </w:rPr>
  </w:style>
  <w:style w:type="paragraph" w:customStyle="1" w:styleId="Odsazen1text">
    <w:name w:val="Odsazený1 text"/>
    <w:basedOn w:val="Normln"/>
    <w:link w:val="Odsazen1textChar"/>
    <w:rsid w:val="007D6329"/>
    <w:pPr>
      <w:widowControl w:val="0"/>
      <w:spacing w:after="120"/>
      <w:ind w:left="567"/>
      <w:jc w:val="both"/>
    </w:pPr>
    <w:rPr>
      <w:rFonts w:ascii="Arial" w:hAnsi="Arial"/>
      <w:noProof/>
      <w:szCs w:val="20"/>
    </w:rPr>
  </w:style>
  <w:style w:type="character" w:customStyle="1" w:styleId="Tunproloenznak">
    <w:name w:val="Tučný proložený znak"/>
    <w:rsid w:val="007D6329"/>
    <w:rPr>
      <w:rFonts w:ascii="Arial" w:hAnsi="Arial"/>
      <w:b/>
      <w:dstrike w:val="0"/>
      <w:color w:val="auto"/>
      <w:spacing w:val="70"/>
      <w:sz w:val="24"/>
      <w:u w:val="none"/>
      <w:vertAlign w:val="baseline"/>
    </w:rPr>
  </w:style>
  <w:style w:type="paragraph" w:customStyle="1" w:styleId="Podtren">
    <w:name w:val="Podtržení"/>
    <w:basedOn w:val="Normln"/>
    <w:rsid w:val="007D632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7D6329"/>
    <w:pPr>
      <w:spacing w:before="240"/>
      <w:ind w:left="6238" w:hanging="1418"/>
    </w:pPr>
    <w:rPr>
      <w:rFonts w:ascii="Arial" w:hAnsi="Arial" w:cs="Arial"/>
      <w:szCs w:val="20"/>
    </w:rPr>
  </w:style>
  <w:style w:type="paragraph" w:customStyle="1" w:styleId="Radapedkld1">
    <w:name w:val="Rada předkládá1"/>
    <w:basedOn w:val="Normln"/>
    <w:rsid w:val="007D6329"/>
    <w:pPr>
      <w:ind w:left="6238" w:hanging="1418"/>
    </w:pPr>
    <w:rPr>
      <w:rFonts w:ascii="Arial" w:hAnsi="Arial" w:cs="Arial"/>
      <w:szCs w:val="20"/>
    </w:rPr>
  </w:style>
  <w:style w:type="paragraph" w:customStyle="1" w:styleId="Radanadpis1schze">
    <w:name w:val="Rada nadpis1 schůze"/>
    <w:basedOn w:val="Normln"/>
    <w:rsid w:val="007D632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7D632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7D6329"/>
    <w:rPr>
      <w:rFonts w:cs="Arial"/>
      <w:bCs/>
      <w:sz w:val="24"/>
      <w:szCs w:val="24"/>
      <w:u w:val="single"/>
    </w:rPr>
  </w:style>
  <w:style w:type="paragraph" w:customStyle="1" w:styleId="Radaslobodu">
    <w:name w:val="Rada číslo bodu"/>
    <w:basedOn w:val="Normln"/>
    <w:rsid w:val="007D6329"/>
    <w:pPr>
      <w:widowControl w:val="0"/>
      <w:spacing w:after="360"/>
      <w:jc w:val="right"/>
    </w:pPr>
    <w:rPr>
      <w:rFonts w:ascii="Arial" w:hAnsi="Arial"/>
      <w:noProof/>
      <w:sz w:val="52"/>
      <w:szCs w:val="20"/>
    </w:rPr>
  </w:style>
  <w:style w:type="paragraph" w:customStyle="1" w:styleId="Radanadpis2schze">
    <w:name w:val="Rada nadpis2 schůze"/>
    <w:basedOn w:val="Normln"/>
    <w:rsid w:val="007D6329"/>
    <w:pPr>
      <w:widowControl w:val="0"/>
      <w:spacing w:before="240" w:after="600"/>
      <w:jc w:val="center"/>
    </w:pPr>
    <w:rPr>
      <w:rFonts w:ascii="Arial" w:hAnsi="Arial"/>
      <w:b/>
      <w:noProof/>
      <w:sz w:val="36"/>
      <w:szCs w:val="20"/>
    </w:rPr>
  </w:style>
  <w:style w:type="paragraph" w:customStyle="1" w:styleId="Zastupitelstvozpracoval2">
    <w:name w:val="Zastupitelstvo zpracoval2"/>
    <w:basedOn w:val="Normln"/>
    <w:rsid w:val="007D6329"/>
    <w:pPr>
      <w:ind w:left="6237"/>
    </w:pPr>
    <w:rPr>
      <w:rFonts w:ascii="Arial" w:hAnsi="Arial"/>
      <w:szCs w:val="20"/>
    </w:rPr>
  </w:style>
  <w:style w:type="character" w:styleId="slostrnky">
    <w:name w:val="page number"/>
    <w:rsid w:val="007D6329"/>
    <w:rPr>
      <w:rFonts w:ascii="Arial" w:hAnsi="Arial"/>
      <w:dstrike w:val="0"/>
      <w:color w:val="auto"/>
      <w:sz w:val="20"/>
      <w:u w:val="none"/>
      <w:vertAlign w:val="baseline"/>
    </w:rPr>
  </w:style>
  <w:style w:type="character" w:customStyle="1" w:styleId="ZkladntextChar">
    <w:name w:val="Základní text Char"/>
    <w:link w:val="Zkladntext"/>
    <w:rsid w:val="007D6329"/>
    <w:rPr>
      <w:sz w:val="24"/>
      <w:szCs w:val="24"/>
      <w:lang w:val="cs-CZ" w:eastAsia="cs-CZ" w:bidi="ar-SA"/>
    </w:rPr>
  </w:style>
  <w:style w:type="character" w:customStyle="1" w:styleId="Odsazen1textChar">
    <w:name w:val="Odsazený1 text Char"/>
    <w:link w:val="Odsazen1text"/>
    <w:rsid w:val="007D6329"/>
    <w:rPr>
      <w:rFonts w:ascii="Arial" w:hAnsi="Arial"/>
      <w:noProof/>
      <w:sz w:val="24"/>
      <w:lang w:val="cs-CZ" w:eastAsia="cs-CZ" w:bidi="ar-SA"/>
    </w:rPr>
  </w:style>
  <w:style w:type="paragraph" w:styleId="Textbubliny">
    <w:name w:val="Balloon Text"/>
    <w:basedOn w:val="Normln"/>
    <w:semiHidden/>
    <w:rsid w:val="00B80854"/>
    <w:rPr>
      <w:rFonts w:ascii="Tahoma" w:hAnsi="Tahoma" w:cs="Tahoma"/>
      <w:sz w:val="16"/>
      <w:szCs w:val="16"/>
    </w:rPr>
  </w:style>
  <w:style w:type="paragraph" w:styleId="Normlnweb">
    <w:name w:val="Normal (Web)"/>
    <w:basedOn w:val="Normln"/>
    <w:rsid w:val="004C22BA"/>
    <w:pPr>
      <w:spacing w:before="100" w:beforeAutospacing="1" w:after="100" w:afterAutospacing="1"/>
    </w:pPr>
  </w:style>
  <w:style w:type="paragraph" w:customStyle="1" w:styleId="Tabulkatuntext16nasted">
    <w:name w:val="Tabulka tučný text_16 na střed"/>
    <w:basedOn w:val="Normln"/>
    <w:rsid w:val="004C22BA"/>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4C22BA"/>
    <w:pPr>
      <w:widowControl w:val="0"/>
      <w:spacing w:before="40" w:after="40"/>
      <w:jc w:val="center"/>
    </w:pPr>
    <w:rPr>
      <w:rFonts w:ascii="Arial" w:hAnsi="Arial"/>
      <w:b/>
      <w:noProof/>
      <w:szCs w:val="20"/>
    </w:rPr>
  </w:style>
  <w:style w:type="paragraph" w:customStyle="1" w:styleId="Tabulkazkladntext">
    <w:name w:val="Tabulka základní text"/>
    <w:basedOn w:val="Normln"/>
    <w:rsid w:val="004C22BA"/>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4C22BA"/>
    <w:pPr>
      <w:widowControl w:val="0"/>
      <w:spacing w:before="40" w:after="40"/>
      <w:jc w:val="center"/>
    </w:pPr>
    <w:rPr>
      <w:rFonts w:ascii="Arial" w:hAnsi="Arial"/>
      <w:noProof/>
      <w:szCs w:val="20"/>
    </w:rPr>
  </w:style>
  <w:style w:type="paragraph" w:customStyle="1" w:styleId="Zastupitelstvoplohy">
    <w:name w:val="Zastupitelstvo přílohy"/>
    <w:basedOn w:val="Normln"/>
    <w:rsid w:val="004C22BA"/>
    <w:pPr>
      <w:widowControl w:val="0"/>
      <w:spacing w:before="480" w:after="120"/>
      <w:jc w:val="both"/>
    </w:pPr>
    <w:rPr>
      <w:rFonts w:ascii="Arial" w:hAnsi="Arial" w:cs="Arial"/>
      <w:szCs w:val="20"/>
      <w:u w:val="single"/>
    </w:rPr>
  </w:style>
  <w:style w:type="character" w:styleId="Hypertextovodkaz">
    <w:name w:val="Hyperlink"/>
    <w:rsid w:val="00D4296E"/>
    <w:rPr>
      <w:color w:val="0000FF"/>
      <w:u w:val="single"/>
    </w:rPr>
  </w:style>
  <w:style w:type="character" w:styleId="Sledovanodkaz">
    <w:name w:val="FollowedHyperlink"/>
    <w:rsid w:val="00970B28"/>
    <w:rPr>
      <w:color w:val="800080"/>
      <w:u w:val="single"/>
    </w:rPr>
  </w:style>
  <w:style w:type="paragraph" w:styleId="Rozloendokumentu">
    <w:name w:val="Document Map"/>
    <w:basedOn w:val="Normln"/>
    <w:semiHidden/>
    <w:rsid w:val="00234B81"/>
    <w:pPr>
      <w:shd w:val="clear" w:color="auto" w:fill="000080"/>
    </w:pPr>
    <w:rPr>
      <w:rFonts w:ascii="Tahoma" w:hAnsi="Tahoma" w:cs="Tahoma"/>
      <w:sz w:val="20"/>
      <w:szCs w:val="20"/>
    </w:rPr>
  </w:style>
  <w:style w:type="character" w:styleId="Siln">
    <w:name w:val="Strong"/>
    <w:qFormat/>
    <w:rsid w:val="0065149F"/>
    <w:rPr>
      <w:b/>
      <w:bCs/>
    </w:rPr>
  </w:style>
  <w:style w:type="character" w:customStyle="1" w:styleId="ZpatChar">
    <w:name w:val="Zápatí Char"/>
    <w:link w:val="Zpat"/>
    <w:uiPriority w:val="99"/>
    <w:rsid w:val="000C248A"/>
    <w:rPr>
      <w:sz w:val="24"/>
      <w:szCs w:val="24"/>
    </w:rPr>
  </w:style>
  <w:style w:type="paragraph" w:styleId="Odstavecseseznamem">
    <w:name w:val="List Paragraph"/>
    <w:basedOn w:val="Normln"/>
    <w:uiPriority w:val="34"/>
    <w:qFormat/>
    <w:rsid w:val="00253565"/>
    <w:pPr>
      <w:ind w:left="720"/>
      <w:contextualSpacing/>
    </w:pPr>
  </w:style>
  <w:style w:type="character" w:styleId="Odkaznakoment">
    <w:name w:val="annotation reference"/>
    <w:basedOn w:val="Standardnpsmoodstavce"/>
    <w:uiPriority w:val="99"/>
    <w:rsid w:val="003E07A7"/>
    <w:rPr>
      <w:sz w:val="16"/>
      <w:szCs w:val="16"/>
    </w:rPr>
  </w:style>
  <w:style w:type="paragraph" w:styleId="Textkomente">
    <w:name w:val="annotation text"/>
    <w:basedOn w:val="Normln"/>
    <w:link w:val="TextkomenteChar"/>
    <w:rsid w:val="003E07A7"/>
    <w:rPr>
      <w:sz w:val="20"/>
      <w:szCs w:val="20"/>
    </w:rPr>
  </w:style>
  <w:style w:type="character" w:customStyle="1" w:styleId="TextkomenteChar">
    <w:name w:val="Text komentáře Char"/>
    <w:basedOn w:val="Standardnpsmoodstavce"/>
    <w:link w:val="Textkomente"/>
    <w:rsid w:val="003E07A7"/>
  </w:style>
  <w:style w:type="paragraph" w:styleId="Pedmtkomente">
    <w:name w:val="annotation subject"/>
    <w:basedOn w:val="Textkomente"/>
    <w:next w:val="Textkomente"/>
    <w:link w:val="PedmtkomenteChar"/>
    <w:rsid w:val="003E07A7"/>
    <w:rPr>
      <w:b/>
      <w:bCs/>
    </w:rPr>
  </w:style>
  <w:style w:type="character" w:customStyle="1" w:styleId="PedmtkomenteChar">
    <w:name w:val="Předmět komentáře Char"/>
    <w:basedOn w:val="TextkomenteChar"/>
    <w:link w:val="Pedmtkomente"/>
    <w:rsid w:val="003E07A7"/>
    <w:rPr>
      <w:b/>
      <w:bCs/>
    </w:rPr>
  </w:style>
  <w:style w:type="character" w:customStyle="1" w:styleId="ZhlavChar">
    <w:name w:val="Záhlaví Char"/>
    <w:basedOn w:val="Standardnpsmoodstavce"/>
    <w:link w:val="Zhlav"/>
    <w:uiPriority w:val="99"/>
    <w:rsid w:val="00B60D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2143">
      <w:bodyDiv w:val="1"/>
      <w:marLeft w:val="0"/>
      <w:marRight w:val="0"/>
      <w:marTop w:val="0"/>
      <w:marBottom w:val="0"/>
      <w:divBdr>
        <w:top w:val="none" w:sz="0" w:space="0" w:color="auto"/>
        <w:left w:val="none" w:sz="0" w:space="0" w:color="auto"/>
        <w:bottom w:val="none" w:sz="0" w:space="0" w:color="auto"/>
        <w:right w:val="none" w:sz="0" w:space="0" w:color="auto"/>
      </w:divBdr>
    </w:div>
    <w:div w:id="337926326">
      <w:bodyDiv w:val="1"/>
      <w:marLeft w:val="0"/>
      <w:marRight w:val="0"/>
      <w:marTop w:val="0"/>
      <w:marBottom w:val="0"/>
      <w:divBdr>
        <w:top w:val="none" w:sz="0" w:space="0" w:color="auto"/>
        <w:left w:val="none" w:sz="0" w:space="0" w:color="auto"/>
        <w:bottom w:val="none" w:sz="0" w:space="0" w:color="auto"/>
        <w:right w:val="none" w:sz="0" w:space="0" w:color="auto"/>
      </w:divBdr>
    </w:div>
    <w:div w:id="1208493595">
      <w:bodyDiv w:val="1"/>
      <w:marLeft w:val="0"/>
      <w:marRight w:val="0"/>
      <w:marTop w:val="0"/>
      <w:marBottom w:val="0"/>
      <w:divBdr>
        <w:top w:val="none" w:sz="0" w:space="0" w:color="auto"/>
        <w:left w:val="none" w:sz="0" w:space="0" w:color="auto"/>
        <w:bottom w:val="none" w:sz="0" w:space="0" w:color="auto"/>
        <w:right w:val="none" w:sz="0" w:space="0" w:color="auto"/>
      </w:divBdr>
    </w:div>
    <w:div w:id="1591038323">
      <w:bodyDiv w:val="1"/>
      <w:marLeft w:val="0"/>
      <w:marRight w:val="0"/>
      <w:marTop w:val="0"/>
      <w:marBottom w:val="0"/>
      <w:divBdr>
        <w:top w:val="none" w:sz="0" w:space="0" w:color="auto"/>
        <w:left w:val="none" w:sz="0" w:space="0" w:color="auto"/>
        <w:bottom w:val="none" w:sz="0" w:space="0" w:color="auto"/>
        <w:right w:val="none" w:sz="0" w:space="0" w:color="auto"/>
      </w:divBdr>
    </w:div>
    <w:div w:id="1634750223">
      <w:bodyDiv w:val="1"/>
      <w:marLeft w:val="0"/>
      <w:marRight w:val="0"/>
      <w:marTop w:val="0"/>
      <w:marBottom w:val="0"/>
      <w:divBdr>
        <w:top w:val="none" w:sz="0" w:space="0" w:color="auto"/>
        <w:left w:val="none" w:sz="0" w:space="0" w:color="auto"/>
        <w:bottom w:val="none" w:sz="0" w:space="0" w:color="auto"/>
        <w:right w:val="none" w:sz="0" w:space="0" w:color="auto"/>
      </w:divBdr>
    </w:div>
    <w:div w:id="1659654840">
      <w:bodyDiv w:val="1"/>
      <w:marLeft w:val="0"/>
      <w:marRight w:val="0"/>
      <w:marTop w:val="0"/>
      <w:marBottom w:val="0"/>
      <w:divBdr>
        <w:top w:val="none" w:sz="0" w:space="0" w:color="auto"/>
        <w:left w:val="none" w:sz="0" w:space="0" w:color="auto"/>
        <w:bottom w:val="none" w:sz="0" w:space="0" w:color="auto"/>
        <w:right w:val="none" w:sz="0" w:space="0" w:color="auto"/>
      </w:divBdr>
    </w:div>
    <w:div w:id="17501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kr-olomoucky.cz/vyuctovani-prispevku-dotace-cl-3802.html"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AB3B6-123F-4377-9760-1A7CEB09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2596</Words>
  <Characters>14867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00</vt:lpstr>
    </vt:vector>
  </TitlesOfParts>
  <Company>KÚOK</Company>
  <LinksUpToDate>false</LinksUpToDate>
  <CharactersWithSpaces>17429</CharactersWithSpaces>
  <SharedDoc>false</SharedDoc>
  <HLinks>
    <vt:vector size="12" baseType="variant">
      <vt:variant>
        <vt:i4>6684773</vt:i4>
      </vt:variant>
      <vt:variant>
        <vt:i4>3</vt:i4>
      </vt:variant>
      <vt:variant>
        <vt:i4>0</vt:i4>
      </vt:variant>
      <vt:variant>
        <vt:i4>5</vt:i4>
      </vt:variant>
      <vt:variant>
        <vt:lpwstr>http://www.kr-olomoucky.cz/19-symboly-olomouckeho-kraje-cl-323.html</vt:lpwstr>
      </vt:variant>
      <vt:variant>
        <vt:lpwstr/>
      </vt:variant>
      <vt:variant>
        <vt:i4>2621472</vt:i4>
      </vt:variant>
      <vt:variant>
        <vt:i4>0</vt:i4>
      </vt:variant>
      <vt:variant>
        <vt:i4>0</vt:i4>
      </vt:variant>
      <vt:variant>
        <vt:i4>5</vt:i4>
      </vt:variant>
      <vt:variant>
        <vt:lpwstr>http://www.kr-olomoucky.cz/vyuctovani-prispevku-cl-681.html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creator>znovakova</dc:creator>
  <cp:lastModifiedBy>Stašková Vendula</cp:lastModifiedBy>
  <cp:revision>4</cp:revision>
  <cp:lastPrinted>2017-05-02T08:27:00Z</cp:lastPrinted>
  <dcterms:created xsi:type="dcterms:W3CDTF">2017-08-30T10:08:00Z</dcterms:created>
  <dcterms:modified xsi:type="dcterms:W3CDTF">2017-09-29T08:28:00Z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