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1DA4" w14:textId="77777777" w:rsidR="001907F0" w:rsidRPr="00026797" w:rsidRDefault="001907F0" w:rsidP="001907F0">
      <w:pPr>
        <w:jc w:val="center"/>
        <w:rPr>
          <w:rFonts w:ascii="Arial" w:hAnsi="Arial" w:cs="Arial"/>
          <w:b/>
          <w:sz w:val="36"/>
          <w:szCs w:val="36"/>
        </w:rPr>
      </w:pPr>
      <w:r w:rsidRPr="00026797">
        <w:rPr>
          <w:rFonts w:ascii="Arial" w:hAnsi="Arial" w:cs="Arial"/>
          <w:b/>
          <w:sz w:val="36"/>
          <w:szCs w:val="36"/>
        </w:rPr>
        <w:t>DOTAČNÍ PROGRAM NA PODPORU CESTOVNÍHO RUCHU A ZAHRANIČNÍCH VZTAHŮ 2019</w:t>
      </w:r>
    </w:p>
    <w:p w14:paraId="63920F71" w14:textId="77777777" w:rsidR="001907F0" w:rsidRPr="00026797" w:rsidRDefault="001907F0" w:rsidP="001907F0">
      <w:pPr>
        <w:jc w:val="center"/>
        <w:rPr>
          <w:rFonts w:ascii="Arial" w:hAnsi="Arial" w:cs="Arial"/>
          <w:b/>
          <w:sz w:val="18"/>
          <w:szCs w:val="18"/>
        </w:rPr>
      </w:pPr>
    </w:p>
    <w:p w14:paraId="75674D6C" w14:textId="77777777" w:rsidR="006648DD" w:rsidRPr="00026797" w:rsidRDefault="006648DD" w:rsidP="00664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26797">
        <w:rPr>
          <w:rFonts w:ascii="Arial" w:hAnsi="Arial" w:cs="Arial"/>
          <w:b/>
          <w:sz w:val="28"/>
          <w:szCs w:val="28"/>
        </w:rPr>
        <w:t>Dotační titul č. 4</w:t>
      </w:r>
    </w:p>
    <w:p w14:paraId="17120D3E" w14:textId="77777777" w:rsidR="001907F0" w:rsidRPr="00026797" w:rsidRDefault="006648DD" w:rsidP="00664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26797">
        <w:rPr>
          <w:rFonts w:ascii="Arial" w:hAnsi="Arial" w:cs="Arial"/>
          <w:b/>
          <w:sz w:val="28"/>
          <w:szCs w:val="28"/>
        </w:rPr>
        <w:t>Podpora cestovního ruchu v turistických regionech Jeseníky a Střední Morava</w:t>
      </w:r>
    </w:p>
    <w:p w14:paraId="2A92B14E" w14:textId="77777777" w:rsidR="00691685" w:rsidRPr="00026797" w:rsidRDefault="00BE7AC1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26797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58A8D680" w14:textId="77777777" w:rsidR="00691685" w:rsidRPr="0002679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  <w:bCs/>
        </w:rPr>
        <w:t xml:space="preserve">Název programu: </w:t>
      </w:r>
      <w:r w:rsidR="00207D21" w:rsidRPr="00026797">
        <w:rPr>
          <w:rFonts w:ascii="Arial" w:hAnsi="Arial" w:cs="Arial"/>
          <w:bCs/>
        </w:rPr>
        <w:t xml:space="preserve">Program na podporu cestovního ruchu </w:t>
      </w:r>
      <w:r w:rsidR="00207D21" w:rsidRPr="00026797">
        <w:rPr>
          <w:rFonts w:ascii="Arial" w:hAnsi="Arial" w:cs="Arial"/>
          <w:bCs/>
        </w:rPr>
        <w:br/>
      </w:r>
      <w:r w:rsidR="00207D21" w:rsidRPr="00026797">
        <w:rPr>
          <w:rFonts w:ascii="Arial" w:hAnsi="Arial" w:cs="Arial"/>
          <w:bCs/>
        </w:rPr>
        <w:tab/>
      </w:r>
      <w:r w:rsidR="00207D21" w:rsidRPr="00026797">
        <w:rPr>
          <w:rFonts w:ascii="Arial" w:hAnsi="Arial" w:cs="Arial"/>
          <w:bCs/>
        </w:rPr>
        <w:tab/>
      </w:r>
      <w:r w:rsidR="00207D21" w:rsidRPr="00026797">
        <w:rPr>
          <w:rFonts w:ascii="Arial" w:hAnsi="Arial" w:cs="Arial"/>
          <w:bCs/>
        </w:rPr>
        <w:tab/>
      </w:r>
      <w:r w:rsidR="00207D21" w:rsidRPr="00026797">
        <w:rPr>
          <w:rFonts w:ascii="Arial" w:hAnsi="Arial" w:cs="Arial"/>
          <w:bCs/>
        </w:rPr>
        <w:tab/>
        <w:t>a zahraničních vztahů 2019</w:t>
      </w:r>
    </w:p>
    <w:p w14:paraId="6039CC2F" w14:textId="77777777" w:rsidR="00691685" w:rsidRPr="00026797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245AFF31" w14:textId="77777777" w:rsidR="00691685" w:rsidRPr="0002679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  <w:bCs/>
        </w:rPr>
        <w:t xml:space="preserve">Vyhlašovatel: </w:t>
      </w:r>
      <w:r w:rsidRPr="00026797">
        <w:rPr>
          <w:rFonts w:ascii="Arial" w:hAnsi="Arial" w:cs="Arial"/>
        </w:rPr>
        <w:t xml:space="preserve">Olomoucký kraj </w:t>
      </w:r>
    </w:p>
    <w:p w14:paraId="51FCC5A7" w14:textId="77777777" w:rsidR="00123047" w:rsidRPr="00026797" w:rsidRDefault="00123047" w:rsidP="00123047">
      <w:pPr>
        <w:pStyle w:val="Odstavecseseznamem"/>
        <w:rPr>
          <w:rFonts w:ascii="Arial" w:hAnsi="Arial" w:cs="Arial"/>
        </w:rPr>
      </w:pPr>
    </w:p>
    <w:p w14:paraId="6937831D" w14:textId="77777777" w:rsidR="000F74F8" w:rsidRPr="0002679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 xml:space="preserve">Řídící orgán: </w:t>
      </w:r>
      <w:r w:rsidR="00207D21" w:rsidRPr="00026797">
        <w:rPr>
          <w:rFonts w:ascii="Arial" w:hAnsi="Arial" w:cs="Arial"/>
        </w:rPr>
        <w:t>Rada Olomouckého kraje</w:t>
      </w:r>
      <w:r w:rsidR="0036440E" w:rsidRPr="00026797">
        <w:rPr>
          <w:rFonts w:ascii="Arial" w:hAnsi="Arial" w:cs="Arial"/>
        </w:rPr>
        <w:t>/</w:t>
      </w:r>
      <w:r w:rsidR="00207D21" w:rsidRPr="00026797">
        <w:rPr>
          <w:rFonts w:ascii="Arial" w:hAnsi="Arial" w:cs="Arial"/>
        </w:rPr>
        <w:t>Z</w:t>
      </w:r>
      <w:r w:rsidR="0036440E" w:rsidRPr="00026797">
        <w:rPr>
          <w:rFonts w:ascii="Arial" w:hAnsi="Arial" w:cs="Arial"/>
        </w:rPr>
        <w:t>astupitelstvo Olomouckého kraje</w:t>
      </w:r>
      <w:r w:rsidR="00207D21" w:rsidRPr="00026797">
        <w:rPr>
          <w:rFonts w:ascii="Arial" w:hAnsi="Arial" w:cs="Arial"/>
        </w:rPr>
        <w:t xml:space="preserve"> </w:t>
      </w:r>
      <w:r w:rsidR="0036440E" w:rsidRPr="00026797">
        <w:rPr>
          <w:rFonts w:ascii="Arial" w:hAnsi="Arial" w:cs="Arial"/>
        </w:rPr>
        <w:t>(</w:t>
      </w:r>
      <w:r w:rsidR="00207D21" w:rsidRPr="00026797">
        <w:rPr>
          <w:rFonts w:ascii="Arial" w:hAnsi="Arial" w:cs="Arial"/>
        </w:rPr>
        <w:t>dle druhu žadatele a dle výše žádané dotace</w:t>
      </w:r>
      <w:r w:rsidR="0036440E" w:rsidRPr="00026797">
        <w:rPr>
          <w:rFonts w:ascii="Arial" w:hAnsi="Arial" w:cs="Arial"/>
        </w:rPr>
        <w:t>)</w:t>
      </w:r>
      <w:r w:rsidR="00207D21" w:rsidRPr="00026797">
        <w:rPr>
          <w:rFonts w:ascii="Arial" w:hAnsi="Arial" w:cs="Arial"/>
        </w:rPr>
        <w:t>.</w:t>
      </w:r>
    </w:p>
    <w:p w14:paraId="11ADDB83" w14:textId="77777777" w:rsidR="000F74F8" w:rsidRPr="00026797" w:rsidRDefault="000F74F8" w:rsidP="00123047">
      <w:pPr>
        <w:pStyle w:val="Odstavecseseznamem"/>
        <w:rPr>
          <w:rFonts w:ascii="Arial" w:hAnsi="Arial" w:cs="Arial"/>
        </w:rPr>
      </w:pPr>
    </w:p>
    <w:p w14:paraId="55CADA40" w14:textId="06A7CCBA" w:rsidR="002521F2" w:rsidRPr="00026797" w:rsidRDefault="00691685" w:rsidP="00207D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lang w:eastAsia="cs-CZ"/>
        </w:rPr>
      </w:pPr>
      <w:bookmarkStart w:id="0" w:name="Administrátor"/>
      <w:bookmarkEnd w:id="0"/>
      <w:r w:rsidRPr="00026797">
        <w:rPr>
          <w:rFonts w:ascii="Arial" w:hAnsi="Arial" w:cs="Arial"/>
          <w:b/>
        </w:rPr>
        <w:t>Administrátorem dotačního programu</w:t>
      </w:r>
      <w:r w:rsidRPr="00026797">
        <w:rPr>
          <w:rFonts w:ascii="Arial" w:hAnsi="Arial" w:cs="Arial"/>
        </w:rPr>
        <w:t xml:space="preserve"> </w:t>
      </w:r>
      <w:proofErr w:type="gramStart"/>
      <w:r w:rsidRPr="00026797">
        <w:rPr>
          <w:rFonts w:ascii="Arial" w:hAnsi="Arial" w:cs="Arial"/>
        </w:rPr>
        <w:t xml:space="preserve">je </w:t>
      </w:r>
      <w:r w:rsidR="00E0011A" w:rsidRPr="00026797">
        <w:rPr>
          <w:rFonts w:ascii="Arial" w:hAnsi="Arial" w:cs="Arial"/>
          <w:szCs w:val="24"/>
        </w:rPr>
        <w:t>:</w:t>
      </w:r>
      <w:proofErr w:type="gramEnd"/>
    </w:p>
    <w:p w14:paraId="6223A2CA" w14:textId="77777777" w:rsidR="00207D21" w:rsidRPr="00026797" w:rsidRDefault="006D278A" w:rsidP="001216DB">
      <w:pPr>
        <w:pStyle w:val="Odstavecseseznamem"/>
        <w:ind w:left="1702"/>
        <w:rPr>
          <w:rFonts w:ascii="Arial" w:hAnsi="Arial" w:cs="Arial"/>
          <w:b/>
          <w:lang w:eastAsia="cs-CZ"/>
        </w:rPr>
      </w:pPr>
      <w:r w:rsidRPr="00026797">
        <w:rPr>
          <w:rFonts w:ascii="Arial" w:hAnsi="Arial" w:cs="Arial"/>
          <w:b/>
          <w:lang w:eastAsia="cs-CZ"/>
        </w:rPr>
        <w:t>Olomoucký kraj</w:t>
      </w:r>
    </w:p>
    <w:p w14:paraId="0C28FB8C" w14:textId="77777777" w:rsidR="006D278A" w:rsidRPr="00026797" w:rsidRDefault="006D278A" w:rsidP="001216DB">
      <w:pPr>
        <w:pStyle w:val="Odstavecseseznamem"/>
        <w:ind w:left="1702"/>
        <w:rPr>
          <w:rFonts w:ascii="Arial" w:hAnsi="Arial" w:cs="Arial"/>
          <w:lang w:eastAsia="cs-CZ"/>
        </w:rPr>
      </w:pPr>
      <w:r w:rsidRPr="00026797">
        <w:rPr>
          <w:rFonts w:ascii="Arial" w:hAnsi="Arial" w:cs="Arial"/>
          <w:lang w:eastAsia="cs-CZ"/>
        </w:rPr>
        <w:t>Odbor Krajského úřadu Olomouckého kraje: odbor kancelář hejtmana, oddělení cestovního ruchu a vnějších vztahů</w:t>
      </w:r>
    </w:p>
    <w:p w14:paraId="1B46ED5F" w14:textId="77777777" w:rsidR="006D278A" w:rsidRPr="00026797" w:rsidRDefault="006D278A" w:rsidP="001216DB">
      <w:pPr>
        <w:pStyle w:val="Odstavecseseznamem"/>
        <w:ind w:left="1702"/>
        <w:rPr>
          <w:rFonts w:ascii="Arial" w:hAnsi="Arial" w:cs="Arial"/>
          <w:lang w:eastAsia="cs-CZ"/>
        </w:rPr>
      </w:pPr>
      <w:r w:rsidRPr="00026797">
        <w:rPr>
          <w:rFonts w:ascii="Arial" w:hAnsi="Arial" w:cs="Arial"/>
          <w:lang w:eastAsia="cs-CZ"/>
        </w:rPr>
        <w:t>Jeremenkova 1191/40a, 779 00 Olomouc - Hodolany</w:t>
      </w:r>
    </w:p>
    <w:p w14:paraId="0B0D223E" w14:textId="4D9C8F7F" w:rsidR="00207D21" w:rsidRPr="00026797" w:rsidRDefault="00207D21" w:rsidP="00207D21">
      <w:pPr>
        <w:pStyle w:val="Odstavecseseznamem"/>
        <w:ind w:left="851" w:firstLine="0"/>
        <w:contextualSpacing w:val="0"/>
        <w:rPr>
          <w:rFonts w:ascii="Arial" w:hAnsi="Arial" w:cs="Arial"/>
          <w:lang w:eastAsia="cs-CZ"/>
        </w:rPr>
      </w:pPr>
      <w:r w:rsidRPr="00026797">
        <w:rPr>
          <w:rFonts w:ascii="Arial" w:hAnsi="Arial" w:cs="Arial"/>
          <w:b/>
          <w:bCs/>
        </w:rPr>
        <w:t>Bc. Tomáš Weber</w:t>
      </w:r>
      <w:r w:rsidR="006D278A" w:rsidRPr="00026797">
        <w:rPr>
          <w:rFonts w:ascii="Arial" w:hAnsi="Arial" w:cs="Arial"/>
        </w:rPr>
        <w:t xml:space="preserve">, </w:t>
      </w:r>
      <w:r w:rsidRPr="00026797">
        <w:rPr>
          <w:rFonts w:ascii="Arial" w:hAnsi="Arial" w:cs="Arial"/>
        </w:rPr>
        <w:t>tel.: 585 508 331, email: t.weber@olkraj.cz</w:t>
      </w:r>
    </w:p>
    <w:p w14:paraId="11E75801" w14:textId="77777777" w:rsidR="000F74F8" w:rsidRPr="00026797" w:rsidRDefault="000F74F8" w:rsidP="00691685">
      <w:pPr>
        <w:pStyle w:val="Odstavecseseznamem"/>
        <w:rPr>
          <w:rFonts w:ascii="Arial" w:hAnsi="Arial" w:cs="Arial"/>
        </w:rPr>
      </w:pPr>
    </w:p>
    <w:p w14:paraId="7327C9AB" w14:textId="77777777" w:rsidR="00FE0B1A" w:rsidRPr="0002679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26797">
        <w:rPr>
          <w:rFonts w:ascii="Arial" w:hAnsi="Arial" w:cs="Arial"/>
          <w:b/>
        </w:rPr>
        <w:t>Cílem dotačního programu</w:t>
      </w:r>
      <w:r w:rsidRPr="00026797">
        <w:rPr>
          <w:rFonts w:ascii="Arial" w:hAnsi="Arial" w:cs="Arial"/>
        </w:rPr>
        <w:t xml:space="preserve"> je podpora </w:t>
      </w:r>
      <w:r w:rsidR="00207D21" w:rsidRPr="00026797">
        <w:rPr>
          <w:rFonts w:ascii="Arial" w:hAnsi="Arial" w:cs="Arial"/>
        </w:rPr>
        <w:t>cestovního ruchu a zahraničních vztahů</w:t>
      </w:r>
      <w:r w:rsidRPr="00026797">
        <w:rPr>
          <w:rFonts w:ascii="Arial" w:hAnsi="Arial" w:cs="Arial"/>
        </w:rPr>
        <w:t xml:space="preserve"> v Olomouckém kraji ve veřejném zájmu a v souladu s cíli Olomouckého kraje. Dotační program vychází z </w:t>
      </w:r>
      <w:r w:rsidR="00207D21" w:rsidRPr="00026797">
        <w:rPr>
          <w:rFonts w:ascii="Arial" w:hAnsi="Arial" w:cs="Arial"/>
        </w:rPr>
        <w:t>Programu rozvoje územního obvodu Olomouckého kraje a Programu rozvoje cestovního ruchu Olomouckého kraje na období 2014 – 2020.</w:t>
      </w:r>
      <w:r w:rsidR="00902F57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 xml:space="preserve"> </w:t>
      </w:r>
    </w:p>
    <w:p w14:paraId="5870A4DF" w14:textId="0B6C7ED2" w:rsidR="00691685" w:rsidRPr="00026797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26797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026797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026797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026797">
        <w:rPr>
          <w:rFonts w:ascii="Arial" w:hAnsi="Arial" w:cs="Arial"/>
          <w:b/>
          <w:bCs/>
          <w:sz w:val="24"/>
          <w:szCs w:val="24"/>
        </w:rPr>
        <w:t>titulu</w:t>
      </w:r>
      <w:r w:rsidRPr="000267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1F3AC" w14:textId="6593A4E1" w:rsidR="002115B0" w:rsidRPr="00026797" w:rsidRDefault="00691685" w:rsidP="006648D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>Důvodem</w:t>
      </w:r>
      <w:r w:rsidRPr="00026797">
        <w:rPr>
          <w:rFonts w:ascii="Arial" w:hAnsi="Arial" w:cs="Arial"/>
        </w:rPr>
        <w:t xml:space="preserve"> vyhlášení dotačního</w:t>
      </w:r>
      <w:r w:rsidR="006648DD" w:rsidRPr="00026797">
        <w:rPr>
          <w:rFonts w:ascii="Arial" w:hAnsi="Arial" w:cs="Arial"/>
        </w:rPr>
        <w:t xml:space="preserve"> titulu</w:t>
      </w:r>
      <w:r w:rsidRPr="00026797">
        <w:rPr>
          <w:rFonts w:ascii="Arial" w:hAnsi="Arial" w:cs="Arial"/>
        </w:rPr>
        <w:t xml:space="preserve"> </w:t>
      </w:r>
      <w:r w:rsidR="006648DD" w:rsidRPr="00026797">
        <w:rPr>
          <w:rFonts w:ascii="Arial" w:hAnsi="Arial" w:cs="Arial"/>
        </w:rPr>
        <w:t>Podpora cestovního ruchu v turistických regionech Jeseníky a Střední Morava je podpora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 Realizace efektivních marketingových aktivit, podpora prodeje, prodej produktů.</w:t>
      </w:r>
    </w:p>
    <w:p w14:paraId="529E0691" w14:textId="5C49FDFA" w:rsidR="006E7728" w:rsidRPr="00026797" w:rsidRDefault="00EB0434" w:rsidP="00C71DB2">
      <w:pPr>
        <w:pStyle w:val="Odstavecseseznamem"/>
        <w:numPr>
          <w:ilvl w:val="1"/>
          <w:numId w:val="1"/>
        </w:numPr>
        <w:spacing w:before="120" w:after="120"/>
        <w:ind w:hanging="792"/>
        <w:contextualSpacing w:val="0"/>
        <w:rPr>
          <w:rFonts w:ascii="Arial" w:hAnsi="Arial" w:cs="Arial"/>
          <w:i/>
        </w:rPr>
      </w:pPr>
      <w:r w:rsidRPr="00026797">
        <w:rPr>
          <w:rFonts w:ascii="Arial" w:hAnsi="Arial" w:cs="Arial"/>
          <w:b/>
        </w:rPr>
        <w:t>Obecným účelem</w:t>
      </w:r>
      <w:r w:rsidRPr="00026797">
        <w:rPr>
          <w:rFonts w:ascii="Arial" w:hAnsi="Arial" w:cs="Arial"/>
        </w:rPr>
        <w:t xml:space="preserve"> </w:t>
      </w:r>
      <w:r w:rsidR="00691685" w:rsidRPr="00026797">
        <w:rPr>
          <w:rFonts w:ascii="Arial" w:hAnsi="Arial" w:cs="Arial"/>
        </w:rPr>
        <w:t xml:space="preserve">vyhlášeného dotačního </w:t>
      </w:r>
      <w:r w:rsidR="00BB79D0" w:rsidRPr="00026797">
        <w:rPr>
          <w:rFonts w:ascii="Arial" w:hAnsi="Arial" w:cs="Arial"/>
        </w:rPr>
        <w:t>titulu</w:t>
      </w:r>
      <w:r w:rsidR="00691685" w:rsidRPr="00026797">
        <w:rPr>
          <w:rFonts w:ascii="Arial" w:hAnsi="Arial" w:cs="Arial"/>
        </w:rPr>
        <w:t xml:space="preserve"> </w:t>
      </w:r>
      <w:r w:rsidR="006648DD" w:rsidRPr="00026797">
        <w:rPr>
          <w:rFonts w:ascii="Arial" w:hAnsi="Arial" w:cs="Arial"/>
          <w:b/>
        </w:rPr>
        <w:t>Podpora cestovního ruchu v turistických regionech Jeseníky a Střední Morava</w:t>
      </w:r>
      <w:r w:rsidR="00691685" w:rsidRPr="00026797">
        <w:rPr>
          <w:rFonts w:ascii="Arial" w:hAnsi="Arial" w:cs="Arial"/>
        </w:rPr>
        <w:t xml:space="preserve"> je podpora</w:t>
      </w:r>
      <w:r w:rsidR="006E7728" w:rsidRPr="00026797">
        <w:rPr>
          <w:rFonts w:ascii="Arial" w:hAnsi="Arial" w:cs="Arial"/>
        </w:rPr>
        <w:t xml:space="preserve"> akcí, které splňují následující kritéria:</w:t>
      </w:r>
    </w:p>
    <w:p w14:paraId="136ED6E6" w14:textId="77777777" w:rsidR="00A962A1" w:rsidRPr="00026797" w:rsidRDefault="00A962A1" w:rsidP="006648DD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>rozšiřující infrastrukturu cestovního ruchu v dané lokalitě</w:t>
      </w:r>
    </w:p>
    <w:p w14:paraId="1E36F073" w14:textId="77777777" w:rsidR="00A962A1" w:rsidRPr="00026797" w:rsidRDefault="0096613D" w:rsidP="006648DD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 xml:space="preserve">podporující rozvoj cykloturistiky včetně infrastruktury pro </w:t>
      </w:r>
      <w:proofErr w:type="spellStart"/>
      <w:r w:rsidRPr="00026797">
        <w:rPr>
          <w:color w:val="auto"/>
          <w:sz w:val="22"/>
          <w:szCs w:val="22"/>
        </w:rPr>
        <w:t>elektrokola</w:t>
      </w:r>
      <w:proofErr w:type="spellEnd"/>
    </w:p>
    <w:p w14:paraId="3CB33CC6" w14:textId="77777777" w:rsidR="0096613D" w:rsidRPr="00026797" w:rsidRDefault="0096613D" w:rsidP="006648DD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>podporující rozvoj kempů</w:t>
      </w:r>
    </w:p>
    <w:p w14:paraId="432F5F55" w14:textId="77777777" w:rsidR="0096613D" w:rsidRPr="00026797" w:rsidRDefault="0096613D" w:rsidP="006648DD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>podporující dostupnost a bezbariérovost atraktivit cestovního ruchu</w:t>
      </w:r>
    </w:p>
    <w:p w14:paraId="0B690CD5" w14:textId="77777777" w:rsidR="0096613D" w:rsidRPr="00026797" w:rsidRDefault="00110C19" w:rsidP="006648DD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>podporující prorodinná op</w:t>
      </w:r>
      <w:r w:rsidR="0096613D" w:rsidRPr="00026797">
        <w:rPr>
          <w:color w:val="auto"/>
          <w:sz w:val="22"/>
          <w:szCs w:val="22"/>
        </w:rPr>
        <w:t>atření</w:t>
      </w:r>
    </w:p>
    <w:p w14:paraId="581E0FC2" w14:textId="77777777" w:rsidR="006648DD" w:rsidRPr="00026797" w:rsidRDefault="006648DD" w:rsidP="006648DD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>atraktivní pro různé cílové skupiny a zdrojové trhy v rámci domácího cestovního ruchu i příjezdového cestovního ruchu,</w:t>
      </w:r>
    </w:p>
    <w:p w14:paraId="144F7127" w14:textId="77777777" w:rsidR="006648DD" w:rsidRPr="00026797" w:rsidRDefault="006648DD" w:rsidP="00E15654">
      <w:pPr>
        <w:pStyle w:val="Default"/>
        <w:numPr>
          <w:ilvl w:val="0"/>
          <w:numId w:val="35"/>
        </w:numPr>
        <w:spacing w:after="21"/>
        <w:ind w:left="1134" w:hanging="283"/>
        <w:jc w:val="both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lastRenderedPageBreak/>
        <w:t>nabízející konkurenceschopné a kvalitní produkty a služby odpovídající současným trendům a požadavkům cestovního ruchu,</w:t>
      </w:r>
    </w:p>
    <w:p w14:paraId="46B49951" w14:textId="77777777" w:rsidR="00CB689E" w:rsidRPr="00026797" w:rsidRDefault="006648DD" w:rsidP="00E15654">
      <w:pPr>
        <w:pStyle w:val="Default"/>
        <w:numPr>
          <w:ilvl w:val="0"/>
          <w:numId w:val="35"/>
        </w:numPr>
        <w:spacing w:after="21"/>
        <w:ind w:left="1134" w:hanging="283"/>
        <w:jc w:val="both"/>
        <w:rPr>
          <w:color w:val="auto"/>
          <w:sz w:val="22"/>
          <w:szCs w:val="22"/>
        </w:rPr>
      </w:pPr>
      <w:r w:rsidRPr="00026797">
        <w:rPr>
          <w:color w:val="auto"/>
          <w:sz w:val="22"/>
          <w:szCs w:val="22"/>
        </w:rPr>
        <w:t>nabízející potřebné pracovní příležitosti zejména v  ekonomicky slabých oblastech.</w:t>
      </w:r>
    </w:p>
    <w:p w14:paraId="196AA274" w14:textId="1DA148CC" w:rsidR="00691685" w:rsidRPr="00026797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026797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026797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026797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026797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026797">
        <w:rPr>
          <w:rFonts w:ascii="Arial" w:hAnsi="Arial" w:cs="Arial"/>
          <w:b/>
          <w:sz w:val="24"/>
          <w:szCs w:val="24"/>
        </w:rPr>
        <w:t xml:space="preserve">dotačním </w:t>
      </w:r>
      <w:r w:rsidR="006B1AD7" w:rsidRPr="00026797">
        <w:rPr>
          <w:rFonts w:ascii="Arial" w:hAnsi="Arial" w:cs="Arial"/>
          <w:b/>
          <w:sz w:val="24"/>
          <w:szCs w:val="24"/>
        </w:rPr>
        <w:t>titulu</w:t>
      </w:r>
    </w:p>
    <w:p w14:paraId="2AE6F071" w14:textId="4F727FF1" w:rsidR="00F56E1F" w:rsidRPr="0002679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026797">
        <w:rPr>
          <w:rFonts w:ascii="Arial" w:hAnsi="Arial" w:cs="Arial"/>
          <w:b/>
        </w:rPr>
        <w:t xml:space="preserve">Žadatelem může být pouze fyzická </w:t>
      </w:r>
      <w:r w:rsidR="00397208" w:rsidRPr="00026797">
        <w:rPr>
          <w:rFonts w:ascii="Arial" w:hAnsi="Arial" w:cs="Arial"/>
          <w:b/>
        </w:rPr>
        <w:t>a/</w:t>
      </w:r>
      <w:r w:rsidRPr="00026797">
        <w:rPr>
          <w:rFonts w:ascii="Arial" w:hAnsi="Arial" w:cs="Arial"/>
          <w:b/>
        </w:rPr>
        <w:t>nebo právnická</w:t>
      </w:r>
      <w:r w:rsidR="000A57CD" w:rsidRPr="00026797">
        <w:rPr>
          <w:rFonts w:ascii="Arial" w:hAnsi="Arial" w:cs="Arial"/>
          <w:b/>
        </w:rPr>
        <w:t xml:space="preserve"> osoba</w:t>
      </w:r>
      <w:r w:rsidRPr="00026797">
        <w:rPr>
          <w:rFonts w:ascii="Arial" w:hAnsi="Arial" w:cs="Arial"/>
          <w:b/>
        </w:rPr>
        <w:t>, která je blíže specifikována v</w:t>
      </w:r>
      <w:r w:rsidR="00A758FF" w:rsidRPr="00026797">
        <w:rPr>
          <w:rFonts w:ascii="Arial" w:hAnsi="Arial" w:cs="Arial"/>
          <w:b/>
        </w:rPr>
        <w:t xml:space="preserve"> těchto </w:t>
      </w:r>
      <w:r w:rsidR="0091497F" w:rsidRPr="00026797">
        <w:rPr>
          <w:rFonts w:ascii="Arial" w:hAnsi="Arial" w:cs="Arial"/>
          <w:b/>
        </w:rPr>
        <w:t>p</w:t>
      </w:r>
      <w:r w:rsidRPr="00026797">
        <w:rPr>
          <w:rFonts w:ascii="Arial" w:hAnsi="Arial" w:cs="Arial"/>
          <w:b/>
        </w:rPr>
        <w:t xml:space="preserve">ravidlech vyhlášeného dotačního </w:t>
      </w:r>
      <w:r w:rsidR="00BB79D0" w:rsidRPr="00026797">
        <w:rPr>
          <w:rFonts w:ascii="Arial" w:hAnsi="Arial" w:cs="Arial"/>
          <w:b/>
        </w:rPr>
        <w:t>titulu</w:t>
      </w:r>
      <w:r w:rsidRPr="00026797">
        <w:rPr>
          <w:rFonts w:ascii="Arial" w:hAnsi="Arial" w:cs="Arial"/>
          <w:b/>
        </w:rPr>
        <w:t>.</w:t>
      </w:r>
    </w:p>
    <w:p w14:paraId="78A2F0A5" w14:textId="77777777" w:rsidR="00F56E1F" w:rsidRPr="004F381B" w:rsidRDefault="00F56E1F" w:rsidP="00F56E1F">
      <w:pPr>
        <w:ind w:left="0" w:firstLine="0"/>
        <w:rPr>
          <w:rFonts w:ascii="Arial" w:hAnsi="Arial" w:cs="Arial"/>
        </w:rPr>
      </w:pPr>
    </w:p>
    <w:p w14:paraId="1DF6E2BA" w14:textId="77777777" w:rsidR="000A57CD" w:rsidRPr="0002679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Žadatelem může být pouze: </w:t>
      </w:r>
    </w:p>
    <w:p w14:paraId="2364CBEB" w14:textId="77777777" w:rsidR="00691685" w:rsidRPr="00026797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026797">
        <w:rPr>
          <w:rFonts w:ascii="Arial" w:hAnsi="Arial" w:cs="Arial"/>
        </w:rPr>
        <w:t>fyzická</w:t>
      </w:r>
      <w:proofErr w:type="gramEnd"/>
      <w:r w:rsidRPr="00026797">
        <w:rPr>
          <w:rFonts w:ascii="Arial" w:hAnsi="Arial" w:cs="Arial"/>
        </w:rPr>
        <w:t xml:space="preserve"> osoba, </w:t>
      </w:r>
      <w:proofErr w:type="gramStart"/>
      <w:r w:rsidRPr="00026797">
        <w:rPr>
          <w:rFonts w:ascii="Arial" w:hAnsi="Arial" w:cs="Arial"/>
        </w:rPr>
        <w:t>která:</w:t>
      </w:r>
      <w:proofErr w:type="gramEnd"/>
    </w:p>
    <w:p w14:paraId="6CEFC1BF" w14:textId="77777777" w:rsidR="00691685" w:rsidRPr="0002679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>dosáhne nejpozději v den podání žádosti o dotaci 18 let,</w:t>
      </w:r>
    </w:p>
    <w:p w14:paraId="44E8B240" w14:textId="77777777" w:rsidR="00691685" w:rsidRPr="0002679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>nemá omezen</w:t>
      </w:r>
      <w:r w:rsidR="00923CAF" w:rsidRPr="00026797">
        <w:rPr>
          <w:rFonts w:ascii="Arial" w:hAnsi="Arial" w:cs="Arial"/>
        </w:rPr>
        <w:t>o</w:t>
      </w:r>
      <w:r w:rsidRPr="00026797">
        <w:rPr>
          <w:rFonts w:ascii="Arial" w:hAnsi="Arial" w:cs="Arial"/>
        </w:rPr>
        <w:t>u svéprávnost dle § 55 a násl. zákona č. 89/2012 Sb., občanský zákoník,</w:t>
      </w:r>
      <w:r w:rsidR="00BE453A" w:rsidRPr="00026797">
        <w:rPr>
          <w:rFonts w:ascii="Arial" w:hAnsi="Arial" w:cs="Arial"/>
        </w:rPr>
        <w:t xml:space="preserve"> a</w:t>
      </w:r>
    </w:p>
    <w:p w14:paraId="2E0B1073" w14:textId="76A3257A" w:rsidR="00691685" w:rsidRPr="0002679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má trvalý pobyt na </w:t>
      </w:r>
      <w:r w:rsidR="00A57611" w:rsidRPr="00026797">
        <w:rPr>
          <w:rFonts w:ascii="Arial" w:hAnsi="Arial" w:cs="Arial"/>
        </w:rPr>
        <w:t>území Olomouckého</w:t>
      </w:r>
      <w:r w:rsidRPr="00026797">
        <w:rPr>
          <w:rFonts w:ascii="Arial" w:hAnsi="Arial" w:cs="Arial"/>
        </w:rPr>
        <w:t xml:space="preserve"> kraje,</w:t>
      </w:r>
      <w:r w:rsidR="008749F7" w:rsidRPr="00026797">
        <w:rPr>
          <w:rFonts w:ascii="Arial" w:hAnsi="Arial" w:cs="Arial"/>
        </w:rPr>
        <w:t xml:space="preserve"> nebo </w:t>
      </w:r>
      <w:r w:rsidRPr="00026797">
        <w:rPr>
          <w:rFonts w:ascii="Arial" w:hAnsi="Arial" w:cs="Arial"/>
        </w:rPr>
        <w:t xml:space="preserve">má sídlo </w:t>
      </w:r>
      <w:r w:rsidR="008749F7" w:rsidRPr="00026797">
        <w:rPr>
          <w:rFonts w:ascii="Arial" w:hAnsi="Arial" w:cs="Arial"/>
        </w:rPr>
        <w:t>či</w:t>
      </w:r>
      <w:r w:rsidR="00364D0D" w:rsidRPr="00026797">
        <w:rPr>
          <w:rFonts w:ascii="Arial" w:hAnsi="Arial" w:cs="Arial"/>
        </w:rPr>
        <w:t> </w:t>
      </w:r>
      <w:r w:rsidRPr="00026797">
        <w:rPr>
          <w:rFonts w:ascii="Arial" w:hAnsi="Arial" w:cs="Arial"/>
        </w:rPr>
        <w:t>provozovnu na území Olomouckého kraje,</w:t>
      </w:r>
      <w:r w:rsidR="008749F7" w:rsidRPr="00026797">
        <w:rPr>
          <w:rFonts w:ascii="Arial" w:hAnsi="Arial" w:cs="Arial"/>
        </w:rPr>
        <w:t xml:space="preserve"> nebo </w:t>
      </w:r>
      <w:r w:rsidRPr="00026797">
        <w:rPr>
          <w:rFonts w:ascii="Arial" w:hAnsi="Arial" w:cs="Arial"/>
        </w:rPr>
        <w:t xml:space="preserve">má trvalý pobyt </w:t>
      </w:r>
      <w:r w:rsidR="008749F7" w:rsidRPr="00026797">
        <w:rPr>
          <w:rFonts w:ascii="Arial" w:hAnsi="Arial" w:cs="Arial"/>
        </w:rPr>
        <w:t xml:space="preserve">či </w:t>
      </w:r>
      <w:r w:rsidRPr="00026797">
        <w:rPr>
          <w:rFonts w:ascii="Arial" w:hAnsi="Arial" w:cs="Arial"/>
        </w:rPr>
        <w:t>sídlo nebo provozovnu mimo území Olomouckého kraje, ale výstupy navrhované akce budou realizovány v územním obvodu Olomouckého kraje, případně budou propagovat Olomoucký kraj mimo jeho územní působnost.</w:t>
      </w:r>
      <w:r w:rsidRPr="00026797">
        <w:rPr>
          <w:rStyle w:val="Znakapoznpodarou"/>
          <w:rFonts w:ascii="Arial" w:hAnsi="Arial" w:cs="Arial"/>
        </w:rPr>
        <w:t xml:space="preserve"> </w:t>
      </w:r>
    </w:p>
    <w:p w14:paraId="7982E563" w14:textId="77777777" w:rsidR="00691685" w:rsidRPr="0002679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2DA71076" w14:textId="77777777" w:rsidR="00691685" w:rsidRPr="0002679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>právnická osoba, kterou je:</w:t>
      </w:r>
    </w:p>
    <w:p w14:paraId="7D2F3E54" w14:textId="77777777" w:rsidR="00691685" w:rsidRPr="0002679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>obec v územním obvodu Olomouckého kraje,</w:t>
      </w:r>
    </w:p>
    <w:p w14:paraId="187716F4" w14:textId="77777777" w:rsidR="00691685" w:rsidRPr="0002679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2BB83AA0" w14:textId="6BE1ACDB" w:rsidR="00691685" w:rsidRPr="0002679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>jiná právnická osoba, jejíž sídlo</w:t>
      </w:r>
      <w:r w:rsidR="00496DBF" w:rsidRPr="00026797">
        <w:rPr>
          <w:rFonts w:ascii="Arial" w:hAnsi="Arial" w:cs="Arial"/>
        </w:rPr>
        <w:t xml:space="preserve"> či provozovna</w:t>
      </w:r>
      <w:r w:rsidRPr="00026797">
        <w:rPr>
          <w:rFonts w:ascii="Arial" w:hAnsi="Arial" w:cs="Arial"/>
        </w:rPr>
        <w:t xml:space="preserve"> se nachází v územním obvodu Olomouckého kraje</w:t>
      </w:r>
      <w:r w:rsidR="00BE453A" w:rsidRPr="00026797">
        <w:rPr>
          <w:rFonts w:ascii="Arial" w:hAnsi="Arial" w:cs="Arial"/>
        </w:rPr>
        <w:t>,</w:t>
      </w:r>
      <w:r w:rsidR="00213910" w:rsidRPr="00026797">
        <w:rPr>
          <w:rFonts w:ascii="Arial" w:hAnsi="Arial" w:cs="Arial"/>
        </w:rPr>
        <w:t xml:space="preserve"> nebo</w:t>
      </w:r>
    </w:p>
    <w:p w14:paraId="55ADD780" w14:textId="2B274C9A" w:rsidR="00691685" w:rsidRPr="0002679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026797">
        <w:rPr>
          <w:rFonts w:ascii="Arial" w:hAnsi="Arial" w:cs="Arial"/>
        </w:rPr>
        <w:t>jiná právnická osoba</w:t>
      </w:r>
      <w:r w:rsidR="00026797">
        <w:rPr>
          <w:rFonts w:ascii="Arial" w:hAnsi="Arial" w:cs="Arial"/>
        </w:rPr>
        <w:t>,</w:t>
      </w:r>
      <w:r w:rsidRPr="00026797">
        <w:rPr>
          <w:rFonts w:ascii="Arial" w:hAnsi="Arial" w:cs="Arial"/>
        </w:rPr>
        <w:t xml:space="preserve"> jejíž sídlo </w:t>
      </w:r>
      <w:r w:rsidR="00496DBF" w:rsidRPr="00026797">
        <w:rPr>
          <w:rFonts w:ascii="Arial" w:hAnsi="Arial" w:cs="Arial"/>
        </w:rPr>
        <w:t xml:space="preserve">ani provozovna </w:t>
      </w:r>
      <w:r w:rsidRPr="00026797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026797">
        <w:rPr>
          <w:rStyle w:val="Znakapoznpodarou"/>
          <w:rFonts w:ascii="Arial" w:hAnsi="Arial" w:cs="Arial"/>
        </w:rPr>
        <w:t xml:space="preserve"> </w:t>
      </w:r>
    </w:p>
    <w:p w14:paraId="09313F5E" w14:textId="77777777" w:rsidR="006475CB" w:rsidRPr="00026797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4158A1E9" w14:textId="1DB28C2F" w:rsidR="005929A9" w:rsidRPr="00026797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>Žadatelem v dotačním titulu</w:t>
      </w:r>
      <w:r w:rsidRPr="00026797">
        <w:rPr>
          <w:rFonts w:ascii="Arial" w:hAnsi="Arial" w:cs="Arial"/>
          <w:bCs/>
        </w:rPr>
        <w:t xml:space="preserve"> </w:t>
      </w:r>
      <w:r w:rsidRPr="00026797">
        <w:rPr>
          <w:rFonts w:ascii="Arial" w:hAnsi="Arial" w:cs="Arial"/>
          <w:b/>
        </w:rPr>
        <w:t xml:space="preserve">nemůže být: </w:t>
      </w:r>
      <w:r w:rsidR="006B1AD7" w:rsidRPr="00026797">
        <w:rPr>
          <w:rFonts w:ascii="Arial" w:hAnsi="Arial" w:cs="Arial"/>
        </w:rPr>
        <w:t xml:space="preserve">Klub českých turistů, Jeseníky – Sdružení cestovního ruchu, Střední Morava – Sdružení cestovního ruchu, administrátor Olomouc region </w:t>
      </w:r>
      <w:proofErr w:type="spellStart"/>
      <w:r w:rsidR="006B1AD7" w:rsidRPr="00026797">
        <w:rPr>
          <w:rFonts w:ascii="Arial" w:hAnsi="Arial" w:cs="Arial"/>
        </w:rPr>
        <w:t>Card</w:t>
      </w:r>
      <w:proofErr w:type="spellEnd"/>
    </w:p>
    <w:p w14:paraId="00483A4B" w14:textId="77777777" w:rsidR="00691685" w:rsidRPr="004F381B" w:rsidRDefault="00D75FCA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F381B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DF11022" w14:textId="77777777" w:rsidR="00691685" w:rsidRPr="00026797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Na dotační program je předpokládaná výše celkové částky </w:t>
      </w:r>
      <w:proofErr w:type="gramStart"/>
      <w:r w:rsidR="003628AC" w:rsidRPr="00026797">
        <w:rPr>
          <w:rFonts w:ascii="Arial" w:hAnsi="Arial" w:cs="Arial"/>
        </w:rPr>
        <w:t xml:space="preserve">9 600 000 </w:t>
      </w:r>
      <w:r w:rsidR="007D19A6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>Kč</w:t>
      </w:r>
      <w:proofErr w:type="gramEnd"/>
      <w:r w:rsidRPr="00026797">
        <w:rPr>
          <w:rFonts w:ascii="Arial" w:hAnsi="Arial" w:cs="Arial"/>
        </w:rPr>
        <w:t xml:space="preserve">, z toho na: </w:t>
      </w:r>
    </w:p>
    <w:p w14:paraId="5404CDBB" w14:textId="77777777" w:rsidR="00691685" w:rsidRPr="00026797" w:rsidRDefault="00691685" w:rsidP="00ED6D6C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dotační titul </w:t>
      </w:r>
      <w:r w:rsidR="007B2B6A" w:rsidRPr="00026797">
        <w:rPr>
          <w:rFonts w:ascii="Arial" w:hAnsi="Arial" w:cs="Arial"/>
        </w:rPr>
        <w:t>4</w:t>
      </w:r>
      <w:r w:rsidRPr="00026797">
        <w:rPr>
          <w:rFonts w:ascii="Arial" w:hAnsi="Arial" w:cs="Arial"/>
        </w:rPr>
        <w:t xml:space="preserve"> je určena částka </w:t>
      </w:r>
      <w:r w:rsidR="006648DD" w:rsidRPr="00026797">
        <w:rPr>
          <w:rFonts w:ascii="Arial" w:hAnsi="Arial" w:cs="Arial"/>
        </w:rPr>
        <w:t>6 0</w:t>
      </w:r>
      <w:r w:rsidR="006B1AD7" w:rsidRPr="00026797">
        <w:rPr>
          <w:rFonts w:ascii="Arial" w:hAnsi="Arial" w:cs="Arial"/>
        </w:rPr>
        <w:t>00 000</w:t>
      </w:r>
      <w:r w:rsidR="009A4E6F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 xml:space="preserve">Kč, </w:t>
      </w:r>
    </w:p>
    <w:p w14:paraId="57555E04" w14:textId="77777777" w:rsidR="00691685" w:rsidRPr="00026797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0104AC8E" w14:textId="002F9A1C" w:rsidR="00691685" w:rsidRPr="00026797" w:rsidRDefault="00691685" w:rsidP="003628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  <w:bCs/>
        </w:rPr>
        <w:t xml:space="preserve">Minimální výše </w:t>
      </w:r>
      <w:r w:rsidRPr="00026797">
        <w:rPr>
          <w:rFonts w:ascii="Arial" w:hAnsi="Arial" w:cs="Arial"/>
        </w:rPr>
        <w:t xml:space="preserve">dotace na jednu </w:t>
      </w:r>
      <w:r w:rsidR="0032654D" w:rsidRPr="00026797">
        <w:rPr>
          <w:rFonts w:ascii="Arial" w:hAnsi="Arial" w:cs="Arial"/>
        </w:rPr>
        <w:t>akci</w:t>
      </w:r>
      <w:r w:rsidRPr="00026797">
        <w:rPr>
          <w:rFonts w:ascii="Arial" w:hAnsi="Arial" w:cs="Arial"/>
        </w:rPr>
        <w:t xml:space="preserve"> činí </w:t>
      </w:r>
      <w:r w:rsidR="00503DB3" w:rsidRPr="00026797">
        <w:rPr>
          <w:rFonts w:ascii="Arial" w:hAnsi="Arial" w:cs="Arial"/>
        </w:rPr>
        <w:t>10</w:t>
      </w:r>
      <w:r w:rsidR="006B1AD7" w:rsidRPr="00026797">
        <w:rPr>
          <w:rFonts w:ascii="Arial" w:hAnsi="Arial" w:cs="Arial"/>
        </w:rPr>
        <w:t>0 000</w:t>
      </w:r>
      <w:r w:rsidR="009A4E6F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>Kč.</w:t>
      </w:r>
    </w:p>
    <w:p w14:paraId="2B5C62AF" w14:textId="77777777" w:rsidR="00691685" w:rsidRPr="0002679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64D27AF" w14:textId="77777777" w:rsidR="00026797" w:rsidRPr="00026797" w:rsidRDefault="00691685" w:rsidP="000267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>M</w:t>
      </w:r>
      <w:r w:rsidRPr="00026797">
        <w:rPr>
          <w:rFonts w:ascii="Arial" w:hAnsi="Arial" w:cs="Arial"/>
          <w:b/>
          <w:bCs/>
        </w:rPr>
        <w:t xml:space="preserve">aximální výše </w:t>
      </w:r>
      <w:r w:rsidRPr="00026797">
        <w:rPr>
          <w:rFonts w:ascii="Arial" w:hAnsi="Arial" w:cs="Arial"/>
        </w:rPr>
        <w:t xml:space="preserve">dotace na jednu </w:t>
      </w:r>
      <w:r w:rsidR="0032654D" w:rsidRPr="00026797">
        <w:rPr>
          <w:rFonts w:ascii="Arial" w:hAnsi="Arial" w:cs="Arial"/>
        </w:rPr>
        <w:t>akci</w:t>
      </w:r>
      <w:r w:rsidRPr="00026797">
        <w:rPr>
          <w:rFonts w:ascii="Arial" w:hAnsi="Arial" w:cs="Arial"/>
        </w:rPr>
        <w:t xml:space="preserve"> činí </w:t>
      </w:r>
      <w:r w:rsidR="00503DB3" w:rsidRPr="00026797">
        <w:rPr>
          <w:rFonts w:ascii="Arial" w:hAnsi="Arial" w:cs="Arial"/>
        </w:rPr>
        <w:t>70</w:t>
      </w:r>
      <w:r w:rsidR="006B1AD7" w:rsidRPr="00026797">
        <w:rPr>
          <w:rFonts w:ascii="Arial" w:hAnsi="Arial" w:cs="Arial"/>
        </w:rPr>
        <w:t>0 000</w:t>
      </w:r>
      <w:r w:rsidR="009A4E6F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 xml:space="preserve">Kč. </w:t>
      </w:r>
    </w:p>
    <w:p w14:paraId="4257AA08" w14:textId="77777777" w:rsidR="00026797" w:rsidRPr="00026797" w:rsidRDefault="00026797" w:rsidP="00026797">
      <w:pPr>
        <w:pStyle w:val="Odstavecseseznamem"/>
        <w:rPr>
          <w:rFonts w:ascii="Arial" w:hAnsi="Arial" w:cs="Arial"/>
        </w:rPr>
      </w:pPr>
    </w:p>
    <w:p w14:paraId="33E0EF6E" w14:textId="2CDBCC31" w:rsidR="000F2363" w:rsidRPr="00026797" w:rsidRDefault="000F2363" w:rsidP="000267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Žadatel </w:t>
      </w:r>
      <w:r w:rsidRPr="00026797">
        <w:rPr>
          <w:rFonts w:ascii="Arial" w:hAnsi="Arial" w:cs="Arial"/>
          <w:b/>
          <w:bCs/>
        </w:rPr>
        <w:t>může v rámci vyhlášeného dotačního titulu</w:t>
      </w:r>
      <w:r w:rsidRPr="00026797">
        <w:rPr>
          <w:rFonts w:ascii="Arial" w:hAnsi="Arial" w:cs="Arial"/>
        </w:rPr>
        <w:t xml:space="preserve"> podat pouze jednu žádost</w:t>
      </w:r>
      <w:r w:rsidR="006D278A" w:rsidRPr="00026797">
        <w:rPr>
          <w:rFonts w:ascii="Arial" w:hAnsi="Arial" w:cs="Arial"/>
        </w:rPr>
        <w:t>.</w:t>
      </w:r>
      <w:r w:rsidRPr="00026797">
        <w:rPr>
          <w:rFonts w:ascii="Arial" w:hAnsi="Arial" w:cs="Arial"/>
        </w:rPr>
        <w:t xml:space="preserve"> V případě, že v rámci vyhlášeného dotačního titulu bude podána další žádost, bude </w:t>
      </w:r>
      <w:r w:rsidRPr="00026797">
        <w:rPr>
          <w:rFonts w:ascii="Arial" w:hAnsi="Arial" w:cs="Arial"/>
        </w:rPr>
        <w:lastRenderedPageBreak/>
        <w:t>tato žádost vyřazena z dalšího posuzování, a žadatel bude o této skutečnosti informován.</w:t>
      </w:r>
      <w:r w:rsidRPr="00026797">
        <w:rPr>
          <w:rFonts w:ascii="Arial" w:hAnsi="Arial" w:cs="Arial"/>
          <w:i/>
        </w:rPr>
        <w:t xml:space="preserve"> </w:t>
      </w:r>
    </w:p>
    <w:p w14:paraId="574E11DF" w14:textId="77777777" w:rsidR="005B312C" w:rsidRPr="004F381B" w:rsidRDefault="005B312C" w:rsidP="00DE3FC9">
      <w:pPr>
        <w:ind w:left="0" w:firstLine="0"/>
        <w:rPr>
          <w:rFonts w:ascii="Arial" w:hAnsi="Arial" w:cs="Arial"/>
        </w:rPr>
      </w:pPr>
    </w:p>
    <w:p w14:paraId="691079B7" w14:textId="77777777" w:rsidR="00691685" w:rsidRPr="004F381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4F381B">
        <w:rPr>
          <w:rFonts w:ascii="Arial" w:hAnsi="Arial" w:cs="Arial"/>
        </w:rPr>
        <w:t xml:space="preserve">Platební podmínky: </w:t>
      </w:r>
    </w:p>
    <w:p w14:paraId="381A5C4A" w14:textId="073532F8" w:rsidR="006347E3" w:rsidRPr="004F381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4F381B">
        <w:rPr>
          <w:rFonts w:ascii="Arial" w:hAnsi="Arial" w:cs="Arial"/>
        </w:rPr>
        <w:t>D</w:t>
      </w:r>
      <w:r w:rsidR="00691685" w:rsidRPr="004F381B">
        <w:rPr>
          <w:rFonts w:ascii="Arial" w:hAnsi="Arial" w:cs="Arial"/>
        </w:rPr>
        <w:t>otace bude žadateli poskytnuta</w:t>
      </w:r>
      <w:r w:rsidR="00691685" w:rsidRPr="004F381B">
        <w:rPr>
          <w:rFonts w:ascii="Arial" w:hAnsi="Arial" w:cs="Arial"/>
          <w:b/>
          <w:bCs/>
        </w:rPr>
        <w:t xml:space="preserve"> </w:t>
      </w:r>
      <w:r w:rsidR="00691685" w:rsidRPr="004F381B">
        <w:rPr>
          <w:rFonts w:ascii="Arial" w:hAnsi="Arial" w:cs="Arial"/>
        </w:rPr>
        <w:t xml:space="preserve">na základě a za podmínek </w:t>
      </w:r>
      <w:r w:rsidR="00F40FEB" w:rsidRPr="004F381B">
        <w:rPr>
          <w:rFonts w:ascii="Arial" w:hAnsi="Arial" w:cs="Arial"/>
        </w:rPr>
        <w:t xml:space="preserve">blíže specifikovaných </w:t>
      </w:r>
      <w:r w:rsidR="00A163A9" w:rsidRPr="004F381B">
        <w:rPr>
          <w:rFonts w:ascii="Arial" w:hAnsi="Arial" w:cs="Arial"/>
        </w:rPr>
        <w:t>ve Smlouvě</w:t>
      </w:r>
      <w:r w:rsidR="006B1AD7" w:rsidRPr="004F381B">
        <w:rPr>
          <w:rFonts w:ascii="Arial" w:hAnsi="Arial" w:cs="Arial"/>
        </w:rPr>
        <w:t>.</w:t>
      </w:r>
      <w:r w:rsidR="003628AC">
        <w:rPr>
          <w:rFonts w:ascii="Arial" w:hAnsi="Arial" w:cs="Arial"/>
        </w:rPr>
        <w:t xml:space="preserve"> </w:t>
      </w:r>
    </w:p>
    <w:p w14:paraId="6653518E" w14:textId="1EF10C4B" w:rsidR="00691685" w:rsidRPr="004F381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>D</w:t>
      </w:r>
      <w:r w:rsidR="00691685" w:rsidRPr="004F381B">
        <w:rPr>
          <w:rFonts w:ascii="Arial" w:hAnsi="Arial" w:cs="Arial"/>
        </w:rPr>
        <w:t xml:space="preserve">otace je poskytnuta ve lhůtě do 21 dnů po nabytí účinnosti </w:t>
      </w:r>
      <w:r w:rsidR="00F40FEB" w:rsidRPr="004F381B">
        <w:rPr>
          <w:rFonts w:ascii="Arial" w:hAnsi="Arial" w:cs="Arial"/>
        </w:rPr>
        <w:t>S</w:t>
      </w:r>
      <w:r w:rsidR="00691685" w:rsidRPr="004F381B">
        <w:rPr>
          <w:rFonts w:ascii="Arial" w:hAnsi="Arial" w:cs="Arial"/>
        </w:rPr>
        <w:t xml:space="preserve">mlouvy, není-li ve Smlouvě uvedeno jinak. </w:t>
      </w:r>
      <w:r w:rsidR="006C4DCD" w:rsidRPr="004F381B">
        <w:rPr>
          <w:rFonts w:ascii="Arial" w:hAnsi="Arial" w:cs="Arial"/>
        </w:rPr>
        <w:t>Poskytnutím dotace se rozumí odepsání</w:t>
      </w:r>
      <w:r w:rsidR="00215D13" w:rsidRPr="004F381B">
        <w:rPr>
          <w:rFonts w:ascii="Arial" w:hAnsi="Arial" w:cs="Arial"/>
        </w:rPr>
        <w:t xml:space="preserve"> finančních prostředků</w:t>
      </w:r>
      <w:r w:rsidR="006C4DCD" w:rsidRPr="004F381B">
        <w:rPr>
          <w:rFonts w:ascii="Arial" w:hAnsi="Arial" w:cs="Arial"/>
        </w:rPr>
        <w:t xml:space="preserve"> z účtu poskytovatele</w:t>
      </w:r>
      <w:r w:rsidR="006347E3" w:rsidRPr="004F381B">
        <w:rPr>
          <w:rFonts w:ascii="Arial" w:hAnsi="Arial" w:cs="Arial"/>
        </w:rPr>
        <w:t>.</w:t>
      </w:r>
    </w:p>
    <w:p w14:paraId="256CAA26" w14:textId="6B71F418" w:rsidR="00691685" w:rsidRPr="004F381B" w:rsidRDefault="00984E9D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D08EC">
        <w:rPr>
          <w:rFonts w:ascii="Arial" w:hAnsi="Arial" w:cs="Arial"/>
        </w:rPr>
        <w:t>Dotaci je možno použít na úhradu uznatelných výdajů akce výslovně uvedených ve Smlouvě a vzniklých v období realizace akce od 1. 1. 2019 a nejpozději do 31. 12. 2019. Dotaci je možné použít na úhradu těchto uznatelných výdajů akce nejpozději do 31. 12. 2019, není-li ve Smlouvě sjednáno jinak.</w:t>
      </w:r>
      <w:r w:rsidR="00DA76B0" w:rsidRPr="004F381B">
        <w:rPr>
          <w:rFonts w:ascii="Arial" w:hAnsi="Arial" w:cs="Arial"/>
          <w:color w:val="FF0000"/>
        </w:rPr>
        <w:t xml:space="preserve"> </w:t>
      </w:r>
    </w:p>
    <w:p w14:paraId="54C84D6B" w14:textId="20715591" w:rsidR="00497734" w:rsidRPr="004F381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4F381B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4F381B">
        <w:rPr>
          <w:rFonts w:ascii="Arial" w:hAnsi="Arial" w:cs="Arial"/>
          <w:sz w:val="21"/>
          <w:szCs w:val="21"/>
        </w:rPr>
        <w:t xml:space="preserve"> </w:t>
      </w:r>
    </w:p>
    <w:p w14:paraId="234EE501" w14:textId="77777777" w:rsidR="00953967" w:rsidRPr="004F381B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24B416C1" w14:textId="77777777" w:rsidR="00691685" w:rsidRPr="00647C0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47C05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BD9B737" w14:textId="77777777" w:rsidR="00691685" w:rsidRPr="00647C0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47C05">
        <w:rPr>
          <w:rFonts w:ascii="Arial" w:hAnsi="Arial" w:cs="Arial"/>
        </w:rPr>
        <w:t xml:space="preserve">FYZICKÉ OSOBY </w:t>
      </w:r>
      <w:r w:rsidR="00DD0A09" w:rsidRPr="00647C05">
        <w:rPr>
          <w:rFonts w:ascii="Arial" w:hAnsi="Arial" w:cs="Arial"/>
        </w:rPr>
        <w:t xml:space="preserve">– </w:t>
      </w:r>
      <w:r w:rsidRPr="00647C05">
        <w:rPr>
          <w:rFonts w:ascii="Arial" w:hAnsi="Arial" w:cs="Arial"/>
        </w:rPr>
        <w:t xml:space="preserve">Zemře-li žadatel po uzavření Smlouvy, ale před </w:t>
      </w:r>
      <w:r w:rsidR="00924604" w:rsidRPr="00647C05">
        <w:rPr>
          <w:rFonts w:ascii="Arial" w:hAnsi="Arial" w:cs="Arial"/>
        </w:rPr>
        <w:t xml:space="preserve">poskytnutím </w:t>
      </w:r>
      <w:r w:rsidRPr="00647C05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647C05">
        <w:rPr>
          <w:rFonts w:ascii="Arial" w:hAnsi="Arial" w:cs="Arial"/>
        </w:rPr>
        <w:t>poskytnutí</w:t>
      </w:r>
      <w:r w:rsidRPr="00647C05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45C43A0A" w14:textId="77777777" w:rsidR="00691685" w:rsidRPr="004F381B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Cs/>
        </w:rPr>
      </w:pPr>
      <w:bookmarkStart w:id="3" w:name="spoluúčast"/>
      <w:bookmarkEnd w:id="3"/>
      <w:r w:rsidRPr="004F381B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666590D" w14:textId="1A42A60E" w:rsidR="00E2572F" w:rsidRPr="0002679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026797">
        <w:rPr>
          <w:rFonts w:ascii="Arial" w:hAnsi="Arial" w:cs="Arial"/>
          <w:bCs/>
        </w:rPr>
        <w:t>Minimální podíl spoluúčasti žadatele z vlastních a jiných zdrojů vychází z celkových předpokládaných uznatelných výdajů akce uvedených v žádosti žadatele, a činí</w:t>
      </w:r>
      <w:r w:rsidR="00026797" w:rsidRPr="00026797">
        <w:rPr>
          <w:rFonts w:ascii="Arial" w:hAnsi="Arial" w:cs="Arial"/>
          <w:bCs/>
        </w:rPr>
        <w:t xml:space="preserve"> </w:t>
      </w:r>
      <w:r w:rsidR="00026797" w:rsidRPr="00026797">
        <w:rPr>
          <w:rFonts w:ascii="Arial" w:hAnsi="Arial" w:cs="Arial"/>
          <w:b/>
          <w:bCs/>
        </w:rPr>
        <w:t>minimálně</w:t>
      </w:r>
      <w:r w:rsidRPr="00026797">
        <w:rPr>
          <w:rFonts w:ascii="Arial" w:hAnsi="Arial" w:cs="Arial"/>
          <w:b/>
          <w:bCs/>
        </w:rPr>
        <w:t xml:space="preserve"> </w:t>
      </w:r>
      <w:r w:rsidR="00C027C3" w:rsidRPr="00026797">
        <w:rPr>
          <w:rFonts w:ascii="Arial" w:hAnsi="Arial" w:cs="Arial"/>
          <w:b/>
          <w:bCs/>
        </w:rPr>
        <w:t>50</w:t>
      </w:r>
      <w:r w:rsidRPr="00026797">
        <w:rPr>
          <w:rFonts w:ascii="Arial" w:hAnsi="Arial" w:cs="Arial"/>
          <w:b/>
          <w:bCs/>
        </w:rPr>
        <w:t> % celkových předpokládaných uznatelných výdajů akce</w:t>
      </w:r>
      <w:r w:rsidRPr="00026797">
        <w:rPr>
          <w:rFonts w:ascii="Arial" w:hAnsi="Arial" w:cs="Arial"/>
          <w:bCs/>
        </w:rPr>
        <w:t>. V případě, že celkové skutečně vynaložené uznatelné výdaje akce budou nižší než celkové předpokládané uznatelné výdaje akce</w:t>
      </w:r>
      <w:r w:rsidRPr="007B6ACD">
        <w:rPr>
          <w:rFonts w:ascii="Arial" w:hAnsi="Arial" w:cs="Arial"/>
          <w:bCs/>
          <w:color w:val="FF0000"/>
        </w:rPr>
        <w:t xml:space="preserve"> </w:t>
      </w:r>
      <w:r w:rsidRPr="00026797">
        <w:rPr>
          <w:rFonts w:ascii="Arial" w:hAnsi="Arial" w:cs="Arial"/>
          <w:bCs/>
        </w:rPr>
        <w:t xml:space="preserve">uvedené v žádosti žadatele, je žadatel povinen v rámci vyúčtování dotace vrátit poskytovateli část poskytnuté dotace v souladu se Smlouvou tak, aby výše dotace odpovídala </w:t>
      </w:r>
      <w:r w:rsidR="00C027C3" w:rsidRPr="00026797">
        <w:rPr>
          <w:rFonts w:ascii="Arial" w:hAnsi="Arial" w:cs="Arial"/>
          <w:b/>
        </w:rPr>
        <w:t xml:space="preserve">nejvýše 50 </w:t>
      </w:r>
      <w:r w:rsidR="00C027C3" w:rsidRPr="00026797">
        <w:rPr>
          <w:rFonts w:ascii="Arial" w:hAnsi="Arial" w:cs="Arial"/>
          <w:b/>
          <w:bCs/>
        </w:rPr>
        <w:t xml:space="preserve">% </w:t>
      </w:r>
      <w:r w:rsidR="00BC1F3A" w:rsidRPr="00026797">
        <w:rPr>
          <w:rFonts w:ascii="Arial" w:hAnsi="Arial" w:cs="Arial"/>
          <w:b/>
          <w:bCs/>
        </w:rPr>
        <w:t>z celkových skutečně vynaložených uznatelných výdajů akce</w:t>
      </w:r>
      <w:r w:rsidR="00BC1F3A" w:rsidRPr="00026797">
        <w:rPr>
          <w:rFonts w:ascii="Arial" w:hAnsi="Arial" w:cs="Arial"/>
          <w:bCs/>
        </w:rPr>
        <w:t xml:space="preserve">. </w:t>
      </w:r>
    </w:p>
    <w:p w14:paraId="0F7316B3" w14:textId="77777777" w:rsidR="00691685" w:rsidRPr="004F381B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</w:rPr>
      </w:pPr>
      <w:bookmarkStart w:id="4" w:name="Společ9"/>
      <w:bookmarkEnd w:id="4"/>
      <w:r w:rsidRPr="004F381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D3A95BC" w14:textId="3CA4D0F4" w:rsidR="00691685" w:rsidRPr="0002679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026797">
        <w:rPr>
          <w:rFonts w:ascii="Arial" w:hAnsi="Arial" w:cs="Arial"/>
        </w:rPr>
        <w:t xml:space="preserve">, </w:t>
      </w:r>
      <w:r w:rsidR="005A6E63" w:rsidRPr="00026797">
        <w:rPr>
          <w:rFonts w:ascii="Arial" w:hAnsi="Arial" w:cs="Arial"/>
        </w:rPr>
        <w:t xml:space="preserve">výslovně </w:t>
      </w:r>
      <w:r w:rsidR="00351DC7" w:rsidRPr="00026797">
        <w:rPr>
          <w:rFonts w:ascii="Arial" w:hAnsi="Arial" w:cs="Arial"/>
        </w:rPr>
        <w:t>uveden</w:t>
      </w:r>
      <w:r w:rsidR="000E418F" w:rsidRPr="00026797">
        <w:rPr>
          <w:rFonts w:ascii="Arial" w:hAnsi="Arial" w:cs="Arial"/>
        </w:rPr>
        <w:t>é</w:t>
      </w:r>
      <w:r w:rsidR="00351DC7" w:rsidRPr="00026797">
        <w:rPr>
          <w:rFonts w:ascii="Arial" w:hAnsi="Arial" w:cs="Arial"/>
        </w:rPr>
        <w:t xml:space="preserve"> ve </w:t>
      </w:r>
      <w:r w:rsidR="000E418F" w:rsidRPr="00026797">
        <w:rPr>
          <w:rFonts w:ascii="Arial" w:hAnsi="Arial" w:cs="Arial"/>
        </w:rPr>
        <w:t>S</w:t>
      </w:r>
      <w:r w:rsidR="00351DC7" w:rsidRPr="00026797">
        <w:rPr>
          <w:rFonts w:ascii="Arial" w:hAnsi="Arial" w:cs="Arial"/>
        </w:rPr>
        <w:t>mlouvě.</w:t>
      </w:r>
      <w:r w:rsidR="008624D2" w:rsidRPr="00026797">
        <w:rPr>
          <w:rFonts w:ascii="Arial" w:hAnsi="Arial" w:cs="Arial"/>
        </w:rPr>
        <w:t xml:space="preserve"> Dotace</w:t>
      </w:r>
      <w:r w:rsidRPr="00026797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026797">
        <w:rPr>
          <w:rFonts w:ascii="Arial" w:hAnsi="Arial" w:cs="Arial"/>
          <w:bCs/>
        </w:rPr>
        <w:t>akce</w:t>
      </w:r>
      <w:r w:rsidRPr="00026797">
        <w:rPr>
          <w:rFonts w:ascii="Arial" w:hAnsi="Arial" w:cs="Arial"/>
          <w:bCs/>
        </w:rPr>
        <w:t>, na kterou byla poskytnuta.</w:t>
      </w:r>
    </w:p>
    <w:p w14:paraId="5B8F3CCA" w14:textId="77777777" w:rsidR="008A0C70" w:rsidRPr="0002679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11BF604" w14:textId="77777777" w:rsidR="00691685" w:rsidRPr="0002679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iCs/>
        </w:rPr>
      </w:pPr>
      <w:r w:rsidRPr="00026797">
        <w:rPr>
          <w:rFonts w:ascii="Arial" w:hAnsi="Arial" w:cs="Arial"/>
        </w:rPr>
        <w:t xml:space="preserve">DPH je uznatelným výdajem, pokud příjemce: </w:t>
      </w:r>
    </w:p>
    <w:p w14:paraId="48B9A8C1" w14:textId="77777777" w:rsidR="00691685" w:rsidRPr="0002679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/>
          <w:iCs/>
        </w:rPr>
      </w:pPr>
      <w:r w:rsidRPr="00026797">
        <w:rPr>
          <w:rFonts w:ascii="Arial" w:hAnsi="Arial" w:cs="Arial"/>
        </w:rPr>
        <w:t xml:space="preserve">není plátcem DPH, </w:t>
      </w:r>
    </w:p>
    <w:p w14:paraId="158BE1E3" w14:textId="77777777" w:rsidR="00E82384" w:rsidRPr="00026797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326578EA" w14:textId="77777777" w:rsidR="00E82384" w:rsidRPr="00026797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9DC6C5D" w14:textId="19F10486" w:rsidR="00C27400" w:rsidRPr="00026797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026797">
        <w:rPr>
          <w:rFonts w:ascii="Arial" w:hAnsi="Arial" w:cs="Arial"/>
        </w:rPr>
        <w:lastRenderedPageBreak/>
        <w:t xml:space="preserve">Majetek pořizovaný z dotace musí být pořizován výlučně do vlastnictví </w:t>
      </w:r>
      <w:r w:rsidR="00C67538" w:rsidRPr="00026797">
        <w:rPr>
          <w:rFonts w:ascii="Arial" w:hAnsi="Arial" w:cs="Arial"/>
        </w:rPr>
        <w:t>příjemce</w:t>
      </w:r>
      <w:r w:rsidRPr="00026797">
        <w:rPr>
          <w:rFonts w:ascii="Arial" w:hAnsi="Arial" w:cs="Arial"/>
        </w:rPr>
        <w:t xml:space="preserve">. </w:t>
      </w:r>
      <w:r w:rsidR="00656BEB" w:rsidRPr="00026797">
        <w:rPr>
          <w:rFonts w:ascii="Arial" w:hAnsi="Arial" w:cs="Arial"/>
        </w:rPr>
        <w:t xml:space="preserve">Opravy majetku, technické zhodnocení či rekonstrukce hrazené z dotace </w:t>
      </w:r>
      <w:r w:rsidR="00821CA8" w:rsidRPr="00026797">
        <w:rPr>
          <w:rFonts w:ascii="Arial" w:hAnsi="Arial" w:cs="Arial"/>
        </w:rPr>
        <w:t>mohou</w:t>
      </w:r>
      <w:r w:rsidR="00656BEB" w:rsidRPr="00026797">
        <w:rPr>
          <w:rFonts w:ascii="Arial" w:hAnsi="Arial" w:cs="Arial"/>
        </w:rPr>
        <w:t xml:space="preserve"> být realizovány výlučně do majetku ve vlastnictví příjemce</w:t>
      </w:r>
      <w:r w:rsidR="002C6DF0" w:rsidRPr="00026797">
        <w:rPr>
          <w:rFonts w:ascii="Arial" w:hAnsi="Arial" w:cs="Arial"/>
          <w:i/>
          <w:strike/>
        </w:rPr>
        <w:t xml:space="preserve"> </w:t>
      </w:r>
    </w:p>
    <w:p w14:paraId="1836374E" w14:textId="77777777" w:rsidR="006B6987" w:rsidRPr="00026797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72F46733" w14:textId="4E474106" w:rsidR="006A45FC" w:rsidRPr="00026797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026797">
        <w:rPr>
          <w:rFonts w:ascii="Arial" w:hAnsi="Arial" w:cs="Arial"/>
          <w:bCs/>
        </w:rPr>
        <w:t xml:space="preserve">Výdaje na </w:t>
      </w:r>
      <w:r w:rsidRPr="00026797">
        <w:rPr>
          <w:rFonts w:ascii="Arial" w:hAnsi="Arial" w:cs="Arial"/>
        </w:rPr>
        <w:t xml:space="preserve">realizaci </w:t>
      </w:r>
      <w:r w:rsidR="0058171B" w:rsidRPr="00026797">
        <w:rPr>
          <w:rFonts w:ascii="Arial" w:hAnsi="Arial" w:cs="Arial"/>
        </w:rPr>
        <w:t>akce</w:t>
      </w:r>
      <w:r w:rsidR="002D6BFF" w:rsidRPr="00026797">
        <w:rPr>
          <w:rFonts w:ascii="Arial" w:hAnsi="Arial" w:cs="Arial"/>
        </w:rPr>
        <w:t>:</w:t>
      </w:r>
      <w:r w:rsidRPr="00026797">
        <w:rPr>
          <w:rFonts w:ascii="Arial" w:hAnsi="Arial" w:cs="Arial"/>
          <w:bCs/>
        </w:rPr>
        <w:t xml:space="preserve"> </w:t>
      </w:r>
    </w:p>
    <w:p w14:paraId="252814C0" w14:textId="77777777" w:rsidR="006A45FC" w:rsidRPr="00026797" w:rsidRDefault="006A45FC" w:rsidP="006A45FC">
      <w:pPr>
        <w:pStyle w:val="Odstavecseseznamem"/>
        <w:rPr>
          <w:rFonts w:ascii="Arial" w:hAnsi="Arial" w:cs="Arial"/>
          <w:bCs/>
        </w:rPr>
      </w:pPr>
    </w:p>
    <w:p w14:paraId="0DB0E218" w14:textId="1E9673CD" w:rsidR="007C4FCA" w:rsidRPr="00026797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Neuznatelnými výdaji se rozumí</w:t>
      </w:r>
      <w:r w:rsidR="00A03254" w:rsidRPr="00026797">
        <w:rPr>
          <w:rFonts w:ascii="Arial" w:hAnsi="Arial" w:cs="Arial"/>
          <w:bCs/>
        </w:rPr>
        <w:t xml:space="preserve"> výdaje, které nelze </w:t>
      </w:r>
      <w:r w:rsidR="00A03254" w:rsidRPr="00026797">
        <w:rPr>
          <w:rFonts w:ascii="Arial" w:hAnsi="Arial" w:cs="Arial"/>
        </w:rPr>
        <w:t xml:space="preserve">zahrnout do celkových předpokládaných ani celkových </w:t>
      </w:r>
      <w:r w:rsidR="00E513F7" w:rsidRPr="00026797">
        <w:rPr>
          <w:rFonts w:ascii="Arial" w:hAnsi="Arial" w:cs="Arial"/>
        </w:rPr>
        <w:t xml:space="preserve">skutečně </w:t>
      </w:r>
      <w:r w:rsidR="00A03254" w:rsidRPr="00026797">
        <w:rPr>
          <w:rFonts w:ascii="Arial" w:hAnsi="Arial" w:cs="Arial"/>
        </w:rPr>
        <w:t xml:space="preserve">vynaložených výdajů na realizaci </w:t>
      </w:r>
      <w:r w:rsidR="0058171B" w:rsidRPr="00026797">
        <w:rPr>
          <w:rFonts w:ascii="Arial" w:hAnsi="Arial" w:cs="Arial"/>
        </w:rPr>
        <w:t>akce</w:t>
      </w:r>
      <w:r w:rsidR="00FF20A2" w:rsidRPr="00026797">
        <w:rPr>
          <w:rFonts w:ascii="Arial" w:hAnsi="Arial" w:cs="Arial"/>
        </w:rPr>
        <w:t>:</w:t>
      </w:r>
      <w:r w:rsidR="00A03254" w:rsidRPr="00026797">
        <w:rPr>
          <w:rFonts w:ascii="Arial" w:hAnsi="Arial" w:cs="Arial"/>
        </w:rPr>
        <w:t xml:space="preserve"> </w:t>
      </w:r>
    </w:p>
    <w:p w14:paraId="55DE6C1D" w14:textId="77777777" w:rsidR="00691685" w:rsidRPr="0002679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úhrada daní, daňových odpisů, poplatků a odvodů,</w:t>
      </w:r>
    </w:p>
    <w:p w14:paraId="50E6739E" w14:textId="77777777" w:rsidR="00691685" w:rsidRPr="000267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úhrada úvěrů a půjček,</w:t>
      </w:r>
    </w:p>
    <w:p w14:paraId="33EE617F" w14:textId="77777777" w:rsidR="00691685" w:rsidRPr="000267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nákup věcí osobní potřeby,</w:t>
      </w:r>
    </w:p>
    <w:p w14:paraId="5B1F0A98" w14:textId="77777777" w:rsidR="00691685" w:rsidRPr="000267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 xml:space="preserve">penále, pokuty, </w:t>
      </w:r>
    </w:p>
    <w:p w14:paraId="50E651AB" w14:textId="77777777" w:rsidR="00691685" w:rsidRPr="000267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 xml:space="preserve">pojistné, </w:t>
      </w:r>
    </w:p>
    <w:p w14:paraId="2CF4EF55" w14:textId="0CE5332D" w:rsidR="00107CAA" w:rsidRPr="00026797" w:rsidRDefault="00107CAA" w:rsidP="0002679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trike/>
        </w:rPr>
      </w:pPr>
      <w:r w:rsidRPr="00026797">
        <w:rPr>
          <w:rFonts w:ascii="Arial" w:hAnsi="Arial" w:cs="Arial"/>
          <w:bCs/>
        </w:rPr>
        <w:t>bankovní poplatky,</w:t>
      </w:r>
    </w:p>
    <w:p w14:paraId="4B8E5A6F" w14:textId="77777777" w:rsidR="00691685" w:rsidRPr="000267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leasing</w:t>
      </w:r>
      <w:r w:rsidR="00840816" w:rsidRPr="00026797">
        <w:rPr>
          <w:rFonts w:ascii="Arial" w:hAnsi="Arial" w:cs="Arial"/>
          <w:bCs/>
        </w:rPr>
        <w:t>,</w:t>
      </w:r>
    </w:p>
    <w:p w14:paraId="64DE04A5" w14:textId="4FE90590" w:rsidR="00840816" w:rsidRPr="00026797" w:rsidRDefault="00691685" w:rsidP="0002679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</w:rPr>
      </w:pPr>
      <w:r w:rsidRPr="00026797">
        <w:rPr>
          <w:rFonts w:ascii="Arial" w:hAnsi="Arial" w:cs="Arial"/>
          <w:bCs/>
        </w:rPr>
        <w:t>nákup darů – mimo ceny do soutěží</w:t>
      </w:r>
      <w:r w:rsidR="00840816" w:rsidRPr="00026797">
        <w:rPr>
          <w:rFonts w:ascii="Arial" w:hAnsi="Arial" w:cs="Arial"/>
          <w:bCs/>
        </w:rPr>
        <w:t>,</w:t>
      </w:r>
    </w:p>
    <w:p w14:paraId="4769A36F" w14:textId="69255F1B" w:rsidR="00401469" w:rsidRPr="00026797" w:rsidRDefault="00691685" w:rsidP="004014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26797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026797">
        <w:rPr>
          <w:rFonts w:ascii="Arial" w:hAnsi="Arial" w:cs="Arial"/>
          <w:bCs/>
        </w:rPr>
        <w:t>, ve znění pozdějších předpisů,</w:t>
      </w:r>
      <w:r w:rsidRPr="00026797">
        <w:rPr>
          <w:rFonts w:ascii="Arial" w:hAnsi="Arial" w:cs="Arial"/>
          <w:bCs/>
        </w:rPr>
        <w:t xml:space="preserve"> má možnost nárokovat odpočet daně na </w:t>
      </w:r>
      <w:r w:rsidR="00172481" w:rsidRPr="00026797">
        <w:rPr>
          <w:rFonts w:ascii="Arial" w:hAnsi="Arial" w:cs="Arial"/>
          <w:bCs/>
        </w:rPr>
        <w:t>v</w:t>
      </w:r>
      <w:r w:rsidRPr="00026797">
        <w:rPr>
          <w:rFonts w:ascii="Arial" w:hAnsi="Arial" w:cs="Arial"/>
          <w:bCs/>
        </w:rPr>
        <w:t>stupu plně či  částečně,</w:t>
      </w:r>
    </w:p>
    <w:p w14:paraId="59BE88A4" w14:textId="77777777" w:rsidR="00026797" w:rsidRPr="00026797" w:rsidRDefault="00026797" w:rsidP="00026797">
      <w:pPr>
        <w:pStyle w:val="Odstavecseseznamem"/>
        <w:ind w:left="1701" w:firstLine="0"/>
        <w:contextualSpacing w:val="0"/>
        <w:rPr>
          <w:rFonts w:ascii="Arial" w:hAnsi="Arial" w:cs="Arial"/>
          <w:bCs/>
          <w:color w:val="0000FF"/>
        </w:rPr>
      </w:pPr>
    </w:p>
    <w:p w14:paraId="3AAFBBB5" w14:textId="77777777" w:rsidR="00463FB1" w:rsidRPr="004F381B" w:rsidRDefault="00463FB1" w:rsidP="00463FB1">
      <w:pPr>
        <w:ind w:left="708" w:firstLine="0"/>
        <w:rPr>
          <w:rFonts w:ascii="Arial" w:hAnsi="Arial" w:cs="Arial"/>
        </w:rPr>
      </w:pPr>
      <w:r w:rsidRPr="004F381B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02C0D531" w14:textId="77777777" w:rsidR="00463FB1" w:rsidRPr="004F381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3ABF6263" w14:textId="77777777" w:rsidR="00A14CE4" w:rsidRDefault="00A14CE4" w:rsidP="00463FB1">
      <w:pPr>
        <w:ind w:left="0" w:firstLine="708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Výdaje, které nejsou </w:t>
      </w:r>
      <w:r w:rsidR="001B7E48" w:rsidRPr="004F381B">
        <w:rPr>
          <w:rFonts w:ascii="Arial" w:hAnsi="Arial" w:cs="Arial"/>
        </w:rPr>
        <w:t>definovány jako</w:t>
      </w:r>
      <w:r w:rsidRPr="004F381B">
        <w:rPr>
          <w:rFonts w:ascii="Arial" w:hAnsi="Arial" w:cs="Arial"/>
        </w:rPr>
        <w:t xml:space="preserve"> </w:t>
      </w:r>
      <w:r w:rsidR="000C594B" w:rsidRPr="004F381B">
        <w:rPr>
          <w:rFonts w:ascii="Arial" w:hAnsi="Arial" w:cs="Arial"/>
        </w:rPr>
        <w:t>ne</w:t>
      </w:r>
      <w:r w:rsidRPr="004F381B">
        <w:rPr>
          <w:rFonts w:ascii="Arial" w:hAnsi="Arial" w:cs="Arial"/>
        </w:rPr>
        <w:t>uzn</w:t>
      </w:r>
      <w:r w:rsidR="001B7E48" w:rsidRPr="004F381B">
        <w:rPr>
          <w:rFonts w:ascii="Arial" w:hAnsi="Arial" w:cs="Arial"/>
        </w:rPr>
        <w:t>atelné</w:t>
      </w:r>
      <w:r w:rsidR="00FC50DF" w:rsidRPr="004F381B">
        <w:rPr>
          <w:rFonts w:ascii="Arial" w:hAnsi="Arial" w:cs="Arial"/>
        </w:rPr>
        <w:t>,</w:t>
      </w:r>
      <w:r w:rsidR="001B7E48" w:rsidRPr="004F381B">
        <w:rPr>
          <w:rFonts w:ascii="Arial" w:hAnsi="Arial" w:cs="Arial"/>
        </w:rPr>
        <w:t xml:space="preserve"> jsou uznatelnými výdaji.</w:t>
      </w:r>
    </w:p>
    <w:p w14:paraId="5B2E4289" w14:textId="77777777" w:rsidR="00BC1F3A" w:rsidRDefault="00BC1F3A" w:rsidP="00463FB1">
      <w:pPr>
        <w:ind w:left="0" w:firstLine="708"/>
        <w:rPr>
          <w:rFonts w:ascii="Arial" w:hAnsi="Arial" w:cs="Arial"/>
        </w:rPr>
      </w:pPr>
    </w:p>
    <w:p w14:paraId="430E3564" w14:textId="50E257BC" w:rsidR="000D0137" w:rsidRPr="00026797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Změna </w:t>
      </w:r>
      <w:r w:rsidR="00463FB1" w:rsidRPr="00026797">
        <w:rPr>
          <w:rFonts w:ascii="Arial" w:hAnsi="Arial" w:cs="Arial"/>
        </w:rPr>
        <w:t xml:space="preserve">(upřesnění) </w:t>
      </w:r>
      <w:r w:rsidRPr="00026797">
        <w:rPr>
          <w:rFonts w:ascii="Arial" w:hAnsi="Arial" w:cs="Arial"/>
        </w:rPr>
        <w:t xml:space="preserve">konkrétního účelu dotace </w:t>
      </w:r>
      <w:r w:rsidR="00935597" w:rsidRPr="00026797">
        <w:rPr>
          <w:rFonts w:ascii="Arial" w:hAnsi="Arial" w:cs="Arial"/>
        </w:rPr>
        <w:t xml:space="preserve">a změna </w:t>
      </w:r>
      <w:r w:rsidR="00F129F8" w:rsidRPr="00026797">
        <w:rPr>
          <w:rFonts w:ascii="Arial" w:hAnsi="Arial" w:cs="Arial"/>
        </w:rPr>
        <w:t>konkrétních termínů (termín pro předložení vyúčtování dotace, termín pro použití dotace)</w:t>
      </w:r>
      <w:r w:rsidR="00935597" w:rsidRPr="00026797">
        <w:rPr>
          <w:rFonts w:ascii="Arial" w:hAnsi="Arial" w:cs="Arial"/>
        </w:rPr>
        <w:t xml:space="preserve">  </w:t>
      </w:r>
      <w:r w:rsidRPr="00026797">
        <w:rPr>
          <w:rFonts w:ascii="Arial" w:hAnsi="Arial" w:cs="Arial"/>
        </w:rPr>
        <w:t>je možná pouze</w:t>
      </w:r>
      <w:r w:rsidR="00F913A7" w:rsidRPr="00026797">
        <w:rPr>
          <w:rFonts w:ascii="Arial" w:hAnsi="Arial" w:cs="Arial"/>
        </w:rPr>
        <w:t xml:space="preserve"> na základě uzavřeného dodatku ke Smlouvě, </w:t>
      </w:r>
      <w:r w:rsidRPr="00026797">
        <w:rPr>
          <w:rFonts w:ascii="Arial" w:hAnsi="Arial" w:cs="Arial"/>
        </w:rPr>
        <w:t>s</w:t>
      </w:r>
      <w:r w:rsidR="0017323F" w:rsidRPr="00026797">
        <w:rPr>
          <w:rFonts w:ascii="Arial" w:hAnsi="Arial" w:cs="Arial"/>
        </w:rPr>
        <w:t> </w:t>
      </w:r>
      <w:r w:rsidRPr="00026797">
        <w:rPr>
          <w:rFonts w:ascii="Arial" w:hAnsi="Arial" w:cs="Arial"/>
        </w:rPr>
        <w:t>předchozím</w:t>
      </w:r>
      <w:r w:rsidR="0017323F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>souhlasem řídícího orgánu, který rozhodl o poskytnutí dotace a uzavření Smlouvy (</w:t>
      </w:r>
      <w:r w:rsidR="00F913A7" w:rsidRPr="00026797">
        <w:rPr>
          <w:rFonts w:ascii="Arial" w:hAnsi="Arial" w:cs="Arial"/>
        </w:rPr>
        <w:t xml:space="preserve">schválení </w:t>
      </w:r>
      <w:r w:rsidRPr="00026797">
        <w:rPr>
          <w:rFonts w:ascii="Arial" w:hAnsi="Arial" w:cs="Arial"/>
        </w:rPr>
        <w:t>dodatku ke Smlouvě).</w:t>
      </w:r>
    </w:p>
    <w:p w14:paraId="1323057D" w14:textId="77777777" w:rsidR="000D0137" w:rsidRPr="004F381B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41963CD0" w14:textId="63CAF74A" w:rsidR="00FE06FC" w:rsidRPr="00026797" w:rsidRDefault="00006768" w:rsidP="00FE06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26797">
        <w:rPr>
          <w:rFonts w:ascii="Arial" w:hAnsi="Arial" w:cs="Arial"/>
        </w:rPr>
        <w:t>Příjemce je povinen uskutečňovat propagaci akce v souladu se Smlouvou</w:t>
      </w:r>
      <w:r w:rsidR="003F6A87" w:rsidRPr="00026797">
        <w:rPr>
          <w:rFonts w:ascii="Arial" w:hAnsi="Arial" w:cs="Arial"/>
        </w:rPr>
        <w:t xml:space="preserve"> a pravidly konkrétního dotačního titulu. </w:t>
      </w:r>
      <w:r w:rsidRPr="00026797">
        <w:rPr>
          <w:rFonts w:ascii="Arial" w:hAnsi="Arial" w:cs="Arial"/>
        </w:rPr>
        <w:t>Minimální podmínka pro každého příjemce dotace je</w:t>
      </w:r>
      <w:r w:rsidRPr="00026797">
        <w:rPr>
          <w:rFonts w:ascii="Arial" w:hAnsi="Arial" w:cs="Arial"/>
          <w:i/>
        </w:rPr>
        <w:t xml:space="preserve"> </w:t>
      </w:r>
      <w:r w:rsidRPr="00026797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026797">
        <w:rPr>
          <w:rFonts w:ascii="Arial" w:hAnsi="Arial" w:cs="Arial"/>
          <w:b/>
        </w:rPr>
        <w:t xml:space="preserve">, </w:t>
      </w:r>
      <w:r w:rsidRPr="00026797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026797">
        <w:rPr>
          <w:rFonts w:ascii="Arial" w:hAnsi="Arial" w:cs="Arial"/>
          <w:b/>
        </w:rPr>
        <w:t xml:space="preserve"> </w:t>
      </w:r>
      <w:r w:rsidRPr="00026797">
        <w:rPr>
          <w:rFonts w:ascii="Arial" w:hAnsi="Arial" w:cs="Arial"/>
        </w:rPr>
        <w:t xml:space="preserve">do </w:t>
      </w:r>
      <w:r w:rsidR="00175AC5" w:rsidRPr="00026797">
        <w:rPr>
          <w:rFonts w:ascii="Arial" w:hAnsi="Arial" w:cs="Arial"/>
        </w:rPr>
        <w:t>místa</w:t>
      </w:r>
      <w:r w:rsidRPr="00026797">
        <w:rPr>
          <w:rFonts w:ascii="Arial" w:hAnsi="Arial" w:cs="Arial"/>
        </w:rPr>
        <w:t>, ve kterém je realizována podpořená akce.</w:t>
      </w:r>
      <w:r w:rsidRPr="00026797">
        <w:rPr>
          <w:rFonts w:ascii="Arial" w:hAnsi="Arial" w:cs="Arial"/>
          <w:i/>
        </w:rPr>
        <w:t xml:space="preserve"> </w:t>
      </w:r>
      <w:r w:rsidRPr="00026797">
        <w:rPr>
          <w:rFonts w:ascii="Arial" w:hAnsi="Arial" w:cs="Arial"/>
        </w:rPr>
        <w:t xml:space="preserve">Podmínkou je pořízení fotodokumentace o propagaci Olomouckého kraje při této akci. Povinně pořízená fotodokumentace (minimálně </w:t>
      </w:r>
      <w:r w:rsidR="00984E9D" w:rsidRPr="00026797">
        <w:rPr>
          <w:rFonts w:ascii="Arial" w:hAnsi="Arial" w:cs="Arial"/>
        </w:rPr>
        <w:t>deset</w:t>
      </w:r>
      <w:r w:rsidRPr="00026797">
        <w:rPr>
          <w:rFonts w:ascii="Arial" w:hAnsi="Arial" w:cs="Arial"/>
        </w:rPr>
        <w:t xml:space="preserve"> fotografi</w:t>
      </w:r>
      <w:r w:rsidR="00984E9D" w:rsidRPr="00026797">
        <w:rPr>
          <w:rFonts w:ascii="Arial" w:hAnsi="Arial" w:cs="Arial"/>
        </w:rPr>
        <w:t>í</w:t>
      </w:r>
      <w:r w:rsidR="00F646D1" w:rsidRPr="00026797">
        <w:rPr>
          <w:rFonts w:ascii="Arial" w:hAnsi="Arial" w:cs="Arial"/>
        </w:rPr>
        <w:t>, není-li ve Smlouvě stanoveno jinak,</w:t>
      </w:r>
      <w:r w:rsidRPr="00026797">
        <w:rPr>
          <w:rFonts w:ascii="Arial" w:hAnsi="Arial" w:cs="Arial"/>
        </w:rPr>
        <w:t xml:space="preserve"> dokladující propagaci Olomouckého kraje na viditelném veřejně přístupném</w:t>
      </w:r>
      <w:r w:rsidRPr="00026797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026797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026797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026797">
        <w:rPr>
          <w:rStyle w:val="Hypertextovodkaz"/>
          <w:rFonts w:ascii="Arial" w:hAnsi="Arial" w:cs="Arial"/>
          <w:color w:val="auto"/>
        </w:rPr>
        <w:t>.</w:t>
      </w:r>
      <w:r w:rsidR="00BC3A38" w:rsidRPr="00026797">
        <w:rPr>
          <w:rFonts w:ascii="Arial" w:hAnsi="Arial" w:cs="Arial"/>
          <w:bCs/>
        </w:rPr>
        <w:t xml:space="preserve">  </w:t>
      </w:r>
      <w:r w:rsidRPr="00026797">
        <w:rPr>
          <w:rFonts w:ascii="Arial" w:hAnsi="Arial" w:cs="Arial"/>
          <w:bCs/>
        </w:rPr>
        <w:t>Nadto příjemce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026797">
        <w:rPr>
          <w:rFonts w:ascii="Arial" w:hAnsi="Arial" w:cs="Arial"/>
          <w:bCs/>
        </w:rPr>
        <w:t xml:space="preserve"> </w:t>
      </w:r>
    </w:p>
    <w:p w14:paraId="3BA7DE71" w14:textId="77777777" w:rsidR="00FE06FC" w:rsidRPr="00026797" w:rsidRDefault="00FE06FC" w:rsidP="00FE06FC">
      <w:pPr>
        <w:pStyle w:val="Odstavecseseznamem"/>
        <w:spacing w:before="120"/>
        <w:ind w:left="851" w:firstLine="0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lastRenderedPageBreak/>
        <w:t>Příjemce je také povinen průběžně informovat poskytovatele dotace a Střední Morava – Sdružení cestovního ruchu / Jeseníky - Sdružení cestovního ruchu o průběhu příprav a realizaci akce (např. prostřednictvím pozvánek, atd.). Příjemce je povinen po skončení realizace akce, případně na vyžádání poskytovatele i dříve, předat poskytovateli zpracovanou tiskovou zprávu.</w:t>
      </w:r>
    </w:p>
    <w:p w14:paraId="320D5797" w14:textId="787CEB12" w:rsidR="00087835" w:rsidRPr="00026797" w:rsidRDefault="00087835" w:rsidP="00FE06FC">
      <w:pPr>
        <w:pStyle w:val="Odstavecseseznamem"/>
        <w:spacing w:before="120"/>
        <w:ind w:left="851" w:firstLine="0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>Příjemce je povinen zajistit vícejazyčnost (minimálně verze v českém a anglickém jazyce) svých webových stránek (jsou-li zřízeny) nejpozději do termínu podání vyúčtování</w:t>
      </w:r>
      <w:r w:rsidR="00304B57" w:rsidRPr="00026797">
        <w:rPr>
          <w:rFonts w:ascii="Arial" w:hAnsi="Arial" w:cs="Arial"/>
        </w:rPr>
        <w:t xml:space="preserve"> dotace</w:t>
      </w:r>
      <w:r w:rsidRPr="00026797">
        <w:rPr>
          <w:rFonts w:ascii="Arial" w:hAnsi="Arial" w:cs="Arial"/>
        </w:rPr>
        <w:t>, stanoveného ve Smlouvě.</w:t>
      </w:r>
    </w:p>
    <w:p w14:paraId="44E5FAB8" w14:textId="06B74605" w:rsidR="00DF11B7" w:rsidRPr="00026797" w:rsidRDefault="00DF11B7" w:rsidP="00FE06FC">
      <w:pPr>
        <w:pStyle w:val="Odstavecseseznamem"/>
        <w:spacing w:before="120"/>
        <w:ind w:left="851" w:firstLine="0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>Příjemce je také povinen po dobu 5 let, ode dne účinnosti smlouvy, poskytovat informace o návštěvnosti</w:t>
      </w:r>
      <w:r w:rsidR="00984E9D" w:rsidRPr="00026797">
        <w:rPr>
          <w:rFonts w:ascii="Arial" w:hAnsi="Arial" w:cs="Arial"/>
        </w:rPr>
        <w:t xml:space="preserve"> </w:t>
      </w:r>
      <w:r w:rsidR="00026797">
        <w:rPr>
          <w:rFonts w:ascii="Arial" w:hAnsi="Arial" w:cs="Arial"/>
        </w:rPr>
        <w:t xml:space="preserve">podpořeného turistického cíle </w:t>
      </w:r>
      <w:r w:rsidR="00984E9D" w:rsidRPr="00026797">
        <w:rPr>
          <w:rFonts w:ascii="Arial" w:hAnsi="Arial" w:cs="Arial"/>
        </w:rPr>
        <w:t>ve struktuře stanovené oddělením cestovního ruchu a vnějších vztahů</w:t>
      </w:r>
      <w:r w:rsidRPr="00026797">
        <w:rPr>
          <w:rFonts w:ascii="Arial" w:hAnsi="Arial" w:cs="Arial"/>
        </w:rPr>
        <w:t>. Statistiku návštěvnosti zašle na oddělení cestovního ruchu a vnějších vztahů vždy nejpozději k 31. 3. následujícího roku.</w:t>
      </w:r>
    </w:p>
    <w:p w14:paraId="3EBD339B" w14:textId="77777777" w:rsidR="00026797" w:rsidRDefault="00026797" w:rsidP="00026797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FF7C62E" w14:textId="77777777" w:rsidR="00691685" w:rsidRPr="004F381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Příjemce </w:t>
      </w:r>
      <w:r w:rsidR="00AC1C79" w:rsidRPr="004F381B">
        <w:rPr>
          <w:rFonts w:ascii="Arial" w:hAnsi="Arial" w:cs="Arial"/>
        </w:rPr>
        <w:t xml:space="preserve">je povinen </w:t>
      </w:r>
      <w:r w:rsidRPr="004F381B">
        <w:rPr>
          <w:rFonts w:ascii="Arial" w:hAnsi="Arial" w:cs="Arial"/>
        </w:rPr>
        <w:t xml:space="preserve">při čerpání dotace postupovat v souladu s platnými </w:t>
      </w:r>
      <w:r w:rsidR="0066232E" w:rsidRPr="004F381B">
        <w:rPr>
          <w:rFonts w:ascii="Arial" w:hAnsi="Arial" w:cs="Arial"/>
        </w:rPr>
        <w:t xml:space="preserve">a účinnými </w:t>
      </w:r>
      <w:r w:rsidRPr="004F381B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3F7AAC7A" w14:textId="77777777" w:rsidR="00691685" w:rsidRPr="004F381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0378F06" w14:textId="77777777" w:rsidR="00691685" w:rsidRPr="004F381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4F381B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4E76B6B1" w14:textId="77777777" w:rsidR="00691685" w:rsidRPr="004F381B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B4B7227" w14:textId="77777777" w:rsidR="00691685" w:rsidRPr="004F381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V případě, </w:t>
      </w:r>
      <w:r w:rsidR="00A77DB1" w:rsidRPr="004F381B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4F381B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58671171" w14:textId="77777777" w:rsidR="00691685" w:rsidRPr="004F381B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514FCA3" w14:textId="77777777" w:rsidR="00691685" w:rsidRPr="004F381B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4F381B">
        <w:rPr>
          <w:rFonts w:ascii="Arial" w:hAnsi="Arial" w:cs="Arial"/>
        </w:rPr>
        <w:t>ve znění pozdějších předpisů</w:t>
      </w:r>
      <w:r w:rsidRPr="004F381B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112CB1DD" w14:textId="77777777" w:rsidR="00691685" w:rsidRPr="004F381B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53705B4D" w14:textId="17E6FC10" w:rsidR="00C97C1D" w:rsidRPr="00026797" w:rsidRDefault="00C97C1D" w:rsidP="00C97C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26797">
        <w:rPr>
          <w:rFonts w:ascii="Arial" w:hAnsi="Arial" w:cs="Arial"/>
          <w:bCs/>
        </w:rPr>
        <w:t>PRO NEINVESTIČNÍ DOTACI –</w:t>
      </w:r>
      <w:r w:rsidR="00026797" w:rsidRPr="00026797">
        <w:rPr>
          <w:rFonts w:ascii="Arial" w:hAnsi="Arial" w:cs="Arial"/>
          <w:bCs/>
        </w:rPr>
        <w:t xml:space="preserve"> </w:t>
      </w:r>
      <w:r w:rsidRPr="00026797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026797">
        <w:rPr>
          <w:rFonts w:ascii="Arial" w:hAnsi="Arial" w:cs="Arial"/>
        </w:rPr>
        <w:t>schválení a uzavření dodatku ke Smlouvě</w:t>
      </w:r>
      <w:r w:rsidR="0000331A" w:rsidRPr="00026797">
        <w:rPr>
          <w:rFonts w:ascii="Arial" w:hAnsi="Arial" w:cs="Arial"/>
        </w:rPr>
        <w:t xml:space="preserve">) </w:t>
      </w:r>
      <w:r w:rsidRPr="00026797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026797">
        <w:rPr>
          <w:rFonts w:ascii="Arial" w:hAnsi="Arial" w:cs="Arial"/>
          <w:bCs/>
        </w:rPr>
        <w:t xml:space="preserve"> Dodatek schvaluje řídící orgán, který rozhodl o poskytnutí dotace a uzavření Smlouvy</w:t>
      </w:r>
      <w:r w:rsidR="0000331A" w:rsidRPr="00026797">
        <w:rPr>
          <w:rFonts w:ascii="Arial" w:hAnsi="Arial" w:cs="Arial"/>
          <w:bCs/>
          <w:strike/>
        </w:rPr>
        <w:t>.</w:t>
      </w:r>
      <w:r w:rsidR="0000331A" w:rsidRPr="00026797">
        <w:rPr>
          <w:rFonts w:ascii="Arial" w:hAnsi="Arial" w:cs="Arial"/>
          <w:strike/>
        </w:rPr>
        <w:t xml:space="preserve"> </w:t>
      </w:r>
      <w:r w:rsidRPr="00026797">
        <w:rPr>
          <w:rFonts w:ascii="Arial" w:hAnsi="Arial" w:cs="Arial"/>
          <w:bCs/>
        </w:rPr>
        <w:t>Příjemce je povinen po dobu minimálně 2 let</w:t>
      </w:r>
      <w:r w:rsidR="00026797" w:rsidRPr="00026797">
        <w:rPr>
          <w:rFonts w:ascii="Arial" w:hAnsi="Arial" w:cs="Arial"/>
          <w:bCs/>
        </w:rPr>
        <w:t xml:space="preserve"> </w:t>
      </w:r>
      <w:r w:rsidRPr="00026797">
        <w:rPr>
          <w:rFonts w:ascii="Arial" w:hAnsi="Arial" w:cs="Arial"/>
          <w:bCs/>
        </w:rPr>
        <w:t>ode dne účinnosti Smlouvy</w:t>
      </w:r>
      <w:r w:rsidRPr="00026797">
        <w:rPr>
          <w:rFonts w:ascii="Arial" w:hAnsi="Arial" w:cs="Arial"/>
          <w:bCs/>
          <w:strike/>
        </w:rPr>
        <w:t xml:space="preserve"> </w:t>
      </w:r>
      <w:r w:rsidRPr="00026797">
        <w:rPr>
          <w:rFonts w:ascii="Arial" w:hAnsi="Arial" w:cs="Arial"/>
          <w:bCs/>
        </w:rPr>
        <w:t xml:space="preserve">provozovat </w:t>
      </w:r>
      <w:r w:rsidR="004E5440" w:rsidRPr="00026797">
        <w:rPr>
          <w:rFonts w:ascii="Arial" w:hAnsi="Arial" w:cs="Arial"/>
          <w:bCs/>
        </w:rPr>
        <w:t>předmět dotace</w:t>
      </w:r>
      <w:r w:rsidR="00026797" w:rsidRPr="00026797">
        <w:rPr>
          <w:rFonts w:ascii="Arial" w:hAnsi="Arial" w:cs="Arial"/>
          <w:bCs/>
        </w:rPr>
        <w:t xml:space="preserve"> </w:t>
      </w:r>
      <w:r w:rsidRPr="00026797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026797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  <w:r w:rsidR="0000331A" w:rsidRPr="00026797">
        <w:rPr>
          <w:rFonts w:ascii="Arial" w:hAnsi="Arial" w:cs="Arial"/>
          <w:bCs/>
          <w:strike/>
        </w:rPr>
        <w:t xml:space="preserve"> </w:t>
      </w:r>
    </w:p>
    <w:p w14:paraId="1360AC8F" w14:textId="77777777" w:rsidR="00026797" w:rsidRPr="00026797" w:rsidRDefault="00026797" w:rsidP="0002679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86B8133" w14:textId="64366BD8" w:rsidR="00691685" w:rsidRPr="0002679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026797">
        <w:rPr>
          <w:rFonts w:ascii="Arial" w:hAnsi="Arial" w:cs="Arial"/>
          <w:bCs/>
        </w:rPr>
        <w:t>PRO INVESTIČNÍ DOTACI –</w:t>
      </w:r>
      <w:r w:rsidR="00026797">
        <w:rPr>
          <w:rFonts w:ascii="Arial" w:hAnsi="Arial" w:cs="Arial"/>
          <w:bCs/>
        </w:rPr>
        <w:t xml:space="preserve"> </w:t>
      </w:r>
      <w:r w:rsidRPr="00026797">
        <w:rPr>
          <w:rFonts w:ascii="Arial" w:hAnsi="Arial" w:cs="Arial"/>
          <w:bCs/>
        </w:rPr>
        <w:t xml:space="preserve">Příjemce nesmí majetek pořízený z dotace, nebo jeho části, po dobu minimálně 5 let od ukončení akce převést na jinou osobu bez </w:t>
      </w:r>
      <w:r w:rsidR="00684788" w:rsidRPr="00026797">
        <w:rPr>
          <w:rFonts w:ascii="Arial" w:hAnsi="Arial" w:cs="Arial"/>
          <w:bCs/>
        </w:rPr>
        <w:t xml:space="preserve">předchozího </w:t>
      </w:r>
      <w:r w:rsidRPr="00026797">
        <w:rPr>
          <w:rFonts w:ascii="Arial" w:hAnsi="Arial" w:cs="Arial"/>
          <w:bCs/>
        </w:rPr>
        <w:t>písemného souhlasu vyhlašovatele</w:t>
      </w:r>
      <w:r w:rsidR="00684788" w:rsidRPr="00026797">
        <w:rPr>
          <w:rFonts w:ascii="Arial" w:hAnsi="Arial" w:cs="Arial"/>
          <w:bCs/>
        </w:rPr>
        <w:t xml:space="preserve"> </w:t>
      </w:r>
      <w:r w:rsidR="00684788" w:rsidRPr="00026797">
        <w:rPr>
          <w:rFonts w:ascii="Arial" w:hAnsi="Arial" w:cs="Arial"/>
        </w:rPr>
        <w:t xml:space="preserve">(schválení </w:t>
      </w:r>
      <w:r w:rsidR="00AC4ABE" w:rsidRPr="00026797">
        <w:rPr>
          <w:rFonts w:ascii="Arial" w:hAnsi="Arial" w:cs="Arial"/>
        </w:rPr>
        <w:t xml:space="preserve">a uzavření </w:t>
      </w:r>
      <w:r w:rsidR="00684788" w:rsidRPr="00026797">
        <w:rPr>
          <w:rFonts w:ascii="Arial" w:hAnsi="Arial" w:cs="Arial"/>
        </w:rPr>
        <w:t xml:space="preserve">dodatku ke </w:t>
      </w:r>
      <w:r w:rsidR="00684788" w:rsidRPr="00026797">
        <w:rPr>
          <w:rFonts w:ascii="Arial" w:hAnsi="Arial" w:cs="Arial"/>
        </w:rPr>
        <w:lastRenderedPageBreak/>
        <w:t>Smlouvě)</w:t>
      </w:r>
      <w:r w:rsidRPr="00026797">
        <w:rPr>
          <w:rFonts w:ascii="Arial" w:hAnsi="Arial" w:cs="Arial"/>
          <w:bCs/>
        </w:rPr>
        <w:t xml:space="preserve">, ani jej bez tohoto souhlasu pronajmout jiné osobě. </w:t>
      </w:r>
      <w:r w:rsidR="00D750DB" w:rsidRPr="00026797">
        <w:rPr>
          <w:rFonts w:ascii="Arial" w:hAnsi="Arial" w:cs="Arial"/>
          <w:bCs/>
        </w:rPr>
        <w:t>Dodatek schvaluje řídící orgán</w:t>
      </w:r>
      <w:r w:rsidR="00657339" w:rsidRPr="00026797">
        <w:rPr>
          <w:rFonts w:ascii="Arial" w:hAnsi="Arial" w:cs="Arial"/>
          <w:bCs/>
        </w:rPr>
        <w:t>, který rozhodl o poskytnutí dotace a uzavření Smlouvy</w:t>
      </w:r>
      <w:r w:rsidR="00D750DB" w:rsidRPr="00026797">
        <w:rPr>
          <w:rFonts w:ascii="Arial" w:hAnsi="Arial" w:cs="Arial"/>
          <w:bCs/>
        </w:rPr>
        <w:t xml:space="preserve">. </w:t>
      </w:r>
      <w:r w:rsidRPr="00026797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</w:t>
      </w:r>
      <w:r w:rsidR="00026797" w:rsidRPr="00026797">
        <w:rPr>
          <w:rFonts w:ascii="Arial" w:hAnsi="Arial" w:cs="Arial"/>
          <w:bCs/>
        </w:rPr>
        <w:t>.</w:t>
      </w:r>
    </w:p>
    <w:p w14:paraId="6F484E67" w14:textId="77777777" w:rsidR="00691685" w:rsidRPr="004F381B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F381B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43F4AD32" w14:textId="6F10165F" w:rsidR="005B7632" w:rsidRPr="00026797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Dotační program je zveřejněn na úřední desce od </w:t>
      </w:r>
      <w:r w:rsidR="003F2F56" w:rsidRPr="00026797">
        <w:rPr>
          <w:rFonts w:ascii="Arial" w:hAnsi="Arial" w:cs="Arial"/>
        </w:rPr>
        <w:t>18</w:t>
      </w:r>
      <w:r w:rsidRPr="00026797">
        <w:rPr>
          <w:rFonts w:ascii="Arial" w:hAnsi="Arial" w:cs="Arial"/>
        </w:rPr>
        <w:t>. </w:t>
      </w:r>
      <w:r w:rsidR="003F2F56" w:rsidRPr="00026797">
        <w:rPr>
          <w:rFonts w:ascii="Arial" w:hAnsi="Arial" w:cs="Arial"/>
        </w:rPr>
        <w:t>12</w:t>
      </w:r>
      <w:r w:rsidRPr="00026797">
        <w:rPr>
          <w:rFonts w:ascii="Arial" w:hAnsi="Arial" w:cs="Arial"/>
        </w:rPr>
        <w:t>. </w:t>
      </w:r>
      <w:r w:rsidR="003F2F56" w:rsidRPr="00026797">
        <w:rPr>
          <w:rFonts w:ascii="Arial" w:hAnsi="Arial" w:cs="Arial"/>
        </w:rPr>
        <w:t>2018</w:t>
      </w:r>
      <w:r w:rsidRPr="00026797">
        <w:rPr>
          <w:rFonts w:ascii="Arial" w:hAnsi="Arial" w:cs="Arial"/>
        </w:rPr>
        <w:t xml:space="preserve"> do </w:t>
      </w:r>
      <w:r w:rsidR="003F2F56" w:rsidRPr="00026797">
        <w:rPr>
          <w:rFonts w:ascii="Arial" w:hAnsi="Arial" w:cs="Arial"/>
        </w:rPr>
        <w:t>1</w:t>
      </w:r>
      <w:r w:rsidR="006D278A" w:rsidRPr="00026797">
        <w:rPr>
          <w:rFonts w:ascii="Arial" w:hAnsi="Arial" w:cs="Arial"/>
        </w:rPr>
        <w:t>9</w:t>
      </w:r>
      <w:r w:rsidRPr="00026797">
        <w:rPr>
          <w:rFonts w:ascii="Arial" w:hAnsi="Arial" w:cs="Arial"/>
        </w:rPr>
        <w:t>. </w:t>
      </w:r>
      <w:r w:rsidR="003F2F56" w:rsidRPr="00026797">
        <w:rPr>
          <w:rFonts w:ascii="Arial" w:hAnsi="Arial" w:cs="Arial"/>
        </w:rPr>
        <w:t>3</w:t>
      </w:r>
      <w:r w:rsidRPr="00026797">
        <w:rPr>
          <w:rFonts w:ascii="Arial" w:hAnsi="Arial" w:cs="Arial"/>
        </w:rPr>
        <w:t>. 20</w:t>
      </w:r>
      <w:r w:rsidR="003F2F56" w:rsidRPr="00026797">
        <w:rPr>
          <w:rFonts w:ascii="Arial" w:hAnsi="Arial" w:cs="Arial"/>
        </w:rPr>
        <w:t>19</w:t>
      </w:r>
      <w:r w:rsidRPr="00026797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1CA520AC" w14:textId="77777777" w:rsidR="00A20D6B" w:rsidRPr="0002679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5E3213B" w14:textId="77777777" w:rsidR="00691685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 xml:space="preserve">Lhůta pro podání žádostí o dotace je stanovena od </w:t>
      </w:r>
      <w:r w:rsidR="00E30653" w:rsidRPr="00026797">
        <w:rPr>
          <w:rFonts w:ascii="Arial" w:hAnsi="Arial" w:cs="Arial"/>
          <w:b/>
        </w:rPr>
        <w:t>1. 2</w:t>
      </w:r>
      <w:r w:rsidR="003F2F56" w:rsidRPr="00026797">
        <w:rPr>
          <w:rFonts w:ascii="Arial" w:hAnsi="Arial" w:cs="Arial"/>
          <w:b/>
        </w:rPr>
        <w:t>. 2019</w:t>
      </w:r>
      <w:r w:rsidRPr="00026797">
        <w:rPr>
          <w:rFonts w:ascii="Arial" w:hAnsi="Arial" w:cs="Arial"/>
          <w:b/>
        </w:rPr>
        <w:t xml:space="preserve"> do </w:t>
      </w:r>
      <w:r w:rsidR="00E30653" w:rsidRPr="00026797">
        <w:rPr>
          <w:rFonts w:ascii="Arial" w:hAnsi="Arial" w:cs="Arial"/>
          <w:b/>
        </w:rPr>
        <w:t>28. 2</w:t>
      </w:r>
      <w:r w:rsidR="003F2F56" w:rsidRPr="00026797">
        <w:rPr>
          <w:rFonts w:ascii="Arial" w:hAnsi="Arial" w:cs="Arial"/>
          <w:b/>
        </w:rPr>
        <w:t>. 2019</w:t>
      </w:r>
      <w:r w:rsidRPr="00026797">
        <w:rPr>
          <w:rFonts w:ascii="Arial" w:hAnsi="Arial" w:cs="Arial"/>
          <w:b/>
        </w:rPr>
        <w:t xml:space="preserve"> do 12:00 hodin, není-li dále stanoveno jinak.</w:t>
      </w:r>
      <w:r w:rsidRPr="00026797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026797">
        <w:rPr>
          <w:rFonts w:ascii="Arial" w:hAnsi="Arial" w:cs="Arial"/>
        </w:rPr>
        <w:t>tohoto odstavce do 12:00 hod. V </w:t>
      </w:r>
      <w:r w:rsidRPr="00026797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026797">
        <w:rPr>
          <w:rFonts w:ascii="Arial" w:hAnsi="Arial" w:cs="Arial"/>
        </w:rPr>
        <w:t xml:space="preserve">, </w:t>
      </w:r>
      <w:r w:rsidRPr="00026797">
        <w:rPr>
          <w:rFonts w:ascii="Arial" w:hAnsi="Arial" w:cs="Arial"/>
        </w:rPr>
        <w:t>obsahující listinnou žádost se všemi formálními náležitostmi</w:t>
      </w:r>
      <w:r w:rsidR="00EF5552" w:rsidRPr="00026797">
        <w:rPr>
          <w:rFonts w:ascii="Arial" w:hAnsi="Arial" w:cs="Arial"/>
        </w:rPr>
        <w:t>,</w:t>
      </w:r>
      <w:r w:rsidRPr="00026797">
        <w:rPr>
          <w:rFonts w:ascii="Arial" w:hAnsi="Arial" w:cs="Arial"/>
        </w:rPr>
        <w:t xml:space="preserve"> podána </w:t>
      </w:r>
      <w:r w:rsidR="00EF5552" w:rsidRPr="00026797">
        <w:rPr>
          <w:rFonts w:ascii="Arial" w:hAnsi="Arial" w:cs="Arial"/>
        </w:rPr>
        <w:t xml:space="preserve">k poštovní přepravě na adresu dle </w:t>
      </w:r>
      <w:proofErr w:type="gramStart"/>
      <w:r w:rsidR="00EF5552" w:rsidRPr="00026797">
        <w:rPr>
          <w:rFonts w:ascii="Arial" w:hAnsi="Arial" w:cs="Arial"/>
        </w:rPr>
        <w:t xml:space="preserve">odst. </w:t>
      </w:r>
      <w:hyperlink w:anchor="Administrátor" w:history="1">
        <w:r w:rsidR="00EF5552" w:rsidRPr="00026797">
          <w:rPr>
            <w:rStyle w:val="Hypertextovodkaz"/>
            <w:rFonts w:ascii="Arial" w:hAnsi="Arial" w:cs="Arial"/>
            <w:color w:val="auto"/>
          </w:rPr>
          <w:t>1.</w:t>
        </w:r>
        <w:r w:rsidR="005917A6" w:rsidRPr="00026797">
          <w:rPr>
            <w:rStyle w:val="Hypertextovodkaz"/>
            <w:rFonts w:ascii="Arial" w:hAnsi="Arial" w:cs="Arial"/>
            <w:color w:val="auto"/>
          </w:rPr>
          <w:t>4</w:t>
        </w:r>
        <w:r w:rsidRPr="00026797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026797">
        <w:rPr>
          <w:rFonts w:ascii="Arial" w:hAnsi="Arial" w:cs="Arial"/>
        </w:rPr>
        <w:t xml:space="preserve"> V případě objektivních technických problémů na straně </w:t>
      </w:r>
      <w:r w:rsidR="00461E57" w:rsidRPr="00026797">
        <w:rPr>
          <w:rFonts w:ascii="Arial" w:hAnsi="Arial" w:cs="Arial"/>
        </w:rPr>
        <w:t>vyhlašovatele</w:t>
      </w:r>
      <w:r w:rsidR="00C7271B" w:rsidRPr="00026797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026797">
        <w:rPr>
          <w:rFonts w:ascii="Arial" w:hAnsi="Arial" w:cs="Arial"/>
        </w:rPr>
        <w:t xml:space="preserve">vyhlašovatele </w:t>
      </w:r>
      <w:r w:rsidR="00C7271B" w:rsidRPr="00026797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757E977E" w14:textId="77777777" w:rsidR="00BC1F3A" w:rsidRPr="00BC1F3A" w:rsidRDefault="00BC1F3A" w:rsidP="00BC1F3A">
      <w:pPr>
        <w:pStyle w:val="Odstavecseseznamem"/>
        <w:rPr>
          <w:rFonts w:ascii="Arial" w:hAnsi="Arial" w:cs="Arial"/>
        </w:rPr>
      </w:pPr>
    </w:p>
    <w:p w14:paraId="7E2BD373" w14:textId="1CDFA348" w:rsidR="00064553" w:rsidRPr="0002679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026797">
        <w:rPr>
          <w:rFonts w:ascii="Arial" w:hAnsi="Arial" w:cs="Arial"/>
          <w:b/>
        </w:rPr>
        <w:t>Dotaci lze poskytnout pouze na základě řádně</w:t>
      </w:r>
      <w:r w:rsidR="00FD5D97" w:rsidRPr="00026797">
        <w:rPr>
          <w:rFonts w:ascii="Arial" w:hAnsi="Arial" w:cs="Arial"/>
          <w:b/>
        </w:rPr>
        <w:t xml:space="preserve"> vyplněné elektronické </w:t>
      </w:r>
      <w:r w:rsidR="00064553" w:rsidRPr="00026797">
        <w:rPr>
          <w:rFonts w:ascii="Arial" w:hAnsi="Arial" w:cs="Arial"/>
          <w:b/>
        </w:rPr>
        <w:t>žádosti a doručené</w:t>
      </w:r>
      <w:r w:rsidR="00FD5D97" w:rsidRPr="00026797">
        <w:rPr>
          <w:rFonts w:ascii="Arial" w:hAnsi="Arial" w:cs="Arial"/>
          <w:b/>
        </w:rPr>
        <w:t xml:space="preserve"> písemné</w:t>
      </w:r>
      <w:r w:rsidRPr="00026797">
        <w:rPr>
          <w:rFonts w:ascii="Arial" w:hAnsi="Arial" w:cs="Arial"/>
          <w:b/>
        </w:rPr>
        <w:t xml:space="preserve"> žádosti</w:t>
      </w:r>
      <w:r w:rsidR="00064553" w:rsidRPr="00026797">
        <w:rPr>
          <w:rFonts w:ascii="Arial" w:hAnsi="Arial" w:cs="Arial"/>
        </w:rPr>
        <w:t xml:space="preserve">, viz </w:t>
      </w:r>
      <w:r w:rsidR="00064553" w:rsidRPr="00026797">
        <w:rPr>
          <w:rFonts w:ascii="Arial" w:hAnsi="Arial" w:cs="Arial"/>
          <w:b/>
        </w:rPr>
        <w:t>definice písemné žádosti</w:t>
      </w:r>
      <w:r w:rsidR="00064553" w:rsidRPr="00026797">
        <w:rPr>
          <w:rFonts w:ascii="Arial" w:hAnsi="Arial" w:cs="Arial"/>
        </w:rPr>
        <w:t xml:space="preserve"> </w:t>
      </w:r>
      <w:r w:rsidR="00417088" w:rsidRPr="00026797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026797">
          <w:rPr>
            <w:rStyle w:val="Hypertextovodkaz"/>
            <w:rFonts w:ascii="Arial" w:hAnsi="Arial" w:cs="Arial"/>
            <w:color w:val="auto"/>
          </w:rPr>
          <w:t>11</w:t>
        </w:r>
        <w:r w:rsidR="00417088" w:rsidRPr="00026797">
          <w:rPr>
            <w:rStyle w:val="Hypertextovodkaz"/>
            <w:rFonts w:ascii="Arial" w:hAnsi="Arial" w:cs="Arial"/>
            <w:color w:val="auto"/>
          </w:rPr>
          <w:t>.</w:t>
        </w:r>
        <w:r w:rsidR="009738B8" w:rsidRPr="00026797">
          <w:rPr>
            <w:rStyle w:val="Hypertextovodkaz"/>
            <w:rFonts w:ascii="Arial" w:hAnsi="Arial" w:cs="Arial"/>
            <w:color w:val="auto"/>
          </w:rPr>
          <w:t>1</w:t>
        </w:r>
        <w:r w:rsidR="00B5145D" w:rsidRPr="00026797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026797">
        <w:rPr>
          <w:rFonts w:ascii="Arial" w:hAnsi="Arial" w:cs="Arial"/>
        </w:rPr>
        <w:t xml:space="preserve"> (žádost </w:t>
      </w:r>
      <w:r w:rsidR="009738B8" w:rsidRPr="00026797">
        <w:rPr>
          <w:rFonts w:ascii="Arial" w:hAnsi="Arial" w:cs="Arial"/>
        </w:rPr>
        <w:t xml:space="preserve">je </w:t>
      </w:r>
      <w:r w:rsidR="00417088" w:rsidRPr="00026797">
        <w:rPr>
          <w:rFonts w:ascii="Arial" w:hAnsi="Arial" w:cs="Arial"/>
        </w:rPr>
        <w:sym w:font="Wingdings" w:char="F0E0"/>
      </w:r>
      <w:r w:rsidR="00417088" w:rsidRPr="00026797">
        <w:rPr>
          <w:rFonts w:ascii="Arial" w:hAnsi="Arial" w:cs="Arial"/>
        </w:rPr>
        <w:t xml:space="preserve"> vyplněná</w:t>
      </w:r>
      <w:r w:rsidR="006D278A" w:rsidRPr="00026797">
        <w:rPr>
          <w:rFonts w:ascii="Arial" w:hAnsi="Arial" w:cs="Arial"/>
        </w:rPr>
        <w:t>,</w:t>
      </w:r>
      <w:r w:rsidR="00417088" w:rsidRPr="00026797">
        <w:rPr>
          <w:rFonts w:ascii="Arial" w:hAnsi="Arial" w:cs="Arial"/>
        </w:rPr>
        <w:t xml:space="preserve"> uložená </w:t>
      </w:r>
      <w:r w:rsidR="006D278A" w:rsidRPr="00026797">
        <w:rPr>
          <w:rFonts w:ascii="Arial" w:hAnsi="Arial" w:cs="Arial"/>
        </w:rPr>
        <w:t xml:space="preserve">a odeslaná </w:t>
      </w:r>
      <w:r w:rsidR="00417088" w:rsidRPr="00026797">
        <w:rPr>
          <w:rFonts w:ascii="Arial" w:hAnsi="Arial" w:cs="Arial"/>
        </w:rPr>
        <w:t xml:space="preserve">ve formuláři na webu </w:t>
      </w:r>
      <w:r w:rsidR="00417088" w:rsidRPr="00026797">
        <w:rPr>
          <w:rFonts w:ascii="Arial" w:hAnsi="Arial" w:cs="Arial"/>
        </w:rPr>
        <w:sym w:font="Wingdings" w:char="F0E0"/>
      </w:r>
      <w:r w:rsidR="00417088" w:rsidRPr="00026797">
        <w:rPr>
          <w:rFonts w:ascii="Arial" w:hAnsi="Arial" w:cs="Arial"/>
        </w:rPr>
        <w:t xml:space="preserve"> vytištěná z formuláře na webu </w:t>
      </w:r>
      <w:r w:rsidR="00417088" w:rsidRPr="00026797">
        <w:rPr>
          <w:rFonts w:ascii="Arial" w:hAnsi="Arial" w:cs="Arial"/>
        </w:rPr>
        <w:sym w:font="Wingdings" w:char="F0E0"/>
      </w:r>
      <w:r w:rsidR="00417088" w:rsidRPr="00026797">
        <w:rPr>
          <w:rFonts w:ascii="Arial" w:hAnsi="Arial" w:cs="Arial"/>
        </w:rPr>
        <w:t xml:space="preserve"> podepsaná buď vlastnoručně, nebo zaručeným elektronickým podpisem </w:t>
      </w:r>
      <w:r w:rsidR="00417088" w:rsidRPr="00026797">
        <w:rPr>
          <w:rFonts w:ascii="Arial" w:hAnsi="Arial" w:cs="Arial"/>
        </w:rPr>
        <w:sym w:font="Wingdings" w:char="F0E0"/>
      </w:r>
      <w:r w:rsidR="00417088" w:rsidRPr="00026797">
        <w:rPr>
          <w:rFonts w:ascii="Arial" w:hAnsi="Arial" w:cs="Arial"/>
        </w:rPr>
        <w:t xml:space="preserve"> zaslaná poštou, nebo elektronicky, nebo donesená osobně na úřad)</w:t>
      </w:r>
      <w:r w:rsidR="00F75435" w:rsidRPr="00026797">
        <w:rPr>
          <w:rFonts w:ascii="Arial" w:hAnsi="Arial" w:cs="Arial"/>
        </w:rPr>
        <w:t>.</w:t>
      </w:r>
    </w:p>
    <w:p w14:paraId="725BE0A7" w14:textId="77777777" w:rsidR="00691685" w:rsidRPr="00026797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Vzor žádosti </w:t>
      </w:r>
      <w:r w:rsidR="00505A34" w:rsidRPr="00026797">
        <w:rPr>
          <w:rFonts w:ascii="Arial" w:hAnsi="Arial" w:cs="Arial"/>
        </w:rPr>
        <w:t xml:space="preserve">je </w:t>
      </w:r>
      <w:r w:rsidR="00691685" w:rsidRPr="00026797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026797">
        <w:rPr>
          <w:rFonts w:ascii="Arial" w:hAnsi="Arial" w:cs="Arial"/>
          <w:b/>
        </w:rPr>
        <w:t xml:space="preserve">musí být před jejím podáním </w:t>
      </w:r>
      <w:r w:rsidR="00691685" w:rsidRPr="00026797">
        <w:rPr>
          <w:rFonts w:ascii="Arial" w:hAnsi="Arial" w:cs="Arial"/>
        </w:rPr>
        <w:t xml:space="preserve">některým ze způsobů uvedených v písm. a) až c) tohoto ustanovení </w:t>
      </w:r>
      <w:r w:rsidR="00691685" w:rsidRPr="00026797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026797">
        <w:rPr>
          <w:rFonts w:ascii="Arial" w:hAnsi="Arial" w:cs="Arial"/>
        </w:rPr>
        <w:t>uvedeného v </w:t>
      </w:r>
      <w:proofErr w:type="gramStart"/>
      <w:r w:rsidR="00691685" w:rsidRPr="00026797">
        <w:rPr>
          <w:rFonts w:ascii="Arial" w:hAnsi="Arial" w:cs="Arial"/>
        </w:rPr>
        <w:t xml:space="preserve">odst. </w:t>
      </w:r>
      <w:hyperlink w:anchor="lhůtapodání" w:history="1">
        <w:r w:rsidR="005A1543" w:rsidRPr="00026797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026797">
        <w:rPr>
          <w:rFonts w:ascii="Arial" w:hAnsi="Arial" w:cs="Arial"/>
        </w:rPr>
        <w:t xml:space="preserve"> </w:t>
      </w:r>
      <w:r w:rsidR="005A1543" w:rsidRPr="00026797">
        <w:rPr>
          <w:rFonts w:ascii="Arial" w:hAnsi="Arial" w:cs="Arial"/>
          <w:b/>
        </w:rPr>
        <w:t>vyplněna</w:t>
      </w:r>
      <w:proofErr w:type="gramEnd"/>
      <w:r w:rsidR="00691685" w:rsidRPr="00026797">
        <w:rPr>
          <w:rFonts w:ascii="Arial" w:hAnsi="Arial" w:cs="Arial"/>
        </w:rPr>
        <w:t xml:space="preserve"> </w:t>
      </w:r>
      <w:r w:rsidR="00691685" w:rsidRPr="00026797">
        <w:rPr>
          <w:rFonts w:ascii="Arial" w:hAnsi="Arial" w:cs="Arial"/>
          <w:b/>
        </w:rPr>
        <w:t>elektronicky na formuláři zveřejněném na internetových stránkách vyhlašovatele</w:t>
      </w:r>
      <w:r w:rsidRPr="00026797">
        <w:rPr>
          <w:rFonts w:ascii="Arial" w:hAnsi="Arial" w:cs="Arial"/>
          <w:b/>
        </w:rPr>
        <w:t>, v systému RAP</w:t>
      </w:r>
      <w:r w:rsidR="00691685" w:rsidRPr="00026797">
        <w:rPr>
          <w:rFonts w:ascii="Arial" w:hAnsi="Arial" w:cs="Arial"/>
          <w:b/>
        </w:rPr>
        <w:t>.</w:t>
      </w:r>
      <w:r w:rsidR="00691685" w:rsidRPr="00026797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026797">
        <w:rPr>
          <w:rFonts w:ascii="Arial" w:hAnsi="Arial" w:cs="Arial"/>
          <w:b/>
        </w:rPr>
        <w:t xml:space="preserve">v systému RAP (Rozhraní pro občany). </w:t>
      </w:r>
      <w:r w:rsidR="0084412F" w:rsidRPr="00026797">
        <w:rPr>
          <w:rFonts w:ascii="Arial" w:hAnsi="Arial" w:cs="Arial"/>
        </w:rPr>
        <w:t>P</w:t>
      </w:r>
      <w:r w:rsidR="00691685" w:rsidRPr="00026797">
        <w:rPr>
          <w:rFonts w:ascii="Arial" w:hAnsi="Arial" w:cs="Arial"/>
        </w:rPr>
        <w:t>o zaregistrování je žadateli umožněno žádost upravovat, uložit, odeslat, sledovat její průběh apod.</w:t>
      </w:r>
    </w:p>
    <w:p w14:paraId="49C66CDD" w14:textId="77777777" w:rsidR="00064553" w:rsidRPr="004F381B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4F381B">
        <w:rPr>
          <w:rFonts w:ascii="Arial" w:hAnsi="Arial" w:cs="Arial"/>
        </w:rPr>
        <w:tab/>
      </w:r>
    </w:p>
    <w:p w14:paraId="5C4B4069" w14:textId="77777777" w:rsidR="00691685" w:rsidRPr="00026797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4F381B">
        <w:rPr>
          <w:rFonts w:ascii="Arial" w:hAnsi="Arial" w:cs="Arial"/>
        </w:rPr>
        <w:tab/>
      </w:r>
      <w:r w:rsidR="00691685" w:rsidRPr="00026797">
        <w:rPr>
          <w:rFonts w:ascii="Arial" w:hAnsi="Arial" w:cs="Arial"/>
        </w:rPr>
        <w:t>Žádost</w:t>
      </w:r>
      <w:r w:rsidR="004D6D5A" w:rsidRPr="00026797">
        <w:rPr>
          <w:rFonts w:ascii="Arial" w:hAnsi="Arial" w:cs="Arial"/>
        </w:rPr>
        <w:t xml:space="preserve"> vyplněnou v sy</w:t>
      </w:r>
      <w:r w:rsidR="003A76E8" w:rsidRPr="00026797">
        <w:rPr>
          <w:rFonts w:ascii="Arial" w:hAnsi="Arial" w:cs="Arial"/>
        </w:rPr>
        <w:t>s</w:t>
      </w:r>
      <w:r w:rsidR="004D6D5A" w:rsidRPr="00026797">
        <w:rPr>
          <w:rFonts w:ascii="Arial" w:hAnsi="Arial" w:cs="Arial"/>
        </w:rPr>
        <w:t>tému RAP, po jejím odeslání v systému RAP doplněnou o PID (čárový kód)</w:t>
      </w:r>
      <w:r w:rsidR="00691685" w:rsidRPr="00026797">
        <w:rPr>
          <w:rFonts w:ascii="Arial" w:hAnsi="Arial" w:cs="Arial"/>
        </w:rPr>
        <w:t xml:space="preserve"> je možno podat ve stanovené lhůtě:</w:t>
      </w:r>
    </w:p>
    <w:p w14:paraId="4DF2EC16" w14:textId="11051C6D" w:rsidR="005A1543" w:rsidRPr="00026797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>elektronicky</w:t>
      </w:r>
      <w:r w:rsidRPr="00026797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026797" w:rsidRPr="00026797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026797">
        <w:rPr>
          <w:rFonts w:ascii="Arial" w:hAnsi="Arial" w:cs="Arial"/>
        </w:rPr>
        <w:t xml:space="preserve"> nebo datovou zprávou do datové schránky ID: </w:t>
      </w:r>
      <w:proofErr w:type="spellStart"/>
      <w:r w:rsidRPr="00026797">
        <w:rPr>
          <w:rFonts w:ascii="Arial" w:hAnsi="Arial" w:cs="Arial"/>
          <w:u w:val="single"/>
        </w:rPr>
        <w:t>qiabfmf</w:t>
      </w:r>
      <w:proofErr w:type="spellEnd"/>
      <w:r w:rsidRPr="00026797">
        <w:rPr>
          <w:rFonts w:ascii="Arial" w:hAnsi="Arial" w:cs="Arial"/>
        </w:rPr>
        <w:t>,</w:t>
      </w:r>
      <w:r w:rsidR="00EF502A" w:rsidRPr="00026797">
        <w:rPr>
          <w:rFonts w:ascii="Arial" w:hAnsi="Arial" w:cs="Arial"/>
        </w:rPr>
        <w:t xml:space="preserve"> </w:t>
      </w:r>
      <w:r w:rsidR="00EF502A" w:rsidRPr="00026797">
        <w:rPr>
          <w:rFonts w:ascii="Arial" w:hAnsi="Arial" w:cs="Arial"/>
          <w:b/>
        </w:rPr>
        <w:t>nebo</w:t>
      </w:r>
    </w:p>
    <w:p w14:paraId="7B57F010" w14:textId="77777777" w:rsidR="005A1543" w:rsidRPr="00026797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 xml:space="preserve">osobním doručením </w:t>
      </w:r>
      <w:r w:rsidRPr="00026797">
        <w:rPr>
          <w:rFonts w:ascii="Arial" w:hAnsi="Arial" w:cs="Arial"/>
        </w:rPr>
        <w:t xml:space="preserve">1 </w:t>
      </w:r>
      <w:r w:rsidR="007D68C3" w:rsidRPr="00026797">
        <w:rPr>
          <w:rFonts w:ascii="Arial" w:hAnsi="Arial" w:cs="Arial"/>
        </w:rPr>
        <w:t xml:space="preserve">podepsaného </w:t>
      </w:r>
      <w:r w:rsidRPr="00026797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026797">
        <w:rPr>
          <w:rFonts w:ascii="Arial" w:hAnsi="Arial" w:cs="Arial"/>
          <w:b/>
        </w:rPr>
        <w:t>nebo</w:t>
      </w:r>
    </w:p>
    <w:p w14:paraId="77A1A17A" w14:textId="77777777" w:rsidR="00691685" w:rsidRPr="00026797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26797">
        <w:rPr>
          <w:rFonts w:ascii="Arial" w:hAnsi="Arial" w:cs="Arial"/>
          <w:b/>
        </w:rPr>
        <w:t xml:space="preserve">zasláním </w:t>
      </w:r>
      <w:r w:rsidRPr="00026797">
        <w:rPr>
          <w:rFonts w:ascii="Arial" w:hAnsi="Arial" w:cs="Arial"/>
        </w:rPr>
        <w:t xml:space="preserve">1 </w:t>
      </w:r>
      <w:r w:rsidR="001A7142" w:rsidRPr="00026797">
        <w:rPr>
          <w:rFonts w:ascii="Arial" w:hAnsi="Arial" w:cs="Arial"/>
        </w:rPr>
        <w:t xml:space="preserve">podepsaného </w:t>
      </w:r>
      <w:r w:rsidRPr="00026797">
        <w:rPr>
          <w:rFonts w:ascii="Arial" w:hAnsi="Arial" w:cs="Arial"/>
        </w:rPr>
        <w:t xml:space="preserve">originálu žádosti v listinné podobě na adresu Olomoucký kraj, </w:t>
      </w:r>
      <w:r w:rsidR="005A1543" w:rsidRPr="00026797">
        <w:rPr>
          <w:rFonts w:ascii="Arial" w:hAnsi="Arial" w:cs="Arial"/>
        </w:rPr>
        <w:t xml:space="preserve">Odbor </w:t>
      </w:r>
      <w:r w:rsidR="004E2CFF" w:rsidRPr="00026797">
        <w:rPr>
          <w:rFonts w:ascii="Arial" w:hAnsi="Arial" w:cs="Arial"/>
        </w:rPr>
        <w:t xml:space="preserve">kancelář hejtmana, odd. </w:t>
      </w:r>
      <w:proofErr w:type="gramStart"/>
      <w:r w:rsidR="004E2CFF" w:rsidRPr="00026797">
        <w:rPr>
          <w:rFonts w:ascii="Arial" w:hAnsi="Arial" w:cs="Arial"/>
        </w:rPr>
        <w:t>cestovního</w:t>
      </w:r>
      <w:proofErr w:type="gramEnd"/>
      <w:r w:rsidR="004E2CFF" w:rsidRPr="00026797">
        <w:rPr>
          <w:rFonts w:ascii="Arial" w:hAnsi="Arial" w:cs="Arial"/>
        </w:rPr>
        <w:t xml:space="preserve"> ruchu a vnějších vztahů</w:t>
      </w:r>
      <w:r w:rsidR="005A1543" w:rsidRPr="00026797">
        <w:rPr>
          <w:rFonts w:ascii="Arial" w:hAnsi="Arial" w:cs="Arial"/>
        </w:rPr>
        <w:t xml:space="preserve">, </w:t>
      </w:r>
      <w:r w:rsidRPr="00026797">
        <w:rPr>
          <w:rFonts w:ascii="Arial" w:hAnsi="Arial" w:cs="Arial"/>
        </w:rPr>
        <w:t xml:space="preserve">Jeremenkova </w:t>
      </w:r>
      <w:r w:rsidR="00B34CBE" w:rsidRPr="00026797">
        <w:rPr>
          <w:rFonts w:ascii="Arial" w:hAnsi="Arial" w:cs="Arial"/>
        </w:rPr>
        <w:t>1191/40a</w:t>
      </w:r>
      <w:r w:rsidRPr="00026797">
        <w:rPr>
          <w:rFonts w:ascii="Arial" w:hAnsi="Arial" w:cs="Arial"/>
        </w:rPr>
        <w:t>, 779 </w:t>
      </w:r>
      <w:r w:rsidR="005A1543" w:rsidRPr="00026797">
        <w:rPr>
          <w:rFonts w:ascii="Arial" w:hAnsi="Arial" w:cs="Arial"/>
        </w:rPr>
        <w:t>00 Olomouc-Hodolany</w:t>
      </w:r>
      <w:r w:rsidRPr="00026797">
        <w:rPr>
          <w:rFonts w:ascii="Arial" w:hAnsi="Arial" w:cs="Arial"/>
        </w:rPr>
        <w:t>.</w:t>
      </w:r>
    </w:p>
    <w:p w14:paraId="0EBCB557" w14:textId="77777777" w:rsidR="00B40D78" w:rsidRPr="004F381B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885935C" w14:textId="77777777" w:rsidR="00691685" w:rsidRPr="004F381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</w:rPr>
        <w:lastRenderedPageBreak/>
        <w:t>K vyplněné žádosti o dotaci budou připojeny následující povinné přílohy:</w:t>
      </w:r>
      <w:r w:rsidR="00E00231" w:rsidRPr="004F381B">
        <w:rPr>
          <w:rFonts w:ascii="Arial" w:hAnsi="Arial" w:cs="Arial"/>
          <w:i/>
          <w:color w:val="0000FF"/>
        </w:rPr>
        <w:t xml:space="preserve"> </w:t>
      </w:r>
    </w:p>
    <w:p w14:paraId="37731893" w14:textId="77777777" w:rsidR="00691685" w:rsidRPr="004F381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F381B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F381B">
        <w:rPr>
          <w:rFonts w:ascii="Arial" w:hAnsi="Arial" w:cs="Arial"/>
        </w:rPr>
        <w:t>,</w:t>
      </w:r>
      <w:r w:rsidRPr="004F381B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4F381B">
        <w:rPr>
          <w:rFonts w:ascii="Arial" w:hAnsi="Arial" w:cs="Arial"/>
        </w:rPr>
        <w:t xml:space="preserve"> </w:t>
      </w:r>
      <w:r w:rsidRPr="004F381B">
        <w:rPr>
          <w:rFonts w:ascii="Arial" w:hAnsi="Arial" w:cs="Arial"/>
        </w:rPr>
        <w:t>zapsány v obchodním rejstříku, živnostenském rejstříku nebo jiné obdobné evidenci,</w:t>
      </w:r>
    </w:p>
    <w:p w14:paraId="55828576" w14:textId="77777777" w:rsidR="00691685" w:rsidRPr="004F381B" w:rsidRDefault="00691685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</w:rPr>
      </w:pPr>
      <w:r w:rsidRPr="004F381B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4F381B">
        <w:rPr>
          <w:rFonts w:ascii="Arial" w:hAnsi="Arial" w:cs="Arial"/>
        </w:rPr>
        <w:t xml:space="preserve"> </w:t>
      </w:r>
      <w:r w:rsidRPr="004F381B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4F381B">
        <w:rPr>
          <w:rFonts w:ascii="Arial" w:hAnsi="Arial" w:cs="Arial"/>
        </w:rPr>
        <w:t>v případě, že toto oprávnění není výslovně uvedeno v dokladu o právní osobnosti,</w:t>
      </w:r>
      <w:r w:rsidR="00434A7B" w:rsidRPr="004F381B">
        <w:rPr>
          <w:rFonts w:ascii="Arial" w:hAnsi="Arial" w:cs="Arial"/>
        </w:rPr>
        <w:t xml:space="preserve"> </w:t>
      </w:r>
    </w:p>
    <w:p w14:paraId="0B46D357" w14:textId="77777777" w:rsidR="00691685" w:rsidRPr="004F381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F381B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3726716B" w14:textId="77777777" w:rsidR="00691685" w:rsidRPr="0002679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prostá kopie dokladu prokazujícího registraci k dani z přidané hodnoty </w:t>
      </w:r>
      <w:r w:rsidRPr="00026797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58D9F448" w14:textId="77777777" w:rsidR="00691685" w:rsidRPr="0002679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26797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3C7D42E7" w14:textId="77777777" w:rsidR="00691685" w:rsidRPr="0002679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čestné prohlášení o nezměněné identifikaci žadatele dle </w:t>
      </w:r>
      <w:r w:rsidR="00115248" w:rsidRPr="00026797">
        <w:rPr>
          <w:rFonts w:ascii="Arial" w:hAnsi="Arial" w:cs="Arial"/>
        </w:rPr>
        <w:t>odst.</w:t>
      </w:r>
      <w:r w:rsidRPr="00026797">
        <w:rPr>
          <w:rFonts w:ascii="Arial" w:hAnsi="Arial" w:cs="Arial"/>
        </w:rPr>
        <w:t xml:space="preserve"> </w:t>
      </w:r>
      <w:r w:rsidR="000569F2" w:rsidRPr="00026797">
        <w:rPr>
          <w:rFonts w:ascii="Arial" w:hAnsi="Arial" w:cs="Arial"/>
        </w:rPr>
        <w:t>1</w:t>
      </w:r>
      <w:r w:rsidRPr="00026797">
        <w:rPr>
          <w:rFonts w:ascii="Arial" w:hAnsi="Arial" w:cs="Arial"/>
        </w:rPr>
        <w:t xml:space="preserve"> – </w:t>
      </w:r>
      <w:r w:rsidR="000569F2" w:rsidRPr="00026797">
        <w:rPr>
          <w:rFonts w:ascii="Arial" w:hAnsi="Arial" w:cs="Arial"/>
        </w:rPr>
        <w:t>5</w:t>
      </w:r>
      <w:r w:rsidR="00BD6804" w:rsidRPr="00026797">
        <w:rPr>
          <w:rFonts w:ascii="Arial" w:hAnsi="Arial" w:cs="Arial"/>
        </w:rPr>
        <w:t xml:space="preserve"> (pokud byly přílohy č. 1 – 5 doloženy k žádosti o dotaci v roce 201</w:t>
      </w:r>
      <w:r w:rsidR="005A1543" w:rsidRPr="00026797">
        <w:rPr>
          <w:rFonts w:ascii="Arial" w:hAnsi="Arial" w:cs="Arial"/>
        </w:rPr>
        <w:t>8</w:t>
      </w:r>
      <w:r w:rsidR="00BD6804" w:rsidRPr="00026797">
        <w:rPr>
          <w:rFonts w:ascii="Arial" w:hAnsi="Arial" w:cs="Arial"/>
        </w:rPr>
        <w:t xml:space="preserve"> a nedošlo v nich k žádné změně, lze je nahradit čestným prohlášením),</w:t>
      </w:r>
    </w:p>
    <w:p w14:paraId="2C7C5C1B" w14:textId="4B2DC53D" w:rsidR="00691685" w:rsidRPr="0002679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026797">
        <w:rPr>
          <w:rFonts w:ascii="Arial" w:hAnsi="Arial" w:cs="Arial"/>
        </w:rPr>
        <w:t>čestné prohlášení</w:t>
      </w:r>
      <w:bookmarkStart w:id="10" w:name="_Toc386554796"/>
      <w:r w:rsidRPr="00026797">
        <w:rPr>
          <w:rFonts w:ascii="Arial" w:hAnsi="Arial" w:cs="Arial"/>
        </w:rPr>
        <w:t xml:space="preserve"> žadatele o podporu v režimu de </w:t>
      </w:r>
      <w:proofErr w:type="spellStart"/>
      <w:r w:rsidRPr="00026797">
        <w:rPr>
          <w:rFonts w:ascii="Arial" w:hAnsi="Arial" w:cs="Arial"/>
        </w:rPr>
        <w:t>minimis</w:t>
      </w:r>
      <w:bookmarkEnd w:id="10"/>
      <w:proofErr w:type="spellEnd"/>
      <w:r w:rsidR="007A38E6" w:rsidRPr="00026797">
        <w:rPr>
          <w:rFonts w:ascii="Arial" w:hAnsi="Arial" w:cs="Arial"/>
        </w:rPr>
        <w:t>,</w:t>
      </w:r>
      <w:r w:rsidR="00AF0C33" w:rsidRPr="00026797">
        <w:rPr>
          <w:rFonts w:ascii="Arial" w:hAnsi="Arial" w:cs="Arial"/>
        </w:rPr>
        <w:t xml:space="preserve"> (tam, kde se jedná o veřejnou podporu) – viz Příloha č. 1</w:t>
      </w:r>
      <w:r w:rsidR="00015C60" w:rsidRPr="00026797">
        <w:rPr>
          <w:rFonts w:ascii="Arial" w:hAnsi="Arial" w:cs="Arial"/>
        </w:rPr>
        <w:t xml:space="preserve"> žádosti</w:t>
      </w:r>
      <w:r w:rsidR="00026797" w:rsidRPr="00026797">
        <w:rPr>
          <w:rFonts w:ascii="Arial" w:hAnsi="Arial" w:cs="Arial"/>
        </w:rPr>
        <w:t>,</w:t>
      </w:r>
    </w:p>
    <w:p w14:paraId="39E63686" w14:textId="35F4846F" w:rsidR="00920F7A" w:rsidRPr="0002679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026797">
        <w:rPr>
          <w:rFonts w:ascii="Arial" w:hAnsi="Arial" w:cs="Arial"/>
        </w:rPr>
        <w:t>prostá kopie LV prokazující vlastnictví nemovitého majetku</w:t>
      </w:r>
      <w:r w:rsidR="000D2C11" w:rsidRPr="00026797">
        <w:rPr>
          <w:rFonts w:ascii="Arial" w:hAnsi="Arial" w:cs="Arial"/>
        </w:rPr>
        <w:t>,</w:t>
      </w:r>
    </w:p>
    <w:p w14:paraId="4FC68DCB" w14:textId="77777777" w:rsidR="002039AD" w:rsidRPr="00026797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26797">
        <w:rPr>
          <w:rFonts w:ascii="Arial" w:hAnsi="Arial" w:cs="Arial"/>
        </w:rPr>
        <w:t>čestné prohlášení o tom, že žadatel splňuje podmínky uvedené v čl. 10, odst. 10.1</w:t>
      </w:r>
      <w:r w:rsidR="00A25C8C" w:rsidRPr="00026797">
        <w:rPr>
          <w:rFonts w:ascii="Arial" w:hAnsi="Arial" w:cs="Arial"/>
          <w:i/>
        </w:rPr>
        <w:t>,</w:t>
      </w:r>
    </w:p>
    <w:p w14:paraId="488635A5" w14:textId="34A3814B" w:rsidR="001171A0" w:rsidRPr="00026797" w:rsidRDefault="002E5BB1" w:rsidP="001171A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026797">
        <w:rPr>
          <w:rFonts w:ascii="Arial" w:hAnsi="Arial" w:cs="Arial"/>
        </w:rPr>
        <w:t>výslovný souhlas se zpracováním zvláštní kategorie osobních údajů (citlivé osobní údaje)</w:t>
      </w:r>
      <w:r w:rsidR="000D2C11" w:rsidRPr="00026797">
        <w:rPr>
          <w:rFonts w:ascii="Arial" w:hAnsi="Arial" w:cs="Arial"/>
        </w:rPr>
        <w:t>,</w:t>
      </w:r>
    </w:p>
    <w:p w14:paraId="1D8E298C" w14:textId="4BEF7A2C" w:rsidR="00087835" w:rsidRPr="00026797" w:rsidRDefault="00087835" w:rsidP="00A962A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26797">
        <w:rPr>
          <w:rFonts w:ascii="Arial" w:hAnsi="Arial" w:cs="Arial"/>
        </w:rPr>
        <w:t>čestné prohlášení o splnění informační</w:t>
      </w:r>
      <w:r w:rsidR="00E162A4" w:rsidRPr="00026797">
        <w:rPr>
          <w:rFonts w:ascii="Arial" w:hAnsi="Arial" w:cs="Arial"/>
        </w:rPr>
        <w:t>ch</w:t>
      </w:r>
      <w:r w:rsidRPr="00026797">
        <w:rPr>
          <w:rFonts w:ascii="Arial" w:hAnsi="Arial" w:cs="Arial"/>
        </w:rPr>
        <w:t xml:space="preserve"> povinnost</w:t>
      </w:r>
      <w:r w:rsidR="00E162A4" w:rsidRPr="00026797">
        <w:rPr>
          <w:rFonts w:ascii="Arial" w:hAnsi="Arial" w:cs="Arial"/>
        </w:rPr>
        <w:t>í vyplývajících z právních předpisů</w:t>
      </w:r>
      <w:r w:rsidRPr="00026797">
        <w:rPr>
          <w:rFonts w:ascii="Arial" w:hAnsi="Arial" w:cs="Arial"/>
        </w:rPr>
        <w:t xml:space="preserve"> </w:t>
      </w:r>
      <w:r w:rsidR="003068CD" w:rsidRPr="00026797">
        <w:rPr>
          <w:rFonts w:ascii="Arial" w:hAnsi="Arial" w:cs="Arial"/>
        </w:rPr>
        <w:t>ve věcech</w:t>
      </w:r>
      <w:r w:rsidR="00026797" w:rsidRPr="00026797">
        <w:rPr>
          <w:rFonts w:ascii="Arial" w:hAnsi="Arial" w:cs="Arial"/>
        </w:rPr>
        <w:t xml:space="preserve"> </w:t>
      </w:r>
      <w:r w:rsidRPr="00026797">
        <w:rPr>
          <w:rFonts w:ascii="Arial" w:hAnsi="Arial" w:cs="Arial"/>
        </w:rPr>
        <w:t>obchodní</w:t>
      </w:r>
      <w:r w:rsidR="003068CD" w:rsidRPr="00026797">
        <w:rPr>
          <w:rFonts w:ascii="Arial" w:hAnsi="Arial" w:cs="Arial"/>
        </w:rPr>
        <w:t>ho</w:t>
      </w:r>
      <w:r w:rsidRPr="00026797">
        <w:rPr>
          <w:rFonts w:ascii="Arial" w:hAnsi="Arial" w:cs="Arial"/>
        </w:rPr>
        <w:t xml:space="preserve"> rejstříku </w:t>
      </w:r>
      <w:r w:rsidR="003068CD" w:rsidRPr="00026797">
        <w:rPr>
          <w:rFonts w:ascii="Arial" w:hAnsi="Arial" w:cs="Arial"/>
        </w:rPr>
        <w:t xml:space="preserve">(založení listin - </w:t>
      </w:r>
      <w:r w:rsidRPr="00026797">
        <w:rPr>
          <w:rFonts w:ascii="Arial" w:hAnsi="Arial" w:cs="Arial"/>
        </w:rPr>
        <w:t>závěrky, zakladatelské listiny, atd.</w:t>
      </w:r>
      <w:r w:rsidR="003068CD" w:rsidRPr="00026797">
        <w:rPr>
          <w:rFonts w:ascii="Arial" w:hAnsi="Arial" w:cs="Arial"/>
        </w:rPr>
        <w:t>)</w:t>
      </w:r>
    </w:p>
    <w:p w14:paraId="71DC93DB" w14:textId="77777777" w:rsidR="004E2CFF" w:rsidRPr="00026797" w:rsidRDefault="004E2CFF" w:rsidP="00A962A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26797">
        <w:rPr>
          <w:rFonts w:ascii="Arial" w:hAnsi="Arial" w:cs="Arial"/>
        </w:rPr>
        <w:t>podrobný popis plánované akce v rozsahu max. 2 strany A4, zahrnující:</w:t>
      </w:r>
    </w:p>
    <w:p w14:paraId="36213B02" w14:textId="77777777" w:rsidR="004E2CFF" w:rsidRPr="00026797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026797">
        <w:rPr>
          <w:rFonts w:ascii="Arial" w:hAnsi="Arial" w:cs="Arial"/>
        </w:rPr>
        <w:t>a) popis aktivit, které budou v rámci akce uskutečněny,</w:t>
      </w:r>
    </w:p>
    <w:p w14:paraId="33E19EB5" w14:textId="77777777" w:rsidR="004E2CFF" w:rsidRPr="00026797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026797">
        <w:rPr>
          <w:rFonts w:ascii="Arial" w:hAnsi="Arial" w:cs="Arial"/>
        </w:rPr>
        <w:t>b) předpokládaný rozpočet akce,</w:t>
      </w:r>
    </w:p>
    <w:p w14:paraId="71925D91" w14:textId="77777777" w:rsidR="004E2CFF" w:rsidRPr="00026797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026797">
        <w:rPr>
          <w:rFonts w:ascii="Arial" w:hAnsi="Arial" w:cs="Arial"/>
        </w:rPr>
        <w:t>c) časový harmonogram akce,</w:t>
      </w:r>
    </w:p>
    <w:p w14:paraId="171C7F63" w14:textId="7FBAE6C3" w:rsidR="005A057F" w:rsidRPr="00026797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026797">
        <w:rPr>
          <w:rFonts w:ascii="Arial" w:hAnsi="Arial" w:cs="Arial"/>
        </w:rPr>
        <w:t xml:space="preserve">d) strukturovaný popis plnění hodnotících kritérii ve struktuře dle Pravidel dotačního titulu, konkrétně čl. </w:t>
      </w:r>
      <w:r w:rsidR="00291B2E" w:rsidRPr="00026797">
        <w:rPr>
          <w:rFonts w:ascii="Arial" w:hAnsi="Arial" w:cs="Arial"/>
        </w:rPr>
        <w:t>9.5</w:t>
      </w:r>
      <w:r w:rsidRPr="00026797">
        <w:rPr>
          <w:rFonts w:ascii="Arial" w:hAnsi="Arial" w:cs="Arial"/>
        </w:rPr>
        <w:t xml:space="preserve"> Kritéria hodnocení žádostí o dotace.</w:t>
      </w:r>
    </w:p>
    <w:p w14:paraId="779A34B7" w14:textId="77777777" w:rsidR="00691685" w:rsidRPr="004F381B" w:rsidRDefault="00691685" w:rsidP="00691685">
      <w:pPr>
        <w:rPr>
          <w:rFonts w:ascii="Arial" w:hAnsi="Arial" w:cs="Arial"/>
          <w:color w:val="0070C0"/>
        </w:rPr>
      </w:pPr>
    </w:p>
    <w:p w14:paraId="71E55686" w14:textId="77777777" w:rsidR="00691685" w:rsidRPr="004F381B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4F381B">
        <w:rPr>
          <w:rFonts w:ascii="Arial" w:hAnsi="Arial" w:cs="Arial"/>
        </w:rPr>
        <w:t>Administrátor</w:t>
      </w:r>
      <w:proofErr w:type="gramEnd"/>
      <w:r w:rsidRPr="004F381B">
        <w:rPr>
          <w:rFonts w:ascii="Arial" w:hAnsi="Arial" w:cs="Arial"/>
        </w:rPr>
        <w:t xml:space="preserve"> z dalšího posuzování vyřadí žádosti o dotace, </w:t>
      </w:r>
      <w:proofErr w:type="gramStart"/>
      <w:r w:rsidRPr="004F381B">
        <w:rPr>
          <w:rFonts w:ascii="Arial" w:hAnsi="Arial" w:cs="Arial"/>
        </w:rPr>
        <w:t>které:</w:t>
      </w:r>
      <w:proofErr w:type="gramEnd"/>
    </w:p>
    <w:p w14:paraId="0635513D" w14:textId="77777777" w:rsidR="00691685" w:rsidRPr="00B058E3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B058E3">
        <w:rPr>
          <w:rFonts w:ascii="Arial" w:hAnsi="Arial" w:cs="Arial"/>
        </w:rPr>
        <w:t xml:space="preserve">nebudou </w:t>
      </w:r>
      <w:r w:rsidRPr="00B058E3">
        <w:rPr>
          <w:rFonts w:ascii="Arial" w:hAnsi="Arial" w:cs="Arial"/>
          <w:b/>
        </w:rPr>
        <w:t xml:space="preserve">vyplněny </w:t>
      </w:r>
      <w:r w:rsidR="009D6A63" w:rsidRPr="00B058E3">
        <w:rPr>
          <w:rFonts w:ascii="Arial" w:hAnsi="Arial" w:cs="Arial"/>
          <w:b/>
        </w:rPr>
        <w:t>a odeslány</w:t>
      </w:r>
      <w:r w:rsidR="009D6A63" w:rsidRPr="00B058E3">
        <w:rPr>
          <w:rFonts w:ascii="Arial" w:hAnsi="Arial" w:cs="Arial"/>
        </w:rPr>
        <w:t xml:space="preserve"> </w:t>
      </w:r>
      <w:r w:rsidRPr="00B058E3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B058E3">
        <w:rPr>
          <w:rFonts w:ascii="Arial" w:hAnsi="Arial" w:cs="Arial"/>
        </w:rPr>
        <w:t xml:space="preserve">odst. </w:t>
      </w:r>
      <w:hyperlink w:anchor="lhůtapodání" w:history="1">
        <w:r w:rsidR="00C5488B" w:rsidRPr="00B058E3">
          <w:rPr>
            <w:rStyle w:val="Hypertextovodkaz"/>
            <w:rFonts w:ascii="Arial" w:hAnsi="Arial" w:cs="Arial"/>
            <w:color w:val="auto"/>
          </w:rPr>
          <w:t>8.2</w:t>
        </w:r>
      </w:hyperlink>
      <w:r w:rsidRPr="00B058E3">
        <w:rPr>
          <w:rFonts w:ascii="Arial" w:hAnsi="Arial" w:cs="Arial"/>
        </w:rPr>
        <w:t xml:space="preserve"> </w:t>
      </w:r>
      <w:r w:rsidRPr="00B058E3">
        <w:rPr>
          <w:rFonts w:ascii="Arial" w:hAnsi="Arial" w:cs="Arial"/>
          <w:b/>
        </w:rPr>
        <w:t>elektronicky</w:t>
      </w:r>
      <w:proofErr w:type="gramEnd"/>
      <w:r w:rsidRPr="00B058E3">
        <w:rPr>
          <w:rFonts w:ascii="Arial" w:hAnsi="Arial" w:cs="Arial"/>
          <w:b/>
        </w:rPr>
        <w:t xml:space="preserve"> na předepsaném formuláři v </w:t>
      </w:r>
      <w:r w:rsidR="009D6A63" w:rsidRPr="00B058E3">
        <w:rPr>
          <w:rFonts w:ascii="Arial" w:hAnsi="Arial" w:cs="Arial"/>
          <w:b/>
        </w:rPr>
        <w:t>systému RAP (Rozhraní pro občany)</w:t>
      </w:r>
      <w:r w:rsidR="00006BBB" w:rsidRPr="00B058E3">
        <w:rPr>
          <w:rFonts w:ascii="Arial" w:hAnsi="Arial" w:cs="Arial"/>
          <w:b/>
        </w:rPr>
        <w:t xml:space="preserve"> a </w:t>
      </w:r>
      <w:r w:rsidRPr="00B058E3">
        <w:rPr>
          <w:rFonts w:ascii="Arial" w:hAnsi="Arial" w:cs="Arial"/>
        </w:rPr>
        <w:t xml:space="preserve">nebudou vyhlašovateli dotačního programu </w:t>
      </w:r>
      <w:r w:rsidRPr="00B058E3">
        <w:rPr>
          <w:rFonts w:ascii="Arial" w:hAnsi="Arial" w:cs="Arial"/>
          <w:b/>
        </w:rPr>
        <w:t>doručeny včas</w:t>
      </w:r>
      <w:r w:rsidRPr="00B058E3">
        <w:rPr>
          <w:rFonts w:ascii="Arial" w:hAnsi="Arial" w:cs="Arial"/>
        </w:rPr>
        <w:t xml:space="preserve"> </w:t>
      </w:r>
      <w:r w:rsidR="00006BBB" w:rsidRPr="00B058E3">
        <w:rPr>
          <w:rFonts w:ascii="Arial" w:hAnsi="Arial" w:cs="Arial"/>
          <w:b/>
        </w:rPr>
        <w:t>v písemné podobě</w:t>
      </w:r>
      <w:r w:rsidR="00006BBB" w:rsidRPr="00B058E3">
        <w:rPr>
          <w:rFonts w:ascii="Arial" w:hAnsi="Arial" w:cs="Arial"/>
        </w:rPr>
        <w:t xml:space="preserve"> </w:t>
      </w:r>
      <w:r w:rsidRPr="00B058E3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B058E3">
          <w:rPr>
            <w:rStyle w:val="Hypertextovodkaz"/>
            <w:rFonts w:ascii="Arial" w:hAnsi="Arial" w:cs="Arial"/>
            <w:color w:val="auto"/>
          </w:rPr>
          <w:t>8.</w:t>
        </w:r>
        <w:r w:rsidR="00006BBB" w:rsidRPr="00B058E3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B058E3">
        <w:rPr>
          <w:rFonts w:ascii="Arial" w:hAnsi="Arial" w:cs="Arial"/>
        </w:rPr>
        <w:t xml:space="preserve">, nebo </w:t>
      </w:r>
    </w:p>
    <w:p w14:paraId="467A3CB2" w14:textId="638B4522" w:rsidR="008617FB" w:rsidRPr="00B058E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B058E3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058E3">
        <w:rPr>
          <w:rFonts w:ascii="Arial" w:hAnsi="Arial" w:cs="Arial"/>
        </w:rPr>
        <w:t>titulu</w:t>
      </w:r>
      <w:r w:rsidRPr="00B058E3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</w:t>
      </w:r>
      <w:proofErr w:type="gramStart"/>
      <w:r w:rsidRPr="00B058E3">
        <w:rPr>
          <w:rFonts w:ascii="Arial" w:hAnsi="Arial" w:cs="Arial"/>
        </w:rPr>
        <w:t xml:space="preserve">odst. </w:t>
      </w:r>
      <w:hyperlink w:anchor="tentýžÚčelAkce" w:history="1">
        <w:r w:rsidR="00C5488B" w:rsidRPr="00B058E3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B058E3">
        <w:rPr>
          <w:rFonts w:ascii="Arial" w:hAnsi="Arial" w:cs="Arial"/>
        </w:rPr>
        <w:t>, nebo</w:t>
      </w:r>
      <w:proofErr w:type="gramEnd"/>
    </w:p>
    <w:p w14:paraId="5A774098" w14:textId="77777777" w:rsidR="005F4783" w:rsidRPr="00B058E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B058E3">
        <w:rPr>
          <w:rFonts w:ascii="Arial" w:hAnsi="Arial" w:cs="Arial"/>
        </w:rPr>
        <w:lastRenderedPageBreak/>
        <w:t>budou podány ž</w:t>
      </w:r>
      <w:r w:rsidR="005F4783" w:rsidRPr="00B058E3">
        <w:rPr>
          <w:rFonts w:ascii="Arial" w:hAnsi="Arial" w:cs="Arial"/>
        </w:rPr>
        <w:t>adatel</w:t>
      </w:r>
      <w:r w:rsidRPr="00B058E3">
        <w:rPr>
          <w:rFonts w:ascii="Arial" w:hAnsi="Arial" w:cs="Arial"/>
        </w:rPr>
        <w:t xml:space="preserve">em, který </w:t>
      </w:r>
      <w:r w:rsidR="005F4783" w:rsidRPr="00B058E3">
        <w:rPr>
          <w:rFonts w:ascii="Arial" w:hAnsi="Arial" w:cs="Arial"/>
        </w:rPr>
        <w:t xml:space="preserve">není oprávněným žadatelem dle definice </w:t>
      </w:r>
      <w:r w:rsidR="00880FAE" w:rsidRPr="00B058E3">
        <w:rPr>
          <w:rFonts w:ascii="Arial" w:hAnsi="Arial" w:cs="Arial"/>
        </w:rPr>
        <w:t xml:space="preserve">v </w:t>
      </w:r>
      <w:r w:rsidR="005F4783" w:rsidRPr="00B058E3">
        <w:rPr>
          <w:rFonts w:ascii="Arial" w:hAnsi="Arial" w:cs="Arial"/>
        </w:rPr>
        <w:t xml:space="preserve">článku </w:t>
      </w:r>
      <w:hyperlink w:anchor="okruhŽadatelů" w:history="1">
        <w:r w:rsidR="00C5488B" w:rsidRPr="00B058E3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B058E3">
        <w:rPr>
          <w:rFonts w:ascii="Arial" w:hAnsi="Arial" w:cs="Arial"/>
        </w:rPr>
        <w:t>.</w:t>
      </w:r>
    </w:p>
    <w:p w14:paraId="2BF5EF72" w14:textId="77777777" w:rsidR="004E6F86" w:rsidRPr="004F381B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4F381B">
        <w:rPr>
          <w:rFonts w:ascii="Arial" w:hAnsi="Arial" w:cs="Arial"/>
        </w:rPr>
        <w:t>                     </w:t>
      </w:r>
      <w:r w:rsidR="00737126" w:rsidRPr="004F381B">
        <w:rPr>
          <w:rFonts w:ascii="Arial" w:hAnsi="Arial" w:cs="Arial"/>
        </w:rPr>
        <w:tab/>
      </w:r>
    </w:p>
    <w:p w14:paraId="14EFB54B" w14:textId="77777777" w:rsidR="00691685" w:rsidRPr="004F381B" w:rsidRDefault="004E6F86" w:rsidP="00691685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2"/>
          <w:szCs w:val="22"/>
        </w:rPr>
      </w:pPr>
      <w:r w:rsidRPr="004F381B">
        <w:rPr>
          <w:rFonts w:ascii="Arial" w:hAnsi="Arial" w:cs="Arial"/>
        </w:rPr>
        <w:tab/>
      </w:r>
      <w:r w:rsidRPr="004F381B">
        <w:rPr>
          <w:rFonts w:ascii="Arial" w:hAnsi="Arial" w:cs="Arial"/>
        </w:rPr>
        <w:tab/>
      </w:r>
      <w:r w:rsidR="00691685" w:rsidRPr="004F381B">
        <w:rPr>
          <w:rFonts w:ascii="Arial" w:hAnsi="Arial" w:cs="Arial"/>
        </w:rPr>
        <w:t>O vyřazení žádosti bude žadatel vyrozuměn administrátorem</w:t>
      </w:r>
      <w:r w:rsidR="00691685" w:rsidRPr="004F381B">
        <w:rPr>
          <w:rStyle w:val="Odkaznakoment"/>
          <w:rFonts w:ascii="Arial" w:hAnsi="Arial" w:cs="Arial"/>
          <w:sz w:val="22"/>
          <w:szCs w:val="22"/>
        </w:rPr>
        <w:t>.</w:t>
      </w:r>
    </w:p>
    <w:p w14:paraId="4B0ABFA8" w14:textId="77777777" w:rsidR="005F1272" w:rsidRPr="004F381B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76677FD2" w14:textId="77777777" w:rsidR="00691685" w:rsidRPr="004F381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4F381B">
        <w:rPr>
          <w:rFonts w:ascii="Arial" w:hAnsi="Arial" w:cs="Arial"/>
        </w:rPr>
        <w:t>Pokud žádost splňuje podmínky uvedené v odst.</w:t>
      </w:r>
      <w:r w:rsidR="00C5488B" w:rsidRPr="004F381B">
        <w:rPr>
          <w:rFonts w:ascii="Arial" w:hAnsi="Arial" w:cs="Arial"/>
        </w:rPr>
        <w:t xml:space="preserve"> 8.5</w:t>
      </w:r>
      <w:r w:rsidRPr="004F381B">
        <w:rPr>
          <w:rFonts w:ascii="Arial" w:hAnsi="Arial" w:cs="Arial"/>
        </w:rPr>
        <w:t>,</w:t>
      </w:r>
      <w:r w:rsidR="00E357A6" w:rsidRPr="004F381B">
        <w:rPr>
          <w:rFonts w:ascii="Arial" w:hAnsi="Arial" w:cs="Arial"/>
        </w:rPr>
        <w:t xml:space="preserve"> </w:t>
      </w:r>
      <w:r w:rsidRPr="004F381B">
        <w:rPr>
          <w:rFonts w:ascii="Arial" w:hAnsi="Arial" w:cs="Arial"/>
        </w:rPr>
        <w:t xml:space="preserve">avšak nesplňuje ostatní </w:t>
      </w:r>
      <w:r w:rsidRPr="004F381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4F381B">
        <w:rPr>
          <w:rFonts w:ascii="Arial" w:hAnsi="Arial" w:cs="Arial"/>
        </w:rPr>
        <w:t xml:space="preserve">vyzve administrátor žadatele, aby nedostatky </w:t>
      </w:r>
      <w:r w:rsidR="0000439B" w:rsidRPr="004F381B">
        <w:rPr>
          <w:rFonts w:ascii="Arial" w:hAnsi="Arial" w:cs="Arial"/>
        </w:rPr>
        <w:t>napravil, a upozorní</w:t>
      </w:r>
      <w:r w:rsidRPr="004F381B">
        <w:rPr>
          <w:rFonts w:ascii="Arial" w:hAnsi="Arial" w:cs="Arial"/>
        </w:rPr>
        <w:t xml:space="preserve"> jej, že nebude-li žádost opravena </w:t>
      </w:r>
      <w:r w:rsidRPr="004F381B">
        <w:rPr>
          <w:rFonts w:ascii="Arial" w:hAnsi="Arial" w:cs="Arial"/>
          <w:b/>
        </w:rPr>
        <w:t>do 7 kalendářních dnů</w:t>
      </w:r>
      <w:r w:rsidRPr="004F381B">
        <w:rPr>
          <w:rFonts w:ascii="Arial" w:hAnsi="Arial" w:cs="Arial"/>
        </w:rPr>
        <w:t xml:space="preserve"> ode dne upozornění, </w:t>
      </w:r>
      <w:r w:rsidRPr="004F381B">
        <w:rPr>
          <w:rFonts w:ascii="Arial" w:hAnsi="Arial" w:cs="Arial"/>
          <w:b/>
        </w:rPr>
        <w:t>bude vyřazena z dalšího posuzování</w:t>
      </w:r>
      <w:r w:rsidRPr="004F381B">
        <w:rPr>
          <w:rFonts w:ascii="Arial" w:hAnsi="Arial" w:cs="Arial"/>
        </w:rPr>
        <w:t xml:space="preserve">. </w:t>
      </w:r>
    </w:p>
    <w:p w14:paraId="7B9F9BCA" w14:textId="77777777" w:rsidR="00C5488B" w:rsidRPr="004F381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35288201" w14:textId="77777777" w:rsidR="003F1770" w:rsidRPr="004F381B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Výzva k nápravě nedostatků bude žadateli zaslána </w:t>
      </w:r>
      <w:r w:rsidR="009959C7" w:rsidRPr="004F381B">
        <w:rPr>
          <w:rFonts w:ascii="Arial" w:hAnsi="Arial" w:cs="Arial"/>
        </w:rPr>
        <w:t>elektronicky na e-mail uvedený v žádosti.</w:t>
      </w:r>
    </w:p>
    <w:p w14:paraId="6E10304F" w14:textId="77777777" w:rsidR="00362CB9" w:rsidRPr="004F381B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E1A3FA1" w14:textId="77777777" w:rsidR="008878D6" w:rsidRPr="004F381B" w:rsidRDefault="00691685" w:rsidP="00FE457E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  <w:r w:rsidR="0077221D" w:rsidRPr="004F381B">
        <w:rPr>
          <w:rFonts w:ascii="Arial" w:hAnsi="Arial" w:cs="Arial"/>
          <w:bCs/>
        </w:rPr>
        <w:t xml:space="preserve"> </w:t>
      </w:r>
    </w:p>
    <w:p w14:paraId="50080A49" w14:textId="77777777" w:rsidR="00691685" w:rsidRPr="00B058E3" w:rsidRDefault="00691685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B058E3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5F7F63AA" w14:textId="0FFD3E68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B058E3">
        <w:rPr>
          <w:rFonts w:ascii="Arial" w:hAnsi="Arial" w:cs="Arial"/>
          <w:bCs/>
        </w:rPr>
        <w:t>titulu</w:t>
      </w:r>
      <w:r w:rsidRPr="00B058E3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B058E3">
        <w:rPr>
          <w:rFonts w:ascii="Arial" w:hAnsi="Arial" w:cs="Arial"/>
          <w:bCs/>
        </w:rPr>
        <w:t>titulu</w:t>
      </w:r>
      <w:r w:rsidRPr="00B058E3">
        <w:rPr>
          <w:rFonts w:ascii="Arial" w:hAnsi="Arial" w:cs="Arial"/>
          <w:bCs/>
        </w:rPr>
        <w:t xml:space="preserve">. </w:t>
      </w:r>
    </w:p>
    <w:p w14:paraId="351F6619" w14:textId="77777777" w:rsidR="00F75435" w:rsidRPr="00B058E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109C91CB" w14:textId="5FDEFC9E" w:rsidR="00B612A2" w:rsidRPr="00B058E3" w:rsidRDefault="00B612A2" w:rsidP="00B612A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>V případě, že žádost není v souladu s účelem dotačního titulu, administrátor takovou žádost z dalšího hodnocení vyřadí a o vyřazení žádosti vyrozumí neprodleně žadatele.</w:t>
      </w:r>
    </w:p>
    <w:p w14:paraId="6191E1E0" w14:textId="77777777" w:rsidR="00B612A2" w:rsidRPr="00B058E3" w:rsidRDefault="00B612A2" w:rsidP="00B612A2">
      <w:pPr>
        <w:pStyle w:val="Odstavecseseznamem"/>
        <w:rPr>
          <w:rFonts w:ascii="Arial" w:hAnsi="Arial" w:cs="Arial"/>
          <w:bCs/>
        </w:rPr>
      </w:pPr>
    </w:p>
    <w:p w14:paraId="34933301" w14:textId="77777777" w:rsidR="00B612A2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>Administrátor si vyhrazuje právo vyžádat si doplnění předložené žádosti o dotaci.</w:t>
      </w:r>
    </w:p>
    <w:p w14:paraId="0E188508" w14:textId="77777777" w:rsidR="00F75435" w:rsidRPr="00B058E3" w:rsidRDefault="00F75435" w:rsidP="00F75435">
      <w:pPr>
        <w:ind w:left="0" w:firstLine="0"/>
        <w:rPr>
          <w:rFonts w:ascii="Arial" w:hAnsi="Arial" w:cs="Arial"/>
          <w:bCs/>
        </w:rPr>
      </w:pPr>
    </w:p>
    <w:p w14:paraId="5DB44B50" w14:textId="77777777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B058E3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B058E3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B058E3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B058E3">
        <w:rPr>
          <w:rFonts w:ascii="Arial" w:hAnsi="Arial" w:cs="Arial"/>
          <w:bCs/>
        </w:rPr>
        <w:t xml:space="preserve"> nedoplní</w:t>
      </w:r>
      <w:proofErr w:type="gramEnd"/>
      <w:r w:rsidRPr="00B058E3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68BA19DF" w14:textId="77777777" w:rsidR="00C03457" w:rsidRPr="00B058E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467F69BC" w14:textId="05EE6956" w:rsidR="00BC1F3A" w:rsidRPr="00B058E3" w:rsidRDefault="00C03457" w:rsidP="00BC1F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B058E3">
        <w:rPr>
          <w:rFonts w:ascii="Arial" w:hAnsi="Arial" w:cs="Arial"/>
          <w:b/>
        </w:rPr>
        <w:t xml:space="preserve">Kritéria hodnocení žádostí o </w:t>
      </w:r>
      <w:r w:rsidR="00914D88" w:rsidRPr="00B058E3">
        <w:rPr>
          <w:rFonts w:ascii="Arial" w:hAnsi="Arial" w:cs="Arial"/>
          <w:b/>
        </w:rPr>
        <w:t xml:space="preserve">dotace </w:t>
      </w:r>
    </w:p>
    <w:p w14:paraId="21083674" w14:textId="77777777" w:rsidR="00BC1F3A" w:rsidRPr="00184486" w:rsidRDefault="00BC1F3A" w:rsidP="00BC1F3A">
      <w:pPr>
        <w:ind w:left="0" w:firstLine="0"/>
        <w:rPr>
          <w:rFonts w:ascii="Arial" w:hAnsi="Arial" w:cs="Arial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B058E3" w:rsidRPr="00B058E3" w14:paraId="7F5883F0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FC8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757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B058E3">
              <w:rPr>
                <w:rFonts w:ascii="Arial" w:hAnsi="Arial" w:cs="Arial"/>
                <w:b/>
                <w:bCs/>
              </w:rPr>
              <w:t xml:space="preserve">Význam akce/projektu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A79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B058E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058E3" w:rsidRPr="00B058E3" w14:paraId="5F65E36C" w14:textId="77777777" w:rsidTr="001171A0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22E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914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Nadregionální </w:t>
            </w:r>
          </w:p>
          <w:p w14:paraId="42C4C137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Regionální </w:t>
            </w:r>
          </w:p>
          <w:p w14:paraId="11352982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>Lokální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217D" w14:textId="77777777" w:rsidR="005E0ADC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50 – 26</w:t>
            </w:r>
          </w:p>
          <w:p w14:paraId="17BF9A45" w14:textId="77777777" w:rsidR="005E0ADC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25 – 11</w:t>
            </w:r>
          </w:p>
          <w:p w14:paraId="2C8E0516" w14:textId="77777777" w:rsidR="00E54A20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10 - 1</w:t>
            </w:r>
          </w:p>
        </w:tc>
      </w:tr>
      <w:tr w:rsidR="00B058E3" w:rsidRPr="00B058E3" w14:paraId="1148A107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9C8B" w14:textId="77777777" w:rsidR="00E54A20" w:rsidRPr="00B058E3" w:rsidRDefault="00E54A20" w:rsidP="001171A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796E" w14:textId="77777777" w:rsidR="00E54A20" w:rsidRPr="00B058E3" w:rsidRDefault="00E54A20" w:rsidP="0004616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B058E3">
              <w:rPr>
                <w:rFonts w:ascii="Arial" w:hAnsi="Arial" w:cs="Arial"/>
                <w:b/>
                <w:bCs/>
              </w:rPr>
              <w:t xml:space="preserve">Dopady realizované akce </w:t>
            </w:r>
            <w:r w:rsidRPr="00B058E3">
              <w:rPr>
                <w:rFonts w:ascii="Arial" w:hAnsi="Arial" w:cs="Arial"/>
                <w:bCs/>
              </w:rPr>
              <w:t>(žadatel popíše v žádosti/samostatné příloze)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13E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058E3" w:rsidRPr="00B058E3" w14:paraId="738819F9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36E" w14:textId="77777777" w:rsidR="00E54A20" w:rsidRPr="00B058E3" w:rsidRDefault="00E54A20" w:rsidP="001171A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CB0B" w14:textId="77777777" w:rsidR="00B33B47" w:rsidRPr="00B058E3" w:rsidRDefault="00B33B47" w:rsidP="00E54A20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Žadatel je zapojen do projektu ORC (aktivita </w:t>
            </w:r>
            <w:proofErr w:type="gramStart"/>
            <w:r w:rsidRPr="00B058E3">
              <w:rPr>
                <w:rFonts w:ascii="Arial" w:hAnsi="Arial" w:cs="Arial"/>
                <w:bCs/>
              </w:rPr>
              <w:t>zdarma)</w:t>
            </w:r>
            <w:r w:rsidR="00AA1F2E" w:rsidRPr="00B058E3">
              <w:rPr>
                <w:rFonts w:ascii="Arial" w:hAnsi="Arial" w:cs="Arial"/>
                <w:bCs/>
              </w:rPr>
              <w:t xml:space="preserve"> (</w:t>
            </w:r>
            <w:r w:rsidR="00A2132E" w:rsidRPr="00B058E3">
              <w:rPr>
                <w:rFonts w:ascii="Arial" w:hAnsi="Arial" w:cs="Arial"/>
                <w:bCs/>
              </w:rPr>
              <w:t>3</w:t>
            </w:r>
            <w:r w:rsidR="00AA1F2E" w:rsidRPr="00B058E3">
              <w:rPr>
                <w:rFonts w:ascii="Arial" w:hAnsi="Arial" w:cs="Arial"/>
                <w:bCs/>
              </w:rPr>
              <w:t xml:space="preserve"> b.)</w:t>
            </w:r>
            <w:proofErr w:type="gramEnd"/>
          </w:p>
          <w:p w14:paraId="3B1D34CC" w14:textId="77777777" w:rsidR="00B33B47" w:rsidRPr="00B058E3" w:rsidRDefault="00B33B47" w:rsidP="00B33B47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Žadatel je zapojen do projektu ORC (aktivita se </w:t>
            </w:r>
            <w:proofErr w:type="gramStart"/>
            <w:r w:rsidRPr="00B058E3">
              <w:rPr>
                <w:rFonts w:ascii="Arial" w:hAnsi="Arial" w:cs="Arial"/>
                <w:bCs/>
              </w:rPr>
              <w:t>slevou)</w:t>
            </w:r>
            <w:r w:rsidR="00AA1F2E" w:rsidRPr="00B058E3">
              <w:rPr>
                <w:rFonts w:ascii="Arial" w:hAnsi="Arial" w:cs="Arial"/>
                <w:bCs/>
              </w:rPr>
              <w:t xml:space="preserve"> (</w:t>
            </w:r>
            <w:r w:rsidR="00C064B7" w:rsidRPr="00B058E3">
              <w:rPr>
                <w:rFonts w:ascii="Arial" w:hAnsi="Arial" w:cs="Arial"/>
                <w:bCs/>
              </w:rPr>
              <w:t>2</w:t>
            </w:r>
            <w:r w:rsidR="00AA1F2E" w:rsidRPr="00B058E3">
              <w:rPr>
                <w:rFonts w:ascii="Arial" w:hAnsi="Arial" w:cs="Arial"/>
                <w:bCs/>
              </w:rPr>
              <w:t xml:space="preserve"> b.)</w:t>
            </w:r>
            <w:proofErr w:type="gramEnd"/>
          </w:p>
          <w:p w14:paraId="6A7F3ABE" w14:textId="77777777" w:rsidR="00A2132E" w:rsidRPr="00B058E3" w:rsidRDefault="00A2132E" w:rsidP="00B33B47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>Žadatel je členem Jeseníky – Sdružení cestovního ruchu nebo Střední Morava – Sdružení cestovního ruchu (5 b.)</w:t>
            </w:r>
          </w:p>
          <w:p w14:paraId="2DFD738D" w14:textId="77777777" w:rsidR="00B33B47" w:rsidRPr="00B058E3" w:rsidRDefault="00017CE3" w:rsidP="00E54A20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>Žadatel p</w:t>
            </w:r>
            <w:r w:rsidR="00B33B47" w:rsidRPr="00B058E3">
              <w:rPr>
                <w:rFonts w:ascii="Arial" w:hAnsi="Arial" w:cs="Arial"/>
                <w:bCs/>
              </w:rPr>
              <w:t xml:space="preserve">oskytl </w:t>
            </w:r>
            <w:r w:rsidR="00C064B7" w:rsidRPr="00B058E3">
              <w:rPr>
                <w:rFonts w:ascii="Arial" w:hAnsi="Arial" w:cs="Arial"/>
                <w:bCs/>
              </w:rPr>
              <w:t xml:space="preserve">Olomouckému kraji </w:t>
            </w:r>
            <w:r w:rsidR="00B33B47" w:rsidRPr="00B058E3">
              <w:rPr>
                <w:rFonts w:ascii="Arial" w:hAnsi="Arial" w:cs="Arial"/>
                <w:bCs/>
              </w:rPr>
              <w:t>statistiku návštěvnosti za rok 201</w:t>
            </w:r>
            <w:r w:rsidR="00641D83" w:rsidRPr="00B058E3">
              <w:rPr>
                <w:rFonts w:ascii="Arial" w:hAnsi="Arial" w:cs="Arial"/>
                <w:bCs/>
              </w:rPr>
              <w:t>8</w:t>
            </w:r>
            <w:r w:rsidR="00AA1F2E" w:rsidRPr="00B058E3">
              <w:rPr>
                <w:rFonts w:ascii="Arial" w:hAnsi="Arial" w:cs="Arial"/>
                <w:bCs/>
              </w:rPr>
              <w:t xml:space="preserve"> (</w:t>
            </w:r>
            <w:r w:rsidR="00A2132E" w:rsidRPr="00B058E3">
              <w:rPr>
                <w:rFonts w:ascii="Arial" w:hAnsi="Arial" w:cs="Arial"/>
                <w:bCs/>
              </w:rPr>
              <w:t>4</w:t>
            </w:r>
            <w:r w:rsidR="00AA1F2E" w:rsidRPr="00B058E3">
              <w:rPr>
                <w:rFonts w:ascii="Arial" w:hAnsi="Arial" w:cs="Arial"/>
                <w:bCs/>
              </w:rPr>
              <w:t xml:space="preserve"> b.)</w:t>
            </w:r>
          </w:p>
          <w:p w14:paraId="6F46AA9B" w14:textId="77777777" w:rsidR="00E54A20" w:rsidRPr="00B058E3" w:rsidRDefault="00D678F6" w:rsidP="00E54A20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>Žadatel aktivně spolupracoval</w:t>
            </w:r>
            <w:r w:rsidR="00C064B7" w:rsidRPr="00B058E3">
              <w:rPr>
                <w:rFonts w:ascii="Arial" w:hAnsi="Arial" w:cs="Arial"/>
                <w:bCs/>
              </w:rPr>
              <w:t xml:space="preserve"> na propagaci cestovního ruchu</w:t>
            </w:r>
            <w:r w:rsidRPr="00B058E3">
              <w:rPr>
                <w:rFonts w:ascii="Arial" w:hAnsi="Arial" w:cs="Arial"/>
                <w:bCs/>
              </w:rPr>
              <w:t xml:space="preserve"> s Olomouckým krajem v roce 2018 </w:t>
            </w:r>
            <w:r w:rsidR="00AA1F2E" w:rsidRPr="00B058E3">
              <w:rPr>
                <w:rFonts w:ascii="Arial" w:hAnsi="Arial" w:cs="Arial"/>
                <w:bCs/>
              </w:rPr>
              <w:t>(</w:t>
            </w:r>
            <w:r w:rsidR="00A2132E" w:rsidRPr="00B058E3">
              <w:rPr>
                <w:rFonts w:ascii="Arial" w:hAnsi="Arial" w:cs="Arial"/>
                <w:bCs/>
              </w:rPr>
              <w:t>5</w:t>
            </w:r>
            <w:r w:rsidR="00C064B7" w:rsidRPr="00B058E3">
              <w:rPr>
                <w:rFonts w:ascii="Arial" w:hAnsi="Arial" w:cs="Arial"/>
                <w:bCs/>
              </w:rPr>
              <w:t xml:space="preserve"> </w:t>
            </w:r>
            <w:r w:rsidR="00AA1F2E" w:rsidRPr="00B058E3">
              <w:rPr>
                <w:rFonts w:ascii="Arial" w:hAnsi="Arial" w:cs="Arial"/>
                <w:bCs/>
              </w:rPr>
              <w:t>b.)</w:t>
            </w:r>
          </w:p>
          <w:p w14:paraId="050BF9F8" w14:textId="77777777" w:rsidR="00D678F6" w:rsidRPr="00B058E3" w:rsidRDefault="00D678F6" w:rsidP="00E54A20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Součástí projektu je vybudování dobíjecí stanice pro </w:t>
            </w:r>
            <w:proofErr w:type="spellStart"/>
            <w:r w:rsidRPr="00B058E3">
              <w:rPr>
                <w:rFonts w:ascii="Arial" w:hAnsi="Arial" w:cs="Arial"/>
                <w:bCs/>
              </w:rPr>
              <w:t>elektrokola</w:t>
            </w:r>
            <w:proofErr w:type="spellEnd"/>
            <w:r w:rsidR="00C064B7" w:rsidRPr="00B058E3">
              <w:rPr>
                <w:rFonts w:ascii="Arial" w:hAnsi="Arial" w:cs="Arial"/>
                <w:bCs/>
              </w:rPr>
              <w:t xml:space="preserve"> (min. 2 současně nabíjená </w:t>
            </w:r>
            <w:proofErr w:type="gramStart"/>
            <w:r w:rsidR="00C064B7" w:rsidRPr="00B058E3">
              <w:rPr>
                <w:rFonts w:ascii="Arial" w:hAnsi="Arial" w:cs="Arial"/>
                <w:bCs/>
              </w:rPr>
              <w:t>kola)</w:t>
            </w:r>
            <w:r w:rsidR="00AA1F2E" w:rsidRPr="00B058E3">
              <w:rPr>
                <w:rFonts w:ascii="Arial" w:hAnsi="Arial" w:cs="Arial"/>
                <w:bCs/>
              </w:rPr>
              <w:t xml:space="preserve"> (</w:t>
            </w:r>
            <w:r w:rsidR="00FC6DCF" w:rsidRPr="00B058E3">
              <w:rPr>
                <w:rFonts w:ascii="Arial" w:hAnsi="Arial" w:cs="Arial"/>
                <w:bCs/>
              </w:rPr>
              <w:t>7</w:t>
            </w:r>
            <w:r w:rsidR="00AA1F2E" w:rsidRPr="00B058E3">
              <w:rPr>
                <w:rFonts w:ascii="Arial" w:hAnsi="Arial" w:cs="Arial"/>
                <w:bCs/>
              </w:rPr>
              <w:t xml:space="preserve"> b.)</w:t>
            </w:r>
            <w:proofErr w:type="gramEnd"/>
          </w:p>
          <w:p w14:paraId="378143BC" w14:textId="77777777" w:rsidR="00D678F6" w:rsidRPr="00B058E3" w:rsidRDefault="00D678F6" w:rsidP="00E54A20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>Součástí projektu je údržba/rozvoj infrastruktury pro cykloturistiku</w:t>
            </w:r>
            <w:r w:rsidR="00AA1F2E" w:rsidRPr="00B058E3">
              <w:rPr>
                <w:rFonts w:ascii="Arial" w:hAnsi="Arial" w:cs="Arial"/>
                <w:bCs/>
              </w:rPr>
              <w:t xml:space="preserve"> (</w:t>
            </w:r>
            <w:r w:rsidR="00FC6DCF" w:rsidRPr="00B058E3">
              <w:rPr>
                <w:rFonts w:ascii="Arial" w:hAnsi="Arial" w:cs="Arial"/>
                <w:bCs/>
              </w:rPr>
              <w:t>7</w:t>
            </w:r>
            <w:r w:rsidR="00AA1F2E" w:rsidRPr="00B058E3">
              <w:rPr>
                <w:rFonts w:ascii="Arial" w:hAnsi="Arial" w:cs="Arial"/>
                <w:bCs/>
              </w:rPr>
              <w:t xml:space="preserve"> b.)</w:t>
            </w:r>
          </w:p>
          <w:p w14:paraId="75105651" w14:textId="77777777" w:rsidR="005E0ADC" w:rsidRPr="00B058E3" w:rsidRDefault="005E0ADC" w:rsidP="00E54A20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lastRenderedPageBreak/>
              <w:t>Součástí projektu je rozvoj infrastruktury kemp</w:t>
            </w:r>
            <w:r w:rsidR="00C064B7" w:rsidRPr="00B058E3">
              <w:rPr>
                <w:rFonts w:ascii="Arial" w:hAnsi="Arial" w:cs="Arial"/>
                <w:bCs/>
              </w:rPr>
              <w:t>u</w:t>
            </w:r>
            <w:r w:rsidR="00AA1F2E" w:rsidRPr="00B058E3">
              <w:rPr>
                <w:rFonts w:ascii="Arial" w:hAnsi="Arial" w:cs="Arial"/>
                <w:bCs/>
              </w:rPr>
              <w:t xml:space="preserve"> (</w:t>
            </w:r>
            <w:r w:rsidR="00FC6DCF" w:rsidRPr="00B058E3">
              <w:rPr>
                <w:rFonts w:ascii="Arial" w:hAnsi="Arial" w:cs="Arial"/>
                <w:bCs/>
              </w:rPr>
              <w:t>6</w:t>
            </w:r>
            <w:r w:rsidR="00AA1F2E" w:rsidRPr="00B058E3">
              <w:rPr>
                <w:rFonts w:ascii="Arial" w:hAnsi="Arial" w:cs="Arial"/>
                <w:bCs/>
              </w:rPr>
              <w:t xml:space="preserve"> b.)</w:t>
            </w:r>
          </w:p>
          <w:p w14:paraId="0ECC4529" w14:textId="77777777" w:rsidR="00E54A20" w:rsidRPr="00B058E3" w:rsidRDefault="00D678F6" w:rsidP="00C064B7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</w:rPr>
              <w:t>Součástí projektu je opatření na z</w:t>
            </w:r>
            <w:r w:rsidR="00E54A20" w:rsidRPr="00B058E3">
              <w:rPr>
                <w:rFonts w:ascii="Arial" w:hAnsi="Arial" w:cs="Arial"/>
              </w:rPr>
              <w:t xml:space="preserve">lepšení dostupnosti </w:t>
            </w:r>
            <w:r w:rsidR="005E0ADC" w:rsidRPr="00B058E3">
              <w:rPr>
                <w:rFonts w:ascii="Arial" w:hAnsi="Arial" w:cs="Arial"/>
              </w:rPr>
              <w:t xml:space="preserve">(přístupové cesty, </w:t>
            </w:r>
            <w:proofErr w:type="gramStart"/>
            <w:r w:rsidR="005E0ADC" w:rsidRPr="00B058E3">
              <w:rPr>
                <w:rFonts w:ascii="Arial" w:hAnsi="Arial" w:cs="Arial"/>
              </w:rPr>
              <w:t>parkoviště)</w:t>
            </w:r>
            <w:r w:rsidR="00AA1F2E" w:rsidRPr="00B058E3">
              <w:rPr>
                <w:rFonts w:ascii="Arial" w:hAnsi="Arial" w:cs="Arial"/>
              </w:rPr>
              <w:t xml:space="preserve"> (</w:t>
            </w:r>
            <w:r w:rsidR="00C064B7" w:rsidRPr="00B058E3">
              <w:rPr>
                <w:rFonts w:ascii="Arial" w:hAnsi="Arial" w:cs="Arial"/>
              </w:rPr>
              <w:t>5</w:t>
            </w:r>
            <w:r w:rsidR="00AA1F2E" w:rsidRPr="00B058E3">
              <w:rPr>
                <w:rFonts w:ascii="Arial" w:hAnsi="Arial" w:cs="Arial"/>
              </w:rPr>
              <w:t xml:space="preserve"> b).</w:t>
            </w:r>
            <w:proofErr w:type="gramEnd"/>
          </w:p>
          <w:p w14:paraId="4D85E061" w14:textId="77777777" w:rsidR="00C064B7" w:rsidRPr="00B058E3" w:rsidRDefault="00C064B7" w:rsidP="00C064B7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>Žadatel zapojil do realizace více subjektů cestovního ruchu (3 b.)</w:t>
            </w:r>
          </w:p>
          <w:p w14:paraId="23FDC2B4" w14:textId="77777777" w:rsidR="00C064B7" w:rsidRPr="00B058E3" w:rsidRDefault="00C064B7" w:rsidP="00C064B7">
            <w:pPr>
              <w:pStyle w:val="Odstavecseseznamem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9" w:hanging="425"/>
              <w:jc w:val="left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Žadatel zapojil do realizace vzdělávací zařízení z oblasti cestovního ruchu (se sídlem v Olomouckém </w:t>
            </w:r>
            <w:proofErr w:type="gramStart"/>
            <w:r w:rsidRPr="00B058E3">
              <w:rPr>
                <w:rFonts w:ascii="Arial" w:hAnsi="Arial" w:cs="Arial"/>
                <w:bCs/>
              </w:rPr>
              <w:t>kraji) (3 b.)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895" w14:textId="77777777" w:rsidR="00E54A20" w:rsidRPr="00B058E3" w:rsidRDefault="005E0ADC" w:rsidP="001171A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lastRenderedPageBreak/>
              <w:t>0–</w:t>
            </w:r>
            <w:r w:rsidR="00C064B7" w:rsidRPr="00B058E3">
              <w:rPr>
                <w:rFonts w:ascii="Arial" w:hAnsi="Arial" w:cs="Arial"/>
                <w:sz w:val="20"/>
                <w:szCs w:val="20"/>
              </w:rPr>
              <w:t>50</w:t>
            </w:r>
            <w:r w:rsidR="00AA1F2E" w:rsidRPr="00B058E3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  <w:p w14:paraId="39A46A20" w14:textId="77777777" w:rsidR="00E54A20" w:rsidRPr="00B058E3" w:rsidRDefault="00AA1F2E" w:rsidP="00C064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 xml:space="preserve">dle </w:t>
            </w:r>
            <w:proofErr w:type="gramStart"/>
            <w:r w:rsidR="00E54A20" w:rsidRPr="00B058E3">
              <w:rPr>
                <w:rFonts w:ascii="Arial" w:hAnsi="Arial" w:cs="Arial"/>
                <w:sz w:val="20"/>
                <w:szCs w:val="20"/>
              </w:rPr>
              <w:t>ukazatel</w:t>
            </w:r>
            <w:proofErr w:type="gramEnd"/>
            <w:r w:rsidR="00E54A20" w:rsidRPr="00B058E3">
              <w:rPr>
                <w:rFonts w:ascii="Arial" w:hAnsi="Arial" w:cs="Arial"/>
                <w:sz w:val="20"/>
                <w:szCs w:val="20"/>
              </w:rPr>
              <w:t xml:space="preserve"> č. 1 – 10 </w:t>
            </w:r>
          </w:p>
        </w:tc>
      </w:tr>
      <w:tr w:rsidR="00B058E3" w:rsidRPr="00B058E3" w14:paraId="4032CD36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692E" w14:textId="77777777" w:rsidR="00E54A20" w:rsidRPr="00B058E3" w:rsidRDefault="00E54A20" w:rsidP="001171A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023" w14:textId="77777777" w:rsidR="00E54A20" w:rsidRPr="00B058E3" w:rsidRDefault="00E54A20" w:rsidP="00C064B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058E3">
              <w:rPr>
                <w:rFonts w:ascii="Arial" w:hAnsi="Arial" w:cs="Arial"/>
                <w:b/>
                <w:bCs/>
              </w:rPr>
              <w:t>Potenciál pro zvyšování návštěvnosti destinace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42B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058E3" w:rsidRPr="00B058E3" w14:paraId="7CC7B411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776A" w14:textId="77777777" w:rsidR="00E54A20" w:rsidRPr="00B058E3" w:rsidRDefault="00E54A20" w:rsidP="001171A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CD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Vysoká míra </w:t>
            </w:r>
          </w:p>
          <w:p w14:paraId="6C9012E5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Střední míra </w:t>
            </w:r>
          </w:p>
          <w:p w14:paraId="6E31CAE8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B058E3">
              <w:rPr>
                <w:rFonts w:ascii="Arial" w:hAnsi="Arial" w:cs="Arial"/>
                <w:bCs/>
              </w:rPr>
              <w:t xml:space="preserve">Nízká míra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FE5" w14:textId="77777777" w:rsidR="005E0ADC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50 – 26</w:t>
            </w:r>
          </w:p>
          <w:p w14:paraId="0ECE402D" w14:textId="77777777" w:rsidR="005E0ADC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25 – 11</w:t>
            </w:r>
          </w:p>
          <w:p w14:paraId="1980C9BA" w14:textId="77777777" w:rsidR="00E54A20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10 - 1</w:t>
            </w:r>
          </w:p>
        </w:tc>
      </w:tr>
      <w:tr w:rsidR="00B058E3" w:rsidRPr="00B058E3" w14:paraId="23EEE8A7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E5AB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7D67" w14:textId="77777777" w:rsidR="00E54A20" w:rsidRPr="00B058E3" w:rsidRDefault="00E54A20" w:rsidP="001171A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B058E3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  <w:r w:rsidRPr="00B058E3">
              <w:rPr>
                <w:rFonts w:ascii="Arial" w:hAnsi="Arial" w:cs="Arial"/>
                <w:bCs/>
              </w:rPr>
              <w:t>(dle stanoviska příslušného sdružení cestovního ruchu (Jeseníky / Střední Morava)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FAB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058E3" w:rsidRPr="00B058E3" w14:paraId="05D5539A" w14:textId="77777777" w:rsidTr="001171A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6DE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EF7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Velký – význam pro oblast cestovního ruchu </w:t>
            </w:r>
          </w:p>
          <w:p w14:paraId="4FBA9C09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Střední – význam pro oblast cestovního ruchu </w:t>
            </w:r>
          </w:p>
          <w:p w14:paraId="4500EB19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B058E3">
              <w:rPr>
                <w:rFonts w:ascii="Arial" w:hAnsi="Arial" w:cs="Arial"/>
                <w:bCs/>
              </w:rPr>
              <w:t>Malý – lokální význam pro oblast cestovního ruchu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F227" w14:textId="77777777" w:rsidR="005E0ADC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50 – 26</w:t>
            </w:r>
          </w:p>
          <w:p w14:paraId="1621945E" w14:textId="77777777" w:rsidR="005E0ADC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25 – 11</w:t>
            </w:r>
          </w:p>
          <w:p w14:paraId="21459798" w14:textId="77777777" w:rsidR="00E54A20" w:rsidRPr="00B058E3" w:rsidRDefault="005E0ADC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10 - 1</w:t>
            </w:r>
          </w:p>
        </w:tc>
      </w:tr>
      <w:tr w:rsidR="00B058E3" w:rsidRPr="00B058E3" w14:paraId="3EA254B0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2F5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AAB1" w14:textId="77777777" w:rsidR="00E54A20" w:rsidRPr="00B058E3" w:rsidRDefault="00AA1F2E" w:rsidP="001171A0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</w:rPr>
              <w:t>Prorodinná opatření a bezbariérovost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266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058E3" w:rsidRPr="00B058E3" w14:paraId="2A2AC97B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169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024D" w14:textId="77777777" w:rsidR="00AA1F2E" w:rsidRPr="00B058E3" w:rsidRDefault="00AA1F2E" w:rsidP="00AA1F2E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</w:rPr>
              <w:t xml:space="preserve">Komplexní prorodinná opatření (vč. Rodinného </w:t>
            </w:r>
            <w:proofErr w:type="gramStart"/>
            <w:r w:rsidRPr="00B058E3">
              <w:rPr>
                <w:rFonts w:ascii="Arial" w:hAnsi="Arial" w:cs="Arial"/>
              </w:rPr>
              <w:t>koutku*) (15</w:t>
            </w:r>
            <w:proofErr w:type="gramEnd"/>
            <w:r w:rsidRPr="00B058E3">
              <w:rPr>
                <w:rFonts w:ascii="Arial" w:hAnsi="Arial" w:cs="Arial"/>
              </w:rPr>
              <w:t xml:space="preserve"> b.)</w:t>
            </w:r>
          </w:p>
          <w:p w14:paraId="4F2B393C" w14:textId="77777777" w:rsidR="00AA1F2E" w:rsidRPr="00B058E3" w:rsidRDefault="00AA1F2E" w:rsidP="00AA1F2E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</w:rPr>
              <w:t>Základní prorodinná opatření (5 b.)</w:t>
            </w:r>
          </w:p>
          <w:p w14:paraId="483F96FA" w14:textId="77777777" w:rsidR="00AA1F2E" w:rsidRPr="00B058E3" w:rsidRDefault="00AA1F2E" w:rsidP="00AA1F2E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</w:rPr>
              <w:t>Prorodinná opatření chybí/nejsou popsány (0b.)</w:t>
            </w:r>
          </w:p>
          <w:p w14:paraId="4A8FC90A" w14:textId="77777777" w:rsidR="00AA1F2E" w:rsidRPr="00B058E3" w:rsidRDefault="00AA1F2E" w:rsidP="00AA1F2E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</w:rPr>
              <w:t>Komplexní bezbariérová opatření (zařízení/aktivita je</w:t>
            </w:r>
            <w:r w:rsidR="00C064B7" w:rsidRPr="00B058E3">
              <w:rPr>
                <w:rFonts w:ascii="Arial" w:hAnsi="Arial" w:cs="Arial"/>
              </w:rPr>
              <w:t>/bude</w:t>
            </w:r>
            <w:r w:rsidRPr="00B058E3">
              <w:rPr>
                <w:rFonts w:ascii="Arial" w:hAnsi="Arial" w:cs="Arial"/>
              </w:rPr>
              <w:t xml:space="preserve"> plně </w:t>
            </w:r>
            <w:proofErr w:type="gramStart"/>
            <w:r w:rsidRPr="00B058E3">
              <w:rPr>
                <w:rFonts w:ascii="Arial" w:hAnsi="Arial" w:cs="Arial"/>
              </w:rPr>
              <w:t>bezbariérové) (15</w:t>
            </w:r>
            <w:proofErr w:type="gramEnd"/>
            <w:r w:rsidRPr="00B058E3">
              <w:rPr>
                <w:rFonts w:ascii="Arial" w:hAnsi="Arial" w:cs="Arial"/>
              </w:rPr>
              <w:t xml:space="preserve"> b.)</w:t>
            </w:r>
          </w:p>
          <w:p w14:paraId="092064C5" w14:textId="77777777" w:rsidR="00AA1F2E" w:rsidRPr="00B058E3" w:rsidRDefault="00AA1F2E" w:rsidP="00AA1F2E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58E3">
              <w:rPr>
                <w:rFonts w:ascii="Arial" w:hAnsi="Arial" w:cs="Arial"/>
              </w:rPr>
              <w:t>Základní bezbariérová opatření (zařízení/aktivita je</w:t>
            </w:r>
            <w:r w:rsidR="00C064B7" w:rsidRPr="00B058E3">
              <w:rPr>
                <w:rFonts w:ascii="Arial" w:hAnsi="Arial" w:cs="Arial"/>
              </w:rPr>
              <w:t>/bude</w:t>
            </w:r>
            <w:r w:rsidRPr="00B058E3">
              <w:rPr>
                <w:rFonts w:ascii="Arial" w:hAnsi="Arial" w:cs="Arial"/>
              </w:rPr>
              <w:t xml:space="preserve"> částečně </w:t>
            </w:r>
            <w:proofErr w:type="gramStart"/>
            <w:r w:rsidRPr="00B058E3">
              <w:rPr>
                <w:rFonts w:ascii="Arial" w:hAnsi="Arial" w:cs="Arial"/>
              </w:rPr>
              <w:t>bezbariérové) (5 b.)</w:t>
            </w:r>
            <w:proofErr w:type="gramEnd"/>
          </w:p>
          <w:p w14:paraId="3AC68EC4" w14:textId="77777777" w:rsidR="00E54A20" w:rsidRPr="00B058E3" w:rsidRDefault="00AA1F2E" w:rsidP="00AA1F2E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B058E3">
              <w:rPr>
                <w:rFonts w:ascii="Arial" w:hAnsi="Arial" w:cs="Arial"/>
              </w:rPr>
              <w:t>Bezbariérová opatření chybí/nejsou popsány (0b.)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CDB1" w14:textId="77777777" w:rsidR="00C064B7" w:rsidRPr="00B058E3" w:rsidRDefault="00C064B7" w:rsidP="00C064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0–40 b.</w:t>
            </w:r>
          </w:p>
          <w:p w14:paraId="6C62ECFE" w14:textId="77777777" w:rsidR="00E54A20" w:rsidRPr="00B058E3" w:rsidRDefault="00C064B7" w:rsidP="00C064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 xml:space="preserve">dle </w:t>
            </w:r>
            <w:proofErr w:type="gramStart"/>
            <w:r w:rsidRPr="00B058E3">
              <w:rPr>
                <w:rFonts w:ascii="Arial" w:hAnsi="Arial" w:cs="Arial"/>
                <w:sz w:val="20"/>
                <w:szCs w:val="20"/>
              </w:rPr>
              <w:t>ukazatel</w:t>
            </w:r>
            <w:proofErr w:type="gramEnd"/>
            <w:r w:rsidRPr="00B058E3">
              <w:rPr>
                <w:rFonts w:ascii="Arial" w:hAnsi="Arial" w:cs="Arial"/>
                <w:sz w:val="20"/>
                <w:szCs w:val="20"/>
              </w:rPr>
              <w:t xml:space="preserve"> č. 1 – 6</w:t>
            </w:r>
          </w:p>
        </w:tc>
      </w:tr>
      <w:tr w:rsidR="00B058E3" w:rsidRPr="00B058E3" w14:paraId="7BF4FDBD" w14:textId="77777777" w:rsidTr="001171A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3B3D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7EE8" w14:textId="77777777" w:rsidR="00E54A20" w:rsidRPr="00B058E3" w:rsidRDefault="00E54A20" w:rsidP="00A962A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B058E3">
              <w:rPr>
                <w:rFonts w:ascii="Arial" w:hAnsi="Arial" w:cs="Arial"/>
                <w:b/>
                <w:bCs/>
              </w:rPr>
              <w:t>Význam akce dle priorit ROK a dle priorit rozvoje cestovního ruchu Olomouckého kraje pro rok 201</w:t>
            </w:r>
            <w:r w:rsidR="00A962A1" w:rsidRPr="00B058E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BC3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058E3" w:rsidRPr="00B058E3" w14:paraId="364ED506" w14:textId="77777777" w:rsidTr="001171A0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D11" w14:textId="77777777" w:rsidR="00E54A20" w:rsidRPr="00B058E3" w:rsidRDefault="00E54A20" w:rsidP="001171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5CF7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Velký význam </w:t>
            </w:r>
          </w:p>
          <w:p w14:paraId="0C313485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</w:rPr>
            </w:pPr>
            <w:r w:rsidRPr="00B058E3">
              <w:rPr>
                <w:rFonts w:ascii="Arial" w:hAnsi="Arial" w:cs="Arial"/>
                <w:bCs/>
              </w:rPr>
              <w:t xml:space="preserve">Střední význam </w:t>
            </w:r>
          </w:p>
          <w:p w14:paraId="56B8878D" w14:textId="77777777" w:rsidR="00E54A20" w:rsidRPr="00B058E3" w:rsidRDefault="00E54A20" w:rsidP="001171A0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B058E3">
              <w:rPr>
                <w:rFonts w:ascii="Arial" w:hAnsi="Arial" w:cs="Arial"/>
                <w:bCs/>
              </w:rPr>
              <w:t xml:space="preserve">Nízký význam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B62" w14:textId="77777777" w:rsidR="00E54A20" w:rsidRPr="00B058E3" w:rsidRDefault="00FC6DCF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6</w:t>
            </w:r>
            <w:r w:rsidR="00E54A20" w:rsidRPr="00B058E3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 w:rsidRPr="00B058E3"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106830A8" w14:textId="77777777" w:rsidR="00E54A20" w:rsidRPr="00B058E3" w:rsidRDefault="00FC6DCF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30</w:t>
            </w:r>
            <w:r w:rsidR="00E54A20" w:rsidRPr="00B058E3">
              <w:rPr>
                <w:rFonts w:ascii="Arial" w:hAnsi="Arial" w:cs="Arial"/>
                <w:sz w:val="20"/>
                <w:szCs w:val="20"/>
              </w:rPr>
              <w:t xml:space="preserve"> – 11</w:t>
            </w:r>
          </w:p>
          <w:p w14:paraId="081F5D66" w14:textId="77777777" w:rsidR="00E54A20" w:rsidRPr="00B058E3" w:rsidRDefault="00E54A20" w:rsidP="005E0AD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10 - 1</w:t>
            </w:r>
          </w:p>
        </w:tc>
      </w:tr>
    </w:tbl>
    <w:p w14:paraId="094F1158" w14:textId="77777777" w:rsidR="00691685" w:rsidRPr="00B058E3" w:rsidRDefault="00B612A2" w:rsidP="00B612A2">
      <w:pPr>
        <w:ind w:left="142" w:hanging="142"/>
        <w:rPr>
          <w:rFonts w:ascii="Arial" w:hAnsi="Arial" w:cs="Arial"/>
          <w:b/>
          <w:bCs/>
        </w:rPr>
      </w:pPr>
      <w:r w:rsidRPr="00B058E3">
        <w:rPr>
          <w:rFonts w:ascii="Arial" w:hAnsi="Arial" w:cs="Arial"/>
          <w:i/>
          <w:iCs/>
          <w:sz w:val="20"/>
        </w:rPr>
        <w:t>*Rodinné koutky jsou místa přátelská rodině, kde mohou rodiče pečovat o malé děti. Jde o bezbariérová zařízení vybavená přebalovacím pultem, pitnou vodou, dezinfekčními prostředky, nádobou na odpad a mikrovlnnou troubou. Při umístění je nutno dbát na soukromí i bezpečí uživatelů.</w:t>
      </w:r>
    </w:p>
    <w:p w14:paraId="39591192" w14:textId="77777777" w:rsidR="00A226F5" w:rsidRPr="004F381B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B058E3" w14:paraId="1314D4BF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2903D526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B058E3" w14:paraId="7A7F366D" w14:textId="77777777" w:rsidTr="00AB2C0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13250DF" w14:textId="77777777" w:rsidR="00DA0925" w:rsidRPr="00B058E3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2255384E" w14:textId="77777777" w:rsidR="00DA0925" w:rsidRPr="00B058E3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A5DD224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3C5385B2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B3CD69A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1801C317" w14:textId="77777777" w:rsidR="00DA0925" w:rsidRPr="00B058E3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16A607A0" w14:textId="77777777" w:rsidR="00DA0925" w:rsidRPr="00B058E3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B058E3" w14:paraId="01972D8C" w14:textId="77777777" w:rsidTr="00AB2C05">
        <w:tc>
          <w:tcPr>
            <w:tcW w:w="705" w:type="dxa"/>
          </w:tcPr>
          <w:p w14:paraId="7D57E15D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2F6DB109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1E2D70AD" w14:textId="77777777" w:rsidR="00DA0925" w:rsidRPr="00B058E3" w:rsidRDefault="00DA0925" w:rsidP="00F8595B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50485E7C" w14:textId="77777777" w:rsidR="00DA0925" w:rsidRPr="00B058E3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1–5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35D9963" w14:textId="77777777" w:rsidR="00DA0925" w:rsidRPr="00B058E3" w:rsidRDefault="00DA0925" w:rsidP="00B6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B058E3">
              <w:rPr>
                <w:rFonts w:ascii="Arial" w:hAnsi="Arial" w:cs="Arial"/>
                <w:sz w:val="20"/>
                <w:szCs w:val="20"/>
              </w:rPr>
              <w:t>5</w:t>
            </w:r>
            <w:r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1" w:type="dxa"/>
            <w:vAlign w:val="center"/>
          </w:tcPr>
          <w:p w14:paraId="38D21261" w14:textId="77777777" w:rsidR="00DA0925" w:rsidRPr="00B058E3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 w:val="restart"/>
            <w:vAlign w:val="center"/>
          </w:tcPr>
          <w:p w14:paraId="6E17DB8B" w14:textId="77777777" w:rsidR="00DA0925" w:rsidRPr="00B058E3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E4834" w14:textId="77777777" w:rsidR="00DA0925" w:rsidRPr="00B058E3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4AB29" w14:textId="77777777" w:rsidR="00DA0925" w:rsidRPr="00B058E3" w:rsidRDefault="00B612A2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A0925" w:rsidRPr="00B058E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DA0925" w:rsidRPr="00B058E3" w14:paraId="1152A93B" w14:textId="77777777" w:rsidTr="00AB2C05">
        <w:tc>
          <w:tcPr>
            <w:tcW w:w="705" w:type="dxa"/>
          </w:tcPr>
          <w:p w14:paraId="1FBB0BAF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65BBF86A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7735D68E" w14:textId="77777777" w:rsidR="00DA0925" w:rsidRPr="00B058E3" w:rsidRDefault="00DA0925" w:rsidP="00F8595B">
            <w:pPr>
              <w:ind w:lef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6774F839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B058E3">
              <w:rPr>
                <w:rFonts w:ascii="Arial" w:hAnsi="Arial" w:cs="Arial"/>
                <w:sz w:val="20"/>
                <w:szCs w:val="20"/>
              </w:rPr>
              <w:t>5</w:t>
            </w:r>
            <w:r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D639F9E" w14:textId="77777777" w:rsidR="00DA0925" w:rsidRPr="00B058E3" w:rsidRDefault="00DA0925" w:rsidP="00B6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B058E3">
              <w:rPr>
                <w:rFonts w:ascii="Arial" w:hAnsi="Arial" w:cs="Arial"/>
                <w:sz w:val="20"/>
                <w:szCs w:val="20"/>
              </w:rPr>
              <w:t>5</w:t>
            </w:r>
            <w:r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1" w:type="dxa"/>
            <w:vAlign w:val="center"/>
          </w:tcPr>
          <w:p w14:paraId="41EF1C02" w14:textId="77777777" w:rsidR="00DA0925" w:rsidRPr="00B058E3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/>
          </w:tcPr>
          <w:p w14:paraId="0D1247A1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B058E3" w14:paraId="3FB72011" w14:textId="77777777" w:rsidTr="00AB2C05">
        <w:tc>
          <w:tcPr>
            <w:tcW w:w="705" w:type="dxa"/>
            <w:tcBorders>
              <w:bottom w:val="single" w:sz="4" w:space="0" w:color="auto"/>
            </w:tcBorders>
          </w:tcPr>
          <w:p w14:paraId="2B3309B0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00762D4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673A35" w14:textId="77777777" w:rsidR="00DA0925" w:rsidRPr="00B058E3" w:rsidRDefault="00DA0925" w:rsidP="00F8595B">
            <w:pPr>
              <w:ind w:lef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130B8E8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</w:t>
            </w:r>
            <w:r w:rsidR="00FC6DCF" w:rsidRPr="00B058E3">
              <w:rPr>
                <w:rFonts w:ascii="Arial" w:hAnsi="Arial" w:cs="Arial"/>
                <w:sz w:val="20"/>
                <w:szCs w:val="20"/>
              </w:rPr>
              <w:t>4</w:t>
            </w:r>
            <w:r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53251DC" w14:textId="77777777" w:rsidR="00DA0925" w:rsidRPr="00B058E3" w:rsidRDefault="00DA0925" w:rsidP="00FC6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</w:t>
            </w:r>
            <w:r w:rsidR="00FC6DCF" w:rsidRPr="00B058E3">
              <w:rPr>
                <w:rFonts w:ascii="Arial" w:hAnsi="Arial" w:cs="Arial"/>
                <w:sz w:val="20"/>
                <w:szCs w:val="20"/>
              </w:rPr>
              <w:t>6</w:t>
            </w:r>
            <w:r w:rsidR="00B612A2"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67B1387" w14:textId="77777777" w:rsidR="00DA0925" w:rsidRPr="00B058E3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AA8FB21" w14:textId="77777777" w:rsidR="00DA0925" w:rsidRPr="00B058E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B058E3" w14:paraId="528D94FC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F560869" w14:textId="77777777" w:rsidR="00DA0925" w:rsidRPr="00B058E3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B058E3" w14:paraId="4A83741E" w14:textId="77777777" w:rsidTr="00AB2C05">
        <w:tc>
          <w:tcPr>
            <w:tcW w:w="4818" w:type="dxa"/>
            <w:gridSpan w:val="3"/>
          </w:tcPr>
          <w:p w14:paraId="1C9976AB" w14:textId="77777777" w:rsidR="00DA0925" w:rsidRPr="00B058E3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</w:t>
            </w:r>
            <w:r w:rsidRPr="00B058E3">
              <w:rPr>
                <w:rFonts w:ascii="Arial" w:hAnsi="Arial" w:cs="Arial"/>
                <w:b/>
                <w:sz w:val="20"/>
                <w:szCs w:val="20"/>
              </w:rPr>
              <w:lastRenderedPageBreak/>
              <w:t>ORGÁNU</w:t>
            </w:r>
          </w:p>
        </w:tc>
        <w:tc>
          <w:tcPr>
            <w:tcW w:w="2411" w:type="dxa"/>
          </w:tcPr>
          <w:p w14:paraId="466A3FE8" w14:textId="77777777" w:rsidR="00DA0925" w:rsidRPr="00B058E3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Počet DOSAŽENÝCH </w:t>
            </w:r>
            <w:r w:rsidRPr="00B058E3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bodů</w:t>
            </w:r>
          </w:p>
        </w:tc>
        <w:tc>
          <w:tcPr>
            <w:tcW w:w="2694" w:type="dxa"/>
          </w:tcPr>
          <w:p w14:paraId="7522938D" w14:textId="77777777" w:rsidR="00DA0925" w:rsidRPr="00B058E3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Návrh řídícímu </w:t>
            </w:r>
            <w:r w:rsidRPr="00B058E3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ORgánu</w:t>
            </w:r>
          </w:p>
        </w:tc>
      </w:tr>
      <w:tr w:rsidR="00DA0925" w:rsidRPr="00B058E3" w14:paraId="34267A45" w14:textId="77777777" w:rsidTr="00AB2C05">
        <w:tc>
          <w:tcPr>
            <w:tcW w:w="4818" w:type="dxa"/>
            <w:gridSpan w:val="3"/>
          </w:tcPr>
          <w:p w14:paraId="300A9251" w14:textId="77777777" w:rsidR="00DA0925" w:rsidRPr="00B058E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odborným orgánem, Radou Olomouckého kraje </w:t>
            </w:r>
          </w:p>
          <w:p w14:paraId="209C0B17" w14:textId="77777777" w:rsidR="00DA0925" w:rsidRPr="00B058E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1D6226C8" w14:textId="77777777" w:rsidR="00DA0925" w:rsidRPr="00B058E3" w:rsidRDefault="00B612A2" w:rsidP="00B612A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1–10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59768DB0" w14:textId="77777777" w:rsidR="00DA0925" w:rsidRPr="00B058E3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B058E3" w14:paraId="13228D0B" w14:textId="77777777" w:rsidTr="00AB2C05">
        <w:tc>
          <w:tcPr>
            <w:tcW w:w="4818" w:type="dxa"/>
            <w:gridSpan w:val="3"/>
          </w:tcPr>
          <w:p w14:paraId="432D8108" w14:textId="77777777" w:rsidR="00DA0925" w:rsidRPr="00B058E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3BBF330" w14:textId="77777777" w:rsidR="00DA0925" w:rsidRPr="00B058E3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1C6D45C4" w14:textId="77777777" w:rsidR="00DA0925" w:rsidRPr="00B058E3" w:rsidRDefault="00B612A2" w:rsidP="00B612A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01–</w:t>
            </w:r>
            <w:r w:rsidRPr="00B058E3">
              <w:rPr>
                <w:rFonts w:ascii="Arial" w:hAnsi="Arial" w:cs="Arial"/>
                <w:sz w:val="20"/>
                <w:szCs w:val="20"/>
              </w:rPr>
              <w:t>25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271A3510" w14:textId="77777777" w:rsidR="00AB2C05" w:rsidRPr="00B058E3" w:rsidRDefault="00AB2C05" w:rsidP="00AB2C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VYHOVĚT,</w:t>
            </w:r>
          </w:p>
          <w:p w14:paraId="33727DE1" w14:textId="77777777" w:rsidR="00AB2C05" w:rsidRPr="00B058E3" w:rsidRDefault="00AB2C05" w:rsidP="00AB2C0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MŮŽE BÝT</w:t>
            </w:r>
          </w:p>
          <w:p w14:paraId="4A53FD20" w14:textId="77777777" w:rsidR="00DA0925" w:rsidRPr="00B058E3" w:rsidRDefault="00AB2C05" w:rsidP="00AB2C0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NEVYHOVĚNO**</w:t>
            </w:r>
          </w:p>
        </w:tc>
      </w:tr>
      <w:tr w:rsidR="00DA0925" w:rsidRPr="00B058E3" w14:paraId="214445F4" w14:textId="77777777" w:rsidTr="00AB2C05">
        <w:tc>
          <w:tcPr>
            <w:tcW w:w="4818" w:type="dxa"/>
            <w:gridSpan w:val="3"/>
          </w:tcPr>
          <w:p w14:paraId="2F899F5C" w14:textId="77777777" w:rsidR="00DA0925" w:rsidRPr="00B058E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DB36762" w14:textId="77777777" w:rsidR="00DA0925" w:rsidRPr="00B058E3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6920812" w14:textId="77777777" w:rsidR="00DA0925" w:rsidRPr="00B058E3" w:rsidRDefault="00B612A2" w:rsidP="00B612A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2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51–</w:t>
            </w:r>
            <w:r w:rsidRPr="00B058E3">
              <w:rPr>
                <w:rFonts w:ascii="Arial" w:hAnsi="Arial" w:cs="Arial"/>
                <w:sz w:val="20"/>
                <w:szCs w:val="20"/>
              </w:rPr>
              <w:t>3</w:t>
            </w:r>
            <w:r w:rsidR="00DA0925" w:rsidRPr="00B058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</w:tcPr>
          <w:p w14:paraId="5B4C82D7" w14:textId="77777777" w:rsidR="00DA0925" w:rsidRPr="00B058E3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058E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33C5EEE" w14:textId="0441EA64" w:rsidR="00691685" w:rsidRPr="00B058E3" w:rsidRDefault="00AB2C05" w:rsidP="00AB2C05">
      <w:pPr>
        <w:tabs>
          <w:tab w:val="left" w:pos="0"/>
        </w:tabs>
        <w:ind w:left="0" w:firstLine="0"/>
        <w:rPr>
          <w:rFonts w:ascii="Arial" w:hAnsi="Arial" w:cs="Arial"/>
          <w:b/>
          <w:bCs/>
        </w:rPr>
      </w:pPr>
      <w:r w:rsidRPr="00B058E3">
        <w:rPr>
          <w:rFonts w:ascii="Arial" w:hAnsi="Arial" w:cs="Arial"/>
          <w:i/>
          <w:iCs/>
          <w:sz w:val="20"/>
          <w:szCs w:val="20"/>
        </w:rPr>
        <w:t>**Bude vyhověno podle pořadí žadatelů seřazených na základě počtu dosažených bodů za předpokladu dostatku finančních prostředků, které jsou v daném dotačním</w:t>
      </w:r>
      <w:r w:rsidR="008039CC" w:rsidRPr="00B058E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058E3">
        <w:rPr>
          <w:rFonts w:ascii="Arial" w:hAnsi="Arial" w:cs="Arial"/>
          <w:i/>
          <w:iCs/>
          <w:sz w:val="20"/>
          <w:szCs w:val="20"/>
        </w:rPr>
        <w:t>titulu k dispozici, v opačném případě může být žadatelům s nejnižším počtem dosaženým bodů nevyhověno. Takový žadatel je oprávněný k přijetí dotace dle schváleného pořadí náhradních žadatelů řídícím orgánem v případě odstoupení příjemce či finančních úspor a v případě navýšení alokace v dotačním titulu nebo v případě nepředložení potřebných podkladů k uzavření smlouvy příjemcem do 31. 7. 2019.</w:t>
      </w:r>
    </w:p>
    <w:p w14:paraId="7C742DA0" w14:textId="77777777" w:rsidR="00DD06C5" w:rsidRPr="00DD06C5" w:rsidRDefault="00DD06C5" w:rsidP="00DD06C5">
      <w:pPr>
        <w:ind w:left="0" w:firstLine="0"/>
        <w:rPr>
          <w:rFonts w:ascii="Arial" w:hAnsi="Arial" w:cs="Arial"/>
          <w:bCs/>
          <w:i/>
        </w:rPr>
      </w:pPr>
      <w:bookmarkStart w:id="14" w:name="_GoBack"/>
      <w:bookmarkEnd w:id="14"/>
    </w:p>
    <w:p w14:paraId="4E12C0A1" w14:textId="4D0E698C" w:rsidR="00B612A2" w:rsidRPr="00B058E3" w:rsidRDefault="00691685" w:rsidP="00B612A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B058E3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B612A2" w:rsidRPr="00B058E3">
        <w:rPr>
          <w:rFonts w:ascii="Arial" w:hAnsi="Arial" w:cs="Arial"/>
          <w:bCs/>
        </w:rPr>
        <w:t>,</w:t>
      </w:r>
      <w:r w:rsidRPr="00B058E3">
        <w:rPr>
          <w:rFonts w:ascii="Arial" w:hAnsi="Arial" w:cs="Arial"/>
          <w:bCs/>
        </w:rPr>
        <w:t xml:space="preserve"> </w:t>
      </w:r>
      <w:r w:rsidR="00B612A2" w:rsidRPr="00B058E3">
        <w:rPr>
          <w:rFonts w:ascii="Arial" w:hAnsi="Arial" w:cs="Arial"/>
          <w:bCs/>
        </w:rPr>
        <w:t>kterým je Výbor pro rozvoj cestovního ruchu Zastupitelstva Olomouckého kraje.</w:t>
      </w:r>
    </w:p>
    <w:p w14:paraId="4074B71B" w14:textId="77777777" w:rsidR="00691685" w:rsidRPr="00B058E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8A15FBF" w14:textId="77777777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Poradní orgán provede hodnocení žádostí z odborného pohledu </w:t>
      </w:r>
      <w:r w:rsidRPr="00B058E3">
        <w:rPr>
          <w:rFonts w:ascii="Arial" w:hAnsi="Arial" w:cs="Arial"/>
          <w:bCs/>
        </w:rPr>
        <w:br/>
        <w:t>(kritéria B).</w:t>
      </w:r>
    </w:p>
    <w:p w14:paraId="41E31387" w14:textId="77777777" w:rsidR="00691685" w:rsidRPr="00B058E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ab/>
      </w:r>
    </w:p>
    <w:p w14:paraId="3F710686" w14:textId="6FC9BFE3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6E140C68" w14:textId="77777777" w:rsidR="00691685" w:rsidRPr="00B058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22CE7CC" w14:textId="77777777" w:rsidR="00AB2C05" w:rsidRPr="00B058E3" w:rsidRDefault="0003189A" w:rsidP="00AB2C0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5FC533E1" w14:textId="77777777" w:rsidR="00AB2C05" w:rsidRPr="004F381B" w:rsidRDefault="00AB2C05" w:rsidP="00AB2C05">
      <w:pPr>
        <w:pStyle w:val="Odstavecseseznamem"/>
        <w:rPr>
          <w:rFonts w:ascii="Arial" w:hAnsi="Arial" w:cs="Arial"/>
        </w:rPr>
      </w:pPr>
    </w:p>
    <w:p w14:paraId="2B64367A" w14:textId="2DDE0136" w:rsidR="00AB2C05" w:rsidRPr="00B058E3" w:rsidRDefault="00AB2C05" w:rsidP="00AB2C0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</w:rPr>
        <w:t xml:space="preserve">Řídící orgán při posuzování bodového hodnocení přihlíží zejména k hranici dosaženého bodového zisku, přičemž </w:t>
      </w:r>
      <w:r w:rsidRPr="00B058E3">
        <w:rPr>
          <w:rFonts w:ascii="Arial" w:hAnsi="Arial" w:cs="Arial"/>
          <w:b/>
          <w:bCs/>
        </w:rPr>
        <w:t xml:space="preserve">žádostem s dosaženým počtem bodů do </w:t>
      </w:r>
      <w:r w:rsidR="00FC6DCF" w:rsidRPr="00B058E3">
        <w:rPr>
          <w:rFonts w:ascii="Arial" w:hAnsi="Arial" w:cs="Arial"/>
          <w:b/>
          <w:bCs/>
        </w:rPr>
        <w:t>1</w:t>
      </w:r>
      <w:r w:rsidRPr="00B058E3">
        <w:rPr>
          <w:rFonts w:ascii="Arial" w:hAnsi="Arial" w:cs="Arial"/>
          <w:b/>
          <w:bCs/>
        </w:rPr>
        <w:t xml:space="preserve">00 včetně nebude vyhověno </w:t>
      </w:r>
      <w:r w:rsidRPr="00B058E3">
        <w:rPr>
          <w:rFonts w:ascii="Arial" w:hAnsi="Arial" w:cs="Arial"/>
        </w:rPr>
        <w:t xml:space="preserve">a v případě žádostí s dosaženým počtem bodů </w:t>
      </w:r>
      <w:r w:rsidR="00FC6DCF" w:rsidRPr="00B058E3">
        <w:rPr>
          <w:rFonts w:ascii="Arial" w:hAnsi="Arial" w:cs="Arial"/>
          <w:b/>
          <w:bCs/>
        </w:rPr>
        <w:t>od 101 do 2</w:t>
      </w:r>
      <w:r w:rsidRPr="00B058E3">
        <w:rPr>
          <w:rFonts w:ascii="Arial" w:hAnsi="Arial" w:cs="Arial"/>
          <w:b/>
          <w:bCs/>
        </w:rPr>
        <w:t xml:space="preserve">50 bodů včetně může být žádosti vyhověno v plné výši nebo může být nevyhověno </w:t>
      </w:r>
      <w:r w:rsidRPr="00B058E3">
        <w:rPr>
          <w:rFonts w:ascii="Arial" w:hAnsi="Arial" w:cs="Arial"/>
        </w:rPr>
        <w:t xml:space="preserve">(viz upřesnění ve vysvětlivce pod tabulkou v odst. </w:t>
      </w:r>
      <w:proofErr w:type="gramStart"/>
      <w:r w:rsidR="00291B2E" w:rsidRPr="00B058E3">
        <w:rPr>
          <w:rFonts w:ascii="Arial" w:hAnsi="Arial" w:cs="Arial"/>
        </w:rPr>
        <w:t>9.5</w:t>
      </w:r>
      <w:r w:rsidRPr="00B058E3">
        <w:rPr>
          <w:rFonts w:ascii="Arial" w:hAnsi="Arial" w:cs="Arial"/>
        </w:rPr>
        <w:t>. těchto</w:t>
      </w:r>
      <w:proofErr w:type="gramEnd"/>
      <w:r w:rsidRPr="00B058E3">
        <w:rPr>
          <w:rFonts w:ascii="Arial" w:hAnsi="Arial" w:cs="Arial"/>
        </w:rPr>
        <w:t xml:space="preserve"> Pravidel). Řídící orgán o vyhovění nebo nevyhovění žádosti rozhoduje s ohledem na celkovou finanční alokaci pro konkrétní dotační titul a množství a kvalitu všech žádostí, hodnocených v konkrétním dotačním titulu.</w:t>
      </w:r>
    </w:p>
    <w:p w14:paraId="38425765" w14:textId="535E9B88" w:rsidR="0003189A" w:rsidRPr="004F381B" w:rsidRDefault="00C5488B" w:rsidP="00B058E3">
      <w:pPr>
        <w:tabs>
          <w:tab w:val="left" w:pos="851"/>
        </w:tabs>
        <w:rPr>
          <w:rFonts w:ascii="Arial" w:hAnsi="Arial" w:cs="Arial"/>
          <w:b/>
          <w:color w:val="0070C0"/>
          <w:sz w:val="6"/>
          <w:szCs w:val="6"/>
          <w:u w:val="single"/>
        </w:rPr>
      </w:pPr>
      <w:r w:rsidRPr="004F381B">
        <w:rPr>
          <w:rFonts w:ascii="Arial" w:hAnsi="Arial" w:cs="Arial"/>
          <w:bCs/>
        </w:rPr>
        <w:tab/>
      </w:r>
    </w:p>
    <w:p w14:paraId="641F97C1" w14:textId="190517DC" w:rsidR="009A6768" w:rsidRPr="00B058E3" w:rsidRDefault="00BE5F6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Lhůta pro rozhodnutí o žádostech činí 122 dnů od data ukončení příjmu žádostí o poskytnutí dotace </w:t>
      </w:r>
    </w:p>
    <w:p w14:paraId="2B0DADB1" w14:textId="77777777" w:rsidR="009A6768" w:rsidRPr="00B058E3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46CD2C54" w14:textId="77777777" w:rsidR="00691685" w:rsidRPr="00B058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482A61DD" w14:textId="556FBEDC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V případě, že v některém dotačním </w:t>
      </w:r>
      <w:r w:rsidR="00BB79D0" w:rsidRPr="00B058E3">
        <w:rPr>
          <w:rFonts w:ascii="Arial" w:hAnsi="Arial" w:cs="Arial"/>
          <w:bCs/>
        </w:rPr>
        <w:t>titulu</w:t>
      </w:r>
      <w:r w:rsidRPr="00B058E3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B058E3">
        <w:rPr>
          <w:rFonts w:ascii="Arial" w:hAnsi="Arial" w:cs="Arial"/>
          <w:bCs/>
        </w:rPr>
        <w:t>titulu</w:t>
      </w:r>
      <w:r w:rsidRPr="00B058E3">
        <w:rPr>
          <w:rFonts w:ascii="Arial" w:hAnsi="Arial" w:cs="Arial"/>
          <w:bCs/>
        </w:rPr>
        <w:t>.</w:t>
      </w:r>
    </w:p>
    <w:p w14:paraId="1CF942D7" w14:textId="77777777" w:rsidR="00691685" w:rsidRPr="00B058E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185E6A2" w14:textId="77777777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28ED94FE" w14:textId="77777777" w:rsidR="00691685" w:rsidRPr="00B058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3D799A55" w14:textId="77777777" w:rsidR="00AB2C05" w:rsidRPr="00B058E3" w:rsidRDefault="00691685" w:rsidP="00AB2C0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B058E3">
        <w:rPr>
          <w:rFonts w:ascii="Arial" w:hAnsi="Arial" w:cs="Arial"/>
          <w:bCs/>
        </w:rPr>
        <w:lastRenderedPageBreak/>
        <w:t>Informac</w:t>
      </w:r>
      <w:r w:rsidR="00805F04" w:rsidRPr="00B058E3">
        <w:rPr>
          <w:rFonts w:ascii="Arial" w:hAnsi="Arial" w:cs="Arial"/>
          <w:bCs/>
        </w:rPr>
        <w:t>i</w:t>
      </w:r>
      <w:r w:rsidRPr="00B058E3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7D228258" w14:textId="77777777" w:rsidR="00AB2C05" w:rsidRPr="004F381B" w:rsidRDefault="00AB2C05" w:rsidP="00AB2C05">
      <w:pPr>
        <w:pStyle w:val="Odstavecseseznamem"/>
        <w:rPr>
          <w:rFonts w:ascii="Arial" w:hAnsi="Arial" w:cs="Arial"/>
        </w:rPr>
      </w:pPr>
    </w:p>
    <w:p w14:paraId="2FEF7782" w14:textId="77777777" w:rsidR="00AB2C05" w:rsidRPr="00B058E3" w:rsidRDefault="00AB2C05" w:rsidP="009F4E11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  <w:i/>
        </w:rPr>
      </w:pPr>
      <w:r w:rsidRPr="00B058E3">
        <w:rPr>
          <w:rFonts w:ascii="Arial" w:hAnsi="Arial" w:cs="Arial"/>
        </w:rPr>
        <w:t>V případě získání shodného počtu celkového bodového ohodnocení více žadatelů bude upřednostněn</w:t>
      </w:r>
      <w:bookmarkStart w:id="15" w:name="náhradník"/>
      <w:bookmarkEnd w:id="15"/>
      <w:r w:rsidR="009F4E11" w:rsidRPr="00B058E3">
        <w:rPr>
          <w:rFonts w:ascii="Arial" w:hAnsi="Arial" w:cs="Arial"/>
          <w:bCs/>
        </w:rPr>
        <w:t xml:space="preserve"> žadatel s vyšším ziskem bodů v kritériu A2 – dopady realizované akce. </w:t>
      </w:r>
      <w:r w:rsidR="009F4E11" w:rsidRPr="00B058E3">
        <w:rPr>
          <w:rFonts w:ascii="Arial" w:hAnsi="Arial" w:cs="Arial"/>
        </w:rPr>
        <w:t>V případě získání shodného počtu bodového ohodnocení v kritériu A2, bude upřednostněn</w:t>
      </w:r>
      <w:r w:rsidR="009F4E11" w:rsidRPr="00B058E3">
        <w:rPr>
          <w:rFonts w:ascii="Arial" w:hAnsi="Arial" w:cs="Arial"/>
          <w:bCs/>
        </w:rPr>
        <w:t xml:space="preserve"> žadatel s vyšším ziskem bodů v kritériu C2 – Význam akce dle priorit ROK a dle priorit rozvoje cestovního ruchu Olomouckého kraje pro rok 2019.</w:t>
      </w:r>
    </w:p>
    <w:p w14:paraId="10C894B7" w14:textId="77777777" w:rsidR="00AB2C05" w:rsidRPr="00B058E3" w:rsidRDefault="00AB2C05" w:rsidP="00AB2C05">
      <w:pPr>
        <w:pStyle w:val="Odstavecseseznamem"/>
        <w:rPr>
          <w:rFonts w:ascii="Arial" w:hAnsi="Arial" w:cs="Arial"/>
        </w:rPr>
      </w:pPr>
    </w:p>
    <w:p w14:paraId="79FDE5D4" w14:textId="2CD07515" w:rsidR="00AB2C05" w:rsidRPr="00B058E3" w:rsidRDefault="00B20B41" w:rsidP="00BE5F6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</w:rPr>
      </w:pPr>
      <w:r w:rsidRPr="00B058E3">
        <w:rPr>
          <w:rFonts w:ascii="Arial" w:hAnsi="Arial" w:cs="Arial"/>
        </w:rPr>
        <w:t xml:space="preserve">Při </w:t>
      </w:r>
      <w:r w:rsidR="00AB2C05" w:rsidRPr="00B058E3">
        <w:rPr>
          <w:rFonts w:ascii="Arial" w:hAnsi="Arial" w:cs="Arial"/>
        </w:rPr>
        <w:t xml:space="preserve">podpisu veřejnoprávní smlouvy o poskytnutí dotace z </w:t>
      </w:r>
      <w:r w:rsidR="00DD1C8A" w:rsidRPr="00B058E3">
        <w:rPr>
          <w:rFonts w:ascii="Arial" w:hAnsi="Arial" w:cs="Arial"/>
        </w:rPr>
        <w:t>Programu na podporu cestovního ruchu a zahraničních vztahů 2019</w:t>
      </w:r>
      <w:r w:rsidR="00AB2C05" w:rsidRPr="00B058E3">
        <w:rPr>
          <w:rFonts w:ascii="Arial" w:hAnsi="Arial" w:cs="Arial"/>
        </w:rPr>
        <w:t xml:space="preserve"> je žadatel, jedná-li se o obec, povinen doložit: </w:t>
      </w:r>
    </w:p>
    <w:p w14:paraId="1C66DC72" w14:textId="041FCCF9" w:rsidR="00AB2C05" w:rsidRPr="00B058E3" w:rsidRDefault="00AB2C05" w:rsidP="00BE5F65">
      <w:pPr>
        <w:ind w:firstLine="0"/>
        <w:rPr>
          <w:rFonts w:ascii="Arial" w:hAnsi="Arial" w:cs="Arial"/>
        </w:rPr>
      </w:pPr>
      <w:r w:rsidRPr="00B058E3">
        <w:rPr>
          <w:rFonts w:ascii="Arial" w:hAnsi="Arial" w:cs="Arial"/>
        </w:rPr>
        <w:t>a) výpis z usnesení ze zasedání zastupitelstva/rady obce o schválení přijetí dotace a schválení uzavření smlouvy</w:t>
      </w:r>
      <w:r w:rsidR="00B20B41" w:rsidRPr="00B058E3">
        <w:rPr>
          <w:rFonts w:ascii="Arial" w:hAnsi="Arial" w:cs="Arial"/>
        </w:rPr>
        <w:t xml:space="preserve"> specifikované ve Smlouvě</w:t>
      </w:r>
      <w:r w:rsidRPr="00B058E3">
        <w:rPr>
          <w:rFonts w:ascii="Arial" w:hAnsi="Arial" w:cs="Arial"/>
        </w:rPr>
        <w:t>;</w:t>
      </w:r>
    </w:p>
    <w:p w14:paraId="3123C094" w14:textId="77777777" w:rsidR="00AB2C05" w:rsidRPr="00B058E3" w:rsidRDefault="00AB2C05" w:rsidP="00AB2C0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39FCC53" w14:textId="2DDE6F69" w:rsidR="00F70375" w:rsidRPr="00B058E3" w:rsidRDefault="00AB2C05" w:rsidP="00F7037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i/>
        </w:rPr>
      </w:pPr>
      <w:r w:rsidRPr="00B058E3">
        <w:rPr>
          <w:rFonts w:ascii="Arial" w:hAnsi="Arial" w:cs="Arial"/>
        </w:rPr>
        <w:t xml:space="preserve">Podklady k uzavření smlouvy a dvě podepsaná </w:t>
      </w:r>
      <w:proofErr w:type="spellStart"/>
      <w:r w:rsidRPr="00B058E3">
        <w:rPr>
          <w:rFonts w:ascii="Arial" w:hAnsi="Arial" w:cs="Arial"/>
        </w:rPr>
        <w:t>paré</w:t>
      </w:r>
      <w:proofErr w:type="spellEnd"/>
      <w:r w:rsidRPr="00B058E3">
        <w:rPr>
          <w:rFonts w:ascii="Arial" w:hAnsi="Arial" w:cs="Arial"/>
        </w:rPr>
        <w:t xml:space="preserve"> Smlouvy </w:t>
      </w:r>
      <w:r w:rsidR="00DD1C8A" w:rsidRPr="00B058E3">
        <w:rPr>
          <w:rFonts w:ascii="Arial" w:hAnsi="Arial" w:cs="Arial"/>
        </w:rPr>
        <w:t>žadatel</w:t>
      </w:r>
      <w:r w:rsidRPr="00B058E3">
        <w:rPr>
          <w:rFonts w:ascii="Arial" w:hAnsi="Arial" w:cs="Arial"/>
        </w:rPr>
        <w:t xml:space="preserve"> předlož</w:t>
      </w:r>
      <w:r w:rsidR="00B20B41" w:rsidRPr="00B058E3">
        <w:rPr>
          <w:rFonts w:ascii="Arial" w:hAnsi="Arial" w:cs="Arial"/>
        </w:rPr>
        <w:t>í</w:t>
      </w:r>
      <w:r w:rsidR="00DD1C8A" w:rsidRPr="00B058E3">
        <w:rPr>
          <w:rFonts w:ascii="Arial" w:hAnsi="Arial" w:cs="Arial"/>
        </w:rPr>
        <w:t xml:space="preserve"> poskytovateli</w:t>
      </w:r>
      <w:r w:rsidRPr="00B058E3">
        <w:rPr>
          <w:rFonts w:ascii="Arial" w:hAnsi="Arial" w:cs="Arial"/>
        </w:rPr>
        <w:t xml:space="preserve"> </w:t>
      </w:r>
      <w:r w:rsidR="00F70375" w:rsidRPr="00B058E3">
        <w:rPr>
          <w:rFonts w:ascii="Arial" w:hAnsi="Arial" w:cs="Arial"/>
        </w:rPr>
        <w:t xml:space="preserve">nejpozději </w:t>
      </w:r>
      <w:r w:rsidRPr="00B058E3">
        <w:rPr>
          <w:rFonts w:ascii="Arial" w:hAnsi="Arial" w:cs="Arial"/>
        </w:rPr>
        <w:t>do 31. 7. 201</w:t>
      </w:r>
      <w:r w:rsidR="00A962A1" w:rsidRPr="00B058E3">
        <w:rPr>
          <w:rFonts w:ascii="Arial" w:hAnsi="Arial" w:cs="Arial"/>
        </w:rPr>
        <w:t>9</w:t>
      </w:r>
      <w:r w:rsidRPr="00B058E3">
        <w:rPr>
          <w:rFonts w:ascii="Arial" w:hAnsi="Arial" w:cs="Arial"/>
        </w:rPr>
        <w:t>. V případě nesplnění termínu bude dotace nabídnuta náhradníkům dle schváleného pořadí náhradních žadatelů řídícím orgánem.</w:t>
      </w:r>
    </w:p>
    <w:p w14:paraId="7B9EC3AE" w14:textId="3AF9E121" w:rsidR="00A447CD" w:rsidRPr="004F381B" w:rsidRDefault="006A310B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F381B">
        <w:rPr>
          <w:rFonts w:ascii="Arial" w:hAnsi="Arial" w:cs="Arial"/>
          <w:b/>
          <w:bCs/>
          <w:sz w:val="24"/>
          <w:szCs w:val="24"/>
        </w:rPr>
        <w:t>Obecn</w:t>
      </w:r>
      <w:r w:rsidR="00A447CD" w:rsidRPr="004F381B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14C5F668" w14:textId="77777777" w:rsidR="00E41167" w:rsidRPr="004F381B" w:rsidRDefault="00E41167" w:rsidP="00034E4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trike/>
        </w:rPr>
      </w:pPr>
      <w:r w:rsidRPr="004F381B">
        <w:rPr>
          <w:rFonts w:ascii="Arial" w:hAnsi="Arial" w:cs="Arial"/>
          <w:b/>
        </w:rPr>
        <w:t xml:space="preserve">Povinnosti žadatele o dotaci z rozpočtu Olomouckého kraje. </w:t>
      </w:r>
    </w:p>
    <w:p w14:paraId="098AA191" w14:textId="77777777" w:rsidR="00FB6845" w:rsidRPr="004F381B" w:rsidRDefault="00A447CD" w:rsidP="00E41167">
      <w:pPr>
        <w:ind w:firstLine="0"/>
        <w:rPr>
          <w:rFonts w:ascii="Arial" w:hAnsi="Arial" w:cs="Arial"/>
          <w:strike/>
        </w:rPr>
      </w:pPr>
      <w:r w:rsidRPr="004F381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4F381B">
        <w:rPr>
          <w:rFonts w:ascii="Arial" w:hAnsi="Arial" w:cs="Arial"/>
        </w:rPr>
        <w:t xml:space="preserve">lze poskytnout jen tomu žadateli: </w:t>
      </w:r>
    </w:p>
    <w:p w14:paraId="2664EA7B" w14:textId="77777777" w:rsidR="00FB6845" w:rsidRPr="004F381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4F381B">
        <w:rPr>
          <w:rFonts w:ascii="Arial" w:hAnsi="Arial" w:cs="Arial"/>
        </w:rPr>
        <w:t xml:space="preserve">který nemá </w:t>
      </w:r>
      <w:r w:rsidRPr="004F381B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08842A02" w14:textId="77777777" w:rsidR="00FB6845" w:rsidRPr="004F381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F381B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F381B">
        <w:rPr>
          <w:rFonts w:ascii="Arial" w:hAnsi="Arial" w:cs="Arial"/>
        </w:rPr>
        <w:t xml:space="preserve"> </w:t>
      </w:r>
      <w:r w:rsidRPr="004F381B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514C407A" w14:textId="77777777" w:rsidR="00FB6845" w:rsidRPr="004F381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4F381B">
        <w:rPr>
          <w:rFonts w:ascii="Arial" w:hAnsi="Arial" w:cs="Arial"/>
        </w:rPr>
        <w:t xml:space="preserve">kterému nebyl soudem nebo správním orgánem uložen zákaz činnosti nebo </w:t>
      </w:r>
    </w:p>
    <w:p w14:paraId="75527989" w14:textId="1F3E7559" w:rsidR="00FB6845" w:rsidRPr="004F381B" w:rsidRDefault="00FB6845" w:rsidP="002B0226">
      <w:pPr>
        <w:ind w:left="1635" w:firstLine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4F381B">
        <w:rPr>
          <w:rFonts w:ascii="Arial" w:hAnsi="Arial" w:cs="Arial"/>
        </w:rPr>
        <w:t>akcí, na kterou</w:t>
      </w:r>
      <w:r w:rsidRPr="004F381B">
        <w:rPr>
          <w:rFonts w:ascii="Arial" w:hAnsi="Arial" w:cs="Arial"/>
        </w:rPr>
        <w:t xml:space="preserve"> má být poskytována dotace; </w:t>
      </w:r>
    </w:p>
    <w:p w14:paraId="780D6837" w14:textId="77777777" w:rsidR="00FB6845" w:rsidRPr="004F381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>vůči kterému (případně, vůči jehož majetku) není navrhováno ani vedeno řízení o výkon</w:t>
      </w:r>
      <w:r w:rsidR="00BB1041">
        <w:rPr>
          <w:rFonts w:ascii="Arial" w:hAnsi="Arial" w:cs="Arial"/>
        </w:rPr>
        <w:t>u</w:t>
      </w:r>
      <w:r w:rsidRPr="004F381B">
        <w:rPr>
          <w:rFonts w:ascii="Arial" w:hAnsi="Arial" w:cs="Arial"/>
        </w:rPr>
        <w:t xml:space="preserve"> soudního či správního rozhodnutí; </w:t>
      </w:r>
    </w:p>
    <w:p w14:paraId="3563F21A" w14:textId="77777777" w:rsidR="00FB6845" w:rsidRPr="004F381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4F381B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</w:t>
      </w:r>
      <w:r w:rsidRPr="004F381B">
        <w:rPr>
          <w:rFonts w:ascii="Arial" w:hAnsi="Arial" w:cs="Arial"/>
        </w:rPr>
        <w:lastRenderedPageBreak/>
        <w:t xml:space="preserve">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564BAD7B" w14:textId="77777777" w:rsidR="00FB6845" w:rsidRPr="004F381B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4F381B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4F381B">
          <w:rPr>
            <w:rFonts w:ascii="Arial" w:hAnsi="Arial" w:cs="Arial"/>
          </w:rPr>
          <w:t>minimis</w:t>
        </w:r>
        <w:proofErr w:type="spellEnd"/>
      </w:hyperlink>
      <w:r w:rsidRPr="004F381B">
        <w:rPr>
          <w:rFonts w:ascii="Arial" w:hAnsi="Arial" w:cs="Arial"/>
        </w:rPr>
        <w:t> uveřejněného v Úředním věstníku E</w:t>
      </w:r>
      <w:r w:rsidR="00181149" w:rsidRPr="004F381B">
        <w:rPr>
          <w:rFonts w:ascii="Arial" w:hAnsi="Arial" w:cs="Arial"/>
        </w:rPr>
        <w:t>vropské unie č. L 352/1 dne 24. </w:t>
      </w:r>
      <w:r w:rsidRPr="004F381B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4F381B">
        <w:rPr>
          <w:rFonts w:ascii="Arial" w:hAnsi="Arial" w:cs="Arial"/>
        </w:rPr>
        <w:t>minimis</w:t>
      </w:r>
      <w:proofErr w:type="spellEnd"/>
      <w:r w:rsidRPr="004F381B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304B1FF3" w14:textId="3A28A050" w:rsidR="00FB6845" w:rsidRPr="00B058E3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4F381B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  <w:r w:rsidRPr="00B058E3">
        <w:rPr>
          <w:rFonts w:ascii="Arial" w:hAnsi="Arial" w:cs="Arial"/>
          <w:i/>
        </w:rPr>
        <w:t>(</w:t>
      </w:r>
      <w:r w:rsidR="00C42825" w:rsidRPr="00B058E3">
        <w:rPr>
          <w:rFonts w:ascii="Arial" w:hAnsi="Arial" w:cs="Arial"/>
          <w:i/>
        </w:rPr>
        <w:t>pokud se na žadatele vztahuje</w:t>
      </w:r>
      <w:r w:rsidR="00984E9D" w:rsidRPr="00B058E3">
        <w:rPr>
          <w:rFonts w:ascii="Arial" w:hAnsi="Arial" w:cs="Arial"/>
          <w:i/>
        </w:rPr>
        <w:t>)</w:t>
      </w:r>
    </w:p>
    <w:p w14:paraId="4D158611" w14:textId="439AF3C1" w:rsidR="00C42825" w:rsidRPr="00B058E3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B058E3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  <w:r w:rsidR="00C42825" w:rsidRPr="00B058E3">
        <w:rPr>
          <w:rFonts w:ascii="Arial" w:hAnsi="Arial" w:cs="Arial"/>
          <w:i/>
        </w:rPr>
        <w:t>(pokud se na žadatele vztahuje</w:t>
      </w:r>
      <w:r w:rsidR="00984E9D" w:rsidRPr="00B058E3">
        <w:rPr>
          <w:rFonts w:ascii="Arial" w:hAnsi="Arial" w:cs="Arial"/>
          <w:i/>
        </w:rPr>
        <w:t>)</w:t>
      </w:r>
    </w:p>
    <w:p w14:paraId="4DC51D61" w14:textId="2A861306" w:rsidR="00034E47" w:rsidRPr="00B058E3" w:rsidRDefault="00034E47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</w:rPr>
        <w:t xml:space="preserve">který </w:t>
      </w:r>
      <w:r w:rsidR="008E57D8" w:rsidRPr="00B058E3">
        <w:rPr>
          <w:rFonts w:ascii="Arial" w:hAnsi="Arial" w:cs="Arial"/>
        </w:rPr>
        <w:t xml:space="preserve">má </w:t>
      </w:r>
      <w:r w:rsidRPr="00B058E3">
        <w:rPr>
          <w:rFonts w:ascii="Arial" w:hAnsi="Arial" w:cs="Arial"/>
        </w:rPr>
        <w:t>spln</w:t>
      </w:r>
      <w:r w:rsidR="008E57D8" w:rsidRPr="00B058E3">
        <w:rPr>
          <w:rFonts w:ascii="Arial" w:hAnsi="Arial" w:cs="Arial"/>
        </w:rPr>
        <w:t>ěny</w:t>
      </w:r>
      <w:r w:rsidRPr="00B058E3">
        <w:rPr>
          <w:rFonts w:ascii="Arial" w:hAnsi="Arial" w:cs="Arial"/>
        </w:rPr>
        <w:t xml:space="preserve"> informační povinnost</w:t>
      </w:r>
      <w:r w:rsidR="008E57D8" w:rsidRPr="00B058E3">
        <w:rPr>
          <w:rFonts w:ascii="Arial" w:hAnsi="Arial" w:cs="Arial"/>
        </w:rPr>
        <w:t>i vyplývající z právních předpisů ve věcech</w:t>
      </w:r>
      <w:r w:rsidRPr="00B058E3">
        <w:rPr>
          <w:rFonts w:ascii="Arial" w:hAnsi="Arial" w:cs="Arial"/>
        </w:rPr>
        <w:t xml:space="preserve"> obchodní</w:t>
      </w:r>
      <w:r w:rsidR="008E57D8" w:rsidRPr="00B058E3">
        <w:rPr>
          <w:rFonts w:ascii="Arial" w:hAnsi="Arial" w:cs="Arial"/>
        </w:rPr>
        <w:t>ho</w:t>
      </w:r>
      <w:r w:rsidRPr="00B058E3">
        <w:rPr>
          <w:rFonts w:ascii="Arial" w:hAnsi="Arial" w:cs="Arial"/>
        </w:rPr>
        <w:t xml:space="preserve"> rejstříku </w:t>
      </w:r>
      <w:r w:rsidR="008E57D8" w:rsidRPr="00B058E3">
        <w:rPr>
          <w:rFonts w:ascii="Arial" w:hAnsi="Arial" w:cs="Arial"/>
        </w:rPr>
        <w:t xml:space="preserve">(založení listin </w:t>
      </w:r>
      <w:r w:rsidRPr="00B058E3">
        <w:rPr>
          <w:rFonts w:ascii="Arial" w:hAnsi="Arial" w:cs="Arial"/>
        </w:rPr>
        <w:t>závěrky, zakladatelské listiny, atd.</w:t>
      </w:r>
      <w:r w:rsidR="008E57D8" w:rsidRPr="00B058E3">
        <w:rPr>
          <w:rFonts w:ascii="Arial" w:hAnsi="Arial" w:cs="Arial"/>
        </w:rPr>
        <w:t>)</w:t>
      </w:r>
      <w:r w:rsidRPr="00B058E3">
        <w:rPr>
          <w:rFonts w:ascii="Arial" w:hAnsi="Arial" w:cs="Arial"/>
        </w:rPr>
        <w:t xml:space="preserve"> </w:t>
      </w:r>
    </w:p>
    <w:p w14:paraId="1E04FEF6" w14:textId="77777777" w:rsidR="00FB6845" w:rsidRPr="004F381B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40B5EC59" w14:textId="77777777" w:rsidR="00951DAD" w:rsidRPr="004F381B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4F381B">
        <w:rPr>
          <w:rFonts w:ascii="Arial" w:hAnsi="Arial" w:cs="Arial"/>
          <w:b/>
        </w:rPr>
        <w:t>Informační povinnost žadatele o dotaci z rozpočtu Olomouckého kraje</w:t>
      </w:r>
    </w:p>
    <w:p w14:paraId="1E38E907" w14:textId="77777777" w:rsidR="00951DAD" w:rsidRPr="004F381B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08506B17" w14:textId="77777777" w:rsidR="00DA69E4" w:rsidRPr="004F381B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4F381B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4F381B">
        <w:rPr>
          <w:rFonts w:ascii="Arial" w:hAnsi="Arial" w:cs="Arial"/>
        </w:rPr>
        <w:t xml:space="preserve">těchto pravidel </w:t>
      </w:r>
      <w:r w:rsidRPr="004F381B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F381B">
        <w:rPr>
          <w:rFonts w:ascii="Arial" w:hAnsi="Arial" w:cs="Arial"/>
        </w:rPr>
        <w:t xml:space="preserve">Porušení této informační povinnosti, zjištěné poskytovatelem </w:t>
      </w:r>
      <w:r w:rsidR="00633BA0" w:rsidRPr="004F381B">
        <w:rPr>
          <w:rFonts w:ascii="Arial" w:hAnsi="Arial" w:cs="Arial"/>
        </w:rPr>
        <w:t>po připsání poskytnutých peněžních prostředků na účet příjemce</w:t>
      </w:r>
      <w:r w:rsidR="00DA69E4" w:rsidRPr="004F381B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0291804" w14:textId="77777777" w:rsidR="00DA69E4" w:rsidRPr="004F381B" w:rsidRDefault="00DA69E4" w:rsidP="00DA69E4">
      <w:pPr>
        <w:rPr>
          <w:rFonts w:ascii="Arial" w:hAnsi="Arial" w:cs="Arial"/>
          <w:sz w:val="24"/>
          <w:szCs w:val="24"/>
        </w:rPr>
      </w:pPr>
    </w:p>
    <w:p w14:paraId="138B0FF2" w14:textId="77777777" w:rsidR="00E41167" w:rsidRPr="004F381B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4F381B">
        <w:rPr>
          <w:rFonts w:ascii="Arial" w:hAnsi="Arial" w:cs="Arial"/>
          <w:b/>
        </w:rPr>
        <w:t xml:space="preserve">Lokalizace </w:t>
      </w:r>
      <w:r w:rsidR="00E41167" w:rsidRPr="004F381B">
        <w:rPr>
          <w:rFonts w:ascii="Arial" w:hAnsi="Arial" w:cs="Arial"/>
          <w:b/>
        </w:rPr>
        <w:t xml:space="preserve">výstupů dotačního programu  </w:t>
      </w:r>
    </w:p>
    <w:p w14:paraId="58EF7D1F" w14:textId="77777777" w:rsidR="00AE305E" w:rsidRPr="004F381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769FEFAA" w14:textId="77777777" w:rsidR="006E63C4" w:rsidRPr="004F381B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4F381B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70BA520D" w14:textId="77777777" w:rsidR="006A310B" w:rsidRPr="004F381B" w:rsidRDefault="006A310B" w:rsidP="00FE45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i/>
          <w:color w:val="FF0000"/>
        </w:rPr>
      </w:pPr>
      <w:bookmarkStart w:id="16" w:name="základníPojmy"/>
      <w:bookmarkEnd w:id="16"/>
      <w:r w:rsidRPr="004F381B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36EAC252" w14:textId="77777777" w:rsidR="006A310B" w:rsidRPr="004F381B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  <w:b/>
        </w:rPr>
        <w:t>Administrátor</w:t>
      </w:r>
      <w:r w:rsidRPr="004F381B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72D9888" w14:textId="5864F288" w:rsidR="006A310B" w:rsidRPr="00B058E3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58E3">
        <w:rPr>
          <w:rFonts w:ascii="Arial" w:hAnsi="Arial" w:cs="Arial"/>
          <w:b/>
        </w:rPr>
        <w:lastRenderedPageBreak/>
        <w:t xml:space="preserve">Akce </w:t>
      </w:r>
      <w:r w:rsidR="006A310B" w:rsidRPr="00B058E3">
        <w:rPr>
          <w:rFonts w:ascii="Arial" w:hAnsi="Arial" w:cs="Arial"/>
        </w:rPr>
        <w:t xml:space="preserve">je žadatelem navrhovaný ucelený souhrn </w:t>
      </w:r>
      <w:r w:rsidRPr="00B058E3">
        <w:rPr>
          <w:rFonts w:ascii="Arial" w:hAnsi="Arial" w:cs="Arial"/>
        </w:rPr>
        <w:t>aktivit</w:t>
      </w:r>
      <w:r w:rsidR="006A310B" w:rsidRPr="00B058E3">
        <w:rPr>
          <w:rFonts w:ascii="Arial" w:hAnsi="Arial" w:cs="Arial"/>
        </w:rPr>
        <w:t xml:space="preserve">, které mají být podpořeny z dotačního </w:t>
      </w:r>
      <w:r w:rsidR="00BB79D0" w:rsidRPr="00B058E3">
        <w:rPr>
          <w:rFonts w:ascii="Arial" w:hAnsi="Arial" w:cs="Arial"/>
        </w:rPr>
        <w:t>titulu</w:t>
      </w:r>
      <w:r w:rsidR="006A310B" w:rsidRPr="00B058E3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B058E3">
        <w:rPr>
          <w:rFonts w:ascii="Arial" w:hAnsi="Arial" w:cs="Arial"/>
        </w:rPr>
        <w:t>titulu</w:t>
      </w:r>
      <w:r w:rsidRPr="00B058E3">
        <w:rPr>
          <w:rFonts w:ascii="Arial" w:hAnsi="Arial" w:cs="Arial"/>
        </w:rPr>
        <w:t xml:space="preserve"> (např. </w:t>
      </w:r>
      <w:r w:rsidR="004B487C" w:rsidRPr="00B058E3">
        <w:rPr>
          <w:rFonts w:ascii="Arial" w:hAnsi="Arial" w:cs="Arial"/>
        </w:rPr>
        <w:t>kulturní akce</w:t>
      </w:r>
      <w:r w:rsidRPr="00B058E3">
        <w:rPr>
          <w:rFonts w:ascii="Arial" w:hAnsi="Arial" w:cs="Arial"/>
        </w:rPr>
        <w:t>)</w:t>
      </w:r>
      <w:r w:rsidR="006A310B" w:rsidRPr="00B058E3">
        <w:rPr>
          <w:rFonts w:ascii="Arial" w:hAnsi="Arial" w:cs="Arial"/>
        </w:rPr>
        <w:t>.</w:t>
      </w:r>
    </w:p>
    <w:p w14:paraId="5B4183F4" w14:textId="40CD0A2D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58E3">
        <w:rPr>
          <w:rFonts w:ascii="Arial" w:hAnsi="Arial" w:cs="Arial"/>
          <w:b/>
        </w:rPr>
        <w:t>Celkové předpokládané uznatelné výdaje</w:t>
      </w:r>
      <w:r w:rsidRPr="00B058E3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B058E3">
        <w:rPr>
          <w:rFonts w:ascii="Arial" w:hAnsi="Arial" w:cs="Arial"/>
        </w:rPr>
        <w:t>akce</w:t>
      </w:r>
      <w:r w:rsidRPr="00B058E3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B058E3">
        <w:rPr>
          <w:rFonts w:ascii="Arial" w:hAnsi="Arial" w:cs="Arial"/>
        </w:rPr>
        <w:t>akce</w:t>
      </w:r>
      <w:r w:rsidRPr="00B058E3">
        <w:rPr>
          <w:rFonts w:ascii="Arial" w:hAnsi="Arial" w:cs="Arial"/>
        </w:rPr>
        <w:t xml:space="preserve"> dle Pravidel </w:t>
      </w:r>
      <w:r w:rsidR="009C0F44" w:rsidRPr="00B058E3">
        <w:rPr>
          <w:rFonts w:ascii="Arial" w:hAnsi="Arial" w:cs="Arial"/>
        </w:rPr>
        <w:t xml:space="preserve">konkrétního </w:t>
      </w:r>
      <w:r w:rsidRPr="00B058E3">
        <w:rPr>
          <w:rFonts w:ascii="Arial" w:hAnsi="Arial" w:cs="Arial"/>
        </w:rPr>
        <w:t xml:space="preserve">dotačního </w:t>
      </w:r>
      <w:r w:rsidR="00C34EDF" w:rsidRPr="00B058E3">
        <w:rPr>
          <w:rFonts w:ascii="Arial" w:hAnsi="Arial" w:cs="Arial"/>
        </w:rPr>
        <w:t>titulu</w:t>
      </w:r>
      <w:r w:rsidRPr="00B058E3">
        <w:rPr>
          <w:rFonts w:ascii="Arial" w:hAnsi="Arial" w:cs="Arial"/>
        </w:rPr>
        <w:t xml:space="preserve">, </w:t>
      </w:r>
      <w:proofErr w:type="gramStart"/>
      <w:r w:rsidRPr="00B058E3">
        <w:rPr>
          <w:rFonts w:ascii="Arial" w:hAnsi="Arial" w:cs="Arial"/>
        </w:rPr>
        <w:t xml:space="preserve">odst. </w:t>
      </w:r>
      <w:hyperlink w:anchor="platebniPodminky" w:history="1">
        <w:r w:rsidR="00C42825" w:rsidRPr="00B058E3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B058E3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7B700CB7" w14:textId="2D41DD69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</w:rPr>
        <w:t>Celkové skutečně vynaložené uznatelné výdaje</w:t>
      </w:r>
      <w:r w:rsidRPr="00B058E3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B058E3">
        <w:rPr>
          <w:rFonts w:ascii="Arial" w:hAnsi="Arial" w:cs="Arial"/>
        </w:rPr>
        <w:t>akce</w:t>
      </w:r>
      <w:r w:rsidRPr="00B058E3">
        <w:rPr>
          <w:rFonts w:ascii="Arial" w:hAnsi="Arial" w:cs="Arial"/>
        </w:rPr>
        <w:t xml:space="preserve">. Celkovými uznatelnými výdaji jsou výdaje vzniklé v období realizace </w:t>
      </w:r>
      <w:r w:rsidR="006E4F72" w:rsidRPr="00B058E3">
        <w:rPr>
          <w:rFonts w:ascii="Arial" w:hAnsi="Arial" w:cs="Arial"/>
        </w:rPr>
        <w:t xml:space="preserve">akce </w:t>
      </w:r>
      <w:r w:rsidRPr="00B058E3">
        <w:rPr>
          <w:rFonts w:ascii="Arial" w:hAnsi="Arial" w:cs="Arial"/>
        </w:rPr>
        <w:t xml:space="preserve">dle </w:t>
      </w:r>
      <w:r w:rsidR="00B43176" w:rsidRPr="00B058E3">
        <w:rPr>
          <w:rFonts w:ascii="Arial" w:hAnsi="Arial" w:cs="Arial"/>
        </w:rPr>
        <w:t xml:space="preserve">těchto </w:t>
      </w:r>
      <w:r w:rsidR="00AD590C" w:rsidRPr="00B058E3">
        <w:rPr>
          <w:rFonts w:ascii="Arial" w:hAnsi="Arial" w:cs="Arial"/>
        </w:rPr>
        <w:t>p</w:t>
      </w:r>
      <w:r w:rsidRPr="00B058E3">
        <w:rPr>
          <w:rFonts w:ascii="Arial" w:hAnsi="Arial" w:cs="Arial"/>
        </w:rPr>
        <w:t xml:space="preserve">ravidel dotačního programu, </w:t>
      </w:r>
      <w:proofErr w:type="gramStart"/>
      <w:r w:rsidRPr="00B058E3">
        <w:rPr>
          <w:rFonts w:ascii="Arial" w:hAnsi="Arial" w:cs="Arial"/>
        </w:rPr>
        <w:t>odst.</w:t>
      </w:r>
      <w:r w:rsidR="003F1369" w:rsidRPr="00B058E3">
        <w:rPr>
          <w:rFonts w:ascii="Arial" w:hAnsi="Arial" w:cs="Arial"/>
        </w:rPr>
        <w:t xml:space="preserve"> </w:t>
      </w:r>
      <w:hyperlink w:anchor="platebniPodminky" w:history="1">
        <w:r w:rsidR="003F1369" w:rsidRPr="00B058E3">
          <w:rPr>
            <w:rStyle w:val="Hypertextovodkaz"/>
            <w:rFonts w:ascii="Arial" w:hAnsi="Arial" w:cs="Arial"/>
            <w:color w:val="auto"/>
          </w:rPr>
          <w:t>5</w:t>
        </w:r>
        <w:r w:rsidRPr="00B058E3">
          <w:rPr>
            <w:rStyle w:val="Hypertextovodkaz"/>
            <w:rFonts w:ascii="Arial" w:hAnsi="Arial" w:cs="Arial"/>
            <w:color w:val="auto"/>
          </w:rPr>
          <w:t>.4</w:t>
        </w:r>
      </w:hyperlink>
      <w:r w:rsidRPr="00B058E3">
        <w:rPr>
          <w:rFonts w:ascii="Arial" w:hAnsi="Arial" w:cs="Arial"/>
        </w:rPr>
        <w:t>.</w:t>
      </w:r>
      <w:proofErr w:type="gramEnd"/>
      <w:r w:rsidRPr="00B058E3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4A4C9F6" w14:textId="77777777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58E3">
        <w:rPr>
          <w:rFonts w:ascii="Arial" w:hAnsi="Arial" w:cs="Arial"/>
          <w:b/>
        </w:rPr>
        <w:t>Dotační program</w:t>
      </w:r>
      <w:r w:rsidRPr="00B058E3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10E4910D" w14:textId="77777777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58E3">
        <w:rPr>
          <w:rFonts w:ascii="Arial" w:hAnsi="Arial" w:cs="Arial"/>
          <w:b/>
        </w:rPr>
        <w:t>Dotační titul</w:t>
      </w:r>
      <w:r w:rsidRPr="00B058E3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2B9D596B" w14:textId="3CCEEF86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58E3">
        <w:rPr>
          <w:rFonts w:ascii="Arial" w:hAnsi="Arial" w:cs="Arial"/>
          <w:b/>
        </w:rPr>
        <w:t xml:space="preserve">Konkrétní účel </w:t>
      </w:r>
      <w:r w:rsidRPr="00B058E3">
        <w:rPr>
          <w:rFonts w:ascii="Arial" w:hAnsi="Arial" w:cs="Arial"/>
        </w:rPr>
        <w:t xml:space="preserve">je účel použití poskytované dotace na </w:t>
      </w:r>
      <w:r w:rsidR="009A4E6F" w:rsidRPr="00B058E3">
        <w:rPr>
          <w:rFonts w:ascii="Arial" w:hAnsi="Arial" w:cs="Arial"/>
        </w:rPr>
        <w:t>akci</w:t>
      </w:r>
      <w:r w:rsidRPr="00B058E3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B058E3">
        <w:rPr>
          <w:rFonts w:ascii="Arial" w:hAnsi="Arial" w:cs="Arial"/>
        </w:rPr>
        <w:t>akci</w:t>
      </w:r>
      <w:r w:rsidRPr="00B058E3">
        <w:rPr>
          <w:rFonts w:ascii="Arial" w:hAnsi="Arial" w:cs="Arial"/>
        </w:rPr>
        <w:t xml:space="preserve">) v souladu s definovanými cíli dotačního programu a v souladu s obecným účelem. </w:t>
      </w:r>
      <w:r w:rsidRPr="00B058E3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E7C3277" w14:textId="2E8046B0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58E3">
        <w:rPr>
          <w:rFonts w:ascii="Arial" w:hAnsi="Arial" w:cs="Arial"/>
          <w:b/>
        </w:rPr>
        <w:t>Neuznatelné výdaje</w:t>
      </w:r>
      <w:r w:rsidRPr="00B058E3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B058E3">
        <w:rPr>
          <w:rFonts w:ascii="Arial" w:hAnsi="Arial" w:cs="Arial"/>
        </w:rPr>
        <w:t>akce</w:t>
      </w:r>
      <w:r w:rsidR="00272D37" w:rsidRPr="00B058E3">
        <w:rPr>
          <w:rFonts w:ascii="Arial" w:hAnsi="Arial" w:cs="Arial"/>
        </w:rPr>
        <w:t xml:space="preserve">. </w:t>
      </w:r>
      <w:r w:rsidRPr="00B058E3">
        <w:rPr>
          <w:rFonts w:ascii="Arial" w:hAnsi="Arial" w:cs="Arial"/>
        </w:rPr>
        <w:t xml:space="preserve">Neuznatelnými výdaji jsou výdaje definované dle těchto </w:t>
      </w:r>
      <w:r w:rsidR="00B43176" w:rsidRPr="00B058E3">
        <w:rPr>
          <w:rFonts w:ascii="Arial" w:hAnsi="Arial" w:cs="Arial"/>
        </w:rPr>
        <w:t>p</w:t>
      </w:r>
      <w:r w:rsidRPr="00B058E3">
        <w:rPr>
          <w:rFonts w:ascii="Arial" w:hAnsi="Arial" w:cs="Arial"/>
        </w:rPr>
        <w:t xml:space="preserve">ravidel dotačního programu, </w:t>
      </w:r>
      <w:proofErr w:type="gramStart"/>
      <w:r w:rsidRPr="00B058E3">
        <w:rPr>
          <w:rFonts w:ascii="Arial" w:hAnsi="Arial" w:cs="Arial"/>
        </w:rPr>
        <w:t xml:space="preserve">odst. </w:t>
      </w:r>
      <w:hyperlink w:anchor="neuznatelnévýdaje" w:history="1">
        <w:r w:rsidR="003F1369" w:rsidRPr="00B058E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B058E3">
        <w:rPr>
          <w:rFonts w:ascii="Arial" w:hAnsi="Arial" w:cs="Arial"/>
        </w:rPr>
        <w:t>.</w:t>
      </w:r>
      <w:proofErr w:type="gramEnd"/>
      <w:r w:rsidRPr="00B058E3">
        <w:rPr>
          <w:rFonts w:ascii="Arial" w:hAnsi="Arial" w:cs="Arial"/>
        </w:rPr>
        <w:t xml:space="preserve"> Neuznatelné výdaje jsou výdaje </w:t>
      </w:r>
      <w:r w:rsidR="0058171B" w:rsidRPr="00B058E3">
        <w:rPr>
          <w:rFonts w:ascii="Arial" w:hAnsi="Arial" w:cs="Arial"/>
        </w:rPr>
        <w:t>akce</w:t>
      </w:r>
      <w:r w:rsidRPr="00B058E3">
        <w:rPr>
          <w:rFonts w:ascii="Arial" w:hAnsi="Arial" w:cs="Arial"/>
        </w:rPr>
        <w:t xml:space="preserve"> hrazené žadatelem nad rámec celkových uznatelných výdajů.</w:t>
      </w:r>
    </w:p>
    <w:p w14:paraId="0DA8DBD8" w14:textId="3B876BFE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58E3">
        <w:rPr>
          <w:rFonts w:ascii="Arial" w:hAnsi="Arial" w:cs="Arial"/>
          <w:b/>
        </w:rPr>
        <w:t>Obecný účel</w:t>
      </w:r>
      <w:r w:rsidRPr="00B058E3">
        <w:rPr>
          <w:rFonts w:ascii="Arial" w:hAnsi="Arial" w:cs="Arial"/>
        </w:rPr>
        <w:t xml:space="preserve"> je vždy specifikován ve vyhlášeném dotačním </w:t>
      </w:r>
      <w:r w:rsidR="00BB79D0" w:rsidRPr="00B058E3">
        <w:rPr>
          <w:rFonts w:ascii="Arial" w:hAnsi="Arial" w:cs="Arial"/>
        </w:rPr>
        <w:t>titulu</w:t>
      </w:r>
      <w:r w:rsidRPr="00B058E3">
        <w:rPr>
          <w:rFonts w:ascii="Arial" w:hAnsi="Arial" w:cs="Arial"/>
        </w:rPr>
        <w:t xml:space="preserve">. Obecný účel dotace je </w:t>
      </w:r>
      <w:r w:rsidR="00444BDB" w:rsidRPr="00B058E3">
        <w:rPr>
          <w:rFonts w:ascii="Arial" w:hAnsi="Arial" w:cs="Arial"/>
        </w:rPr>
        <w:t xml:space="preserve">specifikace toho, jak mohou být finanční prostředky obecně využity, </w:t>
      </w:r>
      <w:r w:rsidRPr="00B058E3">
        <w:rPr>
          <w:rFonts w:ascii="Arial" w:hAnsi="Arial" w:cs="Arial"/>
        </w:rPr>
        <w:t>dle definovaného cíle dotačního programu a s ohledem na důvody podpory dané oblasti.</w:t>
      </w:r>
    </w:p>
    <w:p w14:paraId="2206B46E" w14:textId="55DADD03" w:rsidR="006A310B" w:rsidRPr="00B058E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7" w:name="píseŽádostDefinice"/>
      <w:bookmarkStart w:id="18" w:name="podmíněnévyřazení"/>
      <w:bookmarkEnd w:id="17"/>
      <w:r w:rsidRPr="00B058E3">
        <w:rPr>
          <w:rFonts w:ascii="Arial" w:hAnsi="Arial" w:cs="Arial"/>
          <w:b/>
        </w:rPr>
        <w:t xml:space="preserve">Písemná žádost </w:t>
      </w:r>
      <w:bookmarkEnd w:id="18"/>
      <w:r w:rsidRPr="00B058E3">
        <w:rPr>
          <w:rFonts w:ascii="Arial" w:hAnsi="Arial" w:cs="Arial"/>
        </w:rPr>
        <w:t xml:space="preserve">o poskytnutí dotace je </w:t>
      </w:r>
      <w:r w:rsidRPr="00B058E3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B058E3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B058E3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B058E3">
        <w:rPr>
          <w:rFonts w:ascii="Arial" w:hAnsi="Arial" w:cs="Arial"/>
        </w:rPr>
        <w:t xml:space="preserve">, </w:t>
      </w:r>
      <w:r w:rsidRPr="00B058E3">
        <w:rPr>
          <w:rFonts w:ascii="Arial" w:hAnsi="Arial" w:cs="Arial"/>
          <w:u w:val="single"/>
        </w:rPr>
        <w:t>opatřená podpisem</w:t>
      </w:r>
      <w:r w:rsidRPr="00B058E3">
        <w:rPr>
          <w:rFonts w:ascii="Arial" w:hAnsi="Arial" w:cs="Arial"/>
        </w:rPr>
        <w:t xml:space="preserve"> žadatele </w:t>
      </w:r>
      <w:r w:rsidRPr="00B058E3">
        <w:rPr>
          <w:rFonts w:ascii="Arial" w:hAnsi="Arial" w:cs="Arial"/>
          <w:b/>
        </w:rPr>
        <w:t>a</w:t>
      </w:r>
      <w:r w:rsidRPr="00B058E3">
        <w:rPr>
          <w:rFonts w:ascii="Arial" w:hAnsi="Arial" w:cs="Arial"/>
        </w:rPr>
        <w:t xml:space="preserve"> </w:t>
      </w:r>
      <w:r w:rsidRPr="00B058E3">
        <w:rPr>
          <w:rFonts w:ascii="Arial" w:hAnsi="Arial" w:cs="Arial"/>
          <w:u w:val="single"/>
        </w:rPr>
        <w:t>doručená administrátorovi</w:t>
      </w:r>
      <w:r w:rsidRPr="00B058E3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BB1041" w:rsidRPr="00B058E3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B058E3">
        <w:rPr>
          <w:rFonts w:ascii="Arial" w:hAnsi="Arial" w:cs="Arial"/>
        </w:rPr>
        <w:t xml:space="preserve"> nebo datovou zprávou do datové schránky ID: </w:t>
      </w:r>
      <w:proofErr w:type="spellStart"/>
      <w:r w:rsidRPr="00B058E3">
        <w:rPr>
          <w:rFonts w:ascii="Arial" w:hAnsi="Arial" w:cs="Arial"/>
          <w:u w:val="single"/>
        </w:rPr>
        <w:t>qiabfmf</w:t>
      </w:r>
      <w:proofErr w:type="spellEnd"/>
      <w:r w:rsidRPr="00B058E3">
        <w:rPr>
          <w:rFonts w:ascii="Arial" w:hAnsi="Arial" w:cs="Arial"/>
        </w:rPr>
        <w:t xml:space="preserve">, </w:t>
      </w:r>
      <w:r w:rsidRPr="00B058E3">
        <w:rPr>
          <w:rFonts w:ascii="Arial" w:hAnsi="Arial" w:cs="Arial"/>
          <w:b/>
        </w:rPr>
        <w:t>nebo</w:t>
      </w:r>
      <w:r w:rsidRPr="00B058E3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B058E3">
        <w:rPr>
          <w:rFonts w:ascii="Arial" w:hAnsi="Arial" w:cs="Arial"/>
        </w:rPr>
        <w:t xml:space="preserve">odst. </w:t>
      </w:r>
      <w:hyperlink w:anchor="Administrátor" w:history="1">
        <w:r w:rsidRPr="00B058E3">
          <w:rPr>
            <w:rStyle w:val="Hypertextovodkaz"/>
            <w:rFonts w:ascii="Arial" w:hAnsi="Arial" w:cs="Arial"/>
            <w:color w:val="auto"/>
          </w:rPr>
          <w:t>1.</w:t>
        </w:r>
        <w:r w:rsidR="003F1369" w:rsidRPr="00B058E3">
          <w:rPr>
            <w:rStyle w:val="Hypertextovodkaz"/>
            <w:rFonts w:ascii="Arial" w:hAnsi="Arial" w:cs="Arial"/>
            <w:color w:val="auto"/>
          </w:rPr>
          <w:t>4</w:t>
        </w:r>
        <w:r w:rsidRPr="00B058E3">
          <w:rPr>
            <w:rStyle w:val="Hypertextovodkaz"/>
            <w:rFonts w:ascii="Arial" w:hAnsi="Arial" w:cs="Arial"/>
            <w:color w:val="auto"/>
          </w:rPr>
          <w:t>.</w:t>
        </w:r>
      </w:hyperlink>
      <w:r w:rsidRPr="00B058E3">
        <w:rPr>
          <w:rFonts w:ascii="Arial" w:hAnsi="Arial" w:cs="Arial"/>
        </w:rPr>
        <w:t xml:space="preserve"> (žádost</w:t>
      </w:r>
      <w:proofErr w:type="gramEnd"/>
      <w:r w:rsidRPr="00B058E3">
        <w:rPr>
          <w:rFonts w:ascii="Arial" w:hAnsi="Arial" w:cs="Arial"/>
        </w:rPr>
        <w:t xml:space="preserve"> je </w:t>
      </w:r>
      <w:r w:rsidRPr="00B058E3">
        <w:rPr>
          <w:rFonts w:ascii="Arial" w:hAnsi="Arial" w:cs="Arial"/>
        </w:rPr>
        <w:sym w:font="Wingdings" w:char="F0E0"/>
      </w:r>
      <w:r w:rsidRPr="00B058E3">
        <w:rPr>
          <w:rFonts w:ascii="Arial" w:hAnsi="Arial" w:cs="Arial"/>
        </w:rPr>
        <w:t xml:space="preserve"> vyplněná</w:t>
      </w:r>
      <w:r w:rsidR="00BB1041" w:rsidRPr="00B058E3">
        <w:rPr>
          <w:rFonts w:ascii="Arial" w:hAnsi="Arial" w:cs="Arial"/>
        </w:rPr>
        <w:t>,</w:t>
      </w:r>
      <w:r w:rsidRPr="00B058E3">
        <w:rPr>
          <w:rFonts w:ascii="Arial" w:hAnsi="Arial" w:cs="Arial"/>
        </w:rPr>
        <w:t xml:space="preserve"> uložená </w:t>
      </w:r>
      <w:r w:rsidR="00BB1041" w:rsidRPr="00B058E3">
        <w:rPr>
          <w:rFonts w:ascii="Arial" w:hAnsi="Arial" w:cs="Arial"/>
        </w:rPr>
        <w:t xml:space="preserve">a odeslaná </w:t>
      </w:r>
      <w:r w:rsidRPr="00B058E3">
        <w:rPr>
          <w:rFonts w:ascii="Arial" w:hAnsi="Arial" w:cs="Arial"/>
        </w:rPr>
        <w:t xml:space="preserve">ve formuláři na webu v systému RAP </w:t>
      </w:r>
      <w:r w:rsidRPr="00B058E3">
        <w:rPr>
          <w:rFonts w:ascii="Arial" w:hAnsi="Arial" w:cs="Arial"/>
        </w:rPr>
        <w:sym w:font="Wingdings" w:char="F0E0"/>
      </w:r>
      <w:r w:rsidRPr="00B058E3">
        <w:rPr>
          <w:rFonts w:ascii="Arial" w:hAnsi="Arial" w:cs="Arial"/>
        </w:rPr>
        <w:t xml:space="preserve"> vytištěná z formuláře na webu ze systému RAP </w:t>
      </w:r>
      <w:r w:rsidRPr="00B058E3">
        <w:rPr>
          <w:rFonts w:ascii="Arial" w:hAnsi="Arial" w:cs="Arial"/>
        </w:rPr>
        <w:sym w:font="Wingdings" w:char="F0E0"/>
      </w:r>
      <w:r w:rsidRPr="00B058E3">
        <w:rPr>
          <w:rFonts w:ascii="Arial" w:hAnsi="Arial" w:cs="Arial"/>
        </w:rPr>
        <w:t xml:space="preserve"> podepsaná buď </w:t>
      </w:r>
      <w:r w:rsidRPr="00B058E3">
        <w:rPr>
          <w:rFonts w:ascii="Arial" w:hAnsi="Arial" w:cs="Arial"/>
        </w:rPr>
        <w:lastRenderedPageBreak/>
        <w:t xml:space="preserve">vlastnoručně, nebo zaručeným elektronickým podpisem </w:t>
      </w:r>
      <w:r w:rsidRPr="00B058E3">
        <w:rPr>
          <w:rFonts w:ascii="Arial" w:hAnsi="Arial" w:cs="Arial"/>
        </w:rPr>
        <w:sym w:font="Wingdings" w:char="F0E0"/>
      </w:r>
      <w:r w:rsidRPr="00B058E3">
        <w:rPr>
          <w:rFonts w:ascii="Arial" w:hAnsi="Arial" w:cs="Arial"/>
        </w:rPr>
        <w:t xml:space="preserve"> zaslaná poštou, nebo elektronicky, nebo donesená osobně na úřad)</w:t>
      </w:r>
      <w:r w:rsidR="002F11F1" w:rsidRPr="00B058E3">
        <w:rPr>
          <w:rFonts w:ascii="Arial" w:hAnsi="Arial" w:cs="Arial"/>
        </w:rPr>
        <w:t>.</w:t>
      </w:r>
    </w:p>
    <w:p w14:paraId="764493F5" w14:textId="77777777" w:rsidR="006A310B" w:rsidRPr="004F381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4F381B">
        <w:rPr>
          <w:rFonts w:ascii="Arial" w:hAnsi="Arial" w:cs="Arial"/>
          <w:b/>
        </w:rPr>
        <w:t>Poradní orgán</w:t>
      </w:r>
      <w:r w:rsidRPr="004F381B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3FED2074" w14:textId="77777777" w:rsidR="006A310B" w:rsidRPr="004F381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F381B">
        <w:rPr>
          <w:rFonts w:ascii="Arial" w:hAnsi="Arial" w:cs="Arial"/>
          <w:b/>
        </w:rPr>
        <w:t>Poskytovatel dotace</w:t>
      </w:r>
      <w:r w:rsidRPr="004F381B">
        <w:rPr>
          <w:rFonts w:ascii="Arial" w:hAnsi="Arial" w:cs="Arial"/>
        </w:rPr>
        <w:t xml:space="preserve"> je Olomoucký kraj.</w:t>
      </w:r>
    </w:p>
    <w:p w14:paraId="0702E520" w14:textId="77777777" w:rsidR="003F1369" w:rsidRPr="004F381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F381B">
        <w:rPr>
          <w:rFonts w:ascii="Arial" w:hAnsi="Arial" w:cs="Arial"/>
          <w:b/>
        </w:rPr>
        <w:t>Příjemce</w:t>
      </w:r>
      <w:r w:rsidRPr="004F381B">
        <w:rPr>
          <w:rFonts w:ascii="Arial" w:hAnsi="Arial" w:cs="Arial"/>
        </w:rPr>
        <w:t xml:space="preserve"> dotace je žadatel, v jehož prospěch řídící orgán schválil poskytnutí dotace.</w:t>
      </w:r>
    </w:p>
    <w:p w14:paraId="151CAE15" w14:textId="24BCD43F" w:rsidR="006A310B" w:rsidRPr="004F381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F381B">
        <w:rPr>
          <w:rFonts w:ascii="Arial" w:hAnsi="Arial" w:cs="Arial"/>
          <w:b/>
        </w:rPr>
        <w:t xml:space="preserve">Řídící orgán </w:t>
      </w:r>
      <w:r w:rsidRPr="004F381B">
        <w:rPr>
          <w:rFonts w:ascii="Arial" w:hAnsi="Arial" w:cs="Arial"/>
        </w:rPr>
        <w:t>u poskytovatele je</w:t>
      </w:r>
      <w:r w:rsidRPr="004F381B">
        <w:rPr>
          <w:rFonts w:ascii="Arial" w:hAnsi="Arial" w:cs="Arial"/>
          <w:b/>
        </w:rPr>
        <w:t xml:space="preserve"> </w:t>
      </w:r>
      <w:r w:rsidRPr="004F381B">
        <w:rPr>
          <w:rFonts w:ascii="Arial" w:hAnsi="Arial" w:cs="Arial"/>
        </w:rPr>
        <w:t>Rada Olomouckého kraje</w:t>
      </w:r>
      <w:r w:rsidR="00984E9D">
        <w:rPr>
          <w:rFonts w:ascii="Arial" w:hAnsi="Arial" w:cs="Arial"/>
        </w:rPr>
        <w:t xml:space="preserve"> (také „ROK“)</w:t>
      </w:r>
      <w:r w:rsidRPr="004F381B">
        <w:rPr>
          <w:rFonts w:ascii="Arial" w:hAnsi="Arial" w:cs="Arial"/>
        </w:rPr>
        <w:t>, případně Zastupitelstvo Olomouckého kraje</w:t>
      </w:r>
      <w:r w:rsidR="00984E9D">
        <w:rPr>
          <w:rFonts w:ascii="Arial" w:hAnsi="Arial" w:cs="Arial"/>
        </w:rPr>
        <w:t xml:space="preserve"> (také „ZOK“)</w:t>
      </w:r>
      <w:r w:rsidRPr="004F381B">
        <w:rPr>
          <w:rFonts w:ascii="Arial" w:hAnsi="Arial" w:cs="Arial"/>
        </w:rPr>
        <w:t xml:space="preserve">, a to dle druhu žadatele a dle výše dotace poskytnuté ve stávajícím kalendářním roce jednomu žadateli v jednotlivém případě (témuž žadateli ke stejnému účelu). Řídící orgán </w:t>
      </w:r>
      <w:r w:rsidR="005A7CE7" w:rsidRPr="004F381B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084F0A9D" w14:textId="77777777" w:rsidR="006A310B" w:rsidRPr="004F381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  <w:b/>
        </w:rPr>
        <w:t xml:space="preserve">Smlouva </w:t>
      </w:r>
      <w:r w:rsidRPr="004F381B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5B56D83D" w14:textId="4495B2A6" w:rsidR="00C14143" w:rsidRPr="004F381B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4F381B">
        <w:rPr>
          <w:rFonts w:ascii="Arial" w:hAnsi="Arial" w:cs="Arial"/>
          <w:b/>
        </w:rPr>
        <w:t>Uznatelný výdaj</w:t>
      </w:r>
      <w:r w:rsidRPr="004F381B">
        <w:rPr>
          <w:rFonts w:ascii="Arial" w:hAnsi="Arial" w:cs="Arial"/>
        </w:rPr>
        <w:t xml:space="preserve"> je vý</w:t>
      </w:r>
      <w:r w:rsidRPr="00B058E3">
        <w:rPr>
          <w:rFonts w:ascii="Arial" w:hAnsi="Arial" w:cs="Arial"/>
        </w:rPr>
        <w:t xml:space="preserve">daj žadatele, který musí být vynaložen na činnosti a aktivity, které jasně souvisí s obsahem a cíli akce a </w:t>
      </w:r>
      <w:proofErr w:type="gramStart"/>
      <w:r w:rsidRPr="00B058E3">
        <w:rPr>
          <w:rFonts w:ascii="Arial" w:hAnsi="Arial" w:cs="Arial"/>
        </w:rPr>
        <w:t>který</w:t>
      </w:r>
      <w:proofErr w:type="gramEnd"/>
      <w:r w:rsidRPr="00B058E3">
        <w:rPr>
          <w:rFonts w:ascii="Arial" w:hAnsi="Arial" w:cs="Arial"/>
        </w:rPr>
        <w:t xml:space="preserve"> vznikl v období realizace akce dle </w:t>
      </w:r>
      <w:r w:rsidR="00B43176" w:rsidRPr="00B058E3">
        <w:rPr>
          <w:rFonts w:ascii="Arial" w:hAnsi="Arial" w:cs="Arial"/>
        </w:rPr>
        <w:t>těchto p</w:t>
      </w:r>
      <w:r w:rsidRPr="00B058E3">
        <w:rPr>
          <w:rFonts w:ascii="Arial" w:hAnsi="Arial" w:cs="Arial"/>
        </w:rPr>
        <w:t xml:space="preserve">ravidel dotačního </w:t>
      </w:r>
      <w:r w:rsidR="00C34EDF" w:rsidRPr="00B058E3">
        <w:rPr>
          <w:rFonts w:ascii="Arial" w:hAnsi="Arial" w:cs="Arial"/>
        </w:rPr>
        <w:t>titulu</w:t>
      </w:r>
      <w:r w:rsidRPr="00B058E3">
        <w:rPr>
          <w:rFonts w:ascii="Arial" w:hAnsi="Arial" w:cs="Arial"/>
        </w:rPr>
        <w:t xml:space="preserve">, odst. </w:t>
      </w:r>
      <w:hyperlink w:anchor="platebniPodminky" w:history="1">
        <w:r w:rsidRPr="00B058E3">
          <w:rPr>
            <w:rStyle w:val="Hypertextovodkaz"/>
            <w:rFonts w:ascii="Arial" w:hAnsi="Arial" w:cs="Arial"/>
            <w:color w:val="auto"/>
          </w:rPr>
          <w:t>5.4</w:t>
        </w:r>
      </w:hyperlink>
      <w:r w:rsidRPr="00B058E3">
        <w:rPr>
          <w:rFonts w:ascii="Arial" w:hAnsi="Arial" w:cs="Arial"/>
          <w:u w:val="single"/>
        </w:rPr>
        <w:t>.</w:t>
      </w:r>
      <w:r w:rsidRPr="00B058E3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2DB286A2" w14:textId="77777777" w:rsidR="006A310B" w:rsidRPr="00B058E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F381B">
        <w:rPr>
          <w:rFonts w:ascii="Arial" w:hAnsi="Arial" w:cs="Arial"/>
          <w:b/>
        </w:rPr>
        <w:t>Vyhlašovatel</w:t>
      </w:r>
      <w:r w:rsidRPr="004F381B">
        <w:rPr>
          <w:rFonts w:ascii="Arial" w:hAnsi="Arial" w:cs="Arial"/>
        </w:rPr>
        <w:t xml:space="preserve"> je Olomoucký kraj.</w:t>
      </w:r>
    </w:p>
    <w:p w14:paraId="34E3D2F6" w14:textId="3DF36F15" w:rsidR="006A310B" w:rsidRPr="00B058E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58E3">
        <w:rPr>
          <w:rFonts w:ascii="Arial" w:hAnsi="Arial" w:cs="Arial"/>
          <w:b/>
        </w:rPr>
        <w:t xml:space="preserve">Závěrečná zpráva </w:t>
      </w:r>
      <w:r w:rsidRPr="00B058E3">
        <w:rPr>
          <w:rFonts w:ascii="Arial" w:hAnsi="Arial" w:cs="Arial"/>
        </w:rPr>
        <w:t xml:space="preserve">je popis a závěrečné zhodnocení </w:t>
      </w:r>
      <w:r w:rsidR="0058171B" w:rsidRPr="00B058E3">
        <w:rPr>
          <w:rFonts w:ascii="Arial" w:hAnsi="Arial" w:cs="Arial"/>
        </w:rPr>
        <w:t>akce</w:t>
      </w:r>
      <w:r w:rsidRPr="00B058E3">
        <w:rPr>
          <w:rFonts w:ascii="Arial" w:hAnsi="Arial" w:cs="Arial"/>
        </w:rPr>
        <w:t>.</w:t>
      </w:r>
    </w:p>
    <w:p w14:paraId="2321069A" w14:textId="3EF95E3B" w:rsidR="006A310B" w:rsidRPr="00B058E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58E3">
        <w:rPr>
          <w:rFonts w:ascii="Arial" w:hAnsi="Arial" w:cs="Arial"/>
          <w:b/>
        </w:rPr>
        <w:t xml:space="preserve">Zdroje spolufinancování </w:t>
      </w:r>
      <w:r w:rsidRPr="00B058E3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B058E3">
        <w:rPr>
          <w:rFonts w:ascii="Arial" w:hAnsi="Arial" w:cs="Arial"/>
          <w:strike/>
        </w:rPr>
        <w:t xml:space="preserve"> </w:t>
      </w:r>
    </w:p>
    <w:p w14:paraId="4507169D" w14:textId="77777777" w:rsidR="006A310B" w:rsidRPr="00B058E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58E3">
        <w:rPr>
          <w:rFonts w:ascii="Arial" w:hAnsi="Arial" w:cs="Arial"/>
          <w:b/>
        </w:rPr>
        <w:t>Vlastní zdroje</w:t>
      </w:r>
      <w:r w:rsidRPr="00B058E3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BFB689E" w14:textId="7FA0E2F5" w:rsidR="006A310B" w:rsidRPr="00B058E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</w:rPr>
        <w:t>Jiné zdroje</w:t>
      </w:r>
      <w:r w:rsidRPr="00B058E3">
        <w:rPr>
          <w:rFonts w:ascii="Arial" w:hAnsi="Arial" w:cs="Arial"/>
        </w:rPr>
        <w:t xml:space="preserve"> – poskytnuté příjemci jinou fyzickou nebo právnickou osobou (příspěvky, dotace, dary…) </w:t>
      </w:r>
    </w:p>
    <w:p w14:paraId="36E9383C" w14:textId="5A2FD5ED" w:rsidR="005B4D66" w:rsidRPr="00B058E3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</w:rPr>
        <w:t xml:space="preserve">Příjmy </w:t>
      </w:r>
      <w:r w:rsidR="006A310B" w:rsidRPr="00B058E3">
        <w:rPr>
          <w:rFonts w:ascii="Arial" w:hAnsi="Arial" w:cs="Arial"/>
        </w:rPr>
        <w:t xml:space="preserve">jsou </w:t>
      </w:r>
      <w:r w:rsidR="005B4D66" w:rsidRPr="00B058E3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 (příspěvky, dary, vstupné).</w:t>
      </w:r>
      <w:r w:rsidR="005B4D66" w:rsidRPr="00B058E3">
        <w:rPr>
          <w:rFonts w:ascii="Arial" w:hAnsi="Arial" w:cs="Arial"/>
          <w:i/>
        </w:rPr>
        <w:t xml:space="preserve"> </w:t>
      </w:r>
    </w:p>
    <w:p w14:paraId="2C1F3089" w14:textId="0B914A58" w:rsidR="00D724AE" w:rsidRPr="004F381B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F381B">
        <w:rPr>
          <w:rFonts w:ascii="Arial" w:hAnsi="Arial" w:cs="Arial"/>
          <w:b/>
        </w:rPr>
        <w:t>Projekt</w:t>
      </w:r>
      <w:r w:rsidRPr="004F381B">
        <w:rPr>
          <w:rFonts w:ascii="Arial" w:hAnsi="Arial" w:cs="Arial"/>
        </w:rPr>
        <w:t xml:space="preserve"> – akce (žadatelem navrhovaný ucelený souhrn aktivit, které mají být podpořeny z dotačního titulu, např. kulturní akce).</w:t>
      </w:r>
    </w:p>
    <w:p w14:paraId="4395D056" w14:textId="77777777" w:rsidR="00E54A20" w:rsidRPr="00B058E3" w:rsidRDefault="006A310B" w:rsidP="00E54A2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</w:rPr>
        <w:t>Žadatel</w:t>
      </w:r>
      <w:r w:rsidRPr="00B058E3">
        <w:rPr>
          <w:rFonts w:ascii="Arial" w:hAnsi="Arial" w:cs="Arial"/>
        </w:rPr>
        <w:t xml:space="preserve"> je fyzická nebo právnická osoba, která může žádat o dotaci. </w:t>
      </w:r>
    </w:p>
    <w:p w14:paraId="6566418A" w14:textId="5FDDCE5C" w:rsidR="00E54A20" w:rsidRPr="00B058E3" w:rsidRDefault="00E54A20" w:rsidP="00E54A2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  <w:bCs/>
        </w:rPr>
        <w:t xml:space="preserve">Náhradník </w:t>
      </w:r>
      <w:r w:rsidRPr="00B058E3">
        <w:rPr>
          <w:rFonts w:ascii="Arial" w:hAnsi="Arial" w:cs="Arial"/>
        </w:rPr>
        <w:t>je žadatel oprávněný k přijetí dotace dle schváleného pořadí náhradních žadatelů řídícím orgánem v případě odstoupení příjemce či finančních úspor a v případě navýšení alokace v dotačním titulu nebo v případě nepředložení potřebných podkladů k uzavření smlouvy příjemcem do 31. 7. 201</w:t>
      </w:r>
      <w:r w:rsidR="00A962A1" w:rsidRPr="00B058E3">
        <w:rPr>
          <w:rFonts w:ascii="Arial" w:hAnsi="Arial" w:cs="Arial"/>
        </w:rPr>
        <w:t>9</w:t>
      </w:r>
      <w:r w:rsidRPr="00B058E3">
        <w:rPr>
          <w:rFonts w:ascii="Arial" w:hAnsi="Arial" w:cs="Arial"/>
        </w:rPr>
        <w:t>.</w:t>
      </w:r>
    </w:p>
    <w:p w14:paraId="1EED4438" w14:textId="77777777" w:rsidR="00D21BD4" w:rsidRPr="00B058E3" w:rsidRDefault="00034E47" w:rsidP="00034E4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</w:rPr>
        <w:lastRenderedPageBreak/>
        <w:t>Turistické regiony Jeseníky a Střední Morava</w:t>
      </w:r>
      <w:r w:rsidRPr="00B058E3">
        <w:rPr>
          <w:rFonts w:ascii="Arial" w:hAnsi="Arial" w:cs="Arial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2014 – 2020 (</w:t>
      </w:r>
      <w:hyperlink r:id="rId14" w:history="1">
        <w:r w:rsidR="004F381B" w:rsidRPr="00B058E3">
          <w:rPr>
            <w:rStyle w:val="Hypertextovodkaz"/>
            <w:rFonts w:ascii="Arial" w:hAnsi="Arial" w:cs="Arial"/>
            <w:color w:val="auto"/>
          </w:rPr>
          <w:t>https://www.olkraj.cz/program-rozvoje-cestovniho-ruchu-olomouckeho-kraje-2014-2020-cl-2686.html</w:t>
        </w:r>
      </w:hyperlink>
      <w:r w:rsidRPr="00B058E3">
        <w:rPr>
          <w:rFonts w:ascii="Arial" w:hAnsi="Arial" w:cs="Arial"/>
        </w:rPr>
        <w:t>).</w:t>
      </w:r>
    </w:p>
    <w:p w14:paraId="4033B8E2" w14:textId="4C80AB4A" w:rsidR="00984E9D" w:rsidRPr="00B058E3" w:rsidRDefault="00984E9D" w:rsidP="00034E4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058E3">
        <w:rPr>
          <w:rFonts w:ascii="Arial" w:hAnsi="Arial" w:cs="Arial"/>
          <w:b/>
        </w:rPr>
        <w:t xml:space="preserve">Olomouc region </w:t>
      </w:r>
      <w:proofErr w:type="spellStart"/>
      <w:r w:rsidRPr="00B058E3">
        <w:rPr>
          <w:rFonts w:ascii="Arial" w:hAnsi="Arial" w:cs="Arial"/>
          <w:b/>
        </w:rPr>
        <w:t>Card</w:t>
      </w:r>
      <w:proofErr w:type="spellEnd"/>
      <w:r w:rsidRPr="00B058E3">
        <w:rPr>
          <w:rFonts w:ascii="Arial" w:hAnsi="Arial" w:cs="Arial"/>
          <w:b/>
        </w:rPr>
        <w:t xml:space="preserve"> </w:t>
      </w:r>
      <w:r w:rsidRPr="00B058E3">
        <w:rPr>
          <w:rFonts w:ascii="Arial" w:hAnsi="Arial" w:cs="Arial"/>
        </w:rPr>
        <w:t>(také „ORC“) je slevová turistická karta provozovaná a spoluvlastněná Olomouckým krajem a statutárním městem Olomouc (více na www.olomoucregioncard.cz)</w:t>
      </w:r>
    </w:p>
    <w:p w14:paraId="0F5EE034" w14:textId="77777777" w:rsidR="00691685" w:rsidRPr="004F381B" w:rsidRDefault="00691685" w:rsidP="004F38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F381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5CBE5C9" w14:textId="77777777" w:rsidR="00691685" w:rsidRPr="004F381B" w:rsidRDefault="00691685" w:rsidP="00034E47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A3B2105" w14:textId="77777777" w:rsidR="00691685" w:rsidRPr="004F381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96E7DDC" w14:textId="77777777" w:rsidR="00F720D9" w:rsidRPr="004F381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EDF0782" w14:textId="77777777" w:rsidR="001321AA" w:rsidRPr="004F381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D2FF4F8" w14:textId="2282F65F" w:rsidR="00691685" w:rsidRPr="00B058E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 xml:space="preserve">Poskytnutá dotace </w:t>
      </w:r>
      <w:r w:rsidR="00C90C2B" w:rsidRPr="00B058E3">
        <w:rPr>
          <w:rFonts w:ascii="Arial" w:hAnsi="Arial" w:cs="Arial"/>
          <w:bCs/>
        </w:rPr>
        <w:t xml:space="preserve">ani její část </w:t>
      </w:r>
      <w:r w:rsidRPr="00B058E3">
        <w:rPr>
          <w:rFonts w:ascii="Arial" w:hAnsi="Arial" w:cs="Arial"/>
          <w:bCs/>
        </w:rPr>
        <w:t xml:space="preserve">nesmí být v průběhu realizace </w:t>
      </w:r>
      <w:r w:rsidR="0058171B" w:rsidRPr="00B058E3">
        <w:rPr>
          <w:rFonts w:ascii="Arial" w:hAnsi="Arial" w:cs="Arial"/>
          <w:bCs/>
        </w:rPr>
        <w:t>akce</w:t>
      </w:r>
      <w:r w:rsidR="00C90C2B" w:rsidRPr="00B058E3">
        <w:rPr>
          <w:rFonts w:ascii="Arial" w:hAnsi="Arial" w:cs="Arial"/>
          <w:bCs/>
        </w:rPr>
        <w:t xml:space="preserve"> </w:t>
      </w:r>
      <w:r w:rsidRPr="00B058E3">
        <w:rPr>
          <w:rFonts w:ascii="Arial" w:hAnsi="Arial" w:cs="Arial"/>
          <w:bCs/>
        </w:rPr>
        <w:t xml:space="preserve">převedena na jiného nositele </w:t>
      </w:r>
      <w:r w:rsidR="0058171B" w:rsidRPr="00B058E3">
        <w:rPr>
          <w:rFonts w:ascii="Arial" w:hAnsi="Arial" w:cs="Arial"/>
          <w:bCs/>
        </w:rPr>
        <w:t>akce</w:t>
      </w:r>
      <w:r w:rsidR="00C90C2B" w:rsidRPr="00B058E3">
        <w:rPr>
          <w:rFonts w:ascii="Arial" w:hAnsi="Arial" w:cs="Arial"/>
          <w:bCs/>
        </w:rPr>
        <w:t xml:space="preserve"> nebo jinou osobu</w:t>
      </w:r>
      <w:r w:rsidRPr="00B058E3">
        <w:rPr>
          <w:rFonts w:ascii="Arial" w:hAnsi="Arial" w:cs="Arial"/>
          <w:bCs/>
        </w:rPr>
        <w:t>.</w:t>
      </w:r>
      <w:r w:rsidR="00C90C2B" w:rsidRPr="00B058E3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33D5B9EB" w14:textId="77777777" w:rsidR="001620FD" w:rsidRPr="00B058E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94A2E89" w14:textId="3A1065A9" w:rsidR="00691685" w:rsidRPr="004F381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 xml:space="preserve">U dotací poskytovaných na základě tohoto dotačního </w:t>
      </w:r>
      <w:r w:rsidR="00C34EDF">
        <w:rPr>
          <w:rFonts w:ascii="Arial" w:hAnsi="Arial" w:cs="Arial"/>
          <w:bCs/>
        </w:rPr>
        <w:t>titul</w:t>
      </w:r>
      <w:r w:rsidR="00C34EDF" w:rsidRPr="004F381B">
        <w:rPr>
          <w:rFonts w:ascii="Arial" w:hAnsi="Arial" w:cs="Arial"/>
          <w:bCs/>
        </w:rPr>
        <w:t xml:space="preserve">u </w:t>
      </w:r>
      <w:r w:rsidRPr="004F381B">
        <w:rPr>
          <w:rFonts w:ascii="Arial" w:hAnsi="Arial" w:cs="Arial"/>
          <w:bCs/>
        </w:rPr>
        <w:t xml:space="preserve">bude posuzováno, zda bude dotace poskytnuta formou podpory de </w:t>
      </w:r>
      <w:proofErr w:type="spellStart"/>
      <w:r w:rsidRPr="004F381B">
        <w:rPr>
          <w:rFonts w:ascii="Arial" w:hAnsi="Arial" w:cs="Arial"/>
          <w:bCs/>
        </w:rPr>
        <w:t>minimis</w:t>
      </w:r>
      <w:proofErr w:type="spellEnd"/>
      <w:r w:rsidRPr="004F381B">
        <w:rPr>
          <w:rFonts w:ascii="Arial" w:hAnsi="Arial" w:cs="Arial"/>
          <w:bCs/>
        </w:rPr>
        <w:t xml:space="preserve"> dle nařízení Komise (EU) </w:t>
      </w:r>
      <w:r w:rsidRPr="004F381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4F381B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4F381B">
        <w:rPr>
          <w:rFonts w:ascii="Arial" w:hAnsi="Arial" w:cs="Arial"/>
          <w:bCs/>
        </w:rPr>
        <w:t>minimis</w:t>
      </w:r>
      <w:proofErr w:type="spellEnd"/>
      <w:r w:rsidRPr="004F381B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1DE80029" w14:textId="77777777" w:rsidR="00691685" w:rsidRPr="004F381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685AD5D2" w14:textId="15326EF5" w:rsidR="00691685" w:rsidRPr="004F381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 xml:space="preserve">Dotace poskytnuté dle tohoto dotačního </w:t>
      </w:r>
      <w:r w:rsidR="00C34EDF">
        <w:rPr>
          <w:rFonts w:ascii="Arial" w:hAnsi="Arial" w:cs="Arial"/>
          <w:bCs/>
        </w:rPr>
        <w:t>titul</w:t>
      </w:r>
      <w:r w:rsidR="00C34EDF" w:rsidRPr="004F381B">
        <w:rPr>
          <w:rFonts w:ascii="Arial" w:hAnsi="Arial" w:cs="Arial"/>
          <w:bCs/>
        </w:rPr>
        <w:t xml:space="preserve">u </w:t>
      </w:r>
      <w:r w:rsidRPr="004F381B">
        <w:rPr>
          <w:rFonts w:ascii="Arial" w:hAnsi="Arial" w:cs="Arial"/>
          <w:bCs/>
        </w:rPr>
        <w:t>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F381B">
        <w:rPr>
          <w:rFonts w:ascii="Arial" w:hAnsi="Arial" w:cs="Arial"/>
          <w:bCs/>
        </w:rPr>
        <w:t xml:space="preserve"> </w:t>
      </w:r>
    </w:p>
    <w:p w14:paraId="7FC9CA94" w14:textId="77777777" w:rsidR="00691685" w:rsidRPr="004F381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B6D822E" w14:textId="2C523528" w:rsidR="00691685" w:rsidRPr="004F381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 xml:space="preserve">Přílohy dotačního </w:t>
      </w:r>
      <w:r w:rsidR="00C34EDF">
        <w:rPr>
          <w:rFonts w:ascii="Arial" w:hAnsi="Arial" w:cs="Arial"/>
          <w:bCs/>
        </w:rPr>
        <w:t>titul</w:t>
      </w:r>
      <w:r w:rsidR="00C34EDF" w:rsidRPr="004F381B">
        <w:rPr>
          <w:rFonts w:ascii="Arial" w:hAnsi="Arial" w:cs="Arial"/>
          <w:bCs/>
        </w:rPr>
        <w:t>u</w:t>
      </w:r>
      <w:r w:rsidRPr="004F381B">
        <w:rPr>
          <w:rFonts w:ascii="Arial" w:hAnsi="Arial" w:cs="Arial"/>
          <w:bCs/>
        </w:rPr>
        <w:t>:</w:t>
      </w:r>
    </w:p>
    <w:p w14:paraId="332806A3" w14:textId="77777777" w:rsidR="00691685" w:rsidRPr="004F381B" w:rsidRDefault="00691685" w:rsidP="00691685">
      <w:pPr>
        <w:rPr>
          <w:rFonts w:ascii="Arial" w:hAnsi="Arial" w:cs="Arial"/>
          <w:bCs/>
        </w:rPr>
      </w:pPr>
    </w:p>
    <w:p w14:paraId="219372A9" w14:textId="77777777" w:rsidR="00691685" w:rsidRPr="00B058E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B058E3">
        <w:rPr>
          <w:rFonts w:ascii="Arial" w:hAnsi="Arial" w:cs="Arial"/>
          <w:bCs/>
        </w:rPr>
        <w:t>Vzor žádosti o poskytnutí dotace z rozpočtu Olomouckého kraje a stručný návod k vyplnění žádosti</w:t>
      </w:r>
      <w:r w:rsidR="0048385E" w:rsidRPr="00B058E3">
        <w:rPr>
          <w:rFonts w:ascii="Arial" w:hAnsi="Arial" w:cs="Arial"/>
          <w:bCs/>
        </w:rPr>
        <w:t xml:space="preserve"> </w:t>
      </w:r>
    </w:p>
    <w:p w14:paraId="30A26FE6" w14:textId="4AD77BAE" w:rsidR="00691685" w:rsidRPr="00B058E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>Vzorové smlouvy na akci (dle definovaného okruhu žadatelů dotačního titulu).</w:t>
      </w:r>
    </w:p>
    <w:p w14:paraId="14E7AC2F" w14:textId="77777777" w:rsidR="003F1A6B" w:rsidRPr="00B058E3" w:rsidRDefault="003F1A6B" w:rsidP="00691685">
      <w:pPr>
        <w:ind w:left="0" w:firstLine="0"/>
        <w:rPr>
          <w:rFonts w:ascii="Arial" w:hAnsi="Arial" w:cs="Arial"/>
          <w:bCs/>
        </w:rPr>
      </w:pPr>
    </w:p>
    <w:p w14:paraId="16C542F2" w14:textId="77777777" w:rsidR="00691685" w:rsidRPr="00B058E3" w:rsidRDefault="00691685" w:rsidP="00691685">
      <w:pPr>
        <w:ind w:left="0" w:firstLine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28A5F669" w14:textId="77777777" w:rsidR="00691685" w:rsidRPr="00B058E3" w:rsidRDefault="00691685" w:rsidP="00691685">
      <w:pPr>
        <w:ind w:left="0" w:firstLine="0"/>
        <w:rPr>
          <w:rFonts w:ascii="Arial" w:hAnsi="Arial" w:cs="Arial"/>
          <w:bCs/>
        </w:rPr>
      </w:pPr>
    </w:p>
    <w:p w14:paraId="01EAF257" w14:textId="5BC742C2" w:rsidR="00691685" w:rsidRPr="00B058E3" w:rsidRDefault="00691685" w:rsidP="00691685">
      <w:pPr>
        <w:ind w:left="0" w:firstLine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t>Tento dotační program byl schválen Zastupitelstvem</w:t>
      </w:r>
      <w:r w:rsidR="009D63E1" w:rsidRPr="00B058E3">
        <w:rPr>
          <w:rFonts w:ascii="Arial" w:hAnsi="Arial" w:cs="Arial"/>
          <w:bCs/>
        </w:rPr>
        <w:t xml:space="preserve"> </w:t>
      </w:r>
      <w:r w:rsidRPr="00B058E3">
        <w:rPr>
          <w:rFonts w:ascii="Arial" w:hAnsi="Arial" w:cs="Arial"/>
          <w:bCs/>
        </w:rPr>
        <w:t xml:space="preserve">Olomouckého kraje dne </w:t>
      </w:r>
      <w:r w:rsidR="00D836FA" w:rsidRPr="00B058E3">
        <w:rPr>
          <w:rFonts w:ascii="Arial" w:hAnsi="Arial" w:cs="Arial"/>
          <w:bCs/>
          <w:i/>
        </w:rPr>
        <w:t xml:space="preserve">…………. </w:t>
      </w:r>
      <w:proofErr w:type="gramStart"/>
      <w:r w:rsidRPr="00B058E3">
        <w:rPr>
          <w:rFonts w:ascii="Arial" w:hAnsi="Arial" w:cs="Arial"/>
          <w:bCs/>
        </w:rPr>
        <w:t>usnesením</w:t>
      </w:r>
      <w:proofErr w:type="gramEnd"/>
      <w:r w:rsidRPr="00B058E3">
        <w:rPr>
          <w:rFonts w:ascii="Arial" w:hAnsi="Arial" w:cs="Arial"/>
          <w:bCs/>
        </w:rPr>
        <w:t xml:space="preserve"> č</w:t>
      </w:r>
      <w:r w:rsidRPr="00647C05">
        <w:rPr>
          <w:rFonts w:ascii="Arial" w:hAnsi="Arial" w:cs="Arial"/>
          <w:bCs/>
        </w:rPr>
        <w:t>. UZ/</w:t>
      </w:r>
      <w:r w:rsidR="00B1030A" w:rsidRPr="00647C05">
        <w:rPr>
          <w:rFonts w:ascii="Arial" w:hAnsi="Arial" w:cs="Arial"/>
          <w:bCs/>
          <w:i/>
        </w:rPr>
        <w:t>………………</w:t>
      </w:r>
    </w:p>
    <w:p w14:paraId="2D5F9F11" w14:textId="77777777" w:rsidR="009D63E1" w:rsidRPr="00B058E3" w:rsidRDefault="009D63E1" w:rsidP="00691685">
      <w:pPr>
        <w:ind w:left="0" w:firstLine="0"/>
        <w:rPr>
          <w:rFonts w:ascii="Arial" w:hAnsi="Arial" w:cs="Arial"/>
          <w:bCs/>
        </w:rPr>
      </w:pPr>
    </w:p>
    <w:p w14:paraId="48661024" w14:textId="77777777" w:rsidR="004135CA" w:rsidRPr="00B058E3" w:rsidRDefault="004135CA" w:rsidP="00691685">
      <w:pPr>
        <w:ind w:left="0" w:firstLine="0"/>
        <w:rPr>
          <w:rFonts w:ascii="Arial" w:hAnsi="Arial" w:cs="Arial"/>
          <w:bCs/>
        </w:rPr>
      </w:pPr>
    </w:p>
    <w:p w14:paraId="0E861211" w14:textId="77777777" w:rsidR="004135CA" w:rsidRPr="00B058E3" w:rsidRDefault="004135CA" w:rsidP="00691685">
      <w:pPr>
        <w:ind w:left="0" w:firstLine="0"/>
        <w:rPr>
          <w:rFonts w:ascii="Arial" w:hAnsi="Arial" w:cs="Arial"/>
          <w:bCs/>
        </w:rPr>
      </w:pPr>
    </w:p>
    <w:p w14:paraId="486FD99C" w14:textId="77777777" w:rsidR="004135CA" w:rsidRPr="00B058E3" w:rsidRDefault="004135CA" w:rsidP="00691685">
      <w:pPr>
        <w:ind w:left="0" w:firstLine="0"/>
        <w:rPr>
          <w:rFonts w:ascii="Arial" w:hAnsi="Arial" w:cs="Arial"/>
          <w:bCs/>
        </w:rPr>
      </w:pPr>
      <w:r w:rsidRPr="00B058E3">
        <w:rPr>
          <w:rFonts w:ascii="Arial" w:hAnsi="Arial" w:cs="Arial"/>
          <w:bCs/>
        </w:rPr>
        <w:lastRenderedPageBreak/>
        <w:t>V Olomouci dne ………………………………</w:t>
      </w:r>
    </w:p>
    <w:p w14:paraId="05FC21CC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</w:p>
    <w:p w14:paraId="34A946B5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</w:p>
    <w:p w14:paraId="5D0A5F0D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</w:p>
    <w:p w14:paraId="71ED52A2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</w:p>
    <w:p w14:paraId="3887F3AF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  <w:t>………………………………………</w:t>
      </w:r>
    </w:p>
    <w:p w14:paraId="529C4A87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="005C7181" w:rsidRPr="004F381B">
        <w:rPr>
          <w:rFonts w:ascii="Arial" w:hAnsi="Arial" w:cs="Arial"/>
          <w:bCs/>
        </w:rPr>
        <w:t xml:space="preserve">   Ladislav Okleštěk</w:t>
      </w:r>
    </w:p>
    <w:p w14:paraId="50E40199" w14:textId="77777777" w:rsidR="004135CA" w:rsidRPr="004F381B" w:rsidRDefault="004135CA" w:rsidP="00691685">
      <w:pPr>
        <w:ind w:left="0" w:firstLine="0"/>
        <w:rPr>
          <w:rFonts w:ascii="Arial" w:hAnsi="Arial" w:cs="Arial"/>
          <w:bCs/>
        </w:rPr>
      </w:pP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Pr="004F381B">
        <w:rPr>
          <w:rFonts w:ascii="Arial" w:hAnsi="Arial" w:cs="Arial"/>
          <w:bCs/>
        </w:rPr>
        <w:tab/>
      </w:r>
      <w:r w:rsidR="005C7181" w:rsidRPr="004F381B">
        <w:rPr>
          <w:rFonts w:ascii="Arial" w:hAnsi="Arial" w:cs="Arial"/>
          <w:bCs/>
        </w:rPr>
        <w:tab/>
        <w:t>hejtman</w:t>
      </w:r>
    </w:p>
    <w:sectPr w:rsidR="004135CA" w:rsidRPr="004F381B" w:rsidSect="007A570B">
      <w:headerReference w:type="default" r:id="rId15"/>
      <w:footerReference w:type="default" r:id="rId16"/>
      <w:footerReference w:type="first" r:id="rId17"/>
      <w:pgSz w:w="11906" w:h="16838" w:code="9"/>
      <w:pgMar w:top="1418" w:right="1418" w:bottom="1418" w:left="1418" w:header="709" w:footer="947" w:gutter="0"/>
      <w:pgNumType w:start="23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4244F4" w15:done="0"/>
  <w15:commentEx w15:paraId="000A0934" w15:done="0"/>
  <w15:commentEx w15:paraId="1238670F" w15:done="0"/>
  <w15:commentEx w15:paraId="61629BB8" w15:done="0"/>
  <w15:commentEx w15:paraId="5B54E49B" w15:done="0"/>
  <w15:commentEx w15:paraId="189F2BA1" w15:done="0"/>
  <w15:commentEx w15:paraId="44534FDE" w15:done="0"/>
  <w15:commentEx w15:paraId="2226DD97" w15:done="0"/>
  <w15:commentEx w15:paraId="59103569" w15:done="0"/>
  <w15:commentEx w15:paraId="17B7429A" w15:done="0"/>
  <w15:commentEx w15:paraId="0374C367" w15:done="0"/>
  <w15:commentEx w15:paraId="5B0020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7CD76" w14:textId="77777777" w:rsidR="0019580E" w:rsidRDefault="0019580E">
      <w:r>
        <w:separator/>
      </w:r>
    </w:p>
  </w:endnote>
  <w:endnote w:type="continuationSeparator" w:id="0">
    <w:p w14:paraId="6D6490C0" w14:textId="77777777" w:rsidR="0019580E" w:rsidRDefault="0019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5357" w14:textId="306DC4C3" w:rsidR="007A570B" w:rsidRPr="00E65020" w:rsidRDefault="00DD06C5" w:rsidP="007A570B">
    <w:pPr>
      <w:pStyle w:val="Zpat"/>
      <w:pBdr>
        <w:top w:val="single" w:sz="4" w:space="1" w:color="auto"/>
      </w:pBdr>
      <w:rPr>
        <w:rFonts w:ascii="Arial" w:hAnsi="Arial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570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7A570B" w:rsidRPr="005C08FD">
      <w:rPr>
        <w:rFonts w:ascii="Arial" w:hAnsi="Arial" w:cs="Arial"/>
        <w:i/>
        <w:sz w:val="20"/>
        <w:szCs w:val="20"/>
      </w:rPr>
      <w:t xml:space="preserve">. </w:t>
    </w:r>
    <w:r w:rsidR="007A570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7A570B" w:rsidRPr="005C08FD">
      <w:rPr>
        <w:rFonts w:ascii="Arial" w:hAnsi="Arial" w:cs="Arial"/>
        <w:i/>
        <w:sz w:val="20"/>
        <w:szCs w:val="20"/>
      </w:rPr>
      <w:t>. 201</w:t>
    </w:r>
    <w:r w:rsidR="007A570B">
      <w:rPr>
        <w:rFonts w:ascii="Arial" w:hAnsi="Arial" w:cs="Arial"/>
        <w:i/>
        <w:sz w:val="20"/>
        <w:szCs w:val="20"/>
      </w:rPr>
      <w:t>8</w:t>
    </w:r>
    <w:r w:rsidR="007A570B" w:rsidRPr="005C08FD">
      <w:rPr>
        <w:rFonts w:ascii="Arial" w:hAnsi="Arial" w:cs="Arial"/>
        <w:i/>
        <w:sz w:val="20"/>
        <w:szCs w:val="20"/>
      </w:rPr>
      <w:tab/>
    </w:r>
    <w:r w:rsidR="007A570B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7A570B" w:rsidRPr="00E65020">
      <w:rPr>
        <w:rFonts w:ascii="Arial" w:hAnsi="Arial" w:cs="Arial"/>
        <w:i/>
        <w:sz w:val="20"/>
        <w:szCs w:val="20"/>
      </w:rPr>
      <w:fldChar w:fldCharType="begin"/>
    </w:r>
    <w:r w:rsidR="007A570B" w:rsidRPr="00E65020">
      <w:rPr>
        <w:rFonts w:ascii="Arial" w:hAnsi="Arial" w:cs="Arial"/>
        <w:i/>
        <w:sz w:val="20"/>
        <w:szCs w:val="20"/>
      </w:rPr>
      <w:instrText xml:space="preserve"> PAGE </w:instrText>
    </w:r>
    <w:r w:rsidR="007A570B" w:rsidRPr="00E6502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248</w:t>
    </w:r>
    <w:r w:rsidR="007A570B" w:rsidRPr="00E65020">
      <w:rPr>
        <w:rFonts w:ascii="Arial" w:hAnsi="Arial" w:cs="Arial"/>
        <w:i/>
        <w:sz w:val="20"/>
        <w:szCs w:val="20"/>
      </w:rPr>
      <w:fldChar w:fldCharType="end"/>
    </w:r>
    <w:r w:rsidR="007A570B" w:rsidRPr="00E65020">
      <w:rPr>
        <w:rFonts w:ascii="Arial" w:hAnsi="Arial" w:cs="Arial"/>
        <w:i/>
        <w:sz w:val="20"/>
        <w:szCs w:val="20"/>
      </w:rPr>
      <w:t xml:space="preserve"> (celkem </w:t>
    </w:r>
    <w:r w:rsidR="00CB73FE">
      <w:rPr>
        <w:rFonts w:ascii="Arial" w:hAnsi="Arial" w:cs="Arial"/>
        <w:i/>
        <w:sz w:val="20"/>
        <w:szCs w:val="20"/>
      </w:rPr>
      <w:t>35</w:t>
    </w:r>
    <w:r w:rsidR="007A570B" w:rsidRPr="00E65020">
      <w:rPr>
        <w:rFonts w:ascii="Arial" w:hAnsi="Arial" w:cs="Arial"/>
        <w:i/>
        <w:sz w:val="20"/>
        <w:szCs w:val="20"/>
      </w:rPr>
      <w:t>0)</w:t>
    </w:r>
  </w:p>
  <w:p w14:paraId="4737EAF9" w14:textId="49F5F992" w:rsidR="007A570B" w:rsidRPr="005467C5" w:rsidRDefault="00DD06C5" w:rsidP="007A570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7A570B">
      <w:rPr>
        <w:rFonts w:ascii="Arial" w:hAnsi="Arial" w:cs="Arial"/>
        <w:i/>
        <w:sz w:val="20"/>
        <w:szCs w:val="20"/>
      </w:rPr>
      <w:t>0.</w:t>
    </w:r>
    <w:r w:rsidR="007A570B" w:rsidRPr="005467C5">
      <w:rPr>
        <w:rFonts w:ascii="Arial" w:hAnsi="Arial" w:cs="Arial"/>
        <w:i/>
        <w:sz w:val="20"/>
        <w:szCs w:val="20"/>
      </w:rPr>
      <w:t xml:space="preserve"> – </w:t>
    </w:r>
    <w:r w:rsidR="007A570B" w:rsidRPr="00EB78B7">
      <w:rPr>
        <w:rFonts w:ascii="Arial" w:hAnsi="Arial" w:cs="Arial"/>
        <w:i/>
        <w:sz w:val="20"/>
        <w:szCs w:val="20"/>
      </w:rPr>
      <w:t>Dotační program na podporu cestovního ruchu a zahraničních vztahů 201</w:t>
    </w:r>
    <w:r w:rsidR="007A570B">
      <w:rPr>
        <w:rFonts w:ascii="Arial" w:hAnsi="Arial" w:cs="Arial"/>
        <w:i/>
        <w:sz w:val="20"/>
        <w:szCs w:val="20"/>
      </w:rPr>
      <w:t>9</w:t>
    </w:r>
    <w:r w:rsidR="007A570B" w:rsidRPr="00EB78B7">
      <w:rPr>
        <w:rFonts w:ascii="Arial" w:hAnsi="Arial" w:cs="Arial"/>
        <w:i/>
        <w:sz w:val="20"/>
        <w:szCs w:val="20"/>
      </w:rPr>
      <w:t xml:space="preserve"> – vyhlášení</w:t>
    </w:r>
  </w:p>
  <w:p w14:paraId="473E3F67" w14:textId="77777777" w:rsidR="007A570B" w:rsidRDefault="007A570B" w:rsidP="007A570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4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zahraničních vztahů dotační titul č. </w:t>
    </w:r>
    <w:r>
      <w:rPr>
        <w:rFonts w:ascii="Arial" w:hAnsi="Arial" w:cs="Arial"/>
        <w:i/>
        <w:sz w:val="20"/>
        <w:szCs w:val="20"/>
      </w:rPr>
      <w:t>4</w:t>
    </w:r>
    <w:r w:rsidRPr="00E6502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E65020">
      <w:rPr>
        <w:rFonts w:ascii="Arial" w:hAnsi="Arial" w:cs="Arial"/>
        <w:i/>
        <w:sz w:val="20"/>
        <w:szCs w:val="20"/>
      </w:rPr>
      <w:t xml:space="preserve"> </w:t>
    </w:r>
  </w:p>
  <w:p w14:paraId="61FDD594" w14:textId="0D30EAAB" w:rsidR="00026797" w:rsidRPr="007A570B" w:rsidRDefault="007A570B" w:rsidP="007A570B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Podpora cestovního ruchu v turistických regionech Jeseníky a Střední Morava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5EE6" w14:textId="77777777" w:rsidR="00026797" w:rsidRPr="00256C15" w:rsidRDefault="0002679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2CA89C1" w14:textId="77777777" w:rsidR="00026797" w:rsidRDefault="0002679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1F136FAE" w14:textId="77777777" w:rsidR="00026797" w:rsidRPr="00256C15" w:rsidRDefault="0002679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48B4E" w14:textId="77777777" w:rsidR="0019580E" w:rsidRDefault="0019580E">
      <w:r>
        <w:separator/>
      </w:r>
    </w:p>
  </w:footnote>
  <w:footnote w:type="continuationSeparator" w:id="0">
    <w:p w14:paraId="2DF6832D" w14:textId="77777777" w:rsidR="0019580E" w:rsidRDefault="0019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B05F2" w14:textId="6282B8C1" w:rsidR="00026797" w:rsidRDefault="007A570B" w:rsidP="007A570B">
    <w:pPr>
      <w:pStyle w:val="Zhlav"/>
      <w:ind w:left="0" w:firstLine="0"/>
      <w:jc w:val="left"/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4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</w:t>
    </w:r>
    <w:r>
      <w:rPr>
        <w:rFonts w:ascii="Arial" w:hAnsi="Arial" w:cs="Arial"/>
        <w:i/>
        <w:sz w:val="20"/>
        <w:szCs w:val="20"/>
      </w:rPr>
      <w:t>ničních vztahů dotační titul č. 4 – Podpora cestovního ruchu v turistických regionech Jeseníky a Střední Morava</w:t>
    </w:r>
    <w:r w:rsidR="00026797">
      <w:tab/>
    </w:r>
    <w:r w:rsidR="000267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2789"/>
    <w:multiLevelType w:val="hybridMultilevel"/>
    <w:tmpl w:val="DCAEA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760D2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B0898"/>
    <w:multiLevelType w:val="hybridMultilevel"/>
    <w:tmpl w:val="13587458"/>
    <w:lvl w:ilvl="0" w:tplc="0C1CD4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782313C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A994A9B"/>
    <w:multiLevelType w:val="hybridMultilevel"/>
    <w:tmpl w:val="CB6EF2FE"/>
    <w:lvl w:ilvl="0" w:tplc="9906FC8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069CE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9BB7B00"/>
    <w:multiLevelType w:val="hybridMultilevel"/>
    <w:tmpl w:val="4CB66DAC"/>
    <w:lvl w:ilvl="0" w:tplc="D39A667E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>
    <w:nsid w:val="6BAF5613"/>
    <w:multiLevelType w:val="hybridMultilevel"/>
    <w:tmpl w:val="FAF07294"/>
    <w:lvl w:ilvl="0" w:tplc="2B62A12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2A87426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6"/>
  </w:num>
  <w:num w:numId="2">
    <w:abstractNumId w:val="28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2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29"/>
  </w:num>
  <w:num w:numId="15">
    <w:abstractNumId w:val="37"/>
  </w:num>
  <w:num w:numId="16">
    <w:abstractNumId w:val="0"/>
  </w:num>
  <w:num w:numId="17">
    <w:abstractNumId w:val="23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35"/>
  </w:num>
  <w:num w:numId="35">
    <w:abstractNumId w:val="6"/>
  </w:num>
  <w:num w:numId="36">
    <w:abstractNumId w:val="27"/>
  </w:num>
  <w:num w:numId="37">
    <w:abstractNumId w:val="17"/>
  </w:num>
  <w:num w:numId="38">
    <w:abstractNumId w:val="11"/>
  </w:num>
  <w:num w:numId="39">
    <w:abstractNumId w:val="24"/>
  </w:num>
  <w:num w:numId="40">
    <w:abstractNumId w:val="33"/>
  </w:num>
  <w:num w:numId="41">
    <w:abstractNumId w:val="1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turmová Anna">
    <w15:presenceInfo w15:providerId="AD" w15:userId="S-1-5-21-1345087706-903693047-1615293757-12183"/>
  </w15:person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17CE3"/>
    <w:rsid w:val="0002113F"/>
    <w:rsid w:val="00021AC8"/>
    <w:rsid w:val="00023E22"/>
    <w:rsid w:val="00025936"/>
    <w:rsid w:val="0002603A"/>
    <w:rsid w:val="0002639A"/>
    <w:rsid w:val="000264ED"/>
    <w:rsid w:val="00026797"/>
    <w:rsid w:val="00026DF8"/>
    <w:rsid w:val="0002749C"/>
    <w:rsid w:val="0003166B"/>
    <w:rsid w:val="0003189A"/>
    <w:rsid w:val="000327E3"/>
    <w:rsid w:val="00034E47"/>
    <w:rsid w:val="00036C32"/>
    <w:rsid w:val="00040D89"/>
    <w:rsid w:val="00041173"/>
    <w:rsid w:val="000452FE"/>
    <w:rsid w:val="00045685"/>
    <w:rsid w:val="0004616D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835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9DA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C19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171A0"/>
    <w:rsid w:val="001216DB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F91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383A"/>
    <w:rsid w:val="00184054"/>
    <w:rsid w:val="00184518"/>
    <w:rsid w:val="0018698C"/>
    <w:rsid w:val="001907F0"/>
    <w:rsid w:val="00191FA8"/>
    <w:rsid w:val="00192392"/>
    <w:rsid w:val="00192DF6"/>
    <w:rsid w:val="00193356"/>
    <w:rsid w:val="00193D92"/>
    <w:rsid w:val="00194728"/>
    <w:rsid w:val="00195299"/>
    <w:rsid w:val="0019580E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07D21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1B2E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1B3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4B57"/>
    <w:rsid w:val="00305B6D"/>
    <w:rsid w:val="00305B9A"/>
    <w:rsid w:val="00306701"/>
    <w:rsid w:val="003068CD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9A4"/>
    <w:rsid w:val="00361B29"/>
    <w:rsid w:val="003628AC"/>
    <w:rsid w:val="00362CB9"/>
    <w:rsid w:val="0036440E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93F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F56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2572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C64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519"/>
    <w:rsid w:val="004D6870"/>
    <w:rsid w:val="004D6D5A"/>
    <w:rsid w:val="004D76D9"/>
    <w:rsid w:val="004E0DD4"/>
    <w:rsid w:val="004E1732"/>
    <w:rsid w:val="004E1E83"/>
    <w:rsid w:val="004E2B4F"/>
    <w:rsid w:val="004E2CFF"/>
    <w:rsid w:val="004E32FB"/>
    <w:rsid w:val="004E3495"/>
    <w:rsid w:val="004E4786"/>
    <w:rsid w:val="004E5322"/>
    <w:rsid w:val="004E5440"/>
    <w:rsid w:val="004E5A89"/>
    <w:rsid w:val="004E61DF"/>
    <w:rsid w:val="004E6471"/>
    <w:rsid w:val="004E6F86"/>
    <w:rsid w:val="004F1569"/>
    <w:rsid w:val="004F381B"/>
    <w:rsid w:val="004F4D53"/>
    <w:rsid w:val="00500B67"/>
    <w:rsid w:val="00501912"/>
    <w:rsid w:val="00502465"/>
    <w:rsid w:val="00503DB3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57033"/>
    <w:rsid w:val="0056136F"/>
    <w:rsid w:val="00561591"/>
    <w:rsid w:val="0056229F"/>
    <w:rsid w:val="005636A0"/>
    <w:rsid w:val="00563FE3"/>
    <w:rsid w:val="0056435E"/>
    <w:rsid w:val="00564FA1"/>
    <w:rsid w:val="005651E4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5D22"/>
    <w:rsid w:val="005C7181"/>
    <w:rsid w:val="005C7FB9"/>
    <w:rsid w:val="005D0138"/>
    <w:rsid w:val="005D1CBF"/>
    <w:rsid w:val="005D358F"/>
    <w:rsid w:val="005D3A3F"/>
    <w:rsid w:val="005D4E07"/>
    <w:rsid w:val="005D5382"/>
    <w:rsid w:val="005E0ADC"/>
    <w:rsid w:val="005E286B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3150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1D83"/>
    <w:rsid w:val="00642039"/>
    <w:rsid w:val="006437AF"/>
    <w:rsid w:val="0064455E"/>
    <w:rsid w:val="00644E71"/>
    <w:rsid w:val="00647563"/>
    <w:rsid w:val="006475CB"/>
    <w:rsid w:val="00647C05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48DD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1AD7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278A"/>
    <w:rsid w:val="006D3E6C"/>
    <w:rsid w:val="006D6E72"/>
    <w:rsid w:val="006D7866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728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07E0A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27C14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32A"/>
    <w:rsid w:val="007A4F20"/>
    <w:rsid w:val="007A5055"/>
    <w:rsid w:val="007A5408"/>
    <w:rsid w:val="007A570B"/>
    <w:rsid w:val="007A5D7F"/>
    <w:rsid w:val="007B164F"/>
    <w:rsid w:val="007B2B6A"/>
    <w:rsid w:val="007B2C50"/>
    <w:rsid w:val="007B36B1"/>
    <w:rsid w:val="007B3CF2"/>
    <w:rsid w:val="007B4C5F"/>
    <w:rsid w:val="007B6ACD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39CC"/>
    <w:rsid w:val="00805701"/>
    <w:rsid w:val="00805F04"/>
    <w:rsid w:val="0080602D"/>
    <w:rsid w:val="00811341"/>
    <w:rsid w:val="00814CB5"/>
    <w:rsid w:val="00814E5A"/>
    <w:rsid w:val="00815214"/>
    <w:rsid w:val="00816FC3"/>
    <w:rsid w:val="00817A27"/>
    <w:rsid w:val="008202AD"/>
    <w:rsid w:val="008203D4"/>
    <w:rsid w:val="0082169E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6FCB"/>
    <w:rsid w:val="0083721B"/>
    <w:rsid w:val="00840816"/>
    <w:rsid w:val="00841892"/>
    <w:rsid w:val="00841A54"/>
    <w:rsid w:val="0084412F"/>
    <w:rsid w:val="00845F43"/>
    <w:rsid w:val="008463B4"/>
    <w:rsid w:val="00846D00"/>
    <w:rsid w:val="00850357"/>
    <w:rsid w:val="00850D45"/>
    <w:rsid w:val="00851768"/>
    <w:rsid w:val="008523F0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32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4DE5"/>
    <w:rsid w:val="008A573C"/>
    <w:rsid w:val="008A6AC4"/>
    <w:rsid w:val="008A7F10"/>
    <w:rsid w:val="008B07D4"/>
    <w:rsid w:val="008B1108"/>
    <w:rsid w:val="008B14D4"/>
    <w:rsid w:val="008B1DB7"/>
    <w:rsid w:val="008B2EC3"/>
    <w:rsid w:val="008B32BA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7D8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4D88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6E25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13D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4E9D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311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4E11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132E"/>
    <w:rsid w:val="00A2182E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187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62A1"/>
    <w:rsid w:val="00A9720E"/>
    <w:rsid w:val="00A974C6"/>
    <w:rsid w:val="00A97953"/>
    <w:rsid w:val="00A97EA2"/>
    <w:rsid w:val="00AA0590"/>
    <w:rsid w:val="00AA0CBC"/>
    <w:rsid w:val="00AA148A"/>
    <w:rsid w:val="00AA1F2E"/>
    <w:rsid w:val="00AA23EE"/>
    <w:rsid w:val="00AA2924"/>
    <w:rsid w:val="00AA333D"/>
    <w:rsid w:val="00AA41E1"/>
    <w:rsid w:val="00AA4998"/>
    <w:rsid w:val="00AA52BF"/>
    <w:rsid w:val="00AA63C5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C05"/>
    <w:rsid w:val="00AB2E5A"/>
    <w:rsid w:val="00AB35DF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058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0B4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3B47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2A2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041"/>
    <w:rsid w:val="00BB1BF0"/>
    <w:rsid w:val="00BB20A5"/>
    <w:rsid w:val="00BB548B"/>
    <w:rsid w:val="00BB5EAA"/>
    <w:rsid w:val="00BB79D0"/>
    <w:rsid w:val="00BC0341"/>
    <w:rsid w:val="00BC10E3"/>
    <w:rsid w:val="00BC128E"/>
    <w:rsid w:val="00BC196F"/>
    <w:rsid w:val="00BC1F3A"/>
    <w:rsid w:val="00BC3371"/>
    <w:rsid w:val="00BC3A38"/>
    <w:rsid w:val="00BC43A7"/>
    <w:rsid w:val="00BC448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5F65"/>
    <w:rsid w:val="00BE6353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3457"/>
    <w:rsid w:val="00C0374D"/>
    <w:rsid w:val="00C05C73"/>
    <w:rsid w:val="00C064B7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591B"/>
    <w:rsid w:val="00C27400"/>
    <w:rsid w:val="00C27862"/>
    <w:rsid w:val="00C27878"/>
    <w:rsid w:val="00C27B3B"/>
    <w:rsid w:val="00C31003"/>
    <w:rsid w:val="00C315D8"/>
    <w:rsid w:val="00C3171C"/>
    <w:rsid w:val="00C326A4"/>
    <w:rsid w:val="00C33E75"/>
    <w:rsid w:val="00C342B0"/>
    <w:rsid w:val="00C344B1"/>
    <w:rsid w:val="00C34CD2"/>
    <w:rsid w:val="00C34D5C"/>
    <w:rsid w:val="00C34EDF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67C28"/>
    <w:rsid w:val="00C702B9"/>
    <w:rsid w:val="00C70848"/>
    <w:rsid w:val="00C7177C"/>
    <w:rsid w:val="00C71D5A"/>
    <w:rsid w:val="00C71DB2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9FD"/>
    <w:rsid w:val="00CA3FF6"/>
    <w:rsid w:val="00CA590B"/>
    <w:rsid w:val="00CB06BD"/>
    <w:rsid w:val="00CB2B44"/>
    <w:rsid w:val="00CB3FD4"/>
    <w:rsid w:val="00CB5D1A"/>
    <w:rsid w:val="00CB689E"/>
    <w:rsid w:val="00CB6FDE"/>
    <w:rsid w:val="00CB73F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3FE3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678F6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B0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6C5"/>
    <w:rsid w:val="00DD0A09"/>
    <w:rsid w:val="00DD1C8A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11B7"/>
    <w:rsid w:val="00DF5735"/>
    <w:rsid w:val="00E0011A"/>
    <w:rsid w:val="00E00231"/>
    <w:rsid w:val="00E00812"/>
    <w:rsid w:val="00E00B72"/>
    <w:rsid w:val="00E01027"/>
    <w:rsid w:val="00E023A2"/>
    <w:rsid w:val="00E02AF0"/>
    <w:rsid w:val="00E040F0"/>
    <w:rsid w:val="00E04CDF"/>
    <w:rsid w:val="00E06AD9"/>
    <w:rsid w:val="00E102AD"/>
    <w:rsid w:val="00E10602"/>
    <w:rsid w:val="00E11843"/>
    <w:rsid w:val="00E12AA6"/>
    <w:rsid w:val="00E13D1B"/>
    <w:rsid w:val="00E14606"/>
    <w:rsid w:val="00E15654"/>
    <w:rsid w:val="00E161FD"/>
    <w:rsid w:val="00E162A4"/>
    <w:rsid w:val="00E17FDF"/>
    <w:rsid w:val="00E2042A"/>
    <w:rsid w:val="00E2572F"/>
    <w:rsid w:val="00E25FA0"/>
    <w:rsid w:val="00E27CC7"/>
    <w:rsid w:val="00E30653"/>
    <w:rsid w:val="00E3269B"/>
    <w:rsid w:val="00E32916"/>
    <w:rsid w:val="00E357A6"/>
    <w:rsid w:val="00E36597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4A20"/>
    <w:rsid w:val="00E553A1"/>
    <w:rsid w:val="00E574D2"/>
    <w:rsid w:val="00E57C61"/>
    <w:rsid w:val="00E57D9A"/>
    <w:rsid w:val="00E604B0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13D1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3517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6D6C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197F"/>
    <w:rsid w:val="00EF2BB5"/>
    <w:rsid w:val="00EF3879"/>
    <w:rsid w:val="00EF3D2C"/>
    <w:rsid w:val="00EF502A"/>
    <w:rsid w:val="00EF5552"/>
    <w:rsid w:val="00F027F7"/>
    <w:rsid w:val="00F0433F"/>
    <w:rsid w:val="00F05B3F"/>
    <w:rsid w:val="00F0656C"/>
    <w:rsid w:val="00F067FD"/>
    <w:rsid w:val="00F107CD"/>
    <w:rsid w:val="00F10894"/>
    <w:rsid w:val="00F1102D"/>
    <w:rsid w:val="00F129F8"/>
    <w:rsid w:val="00F136D6"/>
    <w:rsid w:val="00F14368"/>
    <w:rsid w:val="00F171B3"/>
    <w:rsid w:val="00F173F5"/>
    <w:rsid w:val="00F216D2"/>
    <w:rsid w:val="00F22294"/>
    <w:rsid w:val="00F228E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6D1"/>
    <w:rsid w:val="00F64ED6"/>
    <w:rsid w:val="00F65DD9"/>
    <w:rsid w:val="00F662C4"/>
    <w:rsid w:val="00F66F41"/>
    <w:rsid w:val="00F70364"/>
    <w:rsid w:val="00F70375"/>
    <w:rsid w:val="00F708D2"/>
    <w:rsid w:val="00F70938"/>
    <w:rsid w:val="00F709A6"/>
    <w:rsid w:val="00F709B0"/>
    <w:rsid w:val="00F710C0"/>
    <w:rsid w:val="00F720D9"/>
    <w:rsid w:val="00F7352D"/>
    <w:rsid w:val="00F75435"/>
    <w:rsid w:val="00F77498"/>
    <w:rsid w:val="00F811A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6DC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6FC"/>
    <w:rsid w:val="00FE0B1A"/>
    <w:rsid w:val="00FE0BE7"/>
    <w:rsid w:val="00FE20FD"/>
    <w:rsid w:val="00FE36B9"/>
    <w:rsid w:val="00FE457E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EB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a@olkraj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xUriServ/LexUriServ.do?uri=OJ:L:2013:352:0001:0008:CS:PDF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mailto:posta@olkraj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hyperlink" Target="https://www.olkraj.cz/program-rozvoje-cestovniho-ruchu-olomouckeho-kraje-2014-2020-cl-2686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E83A-2D92-48DF-9386-10D7C6C0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6153</Words>
  <Characters>36304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Stojan Radek</cp:lastModifiedBy>
  <cp:revision>3</cp:revision>
  <cp:lastPrinted>2018-08-21T10:53:00Z</cp:lastPrinted>
  <dcterms:created xsi:type="dcterms:W3CDTF">2018-11-28T13:59:00Z</dcterms:created>
  <dcterms:modified xsi:type="dcterms:W3CDTF">2018-11-28T14:40:00Z</dcterms:modified>
</cp:coreProperties>
</file>