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16ED27F0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1BF2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A53807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7DD8A4C6" w14:textId="77777777" w:rsidR="007C28C6" w:rsidRPr="00A53807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A5380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A53807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A53807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A53807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53807">
        <w:rPr>
          <w:rFonts w:ascii="Arial" w:hAnsi="Arial" w:cs="Arial"/>
          <w:sz w:val="24"/>
          <w:szCs w:val="24"/>
        </w:rPr>
        <w:t>Č.ú</w:t>
      </w:r>
      <w:proofErr w:type="spellEnd"/>
      <w:r w:rsidRPr="00A53807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0CE52BA8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Zastoupen/a</w:t>
      </w:r>
      <w:r w:rsidR="009701E1" w:rsidRPr="00A53807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A5380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5AADECA5" w:rsidR="009701E1" w:rsidRPr="00A53807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Pr="00A53807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A5380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701E1" w:rsidRPr="00A5380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F5E36A8" w:rsidR="009A3DA5" w:rsidRPr="00A53807" w:rsidRDefault="009A3DA5" w:rsidP="000112C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600087" w:rsidRPr="00A5380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 w:rsidRPr="00A53807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F05956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A53807">
        <w:rPr>
          <w:rFonts w:ascii="Arial" w:eastAsia="Times New Roman" w:hAnsi="Arial" w:cs="Arial"/>
          <w:sz w:val="24"/>
          <w:szCs w:val="24"/>
          <w:lang w:eastAsia="cs-CZ"/>
        </w:rPr>
        <w:t>za účelem</w:t>
      </w:r>
      <w:r w:rsidR="00907FFC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12CA" w:rsidRPr="00A53807">
        <w:rPr>
          <w:rFonts w:ascii="Arial" w:hAnsi="Arial" w:cs="Arial"/>
          <w:sz w:val="24"/>
          <w:szCs w:val="24"/>
        </w:rPr>
        <w:t xml:space="preserve">podpory projektů směřujících k sociálnímu začleňování osob ohrožených sociálním vyloučením zejména z důvodu věku, zdravotního stavu nebo způsobu </w:t>
      </w:r>
      <w:r w:rsidR="000112CA" w:rsidRPr="00A53807">
        <w:rPr>
          <w:rFonts w:ascii="Arial" w:hAnsi="Arial" w:cs="Arial"/>
          <w:sz w:val="24"/>
          <w:szCs w:val="24"/>
        </w:rPr>
        <w:lastRenderedPageBreak/>
        <w:t>života a podpora veřejně prospěšné činnosti v oblasti sociální na území Olomouckého kraje.</w:t>
      </w:r>
    </w:p>
    <w:p w14:paraId="3C9258CF" w14:textId="20D3E397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úhrada/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53807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A53807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A5380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A5380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A53807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A53807">
        <w:rPr>
          <w:rFonts w:ascii="Arial" w:eastAsia="Times New Roman" w:hAnsi="Arial" w:cs="Arial"/>
          <w:sz w:val="24"/>
          <w:szCs w:val="24"/>
          <w:lang w:eastAsia="cs-CZ"/>
        </w:rPr>
        <w:t>(dle projektu specifikovaného v žádosti) (dále také „projekt“)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053D92BC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příjemce.</w:t>
      </w:r>
      <w:r w:rsidR="007207D6" w:rsidRPr="007207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C58AA6C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408EA0E4" w:rsidR="00054974" w:rsidRPr="00A53807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dotace dle čl. I odst. 2 a 4 této smlouvy, v souladu s podmínkami stanovenými v této smlouvě a v souladu s pravidly </w:t>
      </w:r>
      <w:r w:rsidR="004D34AF" w:rsidRPr="00A5380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A53807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D92118" w:rsidRPr="00A53807">
        <w:rPr>
          <w:rFonts w:ascii="Arial" w:eastAsia="Times New Roman" w:hAnsi="Arial" w:cs="Arial"/>
          <w:sz w:val="24"/>
          <w:szCs w:val="24"/>
          <w:lang w:eastAsia="cs-CZ"/>
        </w:rPr>
        <w:t>Podpora aktivit směřujících k sociálnímu začleňování</w:t>
      </w:r>
      <w:r w:rsidR="00D92118"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3ABF1263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shodě s opravou odpočtu podle §</w:t>
      </w:r>
      <w:r w:rsidR="00BD263F"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dotace, je příjemce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72EEC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C72EEC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C72EEC">
        <w:rPr>
          <w:rFonts w:ascii="Arial" w:hAnsi="Arial" w:cs="Arial"/>
          <w:bCs/>
          <w:sz w:val="24"/>
          <w:szCs w:val="24"/>
          <w:lang w:eastAsia="cs-CZ"/>
        </w:rPr>
        <w:t>.</w:t>
      </w:r>
      <w:r w:rsidRPr="00C72EEC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C72EE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DF31D44" w14:textId="1362C595" w:rsidR="00CD4A98" w:rsidRPr="009869E4" w:rsidRDefault="00CD4A98" w:rsidP="00CD4A9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771F7" w:rsidRPr="00A5380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A53807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8771F7" w:rsidRPr="00A5380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Termín pro použití dotace se stanoví nejpozději do konce měsíce následujícího po konci termínu realizace činnosti, uvedeného v tabulce žadatelů v materiálu, schváleném řídícím orgánem v sloupci Termín akce/realizace činnosti.</w:t>
      </w:r>
    </w:p>
    <w:p w14:paraId="1F728240" w14:textId="7463C8DC" w:rsidR="00CD4A98" w:rsidRPr="009869E4" w:rsidRDefault="00CD4A98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</w:t>
      </w:r>
      <w:r w:rsidRPr="00A5380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AAE2B1E" w14:textId="2B72A8D1" w:rsidR="0055244F" w:rsidRDefault="0055244F" w:rsidP="0055244F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vynaložit </w:t>
      </w:r>
      <w:r w:rsidRPr="00A53807">
        <w:rPr>
          <w:rFonts w:ascii="Arial" w:hAnsi="Arial" w:cs="Arial"/>
          <w:sz w:val="24"/>
          <w:szCs w:val="24"/>
        </w:rPr>
        <w:t>minimálně 50</w:t>
      </w:r>
      <w:r w:rsidRPr="00A53807">
        <w:rPr>
          <w:b/>
          <w:sz w:val="19"/>
          <w:szCs w:val="19"/>
        </w:rPr>
        <w:t xml:space="preserve">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A53807">
        <w:rPr>
          <w:rFonts w:ascii="Arial" w:hAnsi="Arial" w:cs="Arial"/>
          <w:sz w:val="24"/>
          <w:szCs w:val="24"/>
        </w:rPr>
        <w:t>v rámci vyúčtování dotace vrátit poskytovateli část dotace tak, aby výše dotace odpovídala nejvýše 50</w:t>
      </w:r>
      <w:r w:rsidRPr="00A53807">
        <w:rPr>
          <w:b/>
          <w:sz w:val="19"/>
          <w:szCs w:val="19"/>
        </w:rPr>
        <w:t xml:space="preserve"> 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5F1A06F0" w14:textId="69595501" w:rsidR="00CD4A98" w:rsidRPr="00841ADB" w:rsidRDefault="0055244F" w:rsidP="00A5380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 (lhůtě), jaký je v tomto čl. II odst. 2 stanoven pro použití dota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ce</w:t>
      </w:r>
      <w:r w:rsidR="00A53807" w:rsidRPr="00A538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0C3116B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3091F3F1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BE1BF2" w:rsidRPr="00BE1B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31. 1. </w:t>
      </w:r>
      <w:r w:rsidR="008771F7" w:rsidRPr="00BE1B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BE1BF2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768C95" w14:textId="522D11EE" w:rsidR="00CD4A98" w:rsidRPr="00BC325E" w:rsidRDefault="00645F49" w:rsidP="00CD4A9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CD4A98" w:rsidRPr="00B47AF6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CD4A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4A98" w:rsidRPr="00A5380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D07A4" w:rsidRPr="00A53807">
        <w:rPr>
          <w:rFonts w:ascii="Arial" w:hAnsi="Arial" w:cs="Arial"/>
          <w:sz w:val="24"/>
          <w:szCs w:val="24"/>
        </w:rPr>
        <w:t>Finanční vyúčtování dotace</w:t>
      </w:r>
      <w:r w:rsidR="00CD4A98" w:rsidRPr="00A53807">
        <w:rPr>
          <w:rFonts w:ascii="Arial" w:eastAsia="Times New Roman" w:hAnsi="Arial" w:cs="Arial"/>
          <w:sz w:val="24"/>
          <w:szCs w:val="24"/>
          <w:lang w:eastAsia="cs-CZ"/>
        </w:rPr>
        <w:t>“. Příloha č. 1 je pro příjemce k dispozici v elektronické formě na webu poskytovatele</w:t>
      </w:r>
      <w:r w:rsidR="00CD4A98" w:rsidRPr="00A538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hyperlink r:id="rId8" w:history="1">
        <w:r w:rsidR="000112CA" w:rsidRPr="00A5380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https://www.olkraj.cz/vyuctovani-dotace-cl-4390.html</w:t>
        </w:r>
      </w:hyperlink>
      <w:r w:rsidR="00CD4A98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D4A98" w:rsidRPr="00BC325E">
        <w:rPr>
          <w:rFonts w:ascii="Arial" w:eastAsia="Times New Roman" w:hAnsi="Arial" w:cs="Arial"/>
          <w:sz w:val="24"/>
          <w:szCs w:val="24"/>
          <w:lang w:eastAsia="cs-CZ"/>
        </w:rPr>
        <w:t>Tento soupis výdajů bude doložen:</w:t>
      </w:r>
    </w:p>
    <w:p w14:paraId="2DFBFC8F" w14:textId="77777777" w:rsidR="00CD4A98" w:rsidRPr="00BC325E" w:rsidRDefault="00CD4A98" w:rsidP="00CD4A9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714B7EA" w14:textId="77777777" w:rsidR="00CD4A98" w:rsidRPr="00BC325E" w:rsidRDefault="00CD4A98" w:rsidP="00CD4A98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2CEF1926" w14:textId="2615B26D" w:rsidR="00CD4A98" w:rsidRPr="00AD07A4" w:rsidRDefault="00CD4A98" w:rsidP="00A53807">
      <w:pPr>
        <w:spacing w:after="120"/>
        <w:ind w:left="1287" w:hanging="720"/>
        <w:rPr>
          <w:rFonts w:ascii="Arial" w:eastAsia="Times New Roman" w:hAnsi="Arial" w:cs="Arial"/>
          <w:strike/>
          <w:color w:val="0000FF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>Soupis</w:t>
      </w:r>
      <w:r w:rsidR="00AD07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07A4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vlastních a jiných zdrojů vynaložených na účel </w:t>
      </w:r>
      <w:r w:rsidRPr="00A53807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č. 1 „</w:t>
      </w:r>
      <w:r w:rsidR="00AD07A4" w:rsidRPr="00A53807">
        <w:rPr>
          <w:rFonts w:ascii="Arial" w:hAnsi="Arial" w:cs="Arial"/>
          <w:sz w:val="24"/>
          <w:szCs w:val="24"/>
        </w:rPr>
        <w:t>Finanční vyúčtování dotace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>
        <w:rPr>
          <w:rFonts w:ascii="Arial" w:eastAsia="Times New Roman" w:hAnsi="Arial" w:cs="Arial"/>
          <w:sz w:val="24"/>
          <w:szCs w:val="24"/>
          <w:lang w:eastAsia="cs-CZ"/>
        </w:rPr>
        <w:t>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6BA4A31D" w14:textId="77777777" w:rsidR="00CD4A98" w:rsidRDefault="00CD4A98" w:rsidP="00CD4A9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26128759" w14:textId="27BA5889" w:rsidR="00CD4A98" w:rsidRPr="00A53807" w:rsidRDefault="00A53807" w:rsidP="00CD4A9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(F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</w:t>
      </w:r>
      <w:r w:rsidR="00CD4A98" w:rsidRPr="00AD07A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o propagaci poskytovatele a užití jeho loga dle čl. II odst. 10 této smlouvy – povinně musí být fotodokumentace propagace u dotace na činnost převyšující částku 120 tis. Kč/</w:t>
      </w:r>
      <w:r w:rsidR="00CD4A98" w:rsidRPr="00A5380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rok</w:t>
      </w:r>
      <w:r w:rsidRPr="00A5380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).</w:t>
      </w:r>
    </w:p>
    <w:p w14:paraId="57A11063" w14:textId="77777777" w:rsidR="00AD07A4" w:rsidRPr="00FE1ABF" w:rsidRDefault="00AD07A4" w:rsidP="00AD07A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A53807">
        <w:rPr>
          <w:rFonts w:ascii="Arial" w:hAnsi="Arial" w:cs="Arial"/>
          <w:sz w:val="24"/>
          <w:szCs w:val="24"/>
        </w:rPr>
        <w:t>být v listinné formě a musí obsahovat</w:t>
      </w:r>
      <w:r w:rsidRPr="00A538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A5380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</w:t>
      </w:r>
      <w:r w:rsidRPr="00A53807">
        <w:rPr>
          <w:rFonts w:ascii="Arial" w:hAnsi="Arial" w:cs="Arial"/>
          <w:sz w:val="24"/>
          <w:szCs w:val="24"/>
        </w:rPr>
        <w:lastRenderedPageBreak/>
        <w:t xml:space="preserve">v závěrečné zprávě. Spolu se závěrečnou zprávou a vyúčtováním je příjemce povinen předložit poskytovateli </w:t>
      </w:r>
      <w:r w:rsidRPr="00FE1ABF">
        <w:rPr>
          <w:rFonts w:ascii="Arial" w:hAnsi="Arial" w:cs="Arial"/>
          <w:sz w:val="24"/>
          <w:szCs w:val="24"/>
        </w:rPr>
        <w:t>také fotodokumentaci z průběhu realizace projektu. Součástí závěrečné z</w:t>
      </w:r>
      <w:r w:rsidRPr="00FE1AB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</w:p>
    <w:p w14:paraId="4F095BB1" w14:textId="740F6397" w:rsidR="0055244F" w:rsidRDefault="0055244F" w:rsidP="0055244F">
      <w:pPr>
        <w:pStyle w:val="Odstavecseseznamem"/>
        <w:numPr>
          <w:ilvl w:val="0"/>
          <w:numId w:val="34"/>
        </w:numPr>
        <w:spacing w:before="120" w:after="120"/>
      </w:pPr>
      <w:r w:rsidRPr="0055244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A5380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A53807">
        <w:rPr>
          <w:rFonts w:ascii="Arial" w:hAnsi="Arial" w:cs="Arial"/>
          <w:sz w:val="24"/>
          <w:szCs w:val="24"/>
          <w:lang w:eastAsia="cs-CZ"/>
        </w:rPr>
        <w:t>celkové předpokládané uznatelné výdaje uvedené v čl. II odst. 2 této smlouvy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</w:t>
      </w:r>
      <w:r w:rsidRPr="0055244F">
        <w:rPr>
          <w:rFonts w:ascii="Arial" w:eastAsia="Times New Roman" w:hAnsi="Arial" w:cs="Arial"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55244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5244F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55244F">
      <w:pPr>
        <w:numPr>
          <w:ilvl w:val="0"/>
          <w:numId w:val="34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BEBED2C" w:rsidR="009A3DA5" w:rsidRPr="00A5380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í část na účet poskytovatele č. </w:t>
      </w:r>
      <w:r w:rsidR="00C340D7" w:rsidRPr="00A53807">
        <w:rPr>
          <w:rFonts w:ascii="Arial" w:hAnsi="Arial" w:cs="Arial"/>
          <w:sz w:val="24"/>
          <w:szCs w:val="24"/>
        </w:rPr>
        <w:t>27 – 4228330207/0100</w:t>
      </w:r>
      <w:r w:rsidR="00D40813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A53807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A53807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A5380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A53807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A53807">
        <w:rPr>
          <w:rFonts w:ascii="Arial" w:hAnsi="Arial" w:cs="Arial"/>
          <w:sz w:val="24"/>
          <w:szCs w:val="24"/>
        </w:rPr>
        <w:t>na základě vystavené faktury.</w:t>
      </w:r>
      <w:r w:rsidR="00AE30DE" w:rsidRPr="00A53807">
        <w:rPr>
          <w:rFonts w:ascii="Arial" w:hAnsi="Arial" w:cs="Arial"/>
          <w:sz w:val="24"/>
          <w:szCs w:val="24"/>
        </w:rPr>
        <w:t xml:space="preserve"> </w:t>
      </w:r>
    </w:p>
    <w:p w14:paraId="3C925913" w14:textId="734C3489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</w:t>
      </w:r>
      <w:r w:rsidR="00B75F1E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6E967B2" w:rsidR="00836AA2" w:rsidRPr="00A53807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A53807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ých stránkách (jsou-li zřízeny), </w:t>
      </w:r>
      <w:r w:rsidR="00645F49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A53807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="00A53807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a umístit reklamní panel, nebo obdobné zařízení, s logem poskytovatele do místa, ve kterém je </w:t>
      </w:r>
      <w:r w:rsidR="00664936" w:rsidRPr="00A53807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FE1ABF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F16BAA" w:rsidRPr="00FE1ABF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637C4D" w:rsidRPr="00FE1ABF">
        <w:rPr>
          <w:rFonts w:ascii="Arial" w:eastAsia="Times New Roman" w:hAnsi="Arial" w:cs="Arial"/>
          <w:sz w:val="24"/>
          <w:szCs w:val="24"/>
          <w:lang w:eastAsia="cs-CZ"/>
        </w:rPr>
        <w:t>její realizace</w:t>
      </w:r>
      <w:r w:rsidR="00A53807" w:rsidRPr="00FE1AB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7C4D" w:rsidRPr="00FE1ABF">
        <w:rPr>
          <w:rFonts w:ascii="Arial" w:eastAsia="Times New Roman" w:hAnsi="Arial" w:cs="Arial"/>
          <w:sz w:val="24"/>
          <w:szCs w:val="24"/>
          <w:lang w:eastAsia="cs-CZ"/>
        </w:rPr>
        <w:t xml:space="preserve">– reklamní panel </w:t>
      </w:r>
      <w:r w:rsidR="00140A76" w:rsidRPr="00FE1ABF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="00637C4D" w:rsidRPr="00FE1ABF">
        <w:rPr>
          <w:rFonts w:ascii="Arial" w:eastAsia="Times New Roman" w:hAnsi="Arial" w:cs="Arial"/>
          <w:sz w:val="24"/>
          <w:szCs w:val="24"/>
          <w:lang w:eastAsia="cs-CZ"/>
        </w:rPr>
        <w:t>u dotace nad 90 tis. Kč</w:t>
      </w:r>
      <w:r w:rsidR="0031285D" w:rsidRPr="00FE1AB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E1ABF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1285D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A53807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637C4D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 w:rsidRPr="00637C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637C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637C4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 w:rsidRPr="00637C4D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637C4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637C4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637C4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7BC40984" w:rsidR="006C7815" w:rsidRPr="00A53807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Pr="00A538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 10.1 Pravidel.</w:t>
      </w:r>
    </w:p>
    <w:p w14:paraId="7455507D" w14:textId="73AB78B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dále prohlašuje, že v době od podání žádosti o dotaci do dne podpisu této smlouvy u něj nedošlo k žádné změně předpokládané v odst. 10.2</w:t>
      </w:r>
      <w:r w:rsidRPr="00A5380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077472CA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č. 1407/2013 ze dne 18. prosince 2013 o použití článků 107 a 108 Smlouvy </w:t>
      </w:r>
      <w:r w:rsidR="00140A7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29C69AFA" w14:textId="3C9737E2" w:rsidR="009D3461" w:rsidRPr="00637C4D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637C4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637C4D">
        <w:rPr>
          <w:rFonts w:ascii="Arial" w:hAnsi="Arial" w:cs="Arial"/>
          <w:sz w:val="24"/>
          <w:szCs w:val="24"/>
          <w:lang w:eastAsia="cs-CZ"/>
        </w:rPr>
        <w:t xml:space="preserve">ato smlouva bude uveřejněna v registru smluv dle zákona č. 340/2015 Sb., o zvláštních podmínkách účinnosti některých smluv, uveřejňování těchto smluv a o registru smluv (zákon o registru smluv), </w:t>
      </w:r>
      <w:r w:rsidR="00637C4D">
        <w:rPr>
          <w:rFonts w:ascii="Arial" w:hAnsi="Arial" w:cs="Arial"/>
          <w:sz w:val="24"/>
          <w:szCs w:val="24"/>
          <w:lang w:eastAsia="cs-CZ"/>
        </w:rPr>
        <w:br/>
      </w:r>
      <w:r w:rsidRPr="00637C4D">
        <w:rPr>
          <w:rFonts w:ascii="Arial" w:hAnsi="Arial" w:cs="Arial"/>
          <w:sz w:val="24"/>
          <w:szCs w:val="24"/>
          <w:lang w:eastAsia="cs-CZ"/>
        </w:rPr>
        <w:t>ve znění pozdějších předpisů. Uveřejnění této smlouvy v registru smluv zajistí poskytovatel.</w:t>
      </w:r>
    </w:p>
    <w:p w14:paraId="43342510" w14:textId="40D1D0CF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dále uvede: </w:t>
      </w:r>
      <w:r w:rsidRPr="00637C4D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18545C2" w14:textId="456752D4" w:rsidR="009D3461" w:rsidRPr="00637C4D" w:rsidRDefault="009D3461" w:rsidP="009D34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37C4D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637C4D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E36F32" w:rsidRPr="00637C4D">
        <w:rPr>
          <w:rFonts w:ascii="Arial" w:hAnsi="Arial" w:cs="Arial"/>
          <w:sz w:val="24"/>
          <w:szCs w:val="24"/>
          <w:lang w:eastAsia="cs-CZ"/>
        </w:rPr>
        <w:t>T</w:t>
      </w:r>
      <w:r w:rsidRPr="00637C4D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637C4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9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4C75E387" w:rsidR="009A3DA5" w:rsidRPr="00A5380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uzavření této smlouvy bylo schváleno usnesením Rady</w:t>
      </w:r>
      <w:r w:rsidR="00140A76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/Zastupitelstva Olomouckého kraje č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140A76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UR </w:t>
      </w:r>
      <w:r w:rsidR="00140A76" w:rsidRPr="00A53807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140A76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37C4D" w:rsidRPr="00A53807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A5380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A53807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C85B3C" w:rsidR="009A3DA5" w:rsidRPr="00A53807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3807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A5380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53807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53807" w:rsidRPr="00A5380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5380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53807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53807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A53807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936C5" w14:textId="77777777" w:rsidR="00D574AB" w:rsidRPr="00A53807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09727904" w:rsidR="009A3DA5" w:rsidRPr="00A53807" w:rsidRDefault="00994216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A53807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A53807" w:rsidRDefault="00C749F8" w:rsidP="00D574AB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63BF4" w14:textId="77777777" w:rsidR="00D574AB" w:rsidRPr="00A53807" w:rsidRDefault="00D574AB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9B84B1B" w:rsidR="009A3DA5" w:rsidRPr="00A53807" w:rsidRDefault="009A3DA5" w:rsidP="00D574A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A538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A53807" w:rsidRDefault="00DA1381" w:rsidP="00D574AB">
      <w:pPr>
        <w:ind w:left="0" w:firstLine="0"/>
        <w:rPr>
          <w:rFonts w:ascii="Arial" w:hAnsi="Arial" w:cs="Arial"/>
          <w:bCs/>
        </w:rPr>
      </w:pPr>
      <w:bookmarkStart w:id="0" w:name="_GoBack"/>
      <w:bookmarkEnd w:id="0"/>
    </w:p>
    <w:sectPr w:rsidR="00DA1381" w:rsidRPr="00A53807" w:rsidSect="00FE1AB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578EB0F8" w:rsidR="006D03C3" w:rsidRPr="005720E6" w:rsidRDefault="00DA5854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>Strana </w:t>
    </w:r>
    <w:r w:rsidR="00FE1ABF" w:rsidRPr="00FE1A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FE1ABF" w:rsidRPr="00FE1A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FE1ABF" w:rsidRPr="00FE1A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1144B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488</w:t>
    </w:r>
    <w:r w:rsidR="00FE1ABF" w:rsidRPr="00FE1AB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(celkem</w:t>
    </w:r>
    <w:r w:rsidR="003941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5CFADF91" w:rsidR="006D03C3" w:rsidRDefault="001144BE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3941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 pro sociální oblast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2019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4AA5157D" w:rsidR="005B6E80" w:rsidRPr="006D03C3" w:rsidRDefault="00120A80" w:rsidP="00CA6024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Příloha č. </w:t>
    </w:r>
    <w:r w:rsidR="00470A6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1C23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</w:t>
    </w:r>
    <w:r w:rsidR="00CA6024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6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</w:t>
    </w:r>
    <w:r w:rsidR="008771F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nad 35 tis.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1C23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CC5B" w14:textId="4BC95290" w:rsidR="001C237F" w:rsidRDefault="001C237F" w:rsidP="001C237F">
    <w:pPr>
      <w:pStyle w:val="Zhlav"/>
      <w:rPr>
        <w:i/>
        <w:iCs/>
      </w:rPr>
    </w:pPr>
    <w:r w:rsidRPr="001C237F">
      <w:rPr>
        <w:i/>
        <w:iCs/>
      </w:rPr>
      <w:t xml:space="preserve">Příloha č. </w:t>
    </w:r>
    <w:r w:rsidR="00470A69">
      <w:rPr>
        <w:i/>
        <w:iCs/>
      </w:rPr>
      <w:t>4</w:t>
    </w:r>
    <w:r w:rsidRPr="001C237F">
      <w:rPr>
        <w:i/>
        <w:iCs/>
      </w:rPr>
      <w:t>.3.</w:t>
    </w:r>
    <w:r w:rsidR="00CA6024">
      <w:rPr>
        <w:i/>
        <w:iCs/>
      </w:rPr>
      <w:t>6</w:t>
    </w:r>
    <w:r w:rsidRPr="001C237F">
      <w:rPr>
        <w:i/>
        <w:iCs/>
      </w:rPr>
      <w:t xml:space="preserve"> – Vzorová veřejnoprávní smlouva o poskytnutí dotace na celoroční činnost právnickým </w:t>
    </w:r>
    <w:r>
      <w:rPr>
        <w:i/>
        <w:iCs/>
      </w:rPr>
      <w:t xml:space="preserve">   </w:t>
    </w:r>
  </w:p>
  <w:p w14:paraId="5F07A6A6" w14:textId="2361293B" w:rsidR="001C237F" w:rsidRPr="001C237F" w:rsidRDefault="001C237F" w:rsidP="001C237F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1C237F">
      <w:rPr>
        <w:i/>
        <w:iCs/>
      </w:rPr>
      <w:t>osobám nad 35 tis. Kč</w:t>
    </w:r>
  </w:p>
  <w:p w14:paraId="2154D7B4" w14:textId="77777777" w:rsidR="001C237F" w:rsidRDefault="001C23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12CA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980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44BE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0A76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63E6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37F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166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A69"/>
    <w:rsid w:val="00470ECC"/>
    <w:rsid w:val="004754B6"/>
    <w:rsid w:val="004754F5"/>
    <w:rsid w:val="004769EC"/>
    <w:rsid w:val="00476BDD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3A23"/>
    <w:rsid w:val="00503A3F"/>
    <w:rsid w:val="00503C5A"/>
    <w:rsid w:val="00503C95"/>
    <w:rsid w:val="00504266"/>
    <w:rsid w:val="00505B05"/>
    <w:rsid w:val="00506027"/>
    <w:rsid w:val="00511EA8"/>
    <w:rsid w:val="00512997"/>
    <w:rsid w:val="0051486B"/>
    <w:rsid w:val="00514A01"/>
    <w:rsid w:val="00515C03"/>
    <w:rsid w:val="005171FD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244F"/>
    <w:rsid w:val="00554206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008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37C4D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71F7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66A3"/>
    <w:rsid w:val="009025C1"/>
    <w:rsid w:val="009033DF"/>
    <w:rsid w:val="009060B3"/>
    <w:rsid w:val="00906785"/>
    <w:rsid w:val="00907127"/>
    <w:rsid w:val="00907FFC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3807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07A4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49B2"/>
    <w:rsid w:val="00B671CB"/>
    <w:rsid w:val="00B721FE"/>
    <w:rsid w:val="00B7354A"/>
    <w:rsid w:val="00B749C2"/>
    <w:rsid w:val="00B75F1E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1BF2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2EEC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A6024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4A98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566"/>
    <w:rsid w:val="00D11606"/>
    <w:rsid w:val="00D11F05"/>
    <w:rsid w:val="00D134FE"/>
    <w:rsid w:val="00D13B52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0B3F"/>
    <w:rsid w:val="00D92118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A5854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1ABF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vyuctovani-dotace-cl-439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kra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3664-4249-4F21-B427-096AA5A6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2902</Words>
  <Characters>17125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24</cp:revision>
  <cp:lastPrinted>2018-08-24T12:55:00Z</cp:lastPrinted>
  <dcterms:created xsi:type="dcterms:W3CDTF">2018-09-18T10:45:00Z</dcterms:created>
  <dcterms:modified xsi:type="dcterms:W3CDTF">2018-11-26T14:43:00Z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