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7D543B23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A8591C" w:rsidRPr="00A8591C">
        <w:rPr>
          <w:rFonts w:eastAsia="Times New Roman" w:cs="Arial"/>
          <w:b/>
          <w:bCs/>
          <w:caps/>
          <w:sz w:val="28"/>
          <w:szCs w:val="28"/>
          <w:lang w:eastAsia="cs-CZ"/>
        </w:rPr>
        <w:t>OBCÍM, MĚSTŮM</w:t>
      </w:r>
      <w:r w:rsidR="000647E7" w:rsidRPr="00A8591C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bookmarkStart w:id="0" w:name="_GoBack"/>
      <w:bookmarkEnd w:id="0"/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1595EAB0" w:rsidR="00E62519" w:rsidRPr="000E7038" w:rsidRDefault="000E7038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 w:rsidRPr="000E7038">
        <w:rPr>
          <w:rFonts w:eastAsia="Times New Roman" w:cs="Arial"/>
          <w:szCs w:val="24"/>
          <w:lang w:eastAsia="cs-CZ"/>
        </w:rPr>
        <w:t>1191/40a, 779 00 Olomouc - Hodolany</w:t>
      </w:r>
    </w:p>
    <w:p w14:paraId="3E55EF6E" w14:textId="3CD5F715" w:rsidR="00E62519" w:rsidRPr="000E70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IČ:</w:t>
      </w:r>
      <w:r w:rsidRPr="000E7038">
        <w:rPr>
          <w:rFonts w:eastAsia="Times New Roman" w:cs="Arial"/>
          <w:szCs w:val="24"/>
          <w:lang w:eastAsia="cs-CZ"/>
        </w:rPr>
        <w:tab/>
        <w:t>60609460</w:t>
      </w:r>
    </w:p>
    <w:p w14:paraId="01CF2DE6" w14:textId="77777777" w:rsidR="00E62519" w:rsidRPr="000E70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DIČ:</w:t>
      </w:r>
      <w:r w:rsidRPr="000E7038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6EAA18E" w:rsidR="00E62519" w:rsidRPr="000E703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Zastoupený:</w:t>
      </w:r>
      <w:r w:rsidRPr="000E7038">
        <w:rPr>
          <w:rFonts w:eastAsia="Times New Roman" w:cs="Arial"/>
          <w:szCs w:val="24"/>
          <w:lang w:eastAsia="cs-CZ"/>
        </w:rPr>
        <w:tab/>
      </w:r>
      <w:r w:rsidR="00AE0F6C" w:rsidRPr="000E7038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AE0F6C" w:rsidRPr="000E7038">
        <w:rPr>
          <w:rFonts w:eastAsia="Times New Roman" w:cs="Arial"/>
          <w:szCs w:val="24"/>
          <w:lang w:eastAsia="cs-CZ"/>
        </w:rPr>
        <w:t>ze</w:t>
      </w:r>
      <w:proofErr w:type="gramEnd"/>
      <w:r w:rsidR="00AE0F6C" w:rsidRPr="000E7038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0E7038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Bankovní spojení:</w:t>
      </w:r>
      <w:r w:rsidRPr="000E7038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(dále jen „</w:t>
      </w:r>
      <w:r w:rsidRPr="000E7038">
        <w:rPr>
          <w:rFonts w:eastAsia="Times New Roman" w:cs="Arial"/>
          <w:bCs/>
          <w:szCs w:val="24"/>
          <w:lang w:eastAsia="cs-CZ"/>
        </w:rPr>
        <w:t>poskytovatel</w:t>
      </w:r>
      <w:r w:rsidRPr="00E62519">
        <w:rPr>
          <w:rFonts w:eastAsia="Times New Roman" w:cs="Arial"/>
          <w:bCs/>
          <w:szCs w:val="24"/>
          <w:lang w:eastAsia="cs-CZ"/>
        </w:rPr>
        <w:t>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0B9C181F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772B2A0C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zavazuje poskytnout příjemci dotaci ve </w:t>
      </w:r>
      <w:proofErr w:type="gramStart"/>
      <w:r>
        <w:rPr>
          <w:rFonts w:eastAsia="Times New Roman" w:cs="Arial"/>
          <w:szCs w:val="24"/>
          <w:lang w:eastAsia="cs-CZ"/>
        </w:rPr>
        <w:t>výši ......... Kč</w:t>
      </w:r>
      <w:proofErr w:type="gramEnd"/>
      <w:r>
        <w:rPr>
          <w:rFonts w:eastAsia="Times New Roman" w:cs="Arial"/>
          <w:szCs w:val="24"/>
          <w:lang w:eastAsia="cs-CZ"/>
        </w:rPr>
        <w:t>, slovy: ......... ko</w:t>
      </w:r>
      <w:r w:rsidR="006C5BC4">
        <w:rPr>
          <w:rFonts w:eastAsia="Times New Roman" w:cs="Arial"/>
          <w:szCs w:val="24"/>
          <w:lang w:eastAsia="cs-CZ"/>
        </w:rPr>
        <w:t xml:space="preserve">run </w:t>
      </w:r>
      <w:r w:rsidR="006C5BC4" w:rsidRPr="003E0167">
        <w:rPr>
          <w:rFonts w:eastAsia="Times New Roman" w:cs="Arial"/>
          <w:szCs w:val="24"/>
          <w:lang w:eastAsia="cs-CZ"/>
        </w:rPr>
        <w:t>českých (dále jen „dotace“)</w:t>
      </w:r>
      <w:r w:rsidR="000979C5" w:rsidRPr="003E0167">
        <w:rPr>
          <w:rFonts w:cs="Arial"/>
          <w:szCs w:val="24"/>
        </w:rPr>
        <w:t xml:space="preserve"> </w:t>
      </w:r>
      <w:r w:rsidR="000E7038" w:rsidRPr="003E0167">
        <w:rPr>
          <w:rFonts w:cs="Arial"/>
          <w:szCs w:val="24"/>
        </w:rPr>
        <w:t xml:space="preserve">za účelem </w:t>
      </w:r>
      <w:r w:rsidR="000E7038">
        <w:rPr>
          <w:rFonts w:cs="Arial"/>
        </w:rPr>
        <w:t>finanční podpory</w:t>
      </w:r>
      <w:r w:rsidR="000E7038" w:rsidRPr="002919B5">
        <w:rPr>
          <w:rFonts w:cs="Arial"/>
        </w:rPr>
        <w:t xml:space="preserve"> určen</w:t>
      </w:r>
      <w:r w:rsidR="000E7038">
        <w:rPr>
          <w:rFonts w:cs="Arial"/>
        </w:rPr>
        <w:t>é</w:t>
      </w:r>
      <w:r w:rsidR="000E7038" w:rsidRPr="002919B5">
        <w:rPr>
          <w:rFonts w:cs="Arial"/>
        </w:rPr>
        <w:t xml:space="preserve"> na nákup drobného majetku knihoven nebo kulturních zařízení, zaměřená cíleně na zkvalitnění podmínek pro kulturní a společenský život v obcích a městech Olomouckého kraje.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Účelem poskytnutí dotace je</w:t>
      </w:r>
      <w:r w:rsidRPr="003E0167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5778207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7791F24C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Pr="0043542A">
        <w:rPr>
          <w:rFonts w:eastAsia="Times New Roman" w:cs="Arial"/>
          <w:szCs w:val="24"/>
          <w:lang w:eastAsia="cs-CZ"/>
        </w:rPr>
        <w:t>neinvestiční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3" w14:textId="77777777" w:rsidR="009A3DA5" w:rsidRPr="0043542A" w:rsidRDefault="009A3DA5" w:rsidP="004133CB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pořízením hmotného majetku dle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“),</w:t>
      </w:r>
    </w:p>
    <w:p w14:paraId="3C9258D5" w14:textId="70BDDFBC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pořízením nehmotného majetku dle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32a odst. 1 a 2 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,</w:t>
      </w:r>
    </w:p>
    <w:p w14:paraId="3C9258D6" w14:textId="257CFF7A" w:rsidR="009A3DA5" w:rsidRPr="0043542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výdajů spojených s technickým zhodnocením, rekonstrukcí a modernizací ve smyslu §</w:t>
      </w:r>
      <w:r w:rsidR="00AF584A" w:rsidRPr="0043542A">
        <w:rPr>
          <w:rFonts w:eastAsia="Times New Roman" w:cs="Arial"/>
          <w:szCs w:val="24"/>
          <w:lang w:eastAsia="cs-CZ"/>
        </w:rPr>
        <w:t> </w:t>
      </w:r>
      <w:r w:rsidRPr="0043542A">
        <w:rPr>
          <w:rFonts w:eastAsia="Times New Roman" w:cs="Arial"/>
          <w:szCs w:val="24"/>
          <w:lang w:eastAsia="cs-CZ"/>
        </w:rPr>
        <w:t xml:space="preserve">33 cit. </w:t>
      </w:r>
      <w:proofErr w:type="gramStart"/>
      <w:r w:rsidRPr="0043542A">
        <w:rPr>
          <w:rFonts w:eastAsia="Times New Roman" w:cs="Arial"/>
          <w:szCs w:val="24"/>
          <w:lang w:eastAsia="cs-CZ"/>
        </w:rPr>
        <w:t>zákona</w:t>
      </w:r>
      <w:proofErr w:type="gramEnd"/>
      <w:r w:rsidRPr="0043542A">
        <w:rPr>
          <w:rFonts w:eastAsia="Times New Roman" w:cs="Arial"/>
          <w:szCs w:val="24"/>
          <w:lang w:eastAsia="cs-CZ"/>
        </w:rPr>
        <w:t>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1AD37031" w:rsidR="00001074" w:rsidRPr="000E7038" w:rsidRDefault="003A528E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dotaci přijímá a zavazuje se ji použít výlučně v souladu s účelem poskytnutí dotace dle </w:t>
      </w:r>
      <w:r w:rsidRPr="000E7038">
        <w:rPr>
          <w:rFonts w:eastAsia="Times New Roman" w:cs="Arial"/>
          <w:szCs w:val="24"/>
          <w:lang w:eastAsia="cs-CZ"/>
        </w:rPr>
        <w:t xml:space="preserve">čl. I odst. 2 a 4 této smlouvy, v souladu s podmínkami stanovenými v této smlouvě a v souladu s pravidly dotačního programu </w:t>
      </w:r>
      <w:r w:rsidRPr="000E7038">
        <w:rPr>
          <w:rFonts w:cs="Arial"/>
          <w:b/>
          <w:bCs/>
        </w:rPr>
        <w:t>Program na podporu obnovy drobného majetku v oblasti kultury v Olomouckém kraji v roce 2019</w:t>
      </w:r>
      <w:r w:rsidRPr="000E7038">
        <w:rPr>
          <w:rFonts w:eastAsia="Times New Roman" w:cs="Arial"/>
          <w:szCs w:val="24"/>
          <w:lang w:eastAsia="cs-CZ"/>
        </w:rPr>
        <w:t xml:space="preserve"> </w:t>
      </w:r>
      <w:r w:rsidRPr="000E7038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Příjemce je povinen řídit se Pravidly</w:t>
      </w:r>
      <w:r w:rsidRPr="003E0167">
        <w:rPr>
          <w:rFonts w:eastAsia="Times New Roman" w:cs="Arial"/>
          <w:szCs w:val="24"/>
          <w:lang w:eastAsia="cs-CZ"/>
        </w:rPr>
        <w:t xml:space="preserve">. </w:t>
      </w:r>
      <w:r w:rsidRPr="003E016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 xml:space="preserve">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22EA15FC" w14:textId="77777777" w:rsidR="0043542A" w:rsidRPr="0043542A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lastRenderedPageBreak/>
        <w:t>Příjemce je povinen použít poskytnutou dotaci nejpozději do ……………</w:t>
      </w:r>
      <w:r w:rsidRPr="0043542A">
        <w:rPr>
          <w:rFonts w:eastAsia="Times New Roman" w:cs="Arial"/>
          <w:iCs/>
          <w:color w:val="0000FF"/>
          <w:szCs w:val="24"/>
          <w:lang w:eastAsia="cs-CZ"/>
        </w:rPr>
        <w:t>.</w:t>
      </w:r>
      <w:r w:rsidRPr="0043542A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 pro použití dotace se stanoví nejpozději do konce měsíce následujícího po konci termínu realizace akce, uvedeného v tabulce žadatelů v materiálu, schváleném řídícím orgánem v sloupci Termín akce/realizace činnosti.</w:t>
      </w:r>
    </w:p>
    <w:p w14:paraId="095A3B9E" w14:textId="77777777" w:rsidR="0043542A" w:rsidRPr="0043542A" w:rsidRDefault="0043542A" w:rsidP="0043542A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3542A">
        <w:rPr>
          <w:rFonts w:eastAsia="Times New Roman" w:cs="Arial"/>
          <w:i/>
          <w:iCs/>
          <w:color w:val="0000FF"/>
          <w:szCs w:val="24"/>
          <w:lang w:eastAsia="cs-CZ"/>
        </w:rPr>
        <w:t>Pokud bude příjemce oprávněn použít dotaci i na úhradu výdajů vzniklých před uzavřením smlouvy:</w:t>
      </w:r>
    </w:p>
    <w:p w14:paraId="65ADD26B" w14:textId="66350ED0" w:rsidR="0043542A" w:rsidRPr="000E7038" w:rsidRDefault="0043542A" w:rsidP="0043542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43542A">
        <w:rPr>
          <w:rFonts w:eastAsia="Times New Roman" w:cs="Arial"/>
          <w:iCs/>
          <w:szCs w:val="24"/>
          <w:lang w:eastAsia="cs-CZ"/>
        </w:rPr>
        <w:t xml:space="preserve">Příjemce je oprávněn použít dotaci také na </w:t>
      </w:r>
      <w:r w:rsidRPr="000E7038">
        <w:rPr>
          <w:rFonts w:eastAsia="Times New Roman" w:cs="Arial"/>
          <w:iCs/>
          <w:szCs w:val="24"/>
          <w:lang w:eastAsia="cs-CZ"/>
        </w:rPr>
        <w:t>úhradu výdajů vynaložených příjemcem v souladu s účelem poskytnutí dotace dle čl. I odst. 2 a 4 této smlouvy a podmínkami použití dotace dle čl. II odst. 1 této smlouvy v období od 1. 1. 2019 do uzavření této smlouvy.</w:t>
      </w:r>
    </w:p>
    <w:p w14:paraId="586E51A6" w14:textId="77777777" w:rsidR="0043542A" w:rsidRPr="000E7038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B3F3409" w14:textId="77777777" w:rsidR="0043542A" w:rsidRPr="0043542A" w:rsidRDefault="0043542A" w:rsidP="0043542A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43542A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43542A">
        <w:rPr>
          <w:rFonts w:eastAsia="Times New Roman" w:cs="Arial"/>
          <w:szCs w:val="24"/>
          <w:lang w:eastAsia="cs-CZ"/>
        </w:rPr>
        <w:t xml:space="preserve"> poskytovateli vyúčtování poskytnuté dotace (dále jen „vyúčtování“).</w:t>
      </w:r>
    </w:p>
    <w:p w14:paraId="62BBF1DE" w14:textId="77777777" w:rsidR="0043542A" w:rsidRPr="0043542A" w:rsidRDefault="0043542A" w:rsidP="0043542A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>Vyúčtování musí obsahovat:</w:t>
      </w:r>
    </w:p>
    <w:p w14:paraId="5F3ABF1E" w14:textId="44596ABE" w:rsidR="0043542A" w:rsidRPr="000E7038" w:rsidRDefault="0043542A" w:rsidP="0043542A">
      <w:pPr>
        <w:pStyle w:val="Odstavecseseznamem"/>
        <w:numPr>
          <w:ilvl w:val="1"/>
          <w:numId w:val="34"/>
        </w:numPr>
        <w:rPr>
          <w:rFonts w:eastAsia="Times New Roman" w:cs="Arial"/>
          <w:szCs w:val="24"/>
          <w:lang w:eastAsia="cs-CZ"/>
        </w:rPr>
      </w:pPr>
      <w:r w:rsidRPr="0043542A">
        <w:rPr>
          <w:rFonts w:eastAsia="Times New Roman" w:cs="Arial"/>
          <w:szCs w:val="24"/>
          <w:lang w:eastAsia="cs-CZ"/>
        </w:rPr>
        <w:t xml:space="preserve">Soupis </w:t>
      </w:r>
      <w:r w:rsidRPr="000E7038">
        <w:rPr>
          <w:rFonts w:eastAsia="Times New Roman" w:cs="Arial"/>
          <w:szCs w:val="24"/>
          <w:lang w:eastAsia="cs-CZ"/>
        </w:rPr>
        <w:t xml:space="preserve">všech příjmů, které příjemce obdržel v souvislosti s realizací akce, na niž byla poskytnuta dotace dle této smlouvy, a to v rozsahu uvedeném v příloze č. 1 „Vyúčtování dotace“. </w:t>
      </w:r>
      <w:r w:rsidRPr="000E7038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90701D" w:rsidRPr="000E7038">
        <w:rPr>
          <w:rFonts w:eastAsia="Times New Roman" w:cs="Arial"/>
          <w:szCs w:val="24"/>
          <w:lang w:eastAsia="cs-CZ"/>
        </w:rPr>
        <w:t>https://www.olkraj</w:t>
      </w:r>
      <w:r w:rsidRPr="000E7038">
        <w:rPr>
          <w:rFonts w:eastAsia="Times New Roman" w:cs="Arial"/>
          <w:szCs w:val="24"/>
          <w:lang w:eastAsia="cs-CZ"/>
        </w:rPr>
        <w:t>.cz/vyuctovani-dotace-cl-4390.html</w:t>
      </w:r>
      <w:r w:rsidR="000E7038" w:rsidRPr="000E7038">
        <w:rPr>
          <w:rFonts w:eastAsia="Times New Roman" w:cs="Arial"/>
          <w:szCs w:val="24"/>
          <w:lang w:eastAsia="cs-CZ"/>
        </w:rPr>
        <w:t>.</w:t>
      </w:r>
      <w:r w:rsidRPr="000E7038">
        <w:rPr>
          <w:rFonts w:eastAsia="Times New Roman" w:cs="Arial"/>
          <w:i/>
          <w:szCs w:val="24"/>
          <w:lang w:eastAsia="cs-CZ"/>
        </w:rPr>
        <w:t xml:space="preserve"> </w:t>
      </w:r>
      <w:r w:rsidRPr="000E7038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v soupisu jsou pravdivé a úplné. </w:t>
      </w:r>
      <w:r w:rsidRPr="000E7038">
        <w:rPr>
          <w:rFonts w:cs="Arial"/>
          <w:iCs/>
          <w:szCs w:val="24"/>
        </w:rPr>
        <w:t xml:space="preserve"> </w:t>
      </w:r>
      <w:r w:rsidRPr="000E7038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Pr="000E7038">
        <w:rPr>
          <w:rFonts w:cs="Arial"/>
          <w:szCs w:val="24"/>
        </w:rPr>
        <w:t>příjmy uvedené v odst. 11.22 Pravidel.</w:t>
      </w:r>
    </w:p>
    <w:p w14:paraId="2AD3DA60" w14:textId="092DAFCC" w:rsidR="0043542A" w:rsidRPr="000E7038" w:rsidRDefault="0043542A" w:rsidP="0043542A">
      <w:pPr>
        <w:spacing w:before="120" w:after="120"/>
        <w:ind w:left="1287" w:hanging="720"/>
        <w:rPr>
          <w:rFonts w:eastAsia="Times New Roman" w:cs="Arial"/>
          <w:szCs w:val="24"/>
          <w:lang w:eastAsia="cs-CZ"/>
        </w:rPr>
      </w:pPr>
      <w:proofErr w:type="gramStart"/>
      <w:r w:rsidRPr="000E7038">
        <w:rPr>
          <w:rFonts w:eastAsia="Times New Roman" w:cs="Arial"/>
          <w:szCs w:val="24"/>
          <w:lang w:eastAsia="cs-CZ"/>
        </w:rPr>
        <w:t>4.2</w:t>
      </w:r>
      <w:proofErr w:type="gramEnd"/>
      <w:r w:rsidRPr="000E7038">
        <w:rPr>
          <w:rFonts w:eastAsia="Times New Roman" w:cs="Arial"/>
          <w:szCs w:val="24"/>
          <w:lang w:eastAsia="cs-CZ"/>
        </w:rPr>
        <w:t>.</w:t>
      </w:r>
      <w:r w:rsidRPr="000E7038">
        <w:rPr>
          <w:rFonts w:eastAsia="Times New Roman" w:cs="Arial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„Vyúčtování dotace“. Tento soupis bude doložen čestným prohlášením, že výdaje uvedené v soupisu jsou shodné s údaji na originálech účetních dokladů a jsou shodné se záznamy v účetnictví příjemce.</w:t>
      </w:r>
    </w:p>
    <w:p w14:paraId="28F8E54C" w14:textId="77777777" w:rsidR="0043542A" w:rsidRPr="000E7038" w:rsidRDefault="0043542A" w:rsidP="0043542A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Společně s vyúčtováním příjemce předloží poskytovateli závěrečnou zprávu.</w:t>
      </w:r>
    </w:p>
    <w:p w14:paraId="6F81671A" w14:textId="3815DDB5" w:rsidR="0043542A" w:rsidRPr="000E7038" w:rsidRDefault="0043542A" w:rsidP="0043542A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Závěrečná zpráva musí obsahovat</w:t>
      </w:r>
      <w:r w:rsidRPr="000E7038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0E7038">
        <w:rPr>
          <w:rFonts w:eastAsia="Times New Roman" w:cs="Arial"/>
          <w:szCs w:val="24"/>
          <w:lang w:eastAsia="cs-CZ"/>
        </w:rPr>
        <w:t xml:space="preserve">popis projektu a statistické údaje související s projektem. </w:t>
      </w:r>
    </w:p>
    <w:p w14:paraId="758E3118" w14:textId="7BC5707C" w:rsidR="00A9730D" w:rsidRPr="0043542A" w:rsidRDefault="0043542A" w:rsidP="0043542A">
      <w:pPr>
        <w:numPr>
          <w:ilvl w:val="0"/>
          <w:numId w:val="34"/>
        </w:numPr>
        <w:spacing w:after="120"/>
        <w:rPr>
          <w:rFonts w:eastAsia="Times New Roman" w:cs="Arial"/>
          <w:i/>
          <w:strike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</w:t>
      </w:r>
      <w:r w:rsidRPr="0043542A">
        <w:rPr>
          <w:rFonts w:eastAsia="Times New Roman" w:cs="Arial"/>
          <w:szCs w:val="24"/>
          <w:lang w:eastAsia="cs-CZ"/>
        </w:rPr>
        <w:t xml:space="preserve">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3542A">
        <w:rPr>
          <w:rFonts w:eastAsia="Times New Roman" w:cs="Arial"/>
          <w:szCs w:val="24"/>
          <w:lang w:eastAsia="cs-CZ"/>
        </w:rPr>
        <w:t>ust</w:t>
      </w:r>
      <w:proofErr w:type="spellEnd"/>
      <w:r w:rsidRPr="0043542A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3542A">
        <w:rPr>
          <w:rFonts w:eastAsia="Times New Roman" w:cs="Arial"/>
          <w:szCs w:val="24"/>
          <w:lang w:eastAsia="cs-CZ"/>
        </w:rPr>
        <w:t>ust</w:t>
      </w:r>
      <w:proofErr w:type="spellEnd"/>
      <w:r w:rsidRPr="0043542A">
        <w:rPr>
          <w:rFonts w:eastAsia="Times New Roman" w:cs="Arial"/>
          <w:szCs w:val="24"/>
          <w:lang w:eastAsia="cs-CZ"/>
        </w:rPr>
        <w:t xml:space="preserve">. § 22 zákona </w:t>
      </w:r>
      <w:r w:rsidRPr="0043542A">
        <w:rPr>
          <w:rFonts w:eastAsia="Times New Roman" w:cs="Arial"/>
          <w:szCs w:val="24"/>
          <w:lang w:eastAsia="cs-CZ"/>
        </w:rPr>
        <w:lastRenderedPageBreak/>
        <w:t>č. 250/2000 Sb., o rozpočtových pravidlech územních rozpočtů, ve znění pozdějších předpisů.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7809858A" w:rsidR="009A3DA5" w:rsidRPr="003E0167" w:rsidRDefault="000E7038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eastAsia="Times New Roman" w:cs="Arial"/>
          <w:szCs w:val="24"/>
          <w:lang w:eastAsia="cs-CZ"/>
        </w:rPr>
        <w:t xml:space="preserve">v roce, kdy obdržel dotaci (2019) </w:t>
      </w:r>
      <w:r w:rsidRPr="003E0167">
        <w:rPr>
          <w:rFonts w:eastAsia="Times New Roman" w:cs="Arial"/>
          <w:szCs w:val="24"/>
          <w:lang w:eastAsia="cs-CZ"/>
        </w:rPr>
        <w:t xml:space="preserve">na účet poskytovatele č. </w:t>
      </w:r>
      <w:r>
        <w:rPr>
          <w:rFonts w:eastAsia="Times New Roman" w:cs="Arial"/>
          <w:szCs w:val="24"/>
          <w:lang w:eastAsia="cs-CZ"/>
        </w:rPr>
        <w:t xml:space="preserve">27-4228330207/0100. V případě, že je vratka realizována </w:t>
      </w:r>
      <w:r>
        <w:rPr>
          <w:rFonts w:eastAsia="Times New Roman" w:cs="Arial"/>
          <w:szCs w:val="24"/>
          <w:lang w:eastAsia="cs-CZ"/>
        </w:rPr>
        <w:lastRenderedPageBreak/>
        <w:t>následující rok (2020), pak se použije příjmový účet 27-42283220287/0100.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3E0167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77308F37" w:rsidR="00836AA2" w:rsidRPr="003E0167" w:rsidRDefault="000E7038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Pr="00E13649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3E0167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3E0167">
        <w:rPr>
          <w:rFonts w:eastAsia="Times New Roman" w:cs="Arial"/>
          <w:color w:val="3333FF"/>
          <w:szCs w:val="24"/>
          <w:lang w:eastAsia="cs-CZ"/>
        </w:rPr>
        <w:t xml:space="preserve">a umístit reklamní panel, nebo obdobné zařízení, s logem poskytovatele do místa, ve kterém je realizována podpořená akce, </w:t>
      </w:r>
      <w:r w:rsidRPr="0019792B">
        <w:rPr>
          <w:rFonts w:eastAsia="Times New Roman" w:cs="Arial"/>
          <w:color w:val="3333FF"/>
          <w:szCs w:val="24"/>
          <w:lang w:eastAsia="cs-CZ"/>
        </w:rPr>
        <w:t xml:space="preserve">po dobu ………. </w:t>
      </w:r>
      <w:r w:rsidRPr="0019792B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19792B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žádosti).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0A305610" w:rsidR="00AF3968" w:rsidRPr="003E0167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47636">
        <w:rPr>
          <w:rFonts w:eastAsia="Times New Roman" w:cs="Arial"/>
          <w:bCs/>
          <w:iCs/>
          <w:szCs w:val="24"/>
          <w:lang w:eastAsia="cs-CZ"/>
        </w:rPr>
        <w:t xml:space="preserve">10.1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6C15CEB6" w14:textId="2509FD4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47636">
        <w:rPr>
          <w:rFonts w:eastAsia="Times New Roman" w:cs="Arial"/>
          <w:bCs/>
          <w:iCs/>
          <w:szCs w:val="24"/>
          <w:lang w:eastAsia="cs-CZ"/>
        </w:rPr>
        <w:t>10.2</w:t>
      </w:r>
      <w:r w:rsidRPr="003E016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0092583B" w:rsidR="004C50AD" w:rsidRPr="000E7038" w:rsidRDefault="00D47636" w:rsidP="0062294E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lastRenderedPageBreak/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</w:t>
      </w:r>
      <w:r w:rsidRPr="000E7038">
        <w:rPr>
          <w:rFonts w:eastAsia="Times New Roman" w:cs="Arial"/>
          <w:szCs w:val="24"/>
          <w:lang w:eastAsia="cs-CZ"/>
        </w:rPr>
        <w:t xml:space="preserve">zpracování a právech příjemce při zpracování osobních údajů jsou zveřejněny na webových stránkách Olomouckého kraje </w:t>
      </w:r>
      <w:r w:rsidR="0062294E" w:rsidRPr="000E7038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0E7038">
        <w:rPr>
          <w:rFonts w:eastAsia="Times New Roman" w:cs="Arial"/>
          <w:szCs w:val="24"/>
          <w:lang w:eastAsia="cs-CZ"/>
        </w:rPr>
        <w:t>.</w:t>
      </w:r>
    </w:p>
    <w:p w14:paraId="63221AC7" w14:textId="44C8BB2F" w:rsidR="00652B31" w:rsidRPr="000E7038" w:rsidRDefault="00652B31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0E7038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0E7038">
        <w:rPr>
          <w:rFonts w:eastAsia="Times New Roman" w:cs="Arial"/>
          <w:szCs w:val="24"/>
          <w:lang w:eastAsia="cs-CZ"/>
        </w:rPr>
        <w:t xml:space="preserve"> dne .........</w:t>
      </w:r>
      <w:r w:rsidR="009A3DA5" w:rsidRPr="000E7038">
        <w:rPr>
          <w:rFonts w:eastAsia="Times New Roman" w:cs="Arial"/>
          <w:szCs w:val="24"/>
          <w:lang w:eastAsia="cs-CZ"/>
        </w:rPr>
        <w:t xml:space="preserve"> </w:t>
      </w:r>
    </w:p>
    <w:p w14:paraId="63C1DABB" w14:textId="76CE3D9A" w:rsidR="00CA70AB" w:rsidRPr="000E7038" w:rsidRDefault="00CA70AB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215F613D" w:rsidR="009A3DA5" w:rsidRPr="000E7038" w:rsidRDefault="00D47636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Pr="000E7038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 w:rsidRPr="000E7038"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 w:rsidRPr="000E7038">
        <w:rPr>
          <w:rFonts w:eastAsia="Times New Roman" w:cs="Arial"/>
          <w:szCs w:val="24"/>
          <w:lang w:eastAsia="cs-CZ"/>
        </w:rPr>
        <w:t>dne .......................</w:t>
      </w:r>
      <w:r w:rsidRPr="000E7038"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 w:rsidRPr="000E7038"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284D794E" w:rsidR="009B0F59" w:rsidRDefault="009B0F59">
      <w:pPr>
        <w:rPr>
          <w:rFonts w:cs="Arial"/>
          <w:bCs/>
        </w:rPr>
      </w:pPr>
    </w:p>
    <w:sectPr w:rsidR="009B0F59" w:rsidSect="00E90907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E9DA" w14:textId="77777777" w:rsidR="006C7D95" w:rsidRDefault="006C7D95" w:rsidP="00D40C40">
      <w:r>
        <w:separator/>
      </w:r>
    </w:p>
  </w:endnote>
  <w:endnote w:type="continuationSeparator" w:id="0">
    <w:p w14:paraId="21515D5E" w14:textId="77777777" w:rsidR="006C7D95" w:rsidRDefault="006C7D9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3516" w14:textId="75F4826A" w:rsidR="00951289" w:rsidRPr="00FC1D34" w:rsidRDefault="00D50105" w:rsidP="00951289">
    <w:pPr>
      <w:pStyle w:val="Zpat"/>
      <w:pBdr>
        <w:top w:val="single" w:sz="4" w:space="1" w:color="auto"/>
      </w:pBdr>
      <w:ind w:left="0" w:firstLine="0"/>
      <w:rPr>
        <w:rFonts w:eastAsia="Times New Roman"/>
        <w:i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 xml:space="preserve">Zastupitelstvo Olomouckého kraje 17. 12. </w:t>
    </w:r>
    <w:proofErr w:type="gramStart"/>
    <w:r>
      <w:rPr>
        <w:rFonts w:eastAsia="Times New Roman"/>
        <w:i/>
        <w:sz w:val="20"/>
        <w:szCs w:val="20"/>
        <w:lang w:eastAsia="cs-CZ"/>
      </w:rPr>
      <w:t>2018</w:t>
    </w:r>
    <w:r w:rsidR="00951289">
      <w:rPr>
        <w:rFonts w:eastAsia="Times New Roman"/>
        <w:i/>
        <w:sz w:val="20"/>
        <w:szCs w:val="20"/>
        <w:lang w:eastAsia="cs-CZ"/>
      </w:rPr>
      <w:t xml:space="preserve">                                 </w:t>
    </w:r>
    <w:r w:rsidR="00951289" w:rsidRPr="00FC1D34">
      <w:rPr>
        <w:rFonts w:eastAsia="Times New Roman"/>
        <w:i/>
        <w:sz w:val="20"/>
        <w:szCs w:val="20"/>
        <w:lang w:eastAsia="cs-CZ"/>
      </w:rPr>
      <w:t xml:space="preserve">       </w:t>
    </w:r>
    <w:r w:rsidR="00E90907">
      <w:rPr>
        <w:rFonts w:eastAsia="Times New Roman"/>
        <w:i/>
        <w:sz w:val="20"/>
        <w:szCs w:val="20"/>
        <w:lang w:eastAsia="cs-CZ"/>
      </w:rPr>
      <w:t xml:space="preserve">            </w:t>
    </w:r>
    <w:r w:rsidR="00951289" w:rsidRPr="00FC1D34">
      <w:rPr>
        <w:rFonts w:eastAsia="Times New Roman"/>
        <w:i/>
        <w:sz w:val="20"/>
        <w:szCs w:val="20"/>
        <w:lang w:eastAsia="cs-CZ"/>
      </w:rPr>
      <w:t xml:space="preserve"> Strana</w:t>
    </w:r>
    <w:proofErr w:type="gramEnd"/>
    <w:r w:rsidR="00951289" w:rsidRPr="00FC1D34">
      <w:rPr>
        <w:rFonts w:eastAsia="Times New Roman"/>
        <w:i/>
        <w:sz w:val="20"/>
        <w:szCs w:val="20"/>
        <w:lang w:eastAsia="cs-CZ"/>
      </w:rPr>
      <w:t xml:space="preserve"> </w:t>
    </w:r>
    <w:r w:rsidR="00951289" w:rsidRPr="00FC1D34">
      <w:rPr>
        <w:rFonts w:eastAsia="Times New Roman"/>
        <w:i/>
        <w:sz w:val="20"/>
        <w:szCs w:val="20"/>
        <w:lang w:eastAsia="cs-CZ"/>
      </w:rPr>
      <w:fldChar w:fldCharType="begin"/>
    </w:r>
    <w:r w:rsidR="00951289" w:rsidRPr="00FC1D34">
      <w:rPr>
        <w:rFonts w:eastAsia="Times New Roman"/>
        <w:i/>
        <w:sz w:val="20"/>
        <w:szCs w:val="20"/>
        <w:lang w:eastAsia="cs-CZ"/>
      </w:rPr>
      <w:instrText xml:space="preserve"> PAGE </w:instrText>
    </w:r>
    <w:r w:rsidR="00951289" w:rsidRPr="00FC1D34">
      <w:rPr>
        <w:rFonts w:eastAsia="Times New Roman"/>
        <w:i/>
        <w:sz w:val="20"/>
        <w:szCs w:val="20"/>
        <w:lang w:eastAsia="cs-CZ"/>
      </w:rPr>
      <w:fldChar w:fldCharType="separate"/>
    </w:r>
    <w:r w:rsidR="00A8591C">
      <w:rPr>
        <w:rFonts w:eastAsia="Times New Roman"/>
        <w:i/>
        <w:noProof/>
        <w:sz w:val="20"/>
        <w:szCs w:val="20"/>
        <w:lang w:eastAsia="cs-CZ"/>
      </w:rPr>
      <w:t>41</w:t>
    </w:r>
    <w:r w:rsidR="00951289" w:rsidRPr="00FC1D34">
      <w:rPr>
        <w:rFonts w:eastAsia="Times New Roman"/>
        <w:i/>
        <w:sz w:val="20"/>
        <w:szCs w:val="20"/>
        <w:lang w:eastAsia="cs-CZ"/>
      </w:rPr>
      <w:fldChar w:fldCharType="end"/>
    </w:r>
    <w:r w:rsidR="00951289" w:rsidRPr="00FC1D34">
      <w:rPr>
        <w:rFonts w:eastAsia="Times New Roman"/>
        <w:i/>
        <w:sz w:val="20"/>
        <w:szCs w:val="20"/>
        <w:lang w:eastAsia="cs-CZ"/>
      </w:rPr>
      <w:t xml:space="preserve"> (</w:t>
    </w:r>
    <w:r w:rsidR="00951289" w:rsidRPr="005767ED">
      <w:rPr>
        <w:rFonts w:eastAsia="Times New Roman"/>
        <w:i/>
        <w:sz w:val="20"/>
        <w:szCs w:val="20"/>
        <w:lang w:eastAsia="cs-CZ"/>
      </w:rPr>
      <w:t xml:space="preserve">celkem </w:t>
    </w:r>
    <w:r w:rsidR="00E90907">
      <w:rPr>
        <w:rFonts w:eastAsia="Times New Roman"/>
        <w:i/>
        <w:sz w:val="20"/>
        <w:szCs w:val="20"/>
        <w:lang w:eastAsia="cs-CZ"/>
      </w:rPr>
      <w:t>41</w:t>
    </w:r>
    <w:r w:rsidR="00951289" w:rsidRPr="005767ED">
      <w:rPr>
        <w:rFonts w:eastAsia="Times New Roman"/>
        <w:i/>
        <w:sz w:val="20"/>
        <w:szCs w:val="20"/>
        <w:lang w:eastAsia="cs-CZ"/>
      </w:rPr>
      <w:t>)</w:t>
    </w:r>
  </w:p>
  <w:p w14:paraId="484672E5" w14:textId="6596A5C9" w:rsidR="00951289" w:rsidRDefault="00D50105" w:rsidP="00951289">
    <w:pPr>
      <w:pStyle w:val="Zpat"/>
      <w:ind w:left="0" w:firstLine="0"/>
      <w:rPr>
        <w:rFonts w:cs="Arial"/>
        <w:bCs/>
        <w:i/>
        <w:sz w:val="20"/>
        <w:szCs w:val="20"/>
      </w:rPr>
    </w:pPr>
    <w:r>
      <w:rPr>
        <w:rFonts w:eastAsia="Times New Roman" w:cs="Arial"/>
        <w:i/>
        <w:sz w:val="20"/>
        <w:szCs w:val="20"/>
        <w:lang w:eastAsia="cs-CZ"/>
      </w:rPr>
      <w:t>39</w:t>
    </w:r>
    <w:r w:rsidR="00951289">
      <w:rPr>
        <w:rFonts w:eastAsia="Times New Roman" w:cs="Arial"/>
        <w:i/>
        <w:sz w:val="20"/>
        <w:szCs w:val="20"/>
        <w:lang w:eastAsia="cs-CZ"/>
      </w:rPr>
      <w:t>.</w:t>
    </w:r>
    <w:r w:rsidR="00951289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951289" w:rsidRPr="00CF61C5">
      <w:rPr>
        <w:rFonts w:cs="Arial"/>
        <w:bCs/>
        <w:i/>
        <w:sz w:val="20"/>
        <w:szCs w:val="20"/>
      </w:rPr>
      <w:t xml:space="preserve">Program </w:t>
    </w:r>
    <w:r w:rsidR="00951289">
      <w:rPr>
        <w:rFonts w:cs="Arial"/>
        <w:bCs/>
        <w:i/>
        <w:sz w:val="20"/>
        <w:szCs w:val="20"/>
      </w:rPr>
      <w:t>na podporu obnovy drobného majetku v oblasti</w:t>
    </w:r>
    <w:r w:rsidR="00951289" w:rsidRPr="00CF61C5">
      <w:rPr>
        <w:rFonts w:cs="Arial"/>
        <w:bCs/>
        <w:i/>
        <w:sz w:val="20"/>
        <w:szCs w:val="20"/>
      </w:rPr>
      <w:t xml:space="preserve"> kultury v Olomouckém kraji v roce 201</w:t>
    </w:r>
    <w:r w:rsidR="00951289">
      <w:rPr>
        <w:rFonts w:cs="Arial"/>
        <w:bCs/>
        <w:i/>
        <w:sz w:val="20"/>
        <w:szCs w:val="20"/>
      </w:rPr>
      <w:t>9</w:t>
    </w:r>
    <w:r w:rsidR="00951289" w:rsidRPr="00CF61C5">
      <w:rPr>
        <w:rFonts w:cs="Arial"/>
        <w:bCs/>
        <w:i/>
        <w:sz w:val="20"/>
        <w:szCs w:val="20"/>
      </w:rPr>
      <w:t xml:space="preserve"> </w:t>
    </w:r>
    <w:r w:rsidR="00951289">
      <w:rPr>
        <w:rFonts w:cs="Arial"/>
        <w:bCs/>
        <w:i/>
        <w:sz w:val="20"/>
        <w:szCs w:val="20"/>
      </w:rPr>
      <w:t>–</w:t>
    </w:r>
    <w:r w:rsidR="00951289" w:rsidRPr="00CF61C5">
      <w:rPr>
        <w:rFonts w:cs="Arial"/>
        <w:bCs/>
        <w:i/>
        <w:sz w:val="20"/>
        <w:szCs w:val="20"/>
      </w:rPr>
      <w:t xml:space="preserve"> vyhlášení</w:t>
    </w:r>
  </w:p>
  <w:p w14:paraId="37BA5330" w14:textId="4052A079" w:rsidR="00D20B9A" w:rsidRPr="00D273A3" w:rsidRDefault="00951289" w:rsidP="00951289">
    <w:pPr>
      <w:pStyle w:val="Zpat"/>
    </w:pPr>
    <w:r>
      <w:rPr>
        <w:rFonts w:cs="Arial"/>
        <w:bCs/>
        <w:i/>
        <w:sz w:val="20"/>
        <w:szCs w:val="20"/>
      </w:rPr>
      <w:t xml:space="preserve">Příloha č. 4 - </w:t>
    </w:r>
    <w:r w:rsidRPr="00951289">
      <w:rPr>
        <w:rFonts w:cs="Arial"/>
        <w:bCs/>
        <w:i/>
        <w:sz w:val="20"/>
      </w:rPr>
      <w:t>Vzor veřejnoprávní smlouvy o poskytnutí dotace na akci obcím, městům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C25B" w14:textId="77777777" w:rsidR="006C7D95" w:rsidRDefault="006C7D95" w:rsidP="00D40C40">
      <w:r>
        <w:separator/>
      </w:r>
    </w:p>
  </w:footnote>
  <w:footnote w:type="continuationSeparator" w:id="0">
    <w:p w14:paraId="6301E444" w14:textId="77777777" w:rsidR="006C7D95" w:rsidRDefault="006C7D9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2BB4" w14:textId="011F5C61" w:rsidR="00951289" w:rsidRDefault="00951289" w:rsidP="00951289">
    <w:pPr>
      <w:pStyle w:val="Zhlav"/>
      <w:jc w:val="center"/>
    </w:pPr>
    <w:r>
      <w:rPr>
        <w:rFonts w:cs="Arial"/>
        <w:bCs/>
        <w:i/>
        <w:sz w:val="20"/>
        <w:szCs w:val="20"/>
      </w:rPr>
      <w:t xml:space="preserve">Příloha č. 4 - </w:t>
    </w:r>
    <w:r w:rsidRPr="00951289">
      <w:rPr>
        <w:rFonts w:cs="Arial"/>
        <w:bCs/>
        <w:i/>
        <w:sz w:val="20"/>
      </w:rPr>
      <w:t>Vzor veřejnoprávní smlouvy o poskytnutí dotace na akci obcím, městům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7038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38F4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E7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28E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542A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94E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B31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C7D95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408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1AC"/>
    <w:rsid w:val="0084606A"/>
    <w:rsid w:val="008463C9"/>
    <w:rsid w:val="008479FE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01D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0DF"/>
    <w:rsid w:val="009329EC"/>
    <w:rsid w:val="009332E1"/>
    <w:rsid w:val="00933519"/>
    <w:rsid w:val="00935CA8"/>
    <w:rsid w:val="00937749"/>
    <w:rsid w:val="0093780F"/>
    <w:rsid w:val="00937AB9"/>
    <w:rsid w:val="00937E04"/>
    <w:rsid w:val="00946358"/>
    <w:rsid w:val="009463E3"/>
    <w:rsid w:val="00946AA7"/>
    <w:rsid w:val="00951289"/>
    <w:rsid w:val="00953119"/>
    <w:rsid w:val="009537C3"/>
    <w:rsid w:val="00955EF2"/>
    <w:rsid w:val="0095627A"/>
    <w:rsid w:val="00956559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E77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52D3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91C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0F6C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70AB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47636"/>
    <w:rsid w:val="00D50105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0907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579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829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57A429A-2DC6-4B82-B63E-544B0E6A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F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7632-22F0-4436-9F01-F6682A3B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2324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Seidlová Aneta</cp:lastModifiedBy>
  <cp:revision>4</cp:revision>
  <cp:lastPrinted>2018-08-24T12:55:00Z</cp:lastPrinted>
  <dcterms:created xsi:type="dcterms:W3CDTF">2018-11-28T07:16:00Z</dcterms:created>
  <dcterms:modified xsi:type="dcterms:W3CDTF">2018-11-30T12:13:00Z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