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E05BD0D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eastAsia="Times New Roman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eastAsia="Times New Roman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46A3C713" w:rsidR="00E62519" w:rsidRPr="00E62519" w:rsidRDefault="00617A4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E62519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E62519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126A4C5A" w:rsidR="00E62519" w:rsidRPr="00617A4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617A49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617A4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DIČ:</w:t>
      </w:r>
      <w:r w:rsidRPr="00617A49">
        <w:rPr>
          <w:rFonts w:eastAsia="Times New Roman" w:cs="Arial"/>
          <w:szCs w:val="24"/>
          <w:lang w:eastAsia="cs-CZ"/>
        </w:rPr>
        <w:tab/>
        <w:t>CZ60609460</w:t>
      </w:r>
    </w:p>
    <w:p w14:paraId="0420895B" w14:textId="234197E1" w:rsidR="00E62519" w:rsidRPr="00617A4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Zastoupený:</w:t>
      </w:r>
      <w:r w:rsidRPr="00617A49">
        <w:rPr>
          <w:rFonts w:eastAsia="Times New Roman" w:cs="Arial"/>
          <w:szCs w:val="24"/>
          <w:lang w:eastAsia="cs-CZ"/>
        </w:rPr>
        <w:tab/>
      </w:r>
      <w:r w:rsidR="000B49D0" w:rsidRPr="00617A49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0B49D0" w:rsidRPr="00617A49">
        <w:rPr>
          <w:rFonts w:eastAsia="Times New Roman" w:cs="Arial"/>
          <w:szCs w:val="24"/>
          <w:lang w:eastAsia="cs-CZ"/>
        </w:rPr>
        <w:t>ze</w:t>
      </w:r>
      <w:proofErr w:type="gramEnd"/>
      <w:r w:rsidR="000B49D0" w:rsidRPr="00617A49">
        <w:rPr>
          <w:rFonts w:eastAsia="Times New Roman" w:cs="Arial"/>
          <w:szCs w:val="24"/>
          <w:lang w:eastAsia="cs-CZ"/>
        </w:rPr>
        <w:t xml:space="preserve"> dne …………….</w:t>
      </w:r>
    </w:p>
    <w:p w14:paraId="6F420F65" w14:textId="77777777" w:rsidR="00E62519" w:rsidRPr="00617A4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Bankovní spojení:</w:t>
      </w:r>
      <w:r w:rsidRPr="00617A49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(dále jen „</w:t>
      </w:r>
      <w:r w:rsidRPr="00617A49">
        <w:rPr>
          <w:rFonts w:eastAsia="Times New Roman" w:cs="Arial"/>
          <w:bCs/>
          <w:szCs w:val="24"/>
          <w:lang w:eastAsia="cs-CZ"/>
        </w:rPr>
        <w:t>poskytovatel</w:t>
      </w:r>
      <w:r w:rsidRPr="00E62519">
        <w:rPr>
          <w:rFonts w:eastAsia="Times New Roman" w:cs="Arial"/>
          <w:bCs/>
          <w:szCs w:val="24"/>
          <w:lang w:eastAsia="cs-CZ"/>
        </w:rPr>
        <w:t>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Obchodní firma/ název právnické</w:t>
      </w:r>
      <w:r w:rsidR="004871C8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E62519">
        <w:rPr>
          <w:rFonts w:eastAsia="Times New Roman" w:cs="Arial"/>
          <w:b/>
          <w:bCs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Sídlo: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4C8AAB9" w14:textId="62430C1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</w:t>
      </w:r>
      <w:r w:rsidRPr="00E62519">
        <w:rPr>
          <w:rFonts w:eastAsia="Times New Roman" w:cs="Arial"/>
          <w:bCs/>
          <w:szCs w:val="24"/>
          <w:lang w:eastAsia="cs-CZ"/>
        </w:rPr>
        <w:t>:</w:t>
      </w:r>
      <w:r w:rsidRPr="00E62519">
        <w:rPr>
          <w:rFonts w:eastAsia="Times New Roman" w:cs="Arial"/>
          <w:bCs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  <w:bookmarkStart w:id="0" w:name="_GoBack"/>
      <w:bookmarkEnd w:id="0"/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 w:rsidR="00C9283D">
        <w:rPr>
          <w:rFonts w:eastAsia="Times New Roman" w:cs="Arial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7FF7025B" w:rsidR="009A3DA5" w:rsidRPr="00617A49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 w:rsidRPr="00617A49">
        <w:rPr>
          <w:rFonts w:eastAsia="Times New Roman" w:cs="Arial"/>
          <w:szCs w:val="24"/>
          <w:lang w:eastAsia="cs-CZ"/>
        </w:rPr>
        <w:t>výši ......... Kč</w:t>
      </w:r>
      <w:proofErr w:type="gramEnd"/>
      <w:r w:rsidRPr="00617A49">
        <w:rPr>
          <w:rFonts w:eastAsia="Times New Roman" w:cs="Arial"/>
          <w:szCs w:val="24"/>
          <w:lang w:eastAsia="cs-CZ"/>
        </w:rPr>
        <w:t>, slovy: ......... ko</w:t>
      </w:r>
      <w:r w:rsidR="006C5BC4" w:rsidRPr="00617A49">
        <w:rPr>
          <w:rFonts w:eastAsia="Times New Roman" w:cs="Arial"/>
          <w:szCs w:val="24"/>
          <w:lang w:eastAsia="cs-CZ"/>
        </w:rPr>
        <w:t>run českých (dále jen „dotace“)</w:t>
      </w:r>
      <w:r w:rsidR="000979C5" w:rsidRPr="00617A49">
        <w:rPr>
          <w:rFonts w:cs="Arial"/>
          <w:szCs w:val="24"/>
        </w:rPr>
        <w:t xml:space="preserve"> </w:t>
      </w:r>
      <w:r w:rsidR="000B49D0" w:rsidRPr="00617A49">
        <w:rPr>
          <w:rFonts w:cs="Arial"/>
          <w:szCs w:val="24"/>
        </w:rPr>
        <w:t xml:space="preserve">za účelem </w:t>
      </w:r>
      <w:r w:rsidR="006B0207" w:rsidRPr="00617A49">
        <w:rPr>
          <w:rFonts w:cs="Arial"/>
        </w:rPr>
        <w:t>podpory různých forem krátkodobé, i periodicky se opakující, či celoroční činnosti stálých profesionálních uměleckých souborů a organizací a jejím prostřednictvím mnohostranný kulturní rozvoj života obyvatel Olomouckého kraj především na jeho území, ale i mimo něj, včetně zahraničí.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Účelem poskytnutí dotace je</w:t>
      </w:r>
      <w:r w:rsidRPr="003E0167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3E0167">
        <w:rPr>
          <w:rFonts w:eastAsia="Times New Roman" w:cs="Arial"/>
          <w:szCs w:val="24"/>
          <w:lang w:eastAsia="cs-CZ"/>
        </w:rPr>
        <w:t>výdajů</w:t>
      </w:r>
      <w:r w:rsidRPr="003E0167">
        <w:rPr>
          <w:rFonts w:eastAsia="Times New Roman" w:cs="Arial"/>
          <w:szCs w:val="24"/>
          <w:lang w:eastAsia="cs-CZ"/>
        </w:rPr>
        <w:t xml:space="preserve"> na</w:t>
      </w:r>
      <w:r w:rsidR="00F73535" w:rsidRPr="003E0167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eastAsia="Times New Roman" w:cs="Arial"/>
          <w:szCs w:val="24"/>
          <w:lang w:eastAsia="cs-CZ"/>
        </w:rPr>
        <w:t>…</w:t>
      </w:r>
      <w:r w:rsidRPr="003E0167">
        <w:rPr>
          <w:rFonts w:eastAsia="Times New Roman" w:cs="Arial"/>
          <w:szCs w:val="24"/>
          <w:lang w:eastAsia="cs-CZ"/>
        </w:rPr>
        <w:t>......... (dále</w:t>
      </w:r>
      <w:proofErr w:type="gramEnd"/>
      <w:r w:rsidRPr="003E0167"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3E0167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3C9258D0" w14:textId="3951B002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eastAsia="Times New Roman" w:cs="Arial"/>
          <w:szCs w:val="24"/>
          <w:lang w:eastAsia="cs-CZ"/>
        </w:rPr>
        <w:t>nabytí účinnosti</w:t>
      </w:r>
      <w:r w:rsidRPr="003E0167">
        <w:rPr>
          <w:rFonts w:eastAsia="Times New Roman" w:cs="Arial"/>
          <w:szCs w:val="24"/>
          <w:lang w:eastAsia="cs-CZ"/>
        </w:rPr>
        <w:t xml:space="preserve"> této smlouvy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="00723202" w:rsidRPr="003E0167">
        <w:rPr>
          <w:rFonts w:eastAsia="Times New Roman" w:cs="Arial"/>
          <w:szCs w:val="24"/>
          <w:lang w:eastAsia="cs-CZ"/>
        </w:rPr>
        <w:t>Za den</w:t>
      </w:r>
      <w:r w:rsidRPr="003E0167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3E0167">
        <w:rPr>
          <w:rFonts w:eastAsia="Times New Roman" w:cs="Arial"/>
          <w:szCs w:val="24"/>
          <w:lang w:eastAsia="cs-CZ"/>
        </w:rPr>
        <w:t>se pro účely této smlo</w:t>
      </w:r>
      <w:r w:rsidR="00C21B03" w:rsidRPr="003E0167">
        <w:rPr>
          <w:rFonts w:eastAsia="Times New Roman" w:cs="Arial"/>
          <w:szCs w:val="24"/>
          <w:lang w:eastAsia="cs-CZ"/>
        </w:rPr>
        <w:t>u</w:t>
      </w:r>
      <w:r w:rsidR="002E4AC7" w:rsidRPr="003E0167">
        <w:rPr>
          <w:rFonts w:eastAsia="Times New Roman" w:cs="Arial"/>
          <w:szCs w:val="24"/>
          <w:lang w:eastAsia="cs-CZ"/>
        </w:rPr>
        <w:t>vy považuje</w:t>
      </w:r>
      <w:r w:rsidR="00723202"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den </w:t>
      </w:r>
      <w:r w:rsidR="00D26F7A" w:rsidRPr="003E0167">
        <w:rPr>
          <w:rFonts w:eastAsia="Times New Roman" w:cs="Arial"/>
          <w:szCs w:val="24"/>
          <w:lang w:eastAsia="cs-CZ"/>
        </w:rPr>
        <w:t>odepsání</w:t>
      </w:r>
      <w:r w:rsidRPr="003E0167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3E0167">
        <w:rPr>
          <w:rFonts w:eastAsia="Times New Roman" w:cs="Arial"/>
          <w:szCs w:val="24"/>
          <w:lang w:eastAsia="cs-CZ"/>
        </w:rPr>
        <w:t>z účtu poskytovatele</w:t>
      </w:r>
      <w:r w:rsidR="00913B0F" w:rsidRPr="003E0167">
        <w:rPr>
          <w:rFonts w:eastAsia="Times New Roman" w:cs="Arial"/>
          <w:szCs w:val="24"/>
          <w:lang w:eastAsia="cs-CZ"/>
        </w:rPr>
        <w:t xml:space="preserve"> ve prospěch účtu příjemce</w:t>
      </w:r>
      <w:r w:rsidR="003A45E9" w:rsidRPr="003E0167">
        <w:rPr>
          <w:rFonts w:eastAsia="Times New Roman" w:cs="Arial"/>
          <w:szCs w:val="24"/>
          <w:lang w:eastAsia="cs-CZ"/>
        </w:rPr>
        <w:t>.</w:t>
      </w:r>
    </w:p>
    <w:p w14:paraId="3C9258D1" w14:textId="75E6096A" w:rsidR="009A3DA5" w:rsidRPr="003E0167" w:rsidRDefault="00FF5082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32a odst. 1 a 2 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33 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0E934534" w:rsidR="00001074" w:rsidRPr="00617A4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</w:t>
      </w:r>
      <w:r w:rsidRPr="00617A49">
        <w:rPr>
          <w:rFonts w:eastAsia="Times New Roman" w:cs="Arial"/>
          <w:szCs w:val="24"/>
          <w:lang w:eastAsia="cs-CZ"/>
        </w:rPr>
        <w:t>dotaci přijímá a zavazuje se ji použít výlučně v souladu s účelem poskytnutí dotace dle čl. I odst. 2 a 4 této smlouvy, v souladu s podmínkami stanovenými v této smlouvě a v souladu s</w:t>
      </w:r>
      <w:r w:rsidR="00F17899" w:rsidRPr="00617A49">
        <w:rPr>
          <w:rFonts w:eastAsia="Times New Roman" w:cs="Arial"/>
          <w:szCs w:val="24"/>
          <w:lang w:eastAsia="cs-CZ"/>
        </w:rPr>
        <w:t xml:space="preserve"> pravidly </w:t>
      </w:r>
      <w:r w:rsidR="00ED68BB" w:rsidRPr="00617A49">
        <w:rPr>
          <w:rFonts w:eastAsia="Times New Roman" w:cs="Arial"/>
          <w:szCs w:val="24"/>
          <w:lang w:eastAsia="cs-CZ"/>
        </w:rPr>
        <w:t xml:space="preserve">dotačního </w:t>
      </w:r>
      <w:r w:rsidR="000B49D0" w:rsidRPr="00617A49">
        <w:rPr>
          <w:rFonts w:eastAsia="Times New Roman" w:cs="Arial"/>
          <w:szCs w:val="24"/>
          <w:lang w:eastAsia="cs-CZ"/>
        </w:rPr>
        <w:t xml:space="preserve">programu </w:t>
      </w:r>
      <w:r w:rsidR="006B0207" w:rsidRPr="00617A49">
        <w:rPr>
          <w:rFonts w:cs="Arial"/>
          <w:b/>
          <w:bCs/>
        </w:rPr>
        <w:t>Program na podporu stálých profesionálních souborů v Olomouckém kraji v roce 2019</w:t>
      </w:r>
      <w:r w:rsidR="000B49D0" w:rsidRPr="00617A49">
        <w:rPr>
          <w:rFonts w:eastAsia="Times New Roman" w:cs="Arial"/>
          <w:szCs w:val="24"/>
          <w:lang w:eastAsia="cs-CZ"/>
        </w:rPr>
        <w:t xml:space="preserve"> </w:t>
      </w:r>
      <w:r w:rsidR="000B49D0" w:rsidRPr="00617A49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 xml:space="preserve">Příjemce je povinen řídit se </w:t>
      </w:r>
      <w:r w:rsidRPr="003E0167">
        <w:rPr>
          <w:rFonts w:eastAsia="Times New Roman" w:cs="Arial"/>
          <w:szCs w:val="24"/>
          <w:lang w:eastAsia="cs-CZ"/>
        </w:rPr>
        <w:t xml:space="preserve">Pravidly. </w:t>
      </w:r>
      <w:r w:rsidRPr="003E0167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Příjemce</w:t>
      </w:r>
      <w:r w:rsidRPr="003E0167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eastAsia="Times New Roman" w:cs="Arial"/>
          <w:szCs w:val="24"/>
          <w:lang w:eastAsia="cs-CZ"/>
        </w:rPr>
        <w:t>na ..........</w:t>
      </w:r>
      <w:r w:rsidR="00B542C6" w:rsidRPr="003E0167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3E0167">
        <w:rPr>
          <w:rFonts w:eastAsia="Times New Roman" w:cs="Arial"/>
          <w:szCs w:val="24"/>
          <w:lang w:eastAsia="cs-CZ"/>
        </w:rPr>
        <w:t>…………</w:t>
      </w:r>
      <w:r w:rsidR="002C095D" w:rsidRPr="003E0167">
        <w:rPr>
          <w:rFonts w:eastAsia="Times New Roman" w:cs="Arial"/>
          <w:szCs w:val="24"/>
          <w:lang w:eastAsia="cs-CZ"/>
        </w:rPr>
        <w:t>.</w:t>
      </w:r>
      <w:r w:rsidR="00B542C6" w:rsidRPr="003E0167">
        <w:rPr>
          <w:rFonts w:eastAsia="Times New Roman" w:cs="Arial"/>
          <w:szCs w:val="24"/>
          <w:lang w:eastAsia="cs-CZ"/>
        </w:rPr>
        <w:t xml:space="preserve"> 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271616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eastAsia="Times New Roman" w:cs="Arial"/>
          <w:iCs/>
          <w:szCs w:val="24"/>
          <w:lang w:eastAsia="cs-CZ"/>
        </w:rPr>
        <w:t>„</w:t>
      </w:r>
      <w:r w:rsidRPr="003E0167">
        <w:rPr>
          <w:rFonts w:eastAsia="Times New Roman" w:cs="Arial"/>
          <w:iCs/>
          <w:szCs w:val="24"/>
          <w:lang w:eastAsia="cs-CZ"/>
        </w:rPr>
        <w:t>DPH</w:t>
      </w:r>
      <w:r w:rsidR="00045D83" w:rsidRPr="003E0167">
        <w:rPr>
          <w:rFonts w:eastAsia="Times New Roman" w:cs="Arial"/>
          <w:iCs/>
          <w:szCs w:val="24"/>
          <w:lang w:eastAsia="cs-CZ"/>
        </w:rPr>
        <w:t>“</w:t>
      </w:r>
      <w:r w:rsidRPr="003E0167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 xml:space="preserve">72 odst. 1 zákona č. 235/2004 Sb., o dani z přidané hodnoty, </w:t>
      </w:r>
      <w:r w:rsidRPr="003E0167">
        <w:rPr>
          <w:rFonts w:eastAsia="Times New Roman" w:cs="Arial"/>
          <w:iCs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75</w:t>
      </w:r>
      <w:r w:rsidR="00AF584A" w:rsidRPr="003E0167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3E0167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eastAsia="Times New Roman" w:cs="Arial"/>
          <w:iCs/>
          <w:szCs w:val="24"/>
          <w:lang w:eastAsia="cs-CZ"/>
        </w:rPr>
        <w:t>akce</w:t>
      </w:r>
      <w:r w:rsidRPr="003E0167">
        <w:rPr>
          <w:rFonts w:eastAsia="Times New Roman" w:cs="Arial"/>
          <w:iCs/>
          <w:szCs w:val="24"/>
          <w:lang w:eastAsia="cs-CZ"/>
        </w:rPr>
        <w:t>, na kter</w:t>
      </w:r>
      <w:r w:rsidR="001E478A" w:rsidRPr="003E0167">
        <w:rPr>
          <w:rFonts w:eastAsia="Times New Roman" w:cs="Arial"/>
          <w:iCs/>
          <w:szCs w:val="24"/>
          <w:lang w:eastAsia="cs-CZ"/>
        </w:rPr>
        <w:t>ou</w:t>
      </w:r>
      <w:r w:rsidRPr="003E0167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eastAsia="Times New Roman" w:cs="Arial"/>
          <w:iCs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="00AF584A">
        <w:rPr>
          <w:rFonts w:eastAsia="Times New Roman" w:cs="Arial"/>
          <w:iCs/>
          <w:szCs w:val="24"/>
          <w:lang w:eastAsia="cs-CZ"/>
        </w:rPr>
        <w:t>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311E5128" w:rsidR="001455CD" w:rsidRPr="003E0167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cs="Arial"/>
          <w:bCs/>
          <w:szCs w:val="24"/>
          <w:lang w:eastAsia="cs-CZ"/>
        </w:rPr>
        <w:t>,</w:t>
      </w:r>
      <w:r w:rsidRPr="003E0167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3E0167">
        <w:rPr>
          <w:rFonts w:cs="Arial"/>
          <w:bCs/>
          <w:szCs w:val="24"/>
          <w:lang w:eastAsia="cs-CZ"/>
        </w:rPr>
        <w:t xml:space="preserve">je příjemce povinen </w:t>
      </w:r>
      <w:r w:rsidRPr="003E0167">
        <w:rPr>
          <w:rFonts w:cs="Arial"/>
          <w:bCs/>
          <w:szCs w:val="24"/>
          <w:lang w:eastAsia="cs-CZ"/>
        </w:rPr>
        <w:t xml:space="preserve">do 10 dnů po </w:t>
      </w:r>
      <w:r w:rsidR="00255AB8" w:rsidRPr="003E0167">
        <w:rPr>
          <w:rFonts w:cs="Arial"/>
          <w:bCs/>
          <w:szCs w:val="24"/>
          <w:lang w:eastAsia="cs-CZ"/>
        </w:rPr>
        <w:t xml:space="preserve">uplynutí </w:t>
      </w:r>
      <w:r w:rsidRPr="003E0167">
        <w:rPr>
          <w:rFonts w:cs="Arial"/>
          <w:bCs/>
          <w:szCs w:val="24"/>
          <w:lang w:eastAsia="cs-CZ"/>
        </w:rPr>
        <w:t>lhůt</w:t>
      </w:r>
      <w:r w:rsidR="00255AB8" w:rsidRPr="003E0167">
        <w:rPr>
          <w:rFonts w:cs="Arial"/>
          <w:bCs/>
          <w:szCs w:val="24"/>
          <w:lang w:eastAsia="cs-CZ"/>
        </w:rPr>
        <w:t>y</w:t>
      </w:r>
      <w:r w:rsidRPr="003E0167">
        <w:rPr>
          <w:rFonts w:cs="Arial"/>
          <w:bCs/>
          <w:szCs w:val="24"/>
          <w:lang w:eastAsia="cs-CZ"/>
        </w:rPr>
        <w:t xml:space="preserve"> </w:t>
      </w:r>
      <w:r w:rsidR="00255AB8" w:rsidRPr="003E0167">
        <w:rPr>
          <w:rFonts w:cs="Arial"/>
          <w:bCs/>
          <w:szCs w:val="24"/>
          <w:lang w:eastAsia="cs-CZ"/>
        </w:rPr>
        <w:t xml:space="preserve">pro </w:t>
      </w:r>
      <w:r w:rsidRPr="003E0167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3E0167">
        <w:rPr>
          <w:rFonts w:cs="Arial"/>
          <w:bCs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3E0167">
        <w:rPr>
          <w:rFonts w:eastAsia="Times New Roman" w:cs="Arial"/>
          <w:iCs/>
          <w:szCs w:val="24"/>
          <w:lang w:eastAsia="cs-CZ"/>
        </w:rPr>
        <w:t>oužít na úhradu ostatních</w:t>
      </w:r>
      <w:r w:rsidR="00632D35">
        <w:rPr>
          <w:rFonts w:eastAsia="Times New Roman" w:cs="Arial"/>
          <w:iCs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3E0167" w:rsidRDefault="009A3DA5" w:rsidP="009E65A6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Příjemce je povinen použít poskytnutou dotaci nejpozději </w:t>
      </w:r>
      <w:proofErr w:type="gramStart"/>
      <w:r>
        <w:rPr>
          <w:rFonts w:eastAsia="Times New Roman" w:cs="Arial"/>
          <w:szCs w:val="24"/>
          <w:lang w:eastAsia="cs-CZ"/>
        </w:rPr>
        <w:t xml:space="preserve">do </w:t>
      </w:r>
      <w:r w:rsidRPr="00B6510E">
        <w:rPr>
          <w:rFonts w:eastAsia="Times New Roman" w:cs="Arial"/>
          <w:szCs w:val="24"/>
          <w:lang w:eastAsia="cs-CZ"/>
        </w:rPr>
        <w:t>..........</w:t>
      </w:r>
      <w:r w:rsidRPr="00B6510E">
        <w:rPr>
          <w:rFonts w:eastAsia="Times New Roman" w:cs="Arial"/>
          <w:iCs/>
          <w:szCs w:val="24"/>
          <w:lang w:eastAsia="cs-CZ"/>
        </w:rPr>
        <w:t>..</w:t>
      </w:r>
      <w:r w:rsidR="00B6510E">
        <w:rPr>
          <w:rFonts w:eastAsia="Times New Roman" w:cs="Arial"/>
          <w:iCs/>
          <w:szCs w:val="24"/>
          <w:lang w:eastAsia="cs-CZ"/>
        </w:rPr>
        <w:t>…</w:t>
      </w:r>
      <w:proofErr w:type="gramEnd"/>
      <w:r w:rsidR="009A4F51">
        <w:rPr>
          <w:rFonts w:eastAsia="Times New Roman" w:cs="Arial"/>
          <w:iCs/>
          <w:szCs w:val="24"/>
          <w:lang w:eastAsia="cs-CZ"/>
        </w:rPr>
        <w:t>.</w:t>
      </w:r>
      <w:r w:rsidR="00B9505C" w:rsidRPr="00B9505C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B9505C" w:rsidRPr="000D1B23">
        <w:rPr>
          <w:rFonts w:eastAsia="Times New Roman" w:cs="Arial"/>
          <w:i/>
          <w:iCs/>
          <w:color w:val="0000FF"/>
          <w:szCs w:val="24"/>
          <w:lang w:eastAsia="cs-CZ"/>
        </w:rPr>
        <w:t xml:space="preserve">Termín pro použití </w:t>
      </w:r>
      <w:r w:rsidR="00B9505C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se stanoví nejpozději do konce měsíce následujícího po konci termínu realizace akce, </w:t>
      </w:r>
      <w:r w:rsidR="00B9505C" w:rsidRPr="003E0167">
        <w:rPr>
          <w:rFonts w:eastAsia="Times New Roman" w:cs="Arial"/>
          <w:i/>
          <w:iCs/>
          <w:color w:val="0000FF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5" w14:textId="1D5FCF37" w:rsidR="009A3DA5" w:rsidRPr="003E0167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3E0167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1ECB980B" w:rsidR="009A3DA5" w:rsidRPr="00617A49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Příjemce je oprávněn použít dotaci také na </w:t>
      </w:r>
      <w:r w:rsidRPr="00617A49">
        <w:rPr>
          <w:rFonts w:eastAsia="Times New Roman" w:cs="Arial"/>
          <w:iCs/>
          <w:szCs w:val="24"/>
          <w:lang w:eastAsia="cs-CZ"/>
        </w:rPr>
        <w:t xml:space="preserve">úhradu </w:t>
      </w:r>
      <w:r w:rsidR="003D1870" w:rsidRPr="00617A49">
        <w:rPr>
          <w:rFonts w:eastAsia="Times New Roman" w:cs="Arial"/>
          <w:iCs/>
          <w:szCs w:val="24"/>
          <w:lang w:eastAsia="cs-CZ"/>
        </w:rPr>
        <w:t>výdajů</w:t>
      </w:r>
      <w:r w:rsidRPr="00617A49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17A49">
        <w:rPr>
          <w:rFonts w:eastAsia="Times New Roman" w:cs="Arial"/>
          <w:iCs/>
          <w:szCs w:val="24"/>
          <w:lang w:eastAsia="cs-CZ"/>
        </w:rPr>
        <w:t>po</w:t>
      </w:r>
      <w:r w:rsidRPr="00617A49">
        <w:rPr>
          <w:rFonts w:eastAsia="Times New Roman" w:cs="Arial"/>
          <w:iCs/>
          <w:szCs w:val="24"/>
          <w:lang w:eastAsia="cs-CZ"/>
        </w:rPr>
        <w:t xml:space="preserve">užití dotace dle čl. II odst. 1 této smlouvy v období od </w:t>
      </w:r>
      <w:r w:rsidR="006B0207" w:rsidRPr="00617A49">
        <w:rPr>
          <w:rFonts w:eastAsia="Times New Roman" w:cs="Arial"/>
          <w:iCs/>
          <w:szCs w:val="24"/>
          <w:lang w:eastAsia="cs-CZ"/>
        </w:rPr>
        <w:t>1. 1. 2019</w:t>
      </w:r>
      <w:r w:rsidRPr="00617A49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3C9258EB" w14:textId="77777777" w:rsidR="009A3DA5" w:rsidRPr="00617A49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3E0167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3E0167">
        <w:rPr>
          <w:rFonts w:eastAsia="Times New Roman" w:cs="Arial"/>
          <w:szCs w:val="24"/>
          <w:lang w:eastAsia="cs-CZ"/>
        </w:rPr>
        <w:t xml:space="preserve"> poskytovateli vyúčtování poskytnuté </w:t>
      </w:r>
      <w:r w:rsidR="00453D92" w:rsidRPr="003E0167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47720EAB" w:rsidR="00D05376" w:rsidRPr="00617A49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</w:t>
      </w:r>
      <w:r w:rsidR="00A9730D" w:rsidRPr="003E0167">
        <w:rPr>
          <w:rFonts w:eastAsia="Times New Roman" w:cs="Arial"/>
          <w:szCs w:val="24"/>
          <w:lang w:eastAsia="cs-CZ"/>
        </w:rPr>
        <w:t xml:space="preserve">oupis všech příjmů, které příjemce obdržel v souvislosti s realizací akce, na niž </w:t>
      </w:r>
      <w:r w:rsidR="00A9730D" w:rsidRPr="00617A49">
        <w:rPr>
          <w:rFonts w:eastAsia="Times New Roman" w:cs="Arial"/>
          <w:szCs w:val="24"/>
          <w:lang w:eastAsia="cs-CZ"/>
        </w:rPr>
        <w:t xml:space="preserve">byla poskytnuta dotace dle této smlouvy, a to v rozsahu uvedeném v příloze </w:t>
      </w:r>
      <w:r w:rsidR="000B49D0" w:rsidRPr="00617A49">
        <w:rPr>
          <w:rFonts w:eastAsia="Times New Roman" w:cs="Arial"/>
          <w:szCs w:val="24"/>
          <w:lang w:eastAsia="cs-CZ"/>
        </w:rPr>
        <w:t>č. 1 „Vyúčtování dotace“.</w:t>
      </w:r>
      <w:r w:rsidR="000B49D0" w:rsidRPr="00617A49">
        <w:rPr>
          <w:rFonts w:eastAsia="Times New Roman" w:cs="Arial"/>
          <w:i/>
          <w:szCs w:val="24"/>
          <w:lang w:eastAsia="cs-CZ"/>
        </w:rPr>
        <w:t xml:space="preserve"> </w:t>
      </w:r>
      <w:r w:rsidR="000B49D0" w:rsidRPr="00617A49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076C50" w:rsidRPr="00617A49">
        <w:rPr>
          <w:rFonts w:eastAsia="Times New Roman" w:cs="Arial"/>
          <w:szCs w:val="24"/>
          <w:lang w:eastAsia="cs-CZ"/>
        </w:rPr>
        <w:t>https://www.olkraj</w:t>
      </w:r>
      <w:r w:rsidR="000B49D0" w:rsidRPr="00617A49">
        <w:rPr>
          <w:rFonts w:eastAsia="Times New Roman" w:cs="Arial"/>
          <w:szCs w:val="24"/>
          <w:lang w:eastAsia="cs-CZ"/>
        </w:rPr>
        <w:t>.cz/vyuctovani-dotace-cl-4390.html</w:t>
      </w:r>
      <w:r w:rsidR="00617A49" w:rsidRPr="00617A49">
        <w:rPr>
          <w:rFonts w:eastAsia="Times New Roman" w:cs="Arial"/>
          <w:szCs w:val="24"/>
          <w:lang w:eastAsia="cs-CZ"/>
        </w:rPr>
        <w:t>.</w:t>
      </w:r>
      <w:r w:rsidR="000B49D0" w:rsidRPr="00617A49">
        <w:rPr>
          <w:rFonts w:eastAsia="Times New Roman" w:cs="Arial"/>
          <w:szCs w:val="24"/>
          <w:lang w:eastAsia="cs-CZ"/>
        </w:rPr>
        <w:t xml:space="preserve"> </w:t>
      </w:r>
      <w:r w:rsidR="00A9730D" w:rsidRPr="00617A49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0B49D0" w:rsidRPr="00617A49">
        <w:rPr>
          <w:rFonts w:eastAsia="Times New Roman" w:cs="Arial"/>
          <w:szCs w:val="24"/>
          <w:lang w:eastAsia="cs-CZ"/>
        </w:rPr>
        <w:t>v soupisu jsou pravdivé a úplné</w:t>
      </w:r>
      <w:r w:rsidR="00A9730D" w:rsidRPr="00617A49">
        <w:rPr>
          <w:rFonts w:eastAsia="Times New Roman" w:cs="Arial"/>
          <w:szCs w:val="24"/>
          <w:lang w:eastAsia="cs-CZ"/>
        </w:rPr>
        <w:t>.</w:t>
      </w:r>
      <w:r w:rsidR="00A9730D" w:rsidRPr="00617A49">
        <w:rPr>
          <w:rFonts w:cs="Arial"/>
          <w:iCs/>
          <w:szCs w:val="24"/>
        </w:rPr>
        <w:t xml:space="preserve"> </w:t>
      </w:r>
      <w:r w:rsidR="00A9730D" w:rsidRPr="00617A49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617A49">
        <w:rPr>
          <w:rFonts w:cs="Arial"/>
          <w:szCs w:val="24"/>
        </w:rPr>
        <w:t>příjmy uvedené v odst. 11.22 Pravidel</w:t>
      </w:r>
      <w:r w:rsidR="00840C0F" w:rsidRPr="00617A49">
        <w:rPr>
          <w:rFonts w:cs="Arial"/>
          <w:szCs w:val="24"/>
        </w:rPr>
        <w:t>.</w:t>
      </w:r>
    </w:p>
    <w:p w14:paraId="2FDE39D2" w14:textId="35BF29E5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S</w:t>
      </w:r>
      <w:r w:rsidR="00A9730D" w:rsidRPr="00617A49">
        <w:rPr>
          <w:rFonts w:eastAsia="Times New Roman" w:cs="Arial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0B49D0" w:rsidRPr="00617A49">
        <w:rPr>
          <w:rFonts w:eastAsia="Times New Roman" w:cs="Arial"/>
          <w:szCs w:val="24"/>
          <w:lang w:eastAsia="cs-CZ"/>
        </w:rPr>
        <w:t>Vyúčtování dotace</w:t>
      </w:r>
      <w:r w:rsidR="00A9730D" w:rsidRPr="00617A49">
        <w:rPr>
          <w:rFonts w:eastAsia="Times New Roman" w:cs="Arial"/>
          <w:szCs w:val="24"/>
          <w:lang w:eastAsia="cs-CZ"/>
        </w:rPr>
        <w:t>“</w:t>
      </w:r>
      <w:r w:rsidR="004C0852" w:rsidRPr="00617A49">
        <w:rPr>
          <w:rFonts w:eastAsia="Times New Roman" w:cs="Arial"/>
          <w:szCs w:val="24"/>
          <w:lang w:eastAsia="cs-CZ"/>
        </w:rPr>
        <w:t>.</w:t>
      </w:r>
      <w:r w:rsidR="00DC038B" w:rsidRPr="00617A49">
        <w:rPr>
          <w:rFonts w:eastAsia="Times New Roman" w:cs="Arial"/>
          <w:szCs w:val="24"/>
          <w:lang w:eastAsia="cs-CZ"/>
        </w:rPr>
        <w:t xml:space="preserve"> Soupis </w:t>
      </w:r>
      <w:r w:rsidR="00DC038B" w:rsidRPr="003E0167">
        <w:rPr>
          <w:rFonts w:eastAsia="Times New Roman" w:cs="Arial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 w:rsidR="005C6C1B">
        <w:rPr>
          <w:rFonts w:eastAsia="Times New Roman" w:cs="Arial"/>
          <w:szCs w:val="24"/>
          <w:lang w:eastAsia="cs-CZ"/>
        </w:rPr>
        <w:t>.</w:t>
      </w:r>
      <w:r w:rsidR="00DC038B" w:rsidRPr="003E0167">
        <w:rPr>
          <w:rFonts w:eastAsia="Times New Roman" w:cs="Arial"/>
          <w:szCs w:val="24"/>
          <w:lang w:eastAsia="cs-CZ"/>
        </w:rPr>
        <w:t xml:space="preserve"> </w:t>
      </w:r>
      <w:r w:rsidR="00DC038B" w:rsidRPr="003E0167">
        <w:rPr>
          <w:rFonts w:eastAsia="Times New Roman" w:cs="Arial"/>
          <w:i/>
          <w:color w:val="0000FF"/>
          <w:szCs w:val="24"/>
          <w:lang w:eastAsia="cs-CZ"/>
        </w:rPr>
        <w:t>(čestné prohlášení je zapracováno v textu přílohy č. 1)</w:t>
      </w:r>
    </w:p>
    <w:p w14:paraId="0B5E3DCC" w14:textId="6DFD1DF6" w:rsidR="00A9730D" w:rsidRPr="00617A49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</w:t>
      </w:r>
      <w:r w:rsidR="00A9730D" w:rsidRPr="003E0167">
        <w:rPr>
          <w:rFonts w:eastAsia="Times New Roman" w:cs="Arial"/>
          <w:szCs w:val="24"/>
          <w:lang w:eastAsia="cs-CZ"/>
        </w:rPr>
        <w:t xml:space="preserve">oupis výdajů hrazených z poskytnuté dotace na akci, na jejíž realizaci byla poskytnuta </w:t>
      </w:r>
      <w:r w:rsidR="00A9730D" w:rsidRPr="00617A49">
        <w:rPr>
          <w:rFonts w:eastAsia="Times New Roman" w:cs="Arial"/>
          <w:szCs w:val="24"/>
          <w:lang w:eastAsia="cs-CZ"/>
        </w:rPr>
        <w:t>dotace dle této smlouvy, a to v rozsahu uvedeném v příloze č. 1 „</w:t>
      </w:r>
      <w:r w:rsidR="000B49D0" w:rsidRPr="00617A49">
        <w:rPr>
          <w:rFonts w:eastAsia="Times New Roman" w:cs="Arial"/>
          <w:szCs w:val="24"/>
          <w:lang w:eastAsia="cs-CZ"/>
        </w:rPr>
        <w:t>Vyúčtování dotace</w:t>
      </w:r>
      <w:r w:rsidR="00A9730D" w:rsidRPr="00617A49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617A4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42A3AFD5" w:rsidR="00A9730D" w:rsidRPr="00617A4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</w:t>
      </w:r>
      <w:r w:rsidRPr="00617A49">
        <w:rPr>
          <w:rFonts w:eastAsia="Times New Roman" w:cs="Arial"/>
          <w:szCs w:val="24"/>
          <w:lang w:eastAsia="cs-CZ"/>
        </w:rPr>
        <w:t xml:space="preserve">příjemce </w:t>
      </w:r>
    </w:p>
    <w:p w14:paraId="38FAC365" w14:textId="77777777" w:rsidR="00A9730D" w:rsidRPr="00617A49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0726C632" w14:textId="79681623" w:rsidR="00A9730D" w:rsidRPr="00617A49" w:rsidRDefault="000B49D0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Závěrečná zpráva musí obsahovat</w:t>
      </w:r>
      <w:r w:rsidRPr="00617A49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617A49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fotodokumentaci a </w:t>
      </w:r>
      <w:r w:rsidRPr="00617A49">
        <w:rPr>
          <w:rFonts w:cs="Arial"/>
          <w:szCs w:val="24"/>
        </w:rPr>
        <w:t>prokázání splnění povinností příjemce dle čl. II. odst. 10 této smlouvy.</w:t>
      </w:r>
    </w:p>
    <w:p w14:paraId="758E3118" w14:textId="3B9F60ED" w:rsidR="00A9730D" w:rsidRPr="00A9730D" w:rsidRDefault="006B0207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smlouvy,</w:t>
      </w:r>
      <w:r w:rsidRPr="00617A49">
        <w:rPr>
          <w:rFonts w:eastAsia="Times New Roman" w:cs="Arial"/>
          <w:i/>
          <w:szCs w:val="24"/>
          <w:lang w:eastAsia="cs-CZ"/>
        </w:rPr>
        <w:t xml:space="preserve"> </w:t>
      </w:r>
      <w:r w:rsidRPr="00617A49">
        <w:rPr>
          <w:rFonts w:eastAsia="Times New Roman" w:cs="Arial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</w:t>
      </w:r>
      <w:r w:rsidRPr="00A9730D">
        <w:rPr>
          <w:rFonts w:eastAsia="Times New Roman" w:cs="Arial"/>
          <w:szCs w:val="24"/>
          <w:lang w:eastAsia="cs-CZ"/>
        </w:rPr>
        <w:t xml:space="preserve">lhůtě, dopustí se porušení rozpočtové kázně ve smyslu </w:t>
      </w:r>
      <w:proofErr w:type="spellStart"/>
      <w:r w:rsidRPr="00A9730D">
        <w:rPr>
          <w:rFonts w:eastAsia="Times New Roman" w:cs="Arial"/>
          <w:szCs w:val="24"/>
          <w:lang w:eastAsia="cs-CZ"/>
        </w:rPr>
        <w:t>ust</w:t>
      </w:r>
      <w:proofErr w:type="spellEnd"/>
      <w:r w:rsidRPr="00A9730D">
        <w:rPr>
          <w:rFonts w:eastAsia="Times New Roman" w:cs="Arial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eastAsia="Times New Roman" w:cs="Arial"/>
          <w:szCs w:val="24"/>
          <w:highlight w:val="cyan"/>
          <w:lang w:eastAsia="cs-CZ"/>
        </w:rPr>
        <w:t>V témže termínu je příjemce povinen vrátit poskytovateli poskytnutou dotaci v částc</w:t>
      </w:r>
      <w:r>
        <w:rPr>
          <w:rFonts w:eastAsia="Times New Roman" w:cs="Arial"/>
          <w:szCs w:val="24"/>
          <w:highlight w:val="cyan"/>
          <w:lang w:eastAsia="cs-CZ"/>
        </w:rPr>
        <w:t>e, o ni</w:t>
      </w:r>
      <w:r w:rsidRPr="00A9730D">
        <w:rPr>
          <w:rFonts w:eastAsia="Times New Roman" w:cs="Arial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eastAsia="Times New Roman" w:cs="Arial"/>
          <w:szCs w:val="24"/>
          <w:highlight w:val="cyan"/>
          <w:lang w:eastAsia="cs-CZ"/>
        </w:rPr>
        <w:t>ust</w:t>
      </w:r>
      <w:proofErr w:type="spellEnd"/>
      <w:r w:rsidRPr="00A9730D">
        <w:rPr>
          <w:rFonts w:eastAsia="Times New Roman" w:cs="Arial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eastAsia="Times New Roman" w:cs="Arial"/>
          <w:szCs w:val="24"/>
          <w:lang w:eastAsia="cs-CZ"/>
        </w:rPr>
        <w:t xml:space="preserve"> 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Ustanovení o příjmech (modře podbarvený text) se v tomto ustanovení uved</w:t>
      </w:r>
      <w:r>
        <w:rPr>
          <w:rFonts w:eastAsia="Times New Roman" w:cs="Arial"/>
          <w:i/>
          <w:color w:val="0000FF"/>
          <w:szCs w:val="24"/>
          <w:lang w:eastAsia="cs-CZ"/>
        </w:rPr>
        <w:t>e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společně s odst. 4.1 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vždy, pokud bude v čl. II odst. 2 sjedná</w:t>
      </w:r>
      <w:r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eastAsia="Times New Roman" w:cs="Arial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5B3EA1DE" w:rsidR="009A3DA5" w:rsidRPr="003E0167" w:rsidRDefault="0004467C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(2019) na účet poskytovatele č. 27-4228330207/0100. V případě, že je vratka realizována následující rok (2020), pak se použije příjmový účet 27-4228320287/0100. </w:t>
      </w:r>
      <w:r w:rsidRPr="00D40813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D40813">
        <w:rPr>
          <w:rFonts w:cs="Arial"/>
          <w:szCs w:val="24"/>
        </w:rPr>
        <w:t xml:space="preserve"> na </w:t>
      </w:r>
      <w:r w:rsidRPr="008B0B51">
        <w:rPr>
          <w:rFonts w:cs="Arial"/>
          <w:szCs w:val="24"/>
        </w:rPr>
        <w:t>základě vystavené faktury.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9F5E00D" w:rsidR="00836AA2" w:rsidRPr="003E0167" w:rsidRDefault="000B49D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</w:t>
      </w:r>
      <w:r w:rsidR="00617A49" w:rsidRPr="003E4B05">
        <w:rPr>
          <w:rFonts w:eastAsia="Times New Roman" w:cs="Arial"/>
          <w:szCs w:val="24"/>
          <w:lang w:eastAsia="cs-CZ"/>
        </w:rPr>
        <w:t>po dobu jednoho kalendářního roku od data účinnosti této smlouvy</w:t>
      </w:r>
      <w:r w:rsidRPr="006B549F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617A49">
        <w:rPr>
          <w:rFonts w:eastAsia="Times New Roman" w:cs="Arial"/>
          <w:color w:val="3333FF"/>
          <w:szCs w:val="24"/>
          <w:lang w:eastAsia="cs-CZ"/>
        </w:rPr>
        <w:t>po dobu ……….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="00836AA2" w:rsidRPr="003E0167">
        <w:rPr>
          <w:rFonts w:eastAsia="Times New Roman" w:cs="Arial"/>
          <w:szCs w:val="24"/>
          <w:lang w:eastAsia="cs-CZ"/>
        </w:rPr>
        <w:t>.</w:t>
      </w:r>
    </w:p>
    <w:p w14:paraId="4711E03D" w14:textId="22D3B272" w:rsidR="00836AA2" w:rsidRPr="003E0167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na akci </w:t>
      </w:r>
      <w:r w:rsidR="00695FFD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3</w:t>
      </w:r>
      <w:r w:rsidR="00AF4C47" w:rsidRPr="003E0167">
        <w:rPr>
          <w:rFonts w:eastAsia="Times New Roman" w:cs="Arial"/>
          <w:i/>
          <w:color w:val="0000FF"/>
          <w:szCs w:val="24"/>
          <w:lang w:eastAsia="cs-CZ"/>
        </w:rPr>
        <w:t>5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3E0167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eastAsia="Times New Roman" w:cs="Arial"/>
          <w:szCs w:val="24"/>
          <w:lang w:eastAsia="cs-CZ"/>
        </w:rPr>
        <w:t>poskytovatele</w:t>
      </w:r>
      <w:r w:rsidRPr="003E0167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5B3083FA" w:rsidR="00836AA2" w:rsidRPr="003E0167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lastRenderedPageBreak/>
        <w:t xml:space="preserve">U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3E0167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3E0167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3E0167">
        <w:rPr>
          <w:rFonts w:eastAsia="Times New Roman" w:cs="Arial"/>
          <w:i/>
          <w:color w:val="0000FF"/>
          <w:szCs w:val="24"/>
          <w:lang w:eastAsia="cs-CZ"/>
        </w:rPr>
        <w:t>1 mil. Kč a více, se navíc uvede</w:t>
      </w:r>
      <w:r w:rsidR="000B2B07" w:rsidRPr="003E0167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eastAsia="Times New Roman" w:cs="Arial"/>
          <w:szCs w:val="24"/>
          <w:lang w:eastAsia="cs-CZ"/>
        </w:rPr>
        <w:t xml:space="preserve">podporované dle této smlouvy </w:t>
      </w:r>
      <w:r w:rsidRPr="003E0167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3E0167">
        <w:rPr>
          <w:rFonts w:eastAsia="Times New Roman" w:cs="Arial"/>
          <w:szCs w:val="24"/>
          <w:lang w:eastAsia="cs-CZ"/>
        </w:rPr>
        <w:t>poskytovatele</w:t>
      </w:r>
      <w:r w:rsidRPr="003E0167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20040845" w14:textId="166B508C" w:rsidR="00836AA2" w:rsidRPr="003E0167" w:rsidRDefault="00836AA2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 w:rsidR="004514D3" w:rsidRPr="003E0167"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 w:rsidR="00E73C61" w:rsidRPr="003E0167"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 w:rsidR="00E73C61" w:rsidRPr="003E0167">
        <w:rPr>
          <w:rFonts w:eastAsia="Times New Roman" w:cs="Arial"/>
          <w:i/>
          <w:color w:val="0000FF"/>
          <w:szCs w:val="24"/>
          <w:lang w:eastAsia="cs-CZ"/>
        </w:rPr>
        <w:t>předmětného dotačního programu/titulu.</w:t>
      </w:r>
      <w:r w:rsidR="006B2CD4" w:rsidRPr="003E0167">
        <w:rPr>
          <w:rFonts w:eastAsia="Times New Roman" w:cs="Arial"/>
          <w:i/>
          <w:color w:val="0000FF"/>
          <w:szCs w:val="24"/>
          <w:lang w:eastAsia="cs-CZ"/>
        </w:rPr>
        <w:t xml:space="preserve"> Je však třeba zachovat minimální požadavky stanovené ve vzorových </w:t>
      </w:r>
      <w:r w:rsidR="00F957ED" w:rsidRPr="003E0167">
        <w:rPr>
          <w:rFonts w:eastAsia="Times New Roman" w:cs="Arial"/>
          <w:i/>
          <w:color w:val="0000FF"/>
          <w:szCs w:val="24"/>
          <w:lang w:eastAsia="cs-CZ"/>
        </w:rPr>
        <w:t>p</w:t>
      </w:r>
      <w:r w:rsidR="006B2CD4" w:rsidRPr="003E0167">
        <w:rPr>
          <w:rFonts w:eastAsia="Times New Roman" w:cs="Arial"/>
          <w:i/>
          <w:color w:val="0000FF"/>
          <w:szCs w:val="24"/>
          <w:lang w:eastAsia="cs-CZ"/>
        </w:rPr>
        <w:t>ravidlech.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3E0167">
        <w:rPr>
          <w:rFonts w:eastAsia="Times New Roman" w:cs="Arial"/>
          <w:szCs w:val="24"/>
          <w:lang w:eastAsia="cs-CZ"/>
        </w:rPr>
        <w:t>i</w:t>
      </w:r>
      <w:r w:rsidRPr="003E016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eastAsia="Times New Roman" w:cs="Arial"/>
          <w:szCs w:val="24"/>
          <w:lang w:eastAsia="cs-CZ"/>
        </w:rPr>
        <w:t xml:space="preserve">zadávání </w:t>
      </w:r>
      <w:r w:rsidRPr="003E0167">
        <w:rPr>
          <w:rFonts w:eastAsia="Times New Roman" w:cs="Arial"/>
          <w:szCs w:val="24"/>
          <w:lang w:eastAsia="cs-CZ"/>
        </w:rPr>
        <w:t>veřejných zakáz</w:t>
      </w:r>
      <w:r w:rsidR="000647E7" w:rsidRPr="003E0167">
        <w:rPr>
          <w:rFonts w:eastAsia="Times New Roman" w:cs="Arial"/>
          <w:szCs w:val="24"/>
          <w:lang w:eastAsia="cs-CZ"/>
        </w:rPr>
        <w:t>e</w:t>
      </w:r>
      <w:r w:rsidRPr="003E0167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1C0E4FBD" w14:textId="79DAB92C" w:rsidR="00AF3968" w:rsidRPr="000B49D0" w:rsidRDefault="00AF3968" w:rsidP="00AF396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</w:t>
      </w:r>
      <w:r w:rsidRPr="000B49D0">
        <w:rPr>
          <w:rFonts w:eastAsia="Times New Roman" w:cs="Arial"/>
          <w:bCs/>
          <w:iCs/>
          <w:szCs w:val="24"/>
          <w:lang w:eastAsia="cs-CZ"/>
        </w:rPr>
        <w:t>smlouvy u něj není dána žádná ze skutečností, pro kterou nelze poskytnout dotaci dle odst. 10.1 Pravidel.</w:t>
      </w:r>
    </w:p>
    <w:p w14:paraId="6C15CEB6" w14:textId="0ABE0838" w:rsidR="00AF3968" w:rsidRPr="003E0167" w:rsidRDefault="00AF3968" w:rsidP="00AF396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0B49D0">
        <w:rPr>
          <w:rFonts w:eastAsia="Times New Roman" w:cs="Arial"/>
          <w:bCs/>
          <w:iCs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0B49D0" w:rsidRPr="000B49D0">
        <w:rPr>
          <w:rFonts w:eastAsia="Times New Roman" w:cs="Arial"/>
          <w:bCs/>
          <w:iCs/>
          <w:szCs w:val="24"/>
          <w:lang w:eastAsia="cs-CZ"/>
        </w:rPr>
        <w:t xml:space="preserve"> </w:t>
      </w:r>
      <w:r w:rsidRPr="000B49D0">
        <w:rPr>
          <w:rFonts w:eastAsia="Times New Roman" w:cs="Arial"/>
          <w:bCs/>
          <w:iCs/>
          <w:szCs w:val="24"/>
          <w:lang w:eastAsia="cs-CZ"/>
        </w:rPr>
        <w:t>Pravidel</w:t>
      </w:r>
      <w:r w:rsidRPr="003E0167">
        <w:rPr>
          <w:rFonts w:eastAsia="Times New Roman" w:cs="Arial"/>
          <w:bCs/>
          <w:iCs/>
          <w:szCs w:val="24"/>
          <w:lang w:eastAsia="cs-CZ"/>
        </w:rPr>
        <w:t>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3E0167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3E0167" w:rsidRDefault="00324F6F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3E0167">
        <w:rPr>
          <w:rFonts w:eastAsia="Times New Roman" w:cs="Arial"/>
          <w:i/>
          <w:color w:val="0000FF"/>
          <w:szCs w:val="24"/>
          <w:lang w:eastAsia="cs-CZ"/>
        </w:rPr>
        <w:t>minimis</w:t>
      </w:r>
      <w:proofErr w:type="spellEnd"/>
      <w:r w:rsidRPr="003E0167">
        <w:rPr>
          <w:rFonts w:eastAsia="Times New Roman" w:cs="Arial"/>
          <w:i/>
          <w:color w:val="0000FF"/>
          <w:szCs w:val="24"/>
          <w:lang w:eastAsia="cs-CZ"/>
        </w:rPr>
        <w:t>. V takovém případě se 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3E0167"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>na spoluúčast příjemce: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eastAsia="Times New Roman" w:cs="Arial"/>
          <w:szCs w:val="24"/>
          <w:lang w:eastAsia="cs-CZ"/>
        </w:rPr>
        <w:t>minimis</w:t>
      </w:r>
      <w:proofErr w:type="spellEnd"/>
      <w:r w:rsidRPr="003E0167">
        <w:rPr>
          <w:rFonts w:eastAsia="Times New Roman" w:cs="Arial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</w:t>
      </w:r>
      <w:r w:rsidRPr="003E0167">
        <w:rPr>
          <w:rFonts w:eastAsia="Times New Roman" w:cs="Arial"/>
          <w:szCs w:val="24"/>
          <w:lang w:eastAsia="cs-CZ"/>
        </w:rPr>
        <w:lastRenderedPageBreak/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eastAsia="Times New Roman" w:cs="Arial"/>
          <w:iCs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3E0167">
        <w:rPr>
          <w:rFonts w:eastAsia="Times New Roman" w:cs="Arial"/>
          <w:iCs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3E0167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3E0167">
        <w:rPr>
          <w:rFonts w:eastAsia="Times New Roman" w:cs="Arial"/>
          <w:szCs w:val="24"/>
          <w:lang w:eastAsia="cs-CZ"/>
        </w:rPr>
        <w:t xml:space="preserve">dotace </w:t>
      </w:r>
      <w:r w:rsidRPr="003E0167">
        <w:rPr>
          <w:rFonts w:eastAsia="Times New Roman" w:cs="Arial"/>
          <w:iCs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3E0167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3E0167">
        <w:rPr>
          <w:rFonts w:eastAsia="Times New Roman" w:cs="Arial"/>
          <w:iCs/>
          <w:szCs w:val="24"/>
          <w:lang w:eastAsia="cs-CZ"/>
        </w:rPr>
        <w:t xml:space="preserve"> poskytnutou dle této smlouvy rozdělit v Centrálním r</w:t>
      </w:r>
      <w:r w:rsidR="00D40E66" w:rsidRPr="003E0167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cs="Arial"/>
          <w:szCs w:val="24"/>
          <w:lang w:eastAsia="cs-CZ"/>
        </w:rPr>
        <w:t xml:space="preserve"> Smluvní strany jsou srozuměny s tím, že t</w:t>
      </w:r>
      <w:r w:rsidRPr="003E0167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3E0167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 w:rsidRPr="003E0167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25D52" w:rsidRPr="003E0167">
        <w:rPr>
          <w:rFonts w:cs="Arial"/>
          <w:szCs w:val="24"/>
          <w:lang w:eastAsia="cs-CZ"/>
        </w:rPr>
        <w:t>T</w:t>
      </w:r>
      <w:r w:rsidRPr="003E0167">
        <w:rPr>
          <w:rFonts w:cs="Arial"/>
          <w:szCs w:val="24"/>
          <w:lang w:eastAsia="cs-CZ"/>
        </w:rPr>
        <w:t>ato smlouva nabývá účinnosti dnem jejího uveřejnění v registru smluv</w:t>
      </w:r>
      <w:r w:rsidRPr="003E0167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106/1999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2D56046E" w:rsidR="004C50AD" w:rsidRPr="00617A49" w:rsidRDefault="000B49D0" w:rsidP="0069082F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</w:t>
      </w:r>
      <w:r w:rsidRPr="00617A49">
        <w:rPr>
          <w:rFonts w:eastAsia="Times New Roman" w:cs="Arial"/>
          <w:szCs w:val="24"/>
          <w:lang w:eastAsia="cs-CZ"/>
        </w:rPr>
        <w:t xml:space="preserve">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69082F" w:rsidRPr="00617A49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="004C50AD" w:rsidRPr="00617A49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617A49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617A49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617A49">
        <w:rPr>
          <w:rFonts w:eastAsia="Times New Roman" w:cs="Arial"/>
          <w:szCs w:val="24"/>
          <w:lang w:eastAsia="cs-CZ"/>
        </w:rPr>
        <w:t xml:space="preserve"> dne .........</w:t>
      </w:r>
    </w:p>
    <w:p w14:paraId="3C925923" w14:textId="66372C55" w:rsidR="009A3DA5" w:rsidRPr="00617A49" w:rsidRDefault="000B49D0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617A49">
        <w:rPr>
          <w:rFonts w:eastAsia="Times New Roman" w:cs="Arial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V Olomouci </w:t>
      </w:r>
      <w:proofErr w:type="gramStart"/>
      <w:r>
        <w:rPr>
          <w:rFonts w:eastAsia="Times New Roman" w:cs="Arial"/>
          <w:szCs w:val="24"/>
          <w:lang w:eastAsia="cs-CZ"/>
        </w:rPr>
        <w:t>dne .......................</w:t>
      </w:r>
      <w:r>
        <w:rPr>
          <w:rFonts w:eastAsia="Times New Roman" w:cs="Arial"/>
          <w:szCs w:val="24"/>
          <w:lang w:eastAsia="cs-CZ"/>
        </w:rPr>
        <w:tab/>
        <w:t xml:space="preserve"> V ................................ dne</w:t>
      </w:r>
      <w:proofErr w:type="gramEnd"/>
      <w:r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61A5EF78" w14:textId="77777777" w:rsidR="00B1715E" w:rsidRPr="006B549F" w:rsidRDefault="00B1715E" w:rsidP="00B1715E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6B549F">
        <w:rPr>
          <w:rFonts w:eastAsia="Times New Roman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Pr="006B549F">
        <w:rPr>
          <w:rFonts w:eastAsia="Times New Roman" w:cs="Arial"/>
          <w:b/>
          <w:sz w:val="28"/>
          <w:szCs w:val="28"/>
          <w:lang w:eastAsia="cs-CZ"/>
        </w:rPr>
        <w:br/>
        <w:t xml:space="preserve">programové </w:t>
      </w:r>
      <w:r w:rsidRPr="006B549F">
        <w:rPr>
          <w:rFonts w:eastAsia="Times New Roman" w:cs="Arial"/>
          <w:b/>
          <w:sz w:val="28"/>
          <w:szCs w:val="28"/>
          <w:u w:val="single"/>
          <w:lang w:eastAsia="cs-CZ"/>
        </w:rPr>
        <w:t>dotace nepřevyšující 35 tisíc Kč na akci</w:t>
      </w:r>
    </w:p>
    <w:p w14:paraId="35E0A9A2" w14:textId="77777777" w:rsidR="00B1715E" w:rsidRPr="006B549F" w:rsidRDefault="00B1715E" w:rsidP="00B1715E">
      <w:pPr>
        <w:numPr>
          <w:ilvl w:val="0"/>
          <w:numId w:val="42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Příjemce je povinen použít poskytnutou dotaci nejpozději do ……………</w:t>
      </w:r>
      <w:r w:rsidRPr="006B549F">
        <w:rPr>
          <w:rFonts w:eastAsia="Times New Roman" w:cs="Arial"/>
          <w:iCs/>
          <w:color w:val="0000FF"/>
          <w:szCs w:val="24"/>
          <w:lang w:eastAsia="cs-CZ"/>
        </w:rPr>
        <w:t>.</w:t>
      </w: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06D879EE" w14:textId="77777777" w:rsidR="00B1715E" w:rsidRPr="006B549F" w:rsidRDefault="00B1715E" w:rsidP="00B1715E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B549F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39CA5D47" w14:textId="77777777" w:rsidR="00B1715E" w:rsidRPr="00617A49" w:rsidRDefault="00B1715E" w:rsidP="00B1715E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iCs/>
          <w:szCs w:val="24"/>
          <w:lang w:eastAsia="cs-CZ"/>
        </w:rPr>
        <w:t xml:space="preserve">Příjemce je oprávněn použít dotaci také </w:t>
      </w:r>
      <w:r w:rsidRPr="00617A49">
        <w:rPr>
          <w:rFonts w:eastAsia="Times New Roman" w:cs="Arial"/>
          <w:iCs/>
          <w:szCs w:val="24"/>
          <w:lang w:eastAsia="cs-CZ"/>
        </w:rPr>
        <w:t>na úhradu výdajů vynaložených příjemcem v souladu s účelem poskytnutí dotace dle čl. I odst. 2 a 4 této smlouvy a podmínkami použití dotace dle čl. II odst. 1 této smlouvy v období od 1. 1. 2019 do uzavření této smlouvy.</w:t>
      </w:r>
    </w:p>
    <w:p w14:paraId="23694104" w14:textId="77777777" w:rsidR="00B1715E" w:rsidRPr="00617A49" w:rsidRDefault="00B1715E" w:rsidP="00B1715E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7EFF03A" w14:textId="77777777" w:rsidR="00B1715E" w:rsidRPr="00617A49" w:rsidRDefault="00B1715E" w:rsidP="00B1715E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617A49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617A49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6ADF9644" w14:textId="77777777" w:rsidR="00B1715E" w:rsidRPr="00617A49" w:rsidRDefault="00B1715E" w:rsidP="00B1715E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Vyúčtování musí obsahovat:</w:t>
      </w:r>
    </w:p>
    <w:p w14:paraId="1E94AD8F" w14:textId="37B4A61A" w:rsidR="00B1715E" w:rsidRPr="006B549F" w:rsidRDefault="00B1715E" w:rsidP="00B1715E">
      <w:pPr>
        <w:pStyle w:val="Odstavecseseznamem"/>
        <w:numPr>
          <w:ilvl w:val="1"/>
          <w:numId w:val="42"/>
        </w:numPr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„Vyúčtování dotace“. </w:t>
      </w:r>
      <w:r w:rsidRPr="00617A49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076C50" w:rsidRPr="00617A49">
        <w:rPr>
          <w:rFonts w:eastAsia="Times New Roman" w:cs="Arial"/>
          <w:szCs w:val="24"/>
          <w:lang w:eastAsia="cs-CZ"/>
        </w:rPr>
        <w:t>https://www.olkraj</w:t>
      </w:r>
      <w:r w:rsidRPr="00617A49">
        <w:rPr>
          <w:rFonts w:eastAsia="Times New Roman" w:cs="Arial"/>
          <w:szCs w:val="24"/>
          <w:lang w:eastAsia="cs-CZ"/>
        </w:rPr>
        <w:t>.cz/vyuctovani-dotace-cl-4390.html</w:t>
      </w:r>
      <w:r w:rsidRPr="00617A49">
        <w:rPr>
          <w:rFonts w:eastAsia="Times New Roman" w:cs="Arial"/>
          <w:i/>
          <w:szCs w:val="24"/>
          <w:lang w:eastAsia="cs-CZ"/>
        </w:rPr>
        <w:t xml:space="preserve">. </w:t>
      </w:r>
      <w:r w:rsidRPr="00617A49">
        <w:rPr>
          <w:rFonts w:eastAsia="Times New Roman" w:cs="Arial"/>
          <w:szCs w:val="24"/>
          <w:lang w:eastAsia="cs-CZ"/>
        </w:rPr>
        <w:t xml:space="preserve">Soupis příjmů dle tohoto ustanovení doloží příjemce </w:t>
      </w:r>
      <w:r w:rsidRPr="006B549F">
        <w:rPr>
          <w:rFonts w:eastAsia="Times New Roman" w:cs="Arial"/>
          <w:szCs w:val="24"/>
          <w:lang w:eastAsia="cs-CZ"/>
        </w:rPr>
        <w:t>čestným prohlášením, že všechny příjmy uvedené v soupisu jsou pravdivé a úplné</w:t>
      </w:r>
      <w:r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6B549F">
        <w:rPr>
          <w:rFonts w:cs="Arial"/>
          <w:szCs w:val="24"/>
        </w:rPr>
        <w:t>příjmy uvedené v odst. 11.22 Pravidel.</w:t>
      </w:r>
    </w:p>
    <w:p w14:paraId="48D30E5B" w14:textId="77777777" w:rsidR="00B1715E" w:rsidRPr="006B549F" w:rsidRDefault="00B1715E" w:rsidP="00B1715E">
      <w:pPr>
        <w:spacing w:after="120"/>
        <w:ind w:left="1134" w:firstLine="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i/>
          <w:color w:val="0000FF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63DA96DE" w14:textId="58259338" w:rsidR="00B1715E" w:rsidRPr="00617A49" w:rsidRDefault="00B1715E" w:rsidP="00B1715E">
      <w:pPr>
        <w:spacing w:before="120" w:after="120"/>
        <w:ind w:left="1287" w:hanging="720"/>
        <w:rPr>
          <w:rFonts w:eastAsia="Times New Roman" w:cs="Arial"/>
          <w:strike/>
          <w:szCs w:val="24"/>
          <w:lang w:eastAsia="cs-CZ"/>
        </w:rPr>
      </w:pPr>
      <w:proofErr w:type="gramStart"/>
      <w:r w:rsidRPr="006B549F">
        <w:rPr>
          <w:rFonts w:eastAsia="Times New Roman" w:cs="Arial"/>
          <w:szCs w:val="24"/>
          <w:lang w:eastAsia="cs-CZ"/>
        </w:rPr>
        <w:t>4.2</w:t>
      </w:r>
      <w:proofErr w:type="gramEnd"/>
      <w:r w:rsidRPr="006B549F"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szCs w:val="24"/>
          <w:lang w:eastAsia="cs-CZ"/>
        </w:rPr>
        <w:tab/>
        <w:t xml:space="preserve">Soupis </w:t>
      </w:r>
      <w:r w:rsidRPr="00617A49">
        <w:rPr>
          <w:rFonts w:eastAsia="Times New Roman" w:cs="Arial"/>
          <w:szCs w:val="24"/>
          <w:lang w:eastAsia="cs-CZ"/>
        </w:rPr>
        <w:t>výdajů hrazených z poskytnuté dotace na akci, na jejíž realizaci byla poskytnuta dotace dle této smlouvy, a to v rozsahu uvedeném v příloze č. 1 „Vyúčtování dotace“. Tento soupis bude doložen čestným prohlášením, že výdaje uvedené v soupisu jsou shodné s údaji na originálech účetních dokladů a jsou pravdivé</w:t>
      </w:r>
      <w:r w:rsidR="00617A49" w:rsidRPr="00617A49">
        <w:rPr>
          <w:rFonts w:eastAsia="Times New Roman" w:cs="Arial"/>
          <w:szCs w:val="24"/>
          <w:lang w:eastAsia="cs-CZ"/>
        </w:rPr>
        <w:t>.</w:t>
      </w:r>
    </w:p>
    <w:p w14:paraId="07139DAB" w14:textId="77777777" w:rsidR="00B1715E" w:rsidRPr="00617A49" w:rsidRDefault="00B1715E" w:rsidP="00B1715E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169464D8" w14:textId="65D0A74B" w:rsidR="00B1715E" w:rsidRPr="00617A49" w:rsidRDefault="00B1715E" w:rsidP="00B1715E">
      <w:pPr>
        <w:spacing w:after="120"/>
        <w:ind w:left="567" w:firstLine="0"/>
        <w:rPr>
          <w:rFonts w:eastAsia="Times New Roman" w:cs="Arial"/>
          <w:i/>
          <w:iCs/>
          <w:strike/>
          <w:szCs w:val="24"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>Závěrečná zpráva musí obsahovat</w:t>
      </w:r>
      <w:r w:rsidRPr="00617A49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617A49">
        <w:rPr>
          <w:rFonts w:eastAsia="Times New Roman" w:cs="Arial"/>
          <w:szCs w:val="24"/>
          <w:lang w:eastAsia="cs-CZ"/>
        </w:rPr>
        <w:t>popis projektu a statistické údaje související s</w:t>
      </w:r>
      <w:r w:rsidR="00617A49" w:rsidRPr="00617A49">
        <w:rPr>
          <w:rFonts w:eastAsia="Times New Roman" w:cs="Arial"/>
          <w:szCs w:val="24"/>
          <w:lang w:eastAsia="cs-CZ"/>
        </w:rPr>
        <w:t> </w:t>
      </w:r>
      <w:r w:rsidRPr="00617A49">
        <w:rPr>
          <w:rFonts w:eastAsia="Times New Roman" w:cs="Arial"/>
          <w:szCs w:val="24"/>
          <w:lang w:eastAsia="cs-CZ"/>
        </w:rPr>
        <w:t>projektem</w:t>
      </w:r>
      <w:r w:rsidR="00617A49" w:rsidRPr="00617A49">
        <w:rPr>
          <w:rFonts w:eastAsia="Times New Roman" w:cs="Arial"/>
          <w:szCs w:val="24"/>
          <w:lang w:eastAsia="cs-CZ"/>
        </w:rPr>
        <w:t>.</w:t>
      </w:r>
    </w:p>
    <w:p w14:paraId="55ED5D07" w14:textId="77777777" w:rsidR="00B1715E" w:rsidRPr="00077E87" w:rsidRDefault="00B1715E" w:rsidP="00B1715E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617A49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</w:t>
      </w:r>
      <w:r w:rsidRPr="00A44540">
        <w:rPr>
          <w:rFonts w:eastAsia="Times New Roman" w:cs="Arial"/>
          <w:szCs w:val="24"/>
          <w:lang w:eastAsia="cs-CZ"/>
        </w:rPr>
        <w:t xml:space="preserve">vyúčtování poskytovateli. Nevrátí-li příjemce nevyčerpanou část dotace v této lhůtě, dopustí se porušení rozpočtové kázně ve smyslu </w:t>
      </w:r>
      <w:proofErr w:type="spellStart"/>
      <w:r w:rsidRPr="00A44540">
        <w:rPr>
          <w:rFonts w:eastAsia="Times New Roman" w:cs="Arial"/>
          <w:szCs w:val="24"/>
          <w:lang w:eastAsia="cs-CZ"/>
        </w:rPr>
        <w:t>ust</w:t>
      </w:r>
      <w:proofErr w:type="spellEnd"/>
      <w:r w:rsidRPr="00A44540">
        <w:rPr>
          <w:rFonts w:eastAsia="Times New Roman" w:cs="Arial"/>
          <w:szCs w:val="24"/>
          <w:lang w:eastAsia="cs-CZ"/>
        </w:rPr>
        <w:t xml:space="preserve">. § 22 zákona č. 250/2000 Sb., o rozpočtových </w:t>
      </w:r>
      <w:r w:rsidRPr="00A44540">
        <w:rPr>
          <w:rFonts w:eastAsia="Times New Roman" w:cs="Arial"/>
          <w:szCs w:val="24"/>
          <w:lang w:eastAsia="cs-CZ"/>
        </w:rPr>
        <w:lastRenderedPageBreak/>
        <w:t xml:space="preserve">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44540">
        <w:rPr>
          <w:rFonts w:eastAsia="Times New Roman" w:cs="Arial"/>
          <w:szCs w:val="24"/>
          <w:lang w:eastAsia="cs-CZ"/>
        </w:rPr>
        <w:t>ust</w:t>
      </w:r>
      <w:proofErr w:type="spellEnd"/>
      <w:r w:rsidRPr="00A44540">
        <w:rPr>
          <w:rFonts w:eastAsia="Times New Roman" w:cs="Arial"/>
          <w:szCs w:val="24"/>
          <w:lang w:eastAsia="cs-CZ"/>
        </w:rPr>
        <w:t>. § 22 zákona č. 250/2000 Sb., o rozpočtových pravidlech územních rozpočtů, ve znění pozdějších předpisů</w:t>
      </w:r>
    </w:p>
    <w:p w14:paraId="7063F5ED" w14:textId="192954C6" w:rsidR="00FE3DFD" w:rsidRDefault="00FE3DFD" w:rsidP="00B1715E">
      <w:pPr>
        <w:tabs>
          <w:tab w:val="left" w:pos="540"/>
        </w:tabs>
        <w:spacing w:after="120"/>
        <w:ind w:left="567" w:firstLine="0"/>
        <w:rPr>
          <w:rFonts w:eastAsia="Times New Roman" w:cs="Arial"/>
          <w:szCs w:val="24"/>
          <w:lang w:eastAsia="cs-CZ"/>
        </w:rPr>
      </w:pPr>
    </w:p>
    <w:sectPr w:rsidR="00FE3DFD" w:rsidSect="00D00303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E43C" w14:textId="77777777" w:rsidR="00B961C3" w:rsidRDefault="00B961C3" w:rsidP="00D40C40">
      <w:r>
        <w:separator/>
      </w:r>
    </w:p>
  </w:endnote>
  <w:endnote w:type="continuationSeparator" w:id="0">
    <w:p w14:paraId="1E61B8FE" w14:textId="77777777" w:rsidR="00B961C3" w:rsidRDefault="00B961C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60B1AF84" w:rsidR="0092407D" w:rsidRPr="005720E6" w:rsidRDefault="00D00303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34</w:t>
    </w:r>
    <w:r w:rsidR="00F30AF5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E70DE4">
      <w:rPr>
        <w:rFonts w:eastAsia="Times New Roman" w:cs="Arial"/>
        <w:i/>
        <w:iCs/>
        <w:noProof/>
        <w:sz w:val="20"/>
        <w:szCs w:val="20"/>
        <w:lang w:eastAsia="cs-CZ"/>
      </w:rPr>
      <w:t>7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="0092407D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1C9E9A77" w14:textId="0735E33E" w:rsidR="0092407D" w:rsidRDefault="00D00303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37</w:t>
    </w:r>
    <w:r w:rsidR="002869DF" w:rsidRPr="00A45D08">
      <w:rPr>
        <w:rFonts w:eastAsia="Times New Roman" w:cs="Arial"/>
        <w:i/>
        <w:sz w:val="20"/>
        <w:szCs w:val="20"/>
        <w:lang w:eastAsia="cs-CZ"/>
      </w:rPr>
      <w:t xml:space="preserve">. – </w:t>
    </w:r>
    <w:r w:rsidR="002869DF" w:rsidRPr="00191211">
      <w:rPr>
        <w:rFonts w:cs="Arial"/>
        <w:i/>
        <w:sz w:val="20"/>
        <w:szCs w:val="20"/>
      </w:rPr>
      <w:t>Program na podporu stálých profesionálních souborů v Olomouckém kraji v roce 201</w:t>
    </w:r>
    <w:r w:rsidR="002869DF">
      <w:rPr>
        <w:rFonts w:cs="Arial"/>
        <w:i/>
        <w:sz w:val="20"/>
        <w:szCs w:val="20"/>
      </w:rPr>
      <w:t>9</w:t>
    </w:r>
    <w:r w:rsidR="002869DF" w:rsidRPr="00A45D08">
      <w:rPr>
        <w:rFonts w:cs="Arial"/>
        <w:i/>
        <w:sz w:val="20"/>
        <w:szCs w:val="20"/>
      </w:rPr>
      <w:t xml:space="preserve"> – vyhlášení</w:t>
    </w:r>
  </w:p>
  <w:p w14:paraId="37BA5330" w14:textId="1BF01AD4" w:rsidR="00D20B9A" w:rsidRPr="0092407D" w:rsidRDefault="00F30AF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2869DF"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="0092407D" w:rsidRPr="0092407D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2869DF" w:rsidRPr="002869DF">
      <w:rPr>
        <w:rFonts w:cs="Arial"/>
        <w:bCs/>
        <w:i/>
        <w:sz w:val="20"/>
      </w:rPr>
      <w:t>V</w:t>
    </w:r>
    <w:r w:rsidR="002869DF" w:rsidRPr="002869DF">
      <w:rPr>
        <w:rFonts w:cs="Arial"/>
        <w:i/>
        <w:sz w:val="20"/>
      </w:rPr>
      <w:t>zor veřejnoprávní smlouvy o poskytnutí dotace na akci právnickým osobám (mimo obce a příspěvkové organizace)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F352" w14:textId="77777777" w:rsidR="00B961C3" w:rsidRDefault="00B961C3" w:rsidP="00D40C40">
      <w:r>
        <w:separator/>
      </w:r>
    </w:p>
  </w:footnote>
  <w:footnote w:type="continuationSeparator" w:id="0">
    <w:p w14:paraId="6B2F5722" w14:textId="77777777" w:rsidR="00B961C3" w:rsidRDefault="00B961C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53C03" w14:textId="498C0874" w:rsidR="002869DF" w:rsidRDefault="002869DF" w:rsidP="002869DF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3</w:t>
    </w:r>
    <w:r w:rsidRPr="0092407D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2869DF">
      <w:rPr>
        <w:rFonts w:cs="Arial"/>
        <w:bCs/>
        <w:i/>
        <w:sz w:val="20"/>
      </w:rPr>
      <w:t>V</w:t>
    </w:r>
    <w:r w:rsidRPr="002869DF">
      <w:rPr>
        <w:rFonts w:cs="Arial"/>
        <w:i/>
        <w:sz w:val="20"/>
      </w:rPr>
      <w:t>zor veřejnoprávní smlouvy o poskytnutí dotace na akci právnickým osobám (mimo obce a příspěvkové organizace)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467C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C50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9D0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A13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B73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3F8C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86"/>
    <w:rsid w:val="00240D4A"/>
    <w:rsid w:val="00243E17"/>
    <w:rsid w:val="00244A06"/>
    <w:rsid w:val="00247A74"/>
    <w:rsid w:val="00250700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9DF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0A29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1ACC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7A49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82F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0207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2D9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03A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5FD0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15E"/>
    <w:rsid w:val="00B177B5"/>
    <w:rsid w:val="00B204EE"/>
    <w:rsid w:val="00B21683"/>
    <w:rsid w:val="00B21ADD"/>
    <w:rsid w:val="00B21F9C"/>
    <w:rsid w:val="00B22181"/>
    <w:rsid w:val="00B2218C"/>
    <w:rsid w:val="00B2219F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1C3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257E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35F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30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0DE4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4DD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3927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082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C4D17786-3D0A-40EC-A6D8-CF56C3C7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9D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72D6-92EB-469D-A645-0CFC6FB8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3488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2018-11-28T07:10:00Z</dcterms:created>
  <dcterms:modified xsi:type="dcterms:W3CDTF">2018-11-28T11:49:00Z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