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7BAE" w14:textId="77777777"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14:paraId="4DC67802" w14:textId="77777777" w:rsidR="00BF4E86" w:rsidRDefault="00BF4E86" w:rsidP="00BF4E86">
      <w:pPr>
        <w:jc w:val="both"/>
      </w:pPr>
    </w:p>
    <w:p w14:paraId="51F6CE99" w14:textId="2182F4EF" w:rsidR="00BF4E86" w:rsidRDefault="00BF4E86" w:rsidP="00BF4E86">
      <w:pPr>
        <w:jc w:val="both"/>
      </w:pPr>
      <w:r>
        <w:t>Rad</w:t>
      </w:r>
      <w:r w:rsidR="003338E9">
        <w:t>a</w:t>
      </w:r>
      <w:r>
        <w:t xml:space="preserve"> Olomouckého kraje</w:t>
      </w:r>
      <w:r w:rsidR="003338E9">
        <w:t xml:space="preserve"> předkládá k rozhodnutí</w:t>
      </w:r>
      <w:r>
        <w:t xml:space="preserve"> žádost o</w:t>
      </w:r>
      <w:r w:rsidR="00E5795E">
        <w:t> </w:t>
      </w:r>
      <w:r>
        <w:t xml:space="preserve">poskytnutí individuální dotace v oblasti dopravy </w:t>
      </w:r>
      <w:r w:rsidR="00D71474">
        <w:t>z rozpočtu Olomouckého kraje na </w:t>
      </w:r>
      <w:r>
        <w:t>rok</w:t>
      </w:r>
      <w:r w:rsidR="00D71474">
        <w:t> </w:t>
      </w:r>
      <w:r>
        <w:t>20</w:t>
      </w:r>
      <w:r w:rsidR="000C0918">
        <w:t>2</w:t>
      </w:r>
      <w:r w:rsidR="007120BF">
        <w:t>4</w:t>
      </w:r>
      <w:r>
        <w:t>.</w:t>
      </w:r>
      <w:r w:rsidR="009223C6">
        <w:t xml:space="preserve"> </w:t>
      </w:r>
      <w:r>
        <w:t>Žádost byl</w:t>
      </w:r>
      <w:r w:rsidR="007120BF">
        <w:t>a</w:t>
      </w:r>
      <w:r>
        <w:t xml:space="preserve"> projednán</w:t>
      </w:r>
      <w:r w:rsidR="007120BF">
        <w:t>a</w:t>
      </w:r>
      <w:r>
        <w:t xml:space="preserve"> na poradě vedení dne </w:t>
      </w:r>
      <w:r w:rsidR="007120BF">
        <w:t>2</w:t>
      </w:r>
      <w:r w:rsidR="00E808F1">
        <w:t xml:space="preserve">. </w:t>
      </w:r>
      <w:r w:rsidR="00B75C3B">
        <w:t>4</w:t>
      </w:r>
      <w:r>
        <w:t>. 20</w:t>
      </w:r>
      <w:r w:rsidR="000C0918">
        <w:t>2</w:t>
      </w:r>
      <w:r w:rsidR="007120BF">
        <w:t>4</w:t>
      </w:r>
      <w:r w:rsidR="009223C6">
        <w:t>.</w:t>
      </w:r>
      <w:r w:rsidR="00271711">
        <w:t xml:space="preserve"> </w:t>
      </w:r>
    </w:p>
    <w:p w14:paraId="0460B6AD" w14:textId="77777777" w:rsidR="00271711" w:rsidRDefault="00271711" w:rsidP="00BF4E86">
      <w:pPr>
        <w:jc w:val="both"/>
      </w:pPr>
    </w:p>
    <w:p w14:paraId="329EA07C" w14:textId="77777777" w:rsidR="00825E5E" w:rsidRDefault="00825E5E" w:rsidP="00825E5E">
      <w:pPr>
        <w:spacing w:after="120"/>
        <w:jc w:val="both"/>
        <w:rPr>
          <w:b/>
          <w:bCs/>
        </w:rPr>
      </w:pPr>
      <w:r>
        <w:rPr>
          <w:b/>
          <w:bCs/>
        </w:rPr>
        <w:t>1. Základní informace</w:t>
      </w:r>
    </w:p>
    <w:p w14:paraId="0A7F7A82" w14:textId="77777777" w:rsidR="00825E5E" w:rsidRDefault="00825E5E" w:rsidP="00825E5E">
      <w:pPr>
        <w:spacing w:after="120"/>
        <w:jc w:val="both"/>
      </w:pPr>
      <w:r>
        <w:rPr>
          <w:u w:val="single"/>
        </w:rPr>
        <w:t>Žadatel:</w:t>
      </w:r>
      <w:r>
        <w:t xml:space="preserve"> </w:t>
      </w:r>
      <w:r>
        <w:rPr>
          <w:b/>
        </w:rPr>
        <w:t>statutární město Přerov</w:t>
      </w:r>
    </w:p>
    <w:p w14:paraId="578B8F50" w14:textId="77777777" w:rsidR="00825E5E" w:rsidRDefault="00825E5E" w:rsidP="00825E5E">
      <w:pPr>
        <w:spacing w:after="120"/>
        <w:jc w:val="both"/>
      </w:pPr>
      <w:r>
        <w:t>IČO: 00301825</w:t>
      </w:r>
    </w:p>
    <w:p w14:paraId="25D64C7A" w14:textId="2930367C" w:rsidR="00931844" w:rsidRDefault="00931844" w:rsidP="00825E5E">
      <w:pPr>
        <w:spacing w:after="120"/>
        <w:jc w:val="both"/>
      </w:pPr>
      <w:r>
        <w:t>DIČ: CZ00301825</w:t>
      </w:r>
    </w:p>
    <w:p w14:paraId="2005D1D9" w14:textId="10A14BD1" w:rsidR="00825E5E" w:rsidRDefault="00825E5E" w:rsidP="00825E5E">
      <w:pPr>
        <w:spacing w:after="120"/>
        <w:jc w:val="both"/>
      </w:pPr>
      <w:r>
        <w:t xml:space="preserve">sídlo: Bratrská </w:t>
      </w:r>
      <w:r w:rsidR="009259BF">
        <w:t>709/</w:t>
      </w:r>
      <w:r>
        <w:t>34, 750 02 Přerov</w:t>
      </w:r>
    </w:p>
    <w:p w14:paraId="1A5026E2" w14:textId="77777777" w:rsidR="00825E5E" w:rsidRDefault="00825E5E" w:rsidP="00825E5E">
      <w:pPr>
        <w:spacing w:after="120"/>
        <w:jc w:val="both"/>
        <w:rPr>
          <w:b/>
          <w:bCs/>
        </w:rPr>
      </w:pPr>
      <w:r>
        <w:rPr>
          <w:u w:val="single"/>
        </w:rPr>
        <w:t>Název projektu:</w:t>
      </w:r>
      <w:r>
        <w:t xml:space="preserve"> </w:t>
      </w:r>
      <w:r>
        <w:rPr>
          <w:b/>
          <w:bCs/>
        </w:rPr>
        <w:t xml:space="preserve">Kompenzace </w:t>
      </w:r>
      <w:proofErr w:type="spellStart"/>
      <w:r>
        <w:rPr>
          <w:b/>
          <w:bCs/>
        </w:rPr>
        <w:t>Dluhonice</w:t>
      </w:r>
      <w:proofErr w:type="spellEnd"/>
      <w:r>
        <w:rPr>
          <w:b/>
          <w:bCs/>
        </w:rPr>
        <w:t xml:space="preserve"> – VI. etapa</w:t>
      </w:r>
    </w:p>
    <w:p w14:paraId="0FF076A9" w14:textId="77777777" w:rsidR="00825E5E" w:rsidRDefault="00825E5E" w:rsidP="00825E5E">
      <w:pPr>
        <w:spacing w:after="120"/>
        <w:jc w:val="both"/>
      </w:pPr>
      <w:r>
        <w:t>Termín doručení žádosti: 26. 3. 2024</w:t>
      </w:r>
    </w:p>
    <w:p w14:paraId="1704DA9C" w14:textId="77777777" w:rsidR="00825E5E" w:rsidRDefault="00825E5E" w:rsidP="00825E5E">
      <w:pPr>
        <w:spacing w:after="120"/>
        <w:jc w:val="both"/>
        <w:rPr>
          <w:b/>
          <w:bCs/>
        </w:rPr>
      </w:pPr>
    </w:p>
    <w:p w14:paraId="30434267" w14:textId="77777777" w:rsidR="00825E5E" w:rsidRDefault="00825E5E" w:rsidP="00825E5E">
      <w:pPr>
        <w:spacing w:after="120"/>
        <w:jc w:val="both"/>
        <w:rPr>
          <w:b/>
          <w:bCs/>
        </w:rPr>
      </w:pPr>
      <w:r>
        <w:rPr>
          <w:b/>
          <w:bCs/>
        </w:rPr>
        <w:t>2. Údaje o projektu</w:t>
      </w:r>
    </w:p>
    <w:p w14:paraId="1F5737F2" w14:textId="77777777" w:rsidR="00825E5E" w:rsidRDefault="00825E5E" w:rsidP="00825E5E">
      <w:pPr>
        <w:spacing w:after="120"/>
        <w:jc w:val="both"/>
      </w:pPr>
      <w:r>
        <w:rPr>
          <w:u w:val="single"/>
        </w:rPr>
        <w:t>Stručný popis projektu:</w:t>
      </w:r>
      <w:r>
        <w:t xml:space="preserve"> Předmětem realizace je stavba smíšené stezky pro chodce </w:t>
      </w:r>
      <w:r>
        <w:br/>
        <w:t xml:space="preserve">a cyklisty mezi Přerovem a </w:t>
      </w:r>
      <w:proofErr w:type="spellStart"/>
      <w:r>
        <w:t>Dluhonicemi</w:t>
      </w:r>
      <w:proofErr w:type="spellEnd"/>
    </w:p>
    <w:p w14:paraId="4AB5A034" w14:textId="54410E07" w:rsidR="00825E5E" w:rsidRDefault="00825E5E" w:rsidP="00B75C3B">
      <w:pPr>
        <w:autoSpaceDE w:val="0"/>
        <w:autoSpaceDN w:val="0"/>
        <w:adjustRightInd w:val="0"/>
        <w:spacing w:after="120"/>
        <w:jc w:val="both"/>
      </w:pPr>
      <w:r>
        <w:rPr>
          <w:u w:val="single"/>
        </w:rPr>
        <w:t>Podrobný popis projektu:</w:t>
      </w:r>
      <w:r>
        <w:t xml:space="preserve"> Stavba </w:t>
      </w:r>
      <w:proofErr w:type="gramStart"/>
      <w:r>
        <w:t>řeší</w:t>
      </w:r>
      <w:proofErr w:type="gramEnd"/>
      <w:r>
        <w:t xml:space="preserve"> pohyb pěších a cyklistů v úseku mezi hlavním vstupem do areálu </w:t>
      </w:r>
      <w:proofErr w:type="spellStart"/>
      <w:r>
        <w:t>Prechezy</w:t>
      </w:r>
      <w:proofErr w:type="spellEnd"/>
      <w:r>
        <w:t xml:space="preserve"> a.s. a nově budovaným nadjezdem nad železnicí, </w:t>
      </w:r>
      <w:r>
        <w:br/>
        <w:t xml:space="preserve">v ul. </w:t>
      </w:r>
      <w:proofErr w:type="spellStart"/>
      <w:r>
        <w:t>Dluhonská</w:t>
      </w:r>
      <w:proofErr w:type="spellEnd"/>
      <w:r>
        <w:t>. Stezka je navržena v základní šířce vozovky 3,0m. Chodník je navržen krytem z betonové dlažby, stezka pro chodce a cyklisty s krytem z asfaltového betonu.</w:t>
      </w:r>
      <w:r w:rsidR="00B75C3B">
        <w:t xml:space="preserve"> </w:t>
      </w:r>
      <w:r>
        <w:t>Vozovky jsou lemovány betonovými obrubníky.</w:t>
      </w:r>
    </w:p>
    <w:p w14:paraId="34CFCD6C" w14:textId="77777777" w:rsidR="00825E5E" w:rsidRDefault="00825E5E" w:rsidP="00B75C3B">
      <w:pPr>
        <w:autoSpaceDE w:val="0"/>
        <w:autoSpaceDN w:val="0"/>
        <w:adjustRightInd w:val="0"/>
        <w:spacing w:after="120"/>
        <w:jc w:val="both"/>
      </w:pPr>
      <w:r>
        <w:t xml:space="preserve">Úsek A – chodník o šířce 2,0 m podél ul. </w:t>
      </w:r>
      <w:proofErr w:type="spellStart"/>
      <w:r>
        <w:t>Dluhonská</w:t>
      </w:r>
      <w:proofErr w:type="spellEnd"/>
      <w:r>
        <w:t xml:space="preserve"> v délce 97 m u hlavního vstupu do areálu </w:t>
      </w:r>
      <w:proofErr w:type="spellStart"/>
      <w:r>
        <w:t>Prechezy</w:t>
      </w:r>
      <w:proofErr w:type="spellEnd"/>
      <w:r>
        <w:t xml:space="preserve"> a.s. Povrch je dlážděný, lemovaný betonovými obrubníky.</w:t>
      </w:r>
    </w:p>
    <w:p w14:paraId="0F2915EF" w14:textId="77777777" w:rsidR="00B75C3B" w:rsidRDefault="00825E5E" w:rsidP="00B75C3B">
      <w:pPr>
        <w:autoSpaceDE w:val="0"/>
        <w:autoSpaceDN w:val="0"/>
        <w:adjustRightInd w:val="0"/>
        <w:spacing w:after="120"/>
        <w:jc w:val="both"/>
      </w:pPr>
      <w:r>
        <w:t xml:space="preserve">Úsek B – smíšená stezka pro chodce a cyklisty v délce 856 m. Stezka je vedena na pravém břehu vodoteče </w:t>
      </w:r>
      <w:proofErr w:type="spellStart"/>
      <w:r>
        <w:t>Strhanec</w:t>
      </w:r>
      <w:proofErr w:type="spellEnd"/>
      <w:r>
        <w:t xml:space="preserve">, v přidruženém prostoru komunikace </w:t>
      </w:r>
      <w:r w:rsidR="00B75C3B">
        <w:br/>
      </w:r>
      <w:r>
        <w:t>v ul.</w:t>
      </w:r>
      <w:r w:rsidR="00B75C3B">
        <w:t xml:space="preserve"> </w:t>
      </w:r>
      <w:proofErr w:type="spellStart"/>
      <w:r>
        <w:t>Dluhonská</w:t>
      </w:r>
      <w:proofErr w:type="spellEnd"/>
      <w:r>
        <w:t>.</w:t>
      </w:r>
    </w:p>
    <w:p w14:paraId="23087C9B" w14:textId="7531B63C" w:rsidR="00825E5E" w:rsidRDefault="00825E5E" w:rsidP="00825E5E">
      <w:pPr>
        <w:autoSpaceDE w:val="0"/>
        <w:autoSpaceDN w:val="0"/>
        <w:adjustRightInd w:val="0"/>
        <w:jc w:val="both"/>
      </w:pPr>
      <w:r>
        <w:t>V prostoru stávajícího parkoviště stezka překoná komunikaci a vede v přidruženém prostoru komunikace mezi komunikací a betonovým plotem areálu. Stezka je navržena jako obousměrná v šířce 3,0m. Vozovka je lemována betonovými obrubníky.</w:t>
      </w:r>
    </w:p>
    <w:p w14:paraId="17A10E05" w14:textId="77777777" w:rsidR="00825E5E" w:rsidRDefault="00825E5E" w:rsidP="00B75C3B">
      <w:pPr>
        <w:autoSpaceDE w:val="0"/>
        <w:autoSpaceDN w:val="0"/>
        <w:adjustRightInd w:val="0"/>
        <w:spacing w:after="120"/>
        <w:jc w:val="both"/>
      </w:pPr>
      <w:r>
        <w:t xml:space="preserve">Na stezce budou provedeny úpravy pro pohyb osob s omezenou schopností pohybu </w:t>
      </w:r>
      <w:r>
        <w:br/>
        <w:t>a orientace.</w:t>
      </w:r>
    </w:p>
    <w:p w14:paraId="18A382C7" w14:textId="77777777" w:rsidR="00825E5E" w:rsidRDefault="00825E5E" w:rsidP="00825E5E">
      <w:pPr>
        <w:autoSpaceDE w:val="0"/>
        <w:autoSpaceDN w:val="0"/>
        <w:adjustRightInd w:val="0"/>
        <w:jc w:val="both"/>
      </w:pPr>
      <w:r>
        <w:t xml:space="preserve">Součástí realizace je trvalé dopravní značení, opěrná zeď podél potoka </w:t>
      </w:r>
      <w:proofErr w:type="spellStart"/>
      <w:r>
        <w:t>Strhanec</w:t>
      </w:r>
      <w:proofErr w:type="spellEnd"/>
      <w:r>
        <w:t xml:space="preserve"> </w:t>
      </w:r>
      <w:r>
        <w:br/>
        <w:t>a veřejné osvětlení cyklostezky. Před realizací musí dojít ke kácení dřevin rostoucích mimo les, které jsou v kolizi se stavbou. Nejsou vyvolány přeložky inženýrských sítí.</w:t>
      </w:r>
    </w:p>
    <w:p w14:paraId="53DCBF2B" w14:textId="77777777" w:rsidR="00825E5E" w:rsidRDefault="00825E5E" w:rsidP="00825E5E">
      <w:pPr>
        <w:spacing w:after="120"/>
        <w:jc w:val="both"/>
      </w:pPr>
      <w:r>
        <w:t xml:space="preserve">Po dobu realizace bude na stavbě vykonáván autorský dozor a dohled nad bezpečnostní práce. </w:t>
      </w:r>
    </w:p>
    <w:p w14:paraId="569EBB46" w14:textId="77777777" w:rsidR="00825E5E" w:rsidRDefault="00825E5E" w:rsidP="00825E5E">
      <w:pPr>
        <w:spacing w:after="120"/>
        <w:jc w:val="both"/>
      </w:pPr>
      <w:r>
        <w:rPr>
          <w:u w:val="single"/>
        </w:rPr>
        <w:t>Termín realizace:</w:t>
      </w:r>
      <w:r>
        <w:t xml:space="preserve"> 1. 9. 2024 – 31. 12. 2025</w:t>
      </w:r>
    </w:p>
    <w:p w14:paraId="7EA04C80" w14:textId="46C932F5" w:rsidR="009463DB" w:rsidRDefault="009463DB" w:rsidP="00825E5E">
      <w:pPr>
        <w:spacing w:after="120"/>
        <w:jc w:val="both"/>
      </w:pPr>
      <w:r w:rsidRPr="009463DB">
        <w:rPr>
          <w:u w:val="single"/>
        </w:rPr>
        <w:t>Termín vyúčtování:</w:t>
      </w:r>
      <w:r>
        <w:t xml:space="preserve"> 31. 3. 2026</w:t>
      </w:r>
    </w:p>
    <w:p w14:paraId="2283406D" w14:textId="77777777" w:rsidR="00825E5E" w:rsidRDefault="00825E5E" w:rsidP="00825E5E">
      <w:pPr>
        <w:spacing w:after="120"/>
        <w:jc w:val="both"/>
        <w:rPr>
          <w:u w:val="single"/>
        </w:rPr>
      </w:pPr>
    </w:p>
    <w:p w14:paraId="204B60D4" w14:textId="77777777" w:rsidR="00825E5E" w:rsidRDefault="00825E5E" w:rsidP="00825E5E">
      <w:pPr>
        <w:spacing w:after="120"/>
        <w:jc w:val="both"/>
        <w:rPr>
          <w:b/>
          <w:bCs/>
        </w:rPr>
      </w:pPr>
      <w:r>
        <w:rPr>
          <w:b/>
          <w:bCs/>
        </w:rPr>
        <w:t>3. Financování</w:t>
      </w:r>
    </w:p>
    <w:p w14:paraId="06CE6695" w14:textId="7EB59AC5" w:rsidR="00825E5E" w:rsidRDefault="00825E5E" w:rsidP="00825E5E">
      <w:pPr>
        <w:spacing w:before="240" w:after="120"/>
        <w:jc w:val="both"/>
      </w:pPr>
      <w:r>
        <w:rPr>
          <w:u w:val="single"/>
        </w:rPr>
        <w:t>Výše požadované investiční dotace:</w:t>
      </w:r>
      <w:r>
        <w:t xml:space="preserve"> </w:t>
      </w:r>
      <w:r>
        <w:rPr>
          <w:b/>
        </w:rPr>
        <w:t>22 000 000 Kč</w:t>
      </w:r>
    </w:p>
    <w:p w14:paraId="37421322" w14:textId="77777777" w:rsidR="00825E5E" w:rsidRDefault="00825E5E" w:rsidP="00825E5E">
      <w:pPr>
        <w:spacing w:after="120"/>
        <w:jc w:val="both"/>
      </w:pPr>
      <w:r>
        <w:rPr>
          <w:u w:val="single"/>
        </w:rPr>
        <w:lastRenderedPageBreak/>
        <w:t>Celkové výdaje akce:</w:t>
      </w:r>
      <w:r>
        <w:t xml:space="preserve"> 22 000 000 Kč</w:t>
      </w:r>
    </w:p>
    <w:p w14:paraId="7CE4D13F" w14:textId="77777777" w:rsidR="00825E5E" w:rsidRDefault="00825E5E" w:rsidP="00825E5E">
      <w:pPr>
        <w:spacing w:after="120"/>
        <w:jc w:val="both"/>
      </w:pPr>
      <w:r>
        <w:rPr>
          <w:u w:val="single"/>
        </w:rPr>
        <w:t>Vlastní a jiné zdroje:</w:t>
      </w:r>
      <w:r>
        <w:t xml:space="preserve"> 0 Kč</w:t>
      </w:r>
    </w:p>
    <w:p w14:paraId="713C4C2E" w14:textId="77777777" w:rsidR="00825E5E" w:rsidRDefault="00825E5E" w:rsidP="00825E5E">
      <w:pPr>
        <w:spacing w:after="120"/>
        <w:jc w:val="both"/>
        <w:rPr>
          <w:u w:val="single"/>
        </w:rPr>
      </w:pPr>
    </w:p>
    <w:p w14:paraId="314368F0" w14:textId="77777777" w:rsidR="00825E5E" w:rsidRDefault="00825E5E" w:rsidP="00825E5E">
      <w:pPr>
        <w:spacing w:after="120"/>
        <w:jc w:val="both"/>
        <w:rPr>
          <w:b/>
          <w:bCs/>
        </w:rPr>
      </w:pPr>
      <w:r>
        <w:rPr>
          <w:b/>
          <w:bCs/>
        </w:rPr>
        <w:t>4. Posouzení žádosti</w:t>
      </w:r>
    </w:p>
    <w:p w14:paraId="021D8C25" w14:textId="77777777" w:rsidR="00825E5E" w:rsidRDefault="00825E5E" w:rsidP="00825E5E">
      <w:pPr>
        <w:spacing w:after="120"/>
        <w:jc w:val="both"/>
      </w:pPr>
      <w:r>
        <w:t xml:space="preserve">Žádost </w:t>
      </w:r>
      <w:r>
        <w:rPr>
          <w:b/>
          <w:bCs/>
        </w:rPr>
        <w:t>splňuje</w:t>
      </w:r>
      <w:r>
        <w:t xml:space="preserve"> podmínky uvedené v části C odst. 1 Zásad pro poskytování finanční podpory – individuálních dotací – z rozpočtu Olomouckého kraje v roce 2024.</w:t>
      </w:r>
    </w:p>
    <w:p w14:paraId="42960976" w14:textId="77777777" w:rsidR="00825E5E" w:rsidRDefault="00825E5E" w:rsidP="00825E5E">
      <w:pPr>
        <w:spacing w:after="120"/>
        <w:jc w:val="both"/>
      </w:pPr>
      <w:r>
        <w:t xml:space="preserve">Žádost </w:t>
      </w:r>
      <w:r>
        <w:rPr>
          <w:b/>
          <w:bCs/>
        </w:rPr>
        <w:t>splňuje</w:t>
      </w:r>
      <w:r>
        <w:t xml:space="preserve"> formální náležitosti části C odst. 4. Zásad pro poskytování finanční podpory – individuálních dotací – z rozpočtu Olomouckého kraje v roce 2024.</w:t>
      </w:r>
    </w:p>
    <w:p w14:paraId="10F5B92E" w14:textId="77777777" w:rsidR="00825E5E" w:rsidRDefault="00825E5E" w:rsidP="00825E5E">
      <w:pPr>
        <w:spacing w:after="120"/>
        <w:jc w:val="both"/>
        <w:rPr>
          <w:b/>
        </w:rPr>
      </w:pPr>
      <w:r>
        <w:rPr>
          <w:u w:val="single"/>
        </w:rPr>
        <w:t xml:space="preserve">Stanovisko </w:t>
      </w:r>
      <w:proofErr w:type="spellStart"/>
      <w:r>
        <w:rPr>
          <w:u w:val="single"/>
        </w:rPr>
        <w:t>administrujícího</w:t>
      </w:r>
      <w:proofErr w:type="spellEnd"/>
      <w:r>
        <w:rPr>
          <w:u w:val="single"/>
        </w:rPr>
        <w:t xml:space="preserve"> odboru:</w:t>
      </w:r>
    </w:p>
    <w:p w14:paraId="3DCDE4DD" w14:textId="77777777" w:rsidR="00825E5E" w:rsidRDefault="00825E5E" w:rsidP="00825E5E">
      <w:pPr>
        <w:spacing w:after="120"/>
        <w:jc w:val="both"/>
      </w:pPr>
      <w:r>
        <w:t>Vzhledem k tomu, že se v tomto případě jedná o zcela výjimečnou situaci, kdy byla na státní úrovni sjednána vzájemná spolupráce s cílem vytvoření veškerých nutných podmínek směřujících k dostavbě dálnice D1, nelze postupovat v souladu se Zásadami pro poskytování finanční podpory z rozpočtu Olomouckého kraje.</w:t>
      </w:r>
    </w:p>
    <w:p w14:paraId="1ED1D33F" w14:textId="77777777" w:rsidR="00825E5E" w:rsidRDefault="00825E5E" w:rsidP="00825E5E">
      <w:pPr>
        <w:spacing w:before="240" w:after="120"/>
        <w:jc w:val="both"/>
      </w:pPr>
      <w:r>
        <w:t xml:space="preserve">Stavba D1 Říkovice – Přerov </w:t>
      </w:r>
      <w:proofErr w:type="gramStart"/>
      <w:r>
        <w:t>tvoří</w:t>
      </w:r>
      <w:proofErr w:type="gramEnd"/>
      <w:r>
        <w:t xml:space="preserve"> obchvat města Přerova a má zásadní význam pro dopravní obslužnost města, jakož i celorepublikový význam, jedná se o poslední nedostavěný úsek dálnice D1. Místní část </w:t>
      </w:r>
      <w:proofErr w:type="spellStart"/>
      <w:r>
        <w:t>Dluhonice</w:t>
      </w:r>
      <w:proofErr w:type="spellEnd"/>
      <w:r>
        <w:t xml:space="preserve"> je dostavbou dálnice citelně dotčena, proto byly dohodnuty konkrétní body spolupráce mezi zastoupenými subjekty (Ministerstvo dopravy, SFDI, ŘSD, zástupce PS ČR, zástupci Olomouckého kraje, zástupci statutárního města Přerova, zástupci Místního výboru </w:t>
      </w:r>
      <w:proofErr w:type="spellStart"/>
      <w:r>
        <w:t>Dluhonice</w:t>
      </w:r>
      <w:proofErr w:type="spellEnd"/>
      <w:r>
        <w:t xml:space="preserve">). Na základě výzvy premiéra ČR byly představiteli místní části </w:t>
      </w:r>
      <w:proofErr w:type="spellStart"/>
      <w:r>
        <w:t>Dluhonice</w:t>
      </w:r>
      <w:proofErr w:type="spellEnd"/>
      <w:r>
        <w:t xml:space="preserve"> formulovány požadavky na kompenzační opatření pro </w:t>
      </w:r>
      <w:proofErr w:type="spellStart"/>
      <w:r>
        <w:t>Dluhonice</w:t>
      </w:r>
      <w:proofErr w:type="spellEnd"/>
      <w:r>
        <w:t xml:space="preserve"> za újmu související s umístěním stavby dálnice D1 do obydlené části </w:t>
      </w:r>
      <w:proofErr w:type="spellStart"/>
      <w:r>
        <w:t>Dluhonic</w:t>
      </w:r>
      <w:proofErr w:type="spellEnd"/>
      <w:r>
        <w:t xml:space="preserve">. Seznam kompenzačních opatření byl schválen Zastupitelstvem města Přerova. </w:t>
      </w:r>
    </w:p>
    <w:p w14:paraId="72A1CD02" w14:textId="77777777" w:rsidR="00825E5E" w:rsidRDefault="00825E5E" w:rsidP="00825E5E">
      <w:pPr>
        <w:spacing w:before="240" w:after="120"/>
        <w:jc w:val="both"/>
      </w:pPr>
      <w:r>
        <w:t>Jedná se o kompenzační opatření:</w:t>
      </w:r>
    </w:p>
    <w:p w14:paraId="4442BD9D" w14:textId="77777777" w:rsidR="00825E5E" w:rsidRDefault="00825E5E" w:rsidP="00825E5E">
      <w:pPr>
        <w:numPr>
          <w:ilvl w:val="0"/>
          <w:numId w:val="27"/>
        </w:numPr>
        <w:spacing w:before="120"/>
        <w:ind w:left="714" w:hanging="357"/>
        <w:jc w:val="both"/>
      </w:pPr>
      <w:r>
        <w:t>komunikace v obci,</w:t>
      </w:r>
    </w:p>
    <w:p w14:paraId="4F70FB7D" w14:textId="77777777" w:rsidR="00825E5E" w:rsidRDefault="00825E5E" w:rsidP="00825E5E">
      <w:pPr>
        <w:numPr>
          <w:ilvl w:val="0"/>
          <w:numId w:val="27"/>
        </w:numPr>
        <w:spacing w:before="120"/>
        <w:ind w:left="714" w:hanging="357"/>
        <w:jc w:val="both"/>
      </w:pPr>
      <w:r>
        <w:t>chodníky v obci,</w:t>
      </w:r>
    </w:p>
    <w:p w14:paraId="3C6CC0E1" w14:textId="77777777" w:rsidR="00825E5E" w:rsidRDefault="00825E5E" w:rsidP="00825E5E">
      <w:pPr>
        <w:numPr>
          <w:ilvl w:val="0"/>
          <w:numId w:val="27"/>
        </w:numPr>
        <w:spacing w:before="120"/>
        <w:ind w:left="714" w:hanging="357"/>
        <w:jc w:val="both"/>
      </w:pPr>
      <w:r>
        <w:t>rozvoj území (stavební parcely pro výstavbu rodinných domů),</w:t>
      </w:r>
    </w:p>
    <w:p w14:paraId="333042BE" w14:textId="77777777" w:rsidR="00825E5E" w:rsidRDefault="00825E5E" w:rsidP="00825E5E">
      <w:pPr>
        <w:numPr>
          <w:ilvl w:val="0"/>
          <w:numId w:val="27"/>
        </w:numPr>
        <w:spacing w:before="120"/>
        <w:ind w:left="714" w:hanging="357"/>
        <w:jc w:val="both"/>
      </w:pPr>
      <w:r>
        <w:t>cyklostezka Bečva,</w:t>
      </w:r>
    </w:p>
    <w:p w14:paraId="5D7D460B" w14:textId="77777777" w:rsidR="00825E5E" w:rsidRDefault="00825E5E" w:rsidP="00825E5E">
      <w:pPr>
        <w:numPr>
          <w:ilvl w:val="0"/>
          <w:numId w:val="27"/>
        </w:numPr>
        <w:spacing w:before="120"/>
        <w:ind w:left="714" w:hanging="357"/>
        <w:jc w:val="both"/>
      </w:pPr>
      <w:r>
        <w:t xml:space="preserve">komunikace </w:t>
      </w:r>
      <w:proofErr w:type="spellStart"/>
      <w:r>
        <w:t>Dluhonice</w:t>
      </w:r>
      <w:proofErr w:type="spellEnd"/>
      <w:r>
        <w:t xml:space="preserve"> – Rokytnice,</w:t>
      </w:r>
    </w:p>
    <w:p w14:paraId="29F4F7BA" w14:textId="77777777" w:rsidR="00825E5E" w:rsidRDefault="00825E5E" w:rsidP="00825E5E">
      <w:pPr>
        <w:numPr>
          <w:ilvl w:val="0"/>
          <w:numId w:val="27"/>
        </w:numPr>
        <w:spacing w:before="120"/>
        <w:ind w:left="714" w:hanging="357"/>
        <w:jc w:val="both"/>
      </w:pPr>
      <w:r>
        <w:t>veřejné osvětlení v obci,</w:t>
      </w:r>
    </w:p>
    <w:p w14:paraId="35D06B58" w14:textId="77777777" w:rsidR="00825E5E" w:rsidRDefault="00825E5E" w:rsidP="00825E5E">
      <w:pPr>
        <w:numPr>
          <w:ilvl w:val="0"/>
          <w:numId w:val="27"/>
        </w:numPr>
        <w:spacing w:before="120"/>
        <w:ind w:left="714" w:hanging="357"/>
        <w:jc w:val="both"/>
      </w:pPr>
      <w:r>
        <w:t>kulturní dům v </w:t>
      </w:r>
      <w:proofErr w:type="spellStart"/>
      <w:r>
        <w:t>Dluhonicích</w:t>
      </w:r>
      <w:proofErr w:type="spellEnd"/>
      <w:r>
        <w:t>.</w:t>
      </w:r>
    </w:p>
    <w:p w14:paraId="17B2E178" w14:textId="77777777" w:rsidR="00825E5E" w:rsidRDefault="00825E5E" w:rsidP="00825E5E">
      <w:pPr>
        <w:spacing w:before="240" w:after="120"/>
        <w:jc w:val="both"/>
      </w:pPr>
      <w:r>
        <w:t xml:space="preserve">Na jednání byly formulovány a potvrzeny podmínky spolupráce s tím, že se Olomoucký kraj zavazuje, že bude statutárnímu městu Přerovu v budoucnu poskytovat finanční prostředky na realizaci jednotlivých kompenzačních opatření až do výše 132 mil. Kč na základě předložených projektů městem, které vycházejí ze schváleného seznamu kompenzačních opatření. </w:t>
      </w:r>
    </w:p>
    <w:p w14:paraId="44806B8C" w14:textId="77777777" w:rsidR="00825E5E" w:rsidRDefault="00825E5E" w:rsidP="00825E5E">
      <w:pPr>
        <w:spacing w:after="120"/>
        <w:jc w:val="both"/>
      </w:pPr>
      <w:r>
        <w:t xml:space="preserve">Jediným vhodným způsobem, jak zajistit financování kompenzačních opatření městu Přerovu, je poskytnutí individuálních dotací z rozpočtu Olomouckého kraje. </w:t>
      </w:r>
    </w:p>
    <w:p w14:paraId="0229DE4A" w14:textId="77777777" w:rsidR="00B75C3B" w:rsidRDefault="00B75C3B" w:rsidP="00825E5E">
      <w:pPr>
        <w:spacing w:after="120"/>
        <w:jc w:val="both"/>
        <w:rPr>
          <w:b/>
        </w:rPr>
      </w:pPr>
    </w:p>
    <w:p w14:paraId="3755588C" w14:textId="77777777" w:rsidR="00B75C3B" w:rsidRDefault="00B75C3B" w:rsidP="00825E5E">
      <w:pPr>
        <w:spacing w:after="120"/>
        <w:jc w:val="both"/>
        <w:rPr>
          <w:b/>
        </w:rPr>
      </w:pPr>
    </w:p>
    <w:p w14:paraId="1682309C" w14:textId="77777777" w:rsidR="00B75C3B" w:rsidRDefault="00B75C3B" w:rsidP="00825E5E">
      <w:pPr>
        <w:spacing w:after="120"/>
        <w:jc w:val="both"/>
        <w:rPr>
          <w:b/>
        </w:rPr>
      </w:pPr>
    </w:p>
    <w:p w14:paraId="6CF58A27" w14:textId="77777777" w:rsidR="00B75C3B" w:rsidRDefault="00B75C3B" w:rsidP="00825E5E">
      <w:pPr>
        <w:spacing w:after="120"/>
        <w:jc w:val="both"/>
        <w:rPr>
          <w:b/>
        </w:rPr>
      </w:pPr>
    </w:p>
    <w:p w14:paraId="063EC53B" w14:textId="77777777" w:rsidR="00B75C3B" w:rsidRDefault="00B75C3B" w:rsidP="00825E5E">
      <w:pPr>
        <w:spacing w:after="120"/>
        <w:jc w:val="both"/>
        <w:rPr>
          <w:b/>
        </w:rPr>
      </w:pPr>
    </w:p>
    <w:p w14:paraId="0DAAA11F" w14:textId="22C1F773" w:rsidR="00825E5E" w:rsidRDefault="00825E5E" w:rsidP="00825E5E">
      <w:pPr>
        <w:spacing w:after="120"/>
        <w:jc w:val="both"/>
        <w:rPr>
          <w:b/>
        </w:rPr>
      </w:pPr>
      <w:r>
        <w:rPr>
          <w:b/>
        </w:rPr>
        <w:t>Přehled poskytnutých individuálních dotací: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0"/>
        <w:gridCol w:w="2074"/>
        <w:gridCol w:w="2769"/>
        <w:gridCol w:w="2486"/>
      </w:tblGrid>
      <w:tr w:rsidR="00825E5E" w14:paraId="53F4F4EC" w14:textId="77777777" w:rsidTr="00825E5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CBC5" w14:textId="77777777" w:rsidR="00825E5E" w:rsidRDefault="00825E5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3688" w14:textId="77777777" w:rsidR="00825E5E" w:rsidRDefault="00825E5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Částka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E3CF" w14:textId="77777777" w:rsidR="00825E5E" w:rsidRDefault="00825E5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Skutečně použito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6553" w14:textId="77777777" w:rsidR="00825E5E" w:rsidRDefault="00825E5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Vráceno</w:t>
            </w:r>
          </w:p>
        </w:tc>
      </w:tr>
      <w:tr w:rsidR="00825E5E" w14:paraId="2DC68E9A" w14:textId="77777777" w:rsidTr="00825E5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DE6B" w14:textId="77777777" w:rsidR="00825E5E" w:rsidRDefault="00825E5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A328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9 300 000 Kč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3224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7 684 215,00 Kč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4540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1 615 785,00 Kč</w:t>
            </w:r>
          </w:p>
        </w:tc>
      </w:tr>
      <w:tr w:rsidR="00825E5E" w14:paraId="0302EDAD" w14:textId="77777777" w:rsidTr="00825E5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886E" w14:textId="77777777" w:rsidR="00825E5E" w:rsidRDefault="00825E5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BFAC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5 900 000 Kč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0FE9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2 856 931,17 Kč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4319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3 043 068,83 Kč</w:t>
            </w:r>
          </w:p>
        </w:tc>
      </w:tr>
      <w:tr w:rsidR="00825E5E" w14:paraId="102287BC" w14:textId="77777777" w:rsidTr="00825E5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C64A" w14:textId="77777777" w:rsidR="00825E5E" w:rsidRDefault="00825E5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C075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39 500 000 Kč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FC22" w14:textId="06034613" w:rsidR="00825E5E" w:rsidRDefault="00B01C97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vyúčtování 31. 3. 2025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5D9A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825E5E" w14:paraId="767CA7D7" w14:textId="77777777" w:rsidTr="00825E5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DFE9" w14:textId="77777777" w:rsidR="00825E5E" w:rsidRDefault="00825E5E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B25A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40 000 000 Kč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1630" w14:textId="4A109EFA" w:rsidR="00825E5E" w:rsidRDefault="00B01C9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vyúčtování 31. 3. 2025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1412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</w:t>
            </w:r>
          </w:p>
        </w:tc>
      </w:tr>
      <w:tr w:rsidR="00825E5E" w14:paraId="7E0F06B2" w14:textId="77777777" w:rsidTr="00825E5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D0E1" w14:textId="77777777" w:rsidR="00825E5E" w:rsidRDefault="00825E5E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FF42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3 000 000 Kč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77AA" w14:textId="24E8B765" w:rsidR="00825E5E" w:rsidRDefault="00B01C9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vyúčtování 31. 3. 202</w:t>
            </w:r>
            <w:r w:rsidR="00E9105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BC27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</w:t>
            </w:r>
          </w:p>
        </w:tc>
      </w:tr>
      <w:tr w:rsidR="00825E5E" w14:paraId="1011867D" w14:textId="77777777" w:rsidTr="00825E5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D566" w14:textId="77777777" w:rsidR="00825E5E" w:rsidRDefault="00825E5E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71E9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97 700 000 Kč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8E6" w14:textId="77777777" w:rsidR="00825E5E" w:rsidRDefault="00825E5E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E6EA" w14:textId="77777777" w:rsidR="00825E5E" w:rsidRDefault="00825E5E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4 658 853,83 Kč</w:t>
            </w:r>
          </w:p>
        </w:tc>
      </w:tr>
    </w:tbl>
    <w:p w14:paraId="0B6116F8" w14:textId="77777777" w:rsidR="00825E5E" w:rsidRDefault="00825E5E" w:rsidP="00825E5E">
      <w:pPr>
        <w:spacing w:after="120"/>
        <w:jc w:val="both"/>
        <w:rPr>
          <w:lang w:eastAsia="en-US"/>
        </w:rPr>
      </w:pPr>
    </w:p>
    <w:p w14:paraId="26BAEC5B" w14:textId="69B61475" w:rsidR="00825E5E" w:rsidRDefault="00825E5E" w:rsidP="00825E5E">
      <w:pPr>
        <w:spacing w:after="120"/>
        <w:jc w:val="both"/>
      </w:pPr>
      <w:r>
        <w:t xml:space="preserve">Nyní požadovaná dotace ve výši 22 mil. Kč bude použita na kompenzace místní části Přerova – </w:t>
      </w:r>
      <w:proofErr w:type="spellStart"/>
      <w:r>
        <w:t>Dluhonicím</w:t>
      </w:r>
      <w:proofErr w:type="spellEnd"/>
      <w:r>
        <w:t xml:space="preserve"> za újmu způsobenou umístěním dálnice D1. Půjde o výdaje na realizaci</w:t>
      </w:r>
      <w:r w:rsidR="00F71931">
        <w:t xml:space="preserve"> akce „C</w:t>
      </w:r>
      <w:r>
        <w:t>yklostezk</w:t>
      </w:r>
      <w:r w:rsidR="00F71931">
        <w:t>a</w:t>
      </w:r>
      <w:r>
        <w:t xml:space="preserve"> Přerov – </w:t>
      </w:r>
      <w:proofErr w:type="spellStart"/>
      <w:r>
        <w:t>Dluhonice</w:t>
      </w:r>
      <w:proofErr w:type="spellEnd"/>
      <w:r w:rsidR="00F71931">
        <w:t>“</w:t>
      </w:r>
      <w:r>
        <w:t xml:space="preserve"> a na úhradu dalších </w:t>
      </w:r>
      <w:r w:rsidR="00F71931">
        <w:t>výdaj</w:t>
      </w:r>
      <w:r>
        <w:t>ů souvisejících s realizací cyklostezky. Akce je plně v souladu s výše uvedenými kompenzačními opatřeními.</w:t>
      </w:r>
    </w:p>
    <w:p w14:paraId="6C0A24BD" w14:textId="1DBDB3DB" w:rsidR="00825E5E" w:rsidRDefault="00825E5E" w:rsidP="00825E5E">
      <w:pPr>
        <w:pStyle w:val="Bezmezer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rozpočtu na rok 2024 byla schválena částka 38,9</w:t>
      </w:r>
      <w:r w:rsidR="009259B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9 mil. Kč jako individuální dotace statutárnímu městu Přerov. </w:t>
      </w:r>
    </w:p>
    <w:p w14:paraId="5C306404" w14:textId="77777777" w:rsidR="00825E5E" w:rsidRDefault="00825E5E" w:rsidP="00825E5E">
      <w:pPr>
        <w:spacing w:after="120"/>
        <w:jc w:val="both"/>
        <w:rPr>
          <w:b/>
        </w:rPr>
      </w:pPr>
      <w:r>
        <w:rPr>
          <w:b/>
        </w:rPr>
        <w:t>Dotace statutárnímu městu je schválena v rámci rozpočtu na rok 2024 a bude poskytnuta z rezervy na individuální dotace.</w:t>
      </w:r>
    </w:p>
    <w:p w14:paraId="45F28399" w14:textId="6656D404" w:rsidR="00F71B52" w:rsidRDefault="00F71B52" w:rsidP="00825E5E">
      <w:pPr>
        <w:spacing w:after="120"/>
        <w:jc w:val="both"/>
        <w:rPr>
          <w:b/>
        </w:rPr>
      </w:pPr>
      <w:r w:rsidRPr="00C13E8F">
        <w:rPr>
          <w:b/>
        </w:rPr>
        <w:t xml:space="preserve">Odbor dopravy a silničního hospodářství požádal o poskytnutí finančních prostředků na pokrytí individuální žádosti </w:t>
      </w:r>
      <w:r>
        <w:rPr>
          <w:b/>
        </w:rPr>
        <w:t>v rámci návrhu rozpočtu</w:t>
      </w:r>
      <w:r w:rsidR="006E17BE">
        <w:rPr>
          <w:b/>
        </w:rPr>
        <w:t xml:space="preserve"> </w:t>
      </w:r>
      <w:r w:rsidR="006E17BE" w:rsidRPr="00C13E8F">
        <w:rPr>
          <w:b/>
        </w:rPr>
        <w:t>na rok 202</w:t>
      </w:r>
      <w:r w:rsidR="006E17BE">
        <w:rPr>
          <w:b/>
        </w:rPr>
        <w:t>4</w:t>
      </w:r>
      <w:r w:rsidRPr="00C13E8F">
        <w:rPr>
          <w:b/>
        </w:rPr>
        <w:t>, Zastupitelstvo Olomouckého kraje</w:t>
      </w:r>
      <w:r>
        <w:rPr>
          <w:b/>
        </w:rPr>
        <w:t xml:space="preserve"> </w:t>
      </w:r>
      <w:r w:rsidRPr="00C13E8F">
        <w:rPr>
          <w:b/>
        </w:rPr>
        <w:t>dne 1</w:t>
      </w:r>
      <w:r w:rsidR="0071391A">
        <w:rPr>
          <w:b/>
        </w:rPr>
        <w:t>1</w:t>
      </w:r>
      <w:r w:rsidRPr="00C13E8F">
        <w:rPr>
          <w:b/>
        </w:rPr>
        <w:t>. 12. 202</w:t>
      </w:r>
      <w:r w:rsidR="0071391A">
        <w:rPr>
          <w:b/>
        </w:rPr>
        <w:t>3</w:t>
      </w:r>
      <w:r w:rsidRPr="00C13E8F">
        <w:rPr>
          <w:b/>
        </w:rPr>
        <w:t xml:space="preserve"> tyto finanční prostředky schválilo v rámci rozpočtu individuálních dotací. </w:t>
      </w:r>
      <w:r w:rsidR="00455A9F">
        <w:rPr>
          <w:b/>
        </w:rPr>
        <w:t>Dotace bude poskytnuta z rezervy na individuální dotace.</w:t>
      </w:r>
    </w:p>
    <w:p w14:paraId="3F75748E" w14:textId="08B21F01" w:rsidR="006E17BE" w:rsidRPr="00C13E8F" w:rsidRDefault="00455A9F" w:rsidP="006E17BE">
      <w:pPr>
        <w:jc w:val="both"/>
        <w:rPr>
          <w:u w:val="single"/>
        </w:rPr>
      </w:pPr>
      <w:r>
        <w:rPr>
          <w:bCs/>
          <w:u w:val="single"/>
        </w:rPr>
        <w:t>Stanovisko odboru ekonomického:</w:t>
      </w:r>
      <w:r w:rsidR="006E17BE">
        <w:rPr>
          <w:bCs/>
        </w:rPr>
        <w:t xml:space="preserve"> </w:t>
      </w:r>
      <w:r w:rsidR="00931844">
        <w:rPr>
          <w:bCs/>
        </w:rPr>
        <w:t>Je v souladu se stanoviskem ODSH. Žádost splňuje podmínky uvedené v Zásadách pro poskytování finanční podpory z rozpočtu Olomouckého kraje, které se vztahují na individuální dotace, zejména čl. 3, Část C, odst. 1. Zásad. Nebyl vyhlášen vhodný dotační program. Finanční prostředky na tuto akci jsou alokovány v rozpočtu Olomouckého kraje na rok 2024 ve výši 38 959 000 Kč.</w:t>
      </w:r>
    </w:p>
    <w:p w14:paraId="692224BE" w14:textId="180554B7" w:rsidR="00455A9F" w:rsidRPr="006E17BE" w:rsidRDefault="00455A9F" w:rsidP="00F71B52">
      <w:pPr>
        <w:jc w:val="both"/>
        <w:rPr>
          <w:bCs/>
        </w:rPr>
      </w:pPr>
    </w:p>
    <w:p w14:paraId="79809C79" w14:textId="4C970EB9" w:rsidR="007D1276" w:rsidRPr="007D1276" w:rsidRDefault="007D1276" w:rsidP="00F71B52">
      <w:pPr>
        <w:jc w:val="both"/>
        <w:rPr>
          <w:b/>
        </w:rPr>
      </w:pPr>
      <w:r>
        <w:rPr>
          <w:bCs/>
          <w:u w:val="single"/>
        </w:rPr>
        <w:t>Návrh předkladatele:</w:t>
      </w:r>
      <w:r w:rsidRPr="007D1276">
        <w:rPr>
          <w:bCs/>
        </w:rPr>
        <w:t xml:space="preserve"> </w:t>
      </w:r>
      <w:r>
        <w:rPr>
          <w:b/>
        </w:rPr>
        <w:t>vyhovět</w:t>
      </w:r>
    </w:p>
    <w:p w14:paraId="7B45B26B" w14:textId="77777777" w:rsidR="00455A9F" w:rsidRDefault="00455A9F" w:rsidP="00F71B52">
      <w:pPr>
        <w:jc w:val="both"/>
        <w:rPr>
          <w:bCs/>
          <w:u w:val="single"/>
        </w:rPr>
      </w:pPr>
    </w:p>
    <w:p w14:paraId="7A4D40D3" w14:textId="70690819" w:rsidR="00F71B52" w:rsidRPr="00C13E8F" w:rsidRDefault="007D1276" w:rsidP="00F71B52">
      <w:pPr>
        <w:spacing w:after="120"/>
        <w:jc w:val="both"/>
        <w:rPr>
          <w:b/>
        </w:rPr>
      </w:pPr>
      <w:r>
        <w:rPr>
          <w:u w:val="single"/>
        </w:rPr>
        <w:t>Stanovisko</w:t>
      </w:r>
      <w:r w:rsidR="00F71B52" w:rsidRPr="00C13E8F">
        <w:rPr>
          <w:u w:val="single"/>
        </w:rPr>
        <w:t xml:space="preserve"> vedení:</w:t>
      </w:r>
      <w:r w:rsidR="00F71B52" w:rsidRPr="00C13E8F">
        <w:t xml:space="preserve"> </w:t>
      </w:r>
      <w:r w:rsidR="00F71B52" w:rsidRPr="00C13E8F">
        <w:rPr>
          <w:b/>
        </w:rPr>
        <w:t xml:space="preserve">vyhovět </w:t>
      </w:r>
      <w:r w:rsidR="00825E5E">
        <w:rPr>
          <w:b/>
        </w:rPr>
        <w:t xml:space="preserve">žádosti statutárního města Přerov o poskytnutí dotace ve výši 22 mil. Kč na akci „Kompenzace </w:t>
      </w:r>
      <w:proofErr w:type="spellStart"/>
      <w:r w:rsidR="00825E5E">
        <w:rPr>
          <w:b/>
        </w:rPr>
        <w:t>Dluhonice</w:t>
      </w:r>
      <w:proofErr w:type="spellEnd"/>
      <w:r w:rsidR="00825E5E">
        <w:rPr>
          <w:b/>
        </w:rPr>
        <w:t xml:space="preserve"> – VI. etapa“</w:t>
      </w:r>
    </w:p>
    <w:p w14:paraId="453F8601" w14:textId="77777777" w:rsidR="00F71B52" w:rsidRDefault="00F71B52" w:rsidP="00BF4E86">
      <w:pPr>
        <w:pStyle w:val="Zkladntext"/>
        <w:spacing w:after="0"/>
        <w:jc w:val="both"/>
        <w:rPr>
          <w:b/>
        </w:rPr>
      </w:pPr>
    </w:p>
    <w:p w14:paraId="3104AC55" w14:textId="7889AD29" w:rsidR="00BF4E86" w:rsidRPr="00C45B4D" w:rsidRDefault="00BF4E86" w:rsidP="00BF4E86">
      <w:pPr>
        <w:pStyle w:val="Zkladntext"/>
        <w:spacing w:after="0"/>
        <w:jc w:val="both"/>
        <w:rPr>
          <w:b/>
          <w:u w:val="single"/>
        </w:rPr>
      </w:pPr>
      <w:r w:rsidRPr="00C45B4D">
        <w:rPr>
          <w:b/>
          <w:u w:val="single"/>
        </w:rPr>
        <w:t>Rad</w:t>
      </w:r>
      <w:r w:rsidR="003338E9">
        <w:rPr>
          <w:b/>
          <w:u w:val="single"/>
        </w:rPr>
        <w:t>a</w:t>
      </w:r>
      <w:r w:rsidRPr="00C45B4D">
        <w:rPr>
          <w:b/>
          <w:u w:val="single"/>
        </w:rPr>
        <w:t xml:space="preserve"> Olomouckého kraje</w:t>
      </w:r>
      <w:r w:rsidR="003338E9">
        <w:rPr>
          <w:b/>
          <w:u w:val="single"/>
        </w:rPr>
        <w:t xml:space="preserve"> doporučuje Zastupitelstvu Olomouckého kraje</w:t>
      </w:r>
      <w:r w:rsidRPr="00C45B4D">
        <w:rPr>
          <w:b/>
          <w:u w:val="single"/>
        </w:rPr>
        <w:t>:</w:t>
      </w:r>
    </w:p>
    <w:p w14:paraId="1B53F5CC" w14:textId="77777777" w:rsidR="00BF4E86" w:rsidRDefault="00BF4E86" w:rsidP="00BF4E86">
      <w:pPr>
        <w:pStyle w:val="Zkladntext"/>
        <w:spacing w:after="0"/>
        <w:jc w:val="both"/>
      </w:pPr>
    </w:p>
    <w:p w14:paraId="369A998D" w14:textId="4985080B" w:rsidR="00180884" w:rsidRDefault="00180884" w:rsidP="00180884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</w:pPr>
      <w:r>
        <w:t xml:space="preserve">rozhodnout o poskytnutí individuální dotace z rozpočtu Olomouckého kraje </w:t>
      </w:r>
      <w:r w:rsidR="00B75C3B">
        <w:rPr>
          <w:bCs/>
        </w:rPr>
        <w:t xml:space="preserve">statutárnímu městu Přerov, </w:t>
      </w:r>
      <w:r w:rsidR="00B75C3B">
        <w:t xml:space="preserve">IČO 00301825, se sídlem Bratrská 24, 750 02 Přerov na akci „Kompenzace </w:t>
      </w:r>
      <w:proofErr w:type="spellStart"/>
      <w:r w:rsidR="00B75C3B">
        <w:t>Dluhonice</w:t>
      </w:r>
      <w:proofErr w:type="spellEnd"/>
      <w:r w:rsidR="00B75C3B">
        <w:t xml:space="preserve"> – VI. etapa“ ve výši 22 000 000 Kč</w:t>
      </w:r>
      <w:r>
        <w:t>,</w:t>
      </w:r>
    </w:p>
    <w:p w14:paraId="2ADE090A" w14:textId="0225FBD1" w:rsidR="003A006D" w:rsidRDefault="00970EE2" w:rsidP="00970EE2">
      <w:pPr>
        <w:pStyle w:val="Odstavecseseznamem"/>
        <w:numPr>
          <w:ilvl w:val="0"/>
          <w:numId w:val="25"/>
        </w:numPr>
        <w:spacing w:after="120"/>
        <w:ind w:left="709"/>
        <w:contextualSpacing w:val="0"/>
        <w:jc w:val="both"/>
        <w:rPr>
          <w:bCs/>
        </w:rPr>
      </w:pPr>
      <w:r>
        <w:rPr>
          <w:bCs/>
        </w:rPr>
        <w:t>rozhodnout o uzavření veřejnoprávní sml</w:t>
      </w:r>
      <w:r w:rsidR="00FE42EA">
        <w:rPr>
          <w:bCs/>
        </w:rPr>
        <w:t>o</w:t>
      </w:r>
      <w:r>
        <w:rPr>
          <w:bCs/>
        </w:rPr>
        <w:t>uv</w:t>
      </w:r>
      <w:r w:rsidR="00FE42EA">
        <w:rPr>
          <w:bCs/>
        </w:rPr>
        <w:t>y</w:t>
      </w:r>
      <w:r>
        <w:rPr>
          <w:bCs/>
        </w:rPr>
        <w:t xml:space="preserve"> o poskytnutí dotace s příjemc</w:t>
      </w:r>
      <w:r w:rsidR="00FE42EA">
        <w:rPr>
          <w:bCs/>
        </w:rPr>
        <w:t>em</w:t>
      </w:r>
      <w:r>
        <w:rPr>
          <w:bCs/>
        </w:rPr>
        <w:t xml:space="preserve"> dle bodu </w:t>
      </w:r>
      <w:r w:rsidR="0036580D">
        <w:rPr>
          <w:bCs/>
        </w:rPr>
        <w:t>6</w:t>
      </w:r>
      <w:r>
        <w:rPr>
          <w:bCs/>
        </w:rPr>
        <w:t xml:space="preserve"> usnesení, ve znění veřejnoprávní sml</w:t>
      </w:r>
      <w:r w:rsidR="00FE42EA">
        <w:rPr>
          <w:bCs/>
        </w:rPr>
        <w:t>o</w:t>
      </w:r>
      <w:r>
        <w:rPr>
          <w:bCs/>
        </w:rPr>
        <w:t>uv</w:t>
      </w:r>
      <w:r w:rsidR="00FE42EA">
        <w:rPr>
          <w:bCs/>
        </w:rPr>
        <w:t>y</w:t>
      </w:r>
      <w:r>
        <w:rPr>
          <w:bCs/>
        </w:rPr>
        <w:t xml:space="preserve"> o poskytnutí dotace uveden</w:t>
      </w:r>
      <w:r w:rsidR="00FE42EA">
        <w:rPr>
          <w:bCs/>
        </w:rPr>
        <w:t>é</w:t>
      </w:r>
      <w:r>
        <w:rPr>
          <w:bCs/>
        </w:rPr>
        <w:t xml:space="preserve"> v</w:t>
      </w:r>
      <w:r w:rsidR="00FE42EA">
        <w:rPr>
          <w:bCs/>
        </w:rPr>
        <w:t> </w:t>
      </w:r>
      <w:r>
        <w:rPr>
          <w:bCs/>
        </w:rPr>
        <w:t>příloze</w:t>
      </w:r>
      <w:r w:rsidR="00FE42EA">
        <w:rPr>
          <w:bCs/>
        </w:rPr>
        <w:t> </w:t>
      </w:r>
      <w:r>
        <w:rPr>
          <w:bCs/>
        </w:rPr>
        <w:t>č. 1 tohoto usnesení</w:t>
      </w:r>
      <w:r w:rsidR="003338E9">
        <w:rPr>
          <w:bCs/>
        </w:rPr>
        <w:t>.</w:t>
      </w:r>
    </w:p>
    <w:p w14:paraId="7222FCD3" w14:textId="77777777" w:rsidR="00465251" w:rsidRDefault="00465251" w:rsidP="006111A3">
      <w:pPr>
        <w:jc w:val="both"/>
        <w:rPr>
          <w:u w:val="single"/>
        </w:rPr>
      </w:pPr>
    </w:p>
    <w:p w14:paraId="434A2DDA" w14:textId="77777777"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970EE2">
        <w:rPr>
          <w:u w:val="single"/>
        </w:rPr>
        <w:t xml:space="preserve"> usnesení</w:t>
      </w:r>
      <w:r>
        <w:rPr>
          <w:u w:val="single"/>
        </w:rPr>
        <w:t>:</w:t>
      </w:r>
    </w:p>
    <w:p w14:paraId="0FCDE023" w14:textId="77777777" w:rsidR="006111A3" w:rsidRDefault="006111A3" w:rsidP="006111A3">
      <w:pPr>
        <w:jc w:val="both"/>
      </w:pPr>
    </w:p>
    <w:p w14:paraId="681C4D51" w14:textId="77777777" w:rsidR="00970EE2" w:rsidRDefault="00486A39" w:rsidP="00970EE2">
      <w:pPr>
        <w:numPr>
          <w:ilvl w:val="0"/>
          <w:numId w:val="1"/>
        </w:numPr>
        <w:spacing w:before="120"/>
        <w:jc w:val="both"/>
        <w:rPr>
          <w:u w:val="single"/>
        </w:rPr>
      </w:pPr>
      <w:proofErr w:type="gramStart"/>
      <w:r>
        <w:rPr>
          <w:u w:val="single"/>
        </w:rPr>
        <w:t>Usnesení - p</w:t>
      </w:r>
      <w:r w:rsidR="00970EE2">
        <w:rPr>
          <w:u w:val="single"/>
        </w:rPr>
        <w:t>říloha</w:t>
      </w:r>
      <w:proofErr w:type="gramEnd"/>
      <w:r w:rsidR="00970EE2">
        <w:rPr>
          <w:u w:val="single"/>
        </w:rPr>
        <w:t xml:space="preserve"> č. </w:t>
      </w:r>
      <w:r w:rsidR="00FE42EA">
        <w:rPr>
          <w:u w:val="single"/>
        </w:rPr>
        <w:t>1</w:t>
      </w:r>
    </w:p>
    <w:p w14:paraId="20CF1BE2" w14:textId="10CBBA18" w:rsidR="00970EE2" w:rsidRDefault="00970EE2" w:rsidP="00970EE2">
      <w:pPr>
        <w:ind w:left="567"/>
        <w:jc w:val="both"/>
      </w:pPr>
      <w:r>
        <w:t>Veřejnoprávní smlouva o poskytnutí dotace s</w:t>
      </w:r>
      <w:r w:rsidR="00B75C3B">
        <w:t xml:space="preserve">e statutárním městem Přerov na akci „Kompenzace </w:t>
      </w:r>
      <w:proofErr w:type="spellStart"/>
      <w:r w:rsidR="00B75C3B">
        <w:t>Dluhonice</w:t>
      </w:r>
      <w:proofErr w:type="spellEnd"/>
      <w:r w:rsidR="00B75C3B">
        <w:t xml:space="preserve"> – VI. etapa“</w:t>
      </w:r>
    </w:p>
    <w:p w14:paraId="446D5F74" w14:textId="6345B8D9" w:rsidR="00970EE2" w:rsidRDefault="00970EE2" w:rsidP="00970EE2">
      <w:pPr>
        <w:ind w:left="567"/>
        <w:jc w:val="both"/>
      </w:pPr>
      <w:r>
        <w:t xml:space="preserve">(strana </w:t>
      </w:r>
      <w:proofErr w:type="gramStart"/>
      <w:r w:rsidR="00DF4A29">
        <w:t>5</w:t>
      </w:r>
      <w:r>
        <w:t xml:space="preserve"> - </w:t>
      </w:r>
      <w:r w:rsidR="00FE42EA">
        <w:t>1</w:t>
      </w:r>
      <w:r w:rsidR="00DF4A29">
        <w:t>1</w:t>
      </w:r>
      <w:proofErr w:type="gramEnd"/>
      <w:r>
        <w:t>)</w:t>
      </w:r>
    </w:p>
    <w:p w14:paraId="32F3C161" w14:textId="77777777" w:rsidR="00180884" w:rsidRDefault="00180884" w:rsidP="00970EE2">
      <w:pPr>
        <w:ind w:left="567"/>
        <w:jc w:val="both"/>
      </w:pPr>
    </w:p>
    <w:sectPr w:rsidR="00180884" w:rsidSect="009769B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4A9F" w14:textId="77777777" w:rsidR="00581D8C" w:rsidRDefault="00581D8C">
      <w:r>
        <w:separator/>
      </w:r>
    </w:p>
  </w:endnote>
  <w:endnote w:type="continuationSeparator" w:id="0">
    <w:p w14:paraId="2E9688C9" w14:textId="77777777" w:rsidR="00581D8C" w:rsidRDefault="0058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302C" w14:textId="1BDF5C1C" w:rsidR="005E3938" w:rsidRPr="005B2A36" w:rsidRDefault="003338E9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E3938" w:rsidRPr="005B2A36">
      <w:rPr>
        <w:i/>
        <w:sz w:val="20"/>
        <w:szCs w:val="20"/>
      </w:rPr>
      <w:t xml:space="preserve"> Olomouckého kraje </w:t>
    </w:r>
    <w:r w:rsidR="00DF7627">
      <w:rPr>
        <w:i/>
        <w:sz w:val="20"/>
        <w:szCs w:val="20"/>
      </w:rPr>
      <w:t>1</w:t>
    </w:r>
    <w:r>
      <w:rPr>
        <w:i/>
        <w:sz w:val="20"/>
        <w:szCs w:val="20"/>
      </w:rPr>
      <w:t>7</w:t>
    </w:r>
    <w:r w:rsidR="005E3938">
      <w:rPr>
        <w:i/>
        <w:sz w:val="20"/>
        <w:szCs w:val="20"/>
      </w:rPr>
      <w:t xml:space="preserve">. </w:t>
    </w:r>
    <w:r w:rsidR="00DF7627">
      <w:rPr>
        <w:i/>
        <w:sz w:val="20"/>
        <w:szCs w:val="20"/>
      </w:rPr>
      <w:t>6</w:t>
    </w:r>
    <w:r w:rsidR="005E3938" w:rsidRPr="005B2A36">
      <w:rPr>
        <w:i/>
        <w:sz w:val="20"/>
        <w:szCs w:val="20"/>
      </w:rPr>
      <w:t>. 20</w:t>
    </w:r>
    <w:r w:rsidR="00536912">
      <w:rPr>
        <w:i/>
        <w:sz w:val="20"/>
        <w:szCs w:val="20"/>
      </w:rPr>
      <w:t>2</w:t>
    </w:r>
    <w:r w:rsidR="0036580D">
      <w:rPr>
        <w:i/>
        <w:sz w:val="20"/>
        <w:szCs w:val="20"/>
      </w:rPr>
      <w:t>4</w:t>
    </w:r>
    <w:r w:rsidR="005E3938" w:rsidRPr="005B2A36">
      <w:rPr>
        <w:i/>
        <w:sz w:val="20"/>
        <w:szCs w:val="20"/>
      </w:rPr>
      <w:t xml:space="preserve">                  </w:t>
    </w:r>
    <w:r w:rsidR="005E3938">
      <w:rPr>
        <w:i/>
        <w:sz w:val="20"/>
        <w:szCs w:val="20"/>
      </w:rPr>
      <w:t xml:space="preserve">                                      Strana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F22020">
      <w:rPr>
        <w:i/>
        <w:noProof/>
        <w:sz w:val="20"/>
        <w:szCs w:val="20"/>
      </w:rPr>
      <w:t>5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36580D">
      <w:rPr>
        <w:i/>
        <w:sz w:val="20"/>
        <w:szCs w:val="20"/>
      </w:rPr>
      <w:t>1</w:t>
    </w:r>
    <w:r w:rsidR="00352949">
      <w:rPr>
        <w:i/>
        <w:sz w:val="20"/>
        <w:szCs w:val="20"/>
      </w:rPr>
      <w:t>1</w:t>
    </w:r>
    <w:r w:rsidR="005E3938" w:rsidRPr="005B2A36">
      <w:rPr>
        <w:i/>
        <w:sz w:val="20"/>
        <w:szCs w:val="20"/>
      </w:rPr>
      <w:t>)</w:t>
    </w:r>
  </w:p>
  <w:p w14:paraId="42AFFD79" w14:textId="14DBB44F" w:rsidR="005E3938" w:rsidRPr="00DE52C5" w:rsidRDefault="00B7527A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10</w:t>
    </w:r>
    <w:r w:rsidR="007C1E64">
      <w:rPr>
        <w:i/>
        <w:sz w:val="20"/>
        <w:szCs w:val="20"/>
      </w:rPr>
      <w:t>.</w:t>
    </w:r>
    <w:r w:rsidR="005E3938" w:rsidRPr="005B2A36">
      <w:rPr>
        <w:i/>
        <w:sz w:val="20"/>
        <w:szCs w:val="20"/>
      </w:rPr>
      <w:t xml:space="preserve">– </w:t>
    </w:r>
    <w:r w:rsidR="005E3938">
      <w:rPr>
        <w:i/>
        <w:sz w:val="20"/>
        <w:szCs w:val="20"/>
      </w:rPr>
      <w:t>Žádost o poskytnutí individuální dotace v oblasti dopravy</w:t>
    </w:r>
    <w:r w:rsidR="00FE42EA">
      <w:rPr>
        <w:i/>
        <w:sz w:val="20"/>
        <w:szCs w:val="20"/>
      </w:rPr>
      <w:t xml:space="preserve"> </w:t>
    </w:r>
    <w:r w:rsidR="00B75C3B">
      <w:rPr>
        <w:i/>
        <w:sz w:val="20"/>
        <w:szCs w:val="20"/>
      </w:rPr>
      <w:t>–</w:t>
    </w:r>
    <w:r w:rsidR="00FE42EA">
      <w:rPr>
        <w:i/>
        <w:sz w:val="20"/>
        <w:szCs w:val="20"/>
      </w:rPr>
      <w:t xml:space="preserve"> </w:t>
    </w:r>
    <w:r w:rsidR="00B75C3B">
      <w:rPr>
        <w:i/>
        <w:sz w:val="20"/>
        <w:szCs w:val="20"/>
      </w:rPr>
      <w:t>statutární město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47AF" w14:textId="77777777" w:rsidR="00581D8C" w:rsidRDefault="00581D8C">
      <w:r>
        <w:separator/>
      </w:r>
    </w:p>
  </w:footnote>
  <w:footnote w:type="continuationSeparator" w:id="0">
    <w:p w14:paraId="22165722" w14:textId="77777777" w:rsidR="00581D8C" w:rsidRDefault="0058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4F3"/>
    <w:multiLevelType w:val="hybridMultilevel"/>
    <w:tmpl w:val="8BC69C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03EC"/>
    <w:multiLevelType w:val="hybridMultilevel"/>
    <w:tmpl w:val="5BA09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50CAD"/>
    <w:multiLevelType w:val="hybridMultilevel"/>
    <w:tmpl w:val="CC86B17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6A547B0"/>
    <w:multiLevelType w:val="hybridMultilevel"/>
    <w:tmpl w:val="41ACEDB2"/>
    <w:lvl w:ilvl="0" w:tplc="56D49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A686760"/>
    <w:multiLevelType w:val="hybridMultilevel"/>
    <w:tmpl w:val="301618D6"/>
    <w:lvl w:ilvl="0" w:tplc="5734FF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746340538">
    <w:abstractNumId w:val="9"/>
  </w:num>
  <w:num w:numId="2" w16cid:durableId="902331498">
    <w:abstractNumId w:val="2"/>
  </w:num>
  <w:num w:numId="3" w16cid:durableId="54159466">
    <w:abstractNumId w:val="11"/>
  </w:num>
  <w:num w:numId="4" w16cid:durableId="608851073">
    <w:abstractNumId w:val="12"/>
  </w:num>
  <w:num w:numId="5" w16cid:durableId="24601718">
    <w:abstractNumId w:val="22"/>
  </w:num>
  <w:num w:numId="6" w16cid:durableId="1806196121">
    <w:abstractNumId w:val="17"/>
  </w:num>
  <w:num w:numId="7" w16cid:durableId="16751121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896642">
    <w:abstractNumId w:val="3"/>
  </w:num>
  <w:num w:numId="9" w16cid:durableId="1065177004">
    <w:abstractNumId w:val="25"/>
  </w:num>
  <w:num w:numId="10" w16cid:durableId="47345147">
    <w:abstractNumId w:val="7"/>
  </w:num>
  <w:num w:numId="11" w16cid:durableId="887187214">
    <w:abstractNumId w:val="1"/>
  </w:num>
  <w:num w:numId="12" w16cid:durableId="86966742">
    <w:abstractNumId w:val="10"/>
  </w:num>
  <w:num w:numId="13" w16cid:durableId="446700605">
    <w:abstractNumId w:val="19"/>
  </w:num>
  <w:num w:numId="14" w16cid:durableId="530799303">
    <w:abstractNumId w:val="0"/>
  </w:num>
  <w:num w:numId="15" w16cid:durableId="1482040963">
    <w:abstractNumId w:val="21"/>
  </w:num>
  <w:num w:numId="16" w16cid:durableId="4595265">
    <w:abstractNumId w:val="13"/>
  </w:num>
  <w:num w:numId="17" w16cid:durableId="1863009231">
    <w:abstractNumId w:val="5"/>
  </w:num>
  <w:num w:numId="18" w16cid:durableId="919557969">
    <w:abstractNumId w:val="18"/>
  </w:num>
  <w:num w:numId="19" w16cid:durableId="850683024">
    <w:abstractNumId w:val="15"/>
  </w:num>
  <w:num w:numId="20" w16cid:durableId="2106264677">
    <w:abstractNumId w:val="6"/>
  </w:num>
  <w:num w:numId="21" w16cid:durableId="481115297">
    <w:abstractNumId w:val="16"/>
  </w:num>
  <w:num w:numId="22" w16cid:durableId="287131962">
    <w:abstractNumId w:val="23"/>
  </w:num>
  <w:num w:numId="23" w16cid:durableId="1546289140">
    <w:abstractNumId w:val="12"/>
  </w:num>
  <w:num w:numId="24" w16cid:durableId="1569152952">
    <w:abstractNumId w:val="8"/>
  </w:num>
  <w:num w:numId="25" w16cid:durableId="1355497768">
    <w:abstractNumId w:val="20"/>
  </w:num>
  <w:num w:numId="26" w16cid:durableId="204489179">
    <w:abstractNumId w:val="4"/>
  </w:num>
  <w:num w:numId="27" w16cid:durableId="16529114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A5157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066D"/>
    <w:rsid w:val="0010360C"/>
    <w:rsid w:val="00111859"/>
    <w:rsid w:val="00113E96"/>
    <w:rsid w:val="00114E79"/>
    <w:rsid w:val="00116D5C"/>
    <w:rsid w:val="001238FD"/>
    <w:rsid w:val="00125501"/>
    <w:rsid w:val="00126F06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506A4"/>
    <w:rsid w:val="0015322C"/>
    <w:rsid w:val="00154ECF"/>
    <w:rsid w:val="00156FDA"/>
    <w:rsid w:val="00163546"/>
    <w:rsid w:val="0016497E"/>
    <w:rsid w:val="00167307"/>
    <w:rsid w:val="00175624"/>
    <w:rsid w:val="001801E7"/>
    <w:rsid w:val="00180884"/>
    <w:rsid w:val="001837C5"/>
    <w:rsid w:val="001941E0"/>
    <w:rsid w:val="00195767"/>
    <w:rsid w:val="001A7401"/>
    <w:rsid w:val="001B0FE4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15AEC"/>
    <w:rsid w:val="00217AD9"/>
    <w:rsid w:val="00222E02"/>
    <w:rsid w:val="002251CE"/>
    <w:rsid w:val="00227D71"/>
    <w:rsid w:val="00233180"/>
    <w:rsid w:val="00233F5A"/>
    <w:rsid w:val="00235D8E"/>
    <w:rsid w:val="002402A8"/>
    <w:rsid w:val="002402BB"/>
    <w:rsid w:val="00240F04"/>
    <w:rsid w:val="00241031"/>
    <w:rsid w:val="00242132"/>
    <w:rsid w:val="0024244A"/>
    <w:rsid w:val="00244186"/>
    <w:rsid w:val="00250D98"/>
    <w:rsid w:val="00254B4C"/>
    <w:rsid w:val="0026720D"/>
    <w:rsid w:val="00270683"/>
    <w:rsid w:val="00271711"/>
    <w:rsid w:val="0027381B"/>
    <w:rsid w:val="00275C2B"/>
    <w:rsid w:val="00282801"/>
    <w:rsid w:val="00285513"/>
    <w:rsid w:val="002900EE"/>
    <w:rsid w:val="002908B1"/>
    <w:rsid w:val="00292EB2"/>
    <w:rsid w:val="00293EB1"/>
    <w:rsid w:val="00294978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0884"/>
    <w:rsid w:val="00301052"/>
    <w:rsid w:val="00301E68"/>
    <w:rsid w:val="003051ED"/>
    <w:rsid w:val="003057D6"/>
    <w:rsid w:val="00307581"/>
    <w:rsid w:val="003163ED"/>
    <w:rsid w:val="00316B4B"/>
    <w:rsid w:val="0031746D"/>
    <w:rsid w:val="00326042"/>
    <w:rsid w:val="00330AAD"/>
    <w:rsid w:val="003338E9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52949"/>
    <w:rsid w:val="00361C16"/>
    <w:rsid w:val="0036580D"/>
    <w:rsid w:val="003665F4"/>
    <w:rsid w:val="003711E1"/>
    <w:rsid w:val="003719E3"/>
    <w:rsid w:val="003738A2"/>
    <w:rsid w:val="00376851"/>
    <w:rsid w:val="0038162D"/>
    <w:rsid w:val="00383BE0"/>
    <w:rsid w:val="00384783"/>
    <w:rsid w:val="00387314"/>
    <w:rsid w:val="00392E65"/>
    <w:rsid w:val="00393235"/>
    <w:rsid w:val="003A006D"/>
    <w:rsid w:val="003B24DD"/>
    <w:rsid w:val="003B27E5"/>
    <w:rsid w:val="003B2C6A"/>
    <w:rsid w:val="003B49D7"/>
    <w:rsid w:val="003B7AE4"/>
    <w:rsid w:val="003C0771"/>
    <w:rsid w:val="003C4598"/>
    <w:rsid w:val="003C510B"/>
    <w:rsid w:val="003D15C0"/>
    <w:rsid w:val="003D1CA6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37BCF"/>
    <w:rsid w:val="004450FF"/>
    <w:rsid w:val="00450C4A"/>
    <w:rsid w:val="00452F67"/>
    <w:rsid w:val="00455A9F"/>
    <w:rsid w:val="00456548"/>
    <w:rsid w:val="00465162"/>
    <w:rsid w:val="00465251"/>
    <w:rsid w:val="00476220"/>
    <w:rsid w:val="004825E5"/>
    <w:rsid w:val="004847D9"/>
    <w:rsid w:val="00484894"/>
    <w:rsid w:val="00486A39"/>
    <w:rsid w:val="00493764"/>
    <w:rsid w:val="004A05DD"/>
    <w:rsid w:val="004A10B3"/>
    <w:rsid w:val="004A1CE6"/>
    <w:rsid w:val="004A2D6D"/>
    <w:rsid w:val="004C0269"/>
    <w:rsid w:val="004C0DB4"/>
    <w:rsid w:val="004C3221"/>
    <w:rsid w:val="004C49DB"/>
    <w:rsid w:val="004C670D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1494C"/>
    <w:rsid w:val="00524471"/>
    <w:rsid w:val="00526018"/>
    <w:rsid w:val="00536912"/>
    <w:rsid w:val="00541F0B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579F"/>
    <w:rsid w:val="00572524"/>
    <w:rsid w:val="005764FD"/>
    <w:rsid w:val="00576FFF"/>
    <w:rsid w:val="00581D8C"/>
    <w:rsid w:val="00584B5B"/>
    <w:rsid w:val="00586636"/>
    <w:rsid w:val="0059080B"/>
    <w:rsid w:val="00590D86"/>
    <w:rsid w:val="00591B42"/>
    <w:rsid w:val="005933D7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E5C0E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345A6"/>
    <w:rsid w:val="00645FBA"/>
    <w:rsid w:val="00646F84"/>
    <w:rsid w:val="00647975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944"/>
    <w:rsid w:val="006D7CE8"/>
    <w:rsid w:val="006E0923"/>
    <w:rsid w:val="006E17BE"/>
    <w:rsid w:val="006F18C5"/>
    <w:rsid w:val="006F2CC8"/>
    <w:rsid w:val="006F45F3"/>
    <w:rsid w:val="006F478C"/>
    <w:rsid w:val="006F508E"/>
    <w:rsid w:val="0070187E"/>
    <w:rsid w:val="007120BF"/>
    <w:rsid w:val="0071391A"/>
    <w:rsid w:val="00716940"/>
    <w:rsid w:val="007245E8"/>
    <w:rsid w:val="007273F1"/>
    <w:rsid w:val="00744BCE"/>
    <w:rsid w:val="007520B8"/>
    <w:rsid w:val="007531A5"/>
    <w:rsid w:val="00753319"/>
    <w:rsid w:val="00754697"/>
    <w:rsid w:val="00765228"/>
    <w:rsid w:val="00765FAA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B1C9C"/>
    <w:rsid w:val="007C0705"/>
    <w:rsid w:val="007C1E64"/>
    <w:rsid w:val="007C22F2"/>
    <w:rsid w:val="007C3254"/>
    <w:rsid w:val="007C3D96"/>
    <w:rsid w:val="007C6625"/>
    <w:rsid w:val="007C6869"/>
    <w:rsid w:val="007D1276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12F"/>
    <w:rsid w:val="008166EA"/>
    <w:rsid w:val="00817E26"/>
    <w:rsid w:val="00820779"/>
    <w:rsid w:val="00825E5E"/>
    <w:rsid w:val="0083013B"/>
    <w:rsid w:val="008317E2"/>
    <w:rsid w:val="008329DC"/>
    <w:rsid w:val="00842FF1"/>
    <w:rsid w:val="008440F8"/>
    <w:rsid w:val="00845B26"/>
    <w:rsid w:val="00847B67"/>
    <w:rsid w:val="00865344"/>
    <w:rsid w:val="00873564"/>
    <w:rsid w:val="00873F22"/>
    <w:rsid w:val="0087461E"/>
    <w:rsid w:val="00876E93"/>
    <w:rsid w:val="00881D93"/>
    <w:rsid w:val="008840B3"/>
    <w:rsid w:val="008875EF"/>
    <w:rsid w:val="00892F75"/>
    <w:rsid w:val="008933DF"/>
    <w:rsid w:val="008939AB"/>
    <w:rsid w:val="00894D3A"/>
    <w:rsid w:val="00894E92"/>
    <w:rsid w:val="00895F39"/>
    <w:rsid w:val="0089620F"/>
    <w:rsid w:val="00896A2F"/>
    <w:rsid w:val="008A0B41"/>
    <w:rsid w:val="008A0EDF"/>
    <w:rsid w:val="008A241A"/>
    <w:rsid w:val="008A3CDC"/>
    <w:rsid w:val="008A5789"/>
    <w:rsid w:val="008B2E9B"/>
    <w:rsid w:val="008B38E9"/>
    <w:rsid w:val="008B698E"/>
    <w:rsid w:val="008C59A2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1F30"/>
    <w:rsid w:val="009223C6"/>
    <w:rsid w:val="009259BF"/>
    <w:rsid w:val="00927368"/>
    <w:rsid w:val="00930C36"/>
    <w:rsid w:val="00931844"/>
    <w:rsid w:val="00937780"/>
    <w:rsid w:val="0094495E"/>
    <w:rsid w:val="009463DB"/>
    <w:rsid w:val="009610DC"/>
    <w:rsid w:val="00961409"/>
    <w:rsid w:val="00962FBD"/>
    <w:rsid w:val="00970EE2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5792C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95CC6"/>
    <w:rsid w:val="00AA03BF"/>
    <w:rsid w:val="00AA0C37"/>
    <w:rsid w:val="00AA2E84"/>
    <w:rsid w:val="00AA67E3"/>
    <w:rsid w:val="00AB432E"/>
    <w:rsid w:val="00AB73C9"/>
    <w:rsid w:val="00AC2EEB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1C97"/>
    <w:rsid w:val="00B023D8"/>
    <w:rsid w:val="00B12821"/>
    <w:rsid w:val="00B16797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27A"/>
    <w:rsid w:val="00B759FA"/>
    <w:rsid w:val="00B75C3B"/>
    <w:rsid w:val="00B766BE"/>
    <w:rsid w:val="00B90A99"/>
    <w:rsid w:val="00B91C28"/>
    <w:rsid w:val="00B925C1"/>
    <w:rsid w:val="00B929E1"/>
    <w:rsid w:val="00B930D1"/>
    <w:rsid w:val="00B944E6"/>
    <w:rsid w:val="00B9798C"/>
    <w:rsid w:val="00BA107B"/>
    <w:rsid w:val="00BA113D"/>
    <w:rsid w:val="00BA2C25"/>
    <w:rsid w:val="00BA78C6"/>
    <w:rsid w:val="00BB290A"/>
    <w:rsid w:val="00BC163E"/>
    <w:rsid w:val="00BC2AB8"/>
    <w:rsid w:val="00BC2B29"/>
    <w:rsid w:val="00BC6E21"/>
    <w:rsid w:val="00BD5EEF"/>
    <w:rsid w:val="00BE384B"/>
    <w:rsid w:val="00BF23FF"/>
    <w:rsid w:val="00BF3306"/>
    <w:rsid w:val="00BF4E86"/>
    <w:rsid w:val="00C00546"/>
    <w:rsid w:val="00C054D7"/>
    <w:rsid w:val="00C05BCE"/>
    <w:rsid w:val="00C125B1"/>
    <w:rsid w:val="00C15ECC"/>
    <w:rsid w:val="00C23702"/>
    <w:rsid w:val="00C23AF3"/>
    <w:rsid w:val="00C2443D"/>
    <w:rsid w:val="00C34C65"/>
    <w:rsid w:val="00C34FF2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4933"/>
    <w:rsid w:val="00C753CB"/>
    <w:rsid w:val="00C769F1"/>
    <w:rsid w:val="00C9409E"/>
    <w:rsid w:val="00C96AAB"/>
    <w:rsid w:val="00CA4B10"/>
    <w:rsid w:val="00CB1296"/>
    <w:rsid w:val="00CC0FA0"/>
    <w:rsid w:val="00CC2426"/>
    <w:rsid w:val="00CC2549"/>
    <w:rsid w:val="00CC4129"/>
    <w:rsid w:val="00CC5406"/>
    <w:rsid w:val="00CD1370"/>
    <w:rsid w:val="00CD1618"/>
    <w:rsid w:val="00CD50E7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04A9"/>
    <w:rsid w:val="00D11107"/>
    <w:rsid w:val="00D11906"/>
    <w:rsid w:val="00D12F0D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6D3"/>
    <w:rsid w:val="00D50B19"/>
    <w:rsid w:val="00D6007A"/>
    <w:rsid w:val="00D6025A"/>
    <w:rsid w:val="00D63AE7"/>
    <w:rsid w:val="00D669FB"/>
    <w:rsid w:val="00D66B95"/>
    <w:rsid w:val="00D71474"/>
    <w:rsid w:val="00D71E54"/>
    <w:rsid w:val="00D75366"/>
    <w:rsid w:val="00D80FDB"/>
    <w:rsid w:val="00D814BD"/>
    <w:rsid w:val="00D9479B"/>
    <w:rsid w:val="00D96541"/>
    <w:rsid w:val="00D96867"/>
    <w:rsid w:val="00DA4662"/>
    <w:rsid w:val="00DA5016"/>
    <w:rsid w:val="00DC3E00"/>
    <w:rsid w:val="00DC4DE2"/>
    <w:rsid w:val="00DD6928"/>
    <w:rsid w:val="00DE52C5"/>
    <w:rsid w:val="00DF45DE"/>
    <w:rsid w:val="00DF4A29"/>
    <w:rsid w:val="00DF53EB"/>
    <w:rsid w:val="00DF67B8"/>
    <w:rsid w:val="00DF7627"/>
    <w:rsid w:val="00DF7FD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5F74"/>
    <w:rsid w:val="00E76237"/>
    <w:rsid w:val="00E808F1"/>
    <w:rsid w:val="00E818B8"/>
    <w:rsid w:val="00E8192A"/>
    <w:rsid w:val="00E86DCA"/>
    <w:rsid w:val="00E8742C"/>
    <w:rsid w:val="00E87738"/>
    <w:rsid w:val="00E87CE0"/>
    <w:rsid w:val="00E87EE9"/>
    <w:rsid w:val="00E91054"/>
    <w:rsid w:val="00E9481E"/>
    <w:rsid w:val="00E965CF"/>
    <w:rsid w:val="00E97448"/>
    <w:rsid w:val="00EA2BE6"/>
    <w:rsid w:val="00EA42D3"/>
    <w:rsid w:val="00EA5F4A"/>
    <w:rsid w:val="00EB31DC"/>
    <w:rsid w:val="00EB3E9C"/>
    <w:rsid w:val="00EB4E05"/>
    <w:rsid w:val="00ED31F5"/>
    <w:rsid w:val="00ED74FC"/>
    <w:rsid w:val="00EE0A0D"/>
    <w:rsid w:val="00EE4926"/>
    <w:rsid w:val="00EE52A3"/>
    <w:rsid w:val="00EF190D"/>
    <w:rsid w:val="00EF1CB6"/>
    <w:rsid w:val="00F00AF9"/>
    <w:rsid w:val="00F01FBB"/>
    <w:rsid w:val="00F056CE"/>
    <w:rsid w:val="00F061DB"/>
    <w:rsid w:val="00F13452"/>
    <w:rsid w:val="00F158B2"/>
    <w:rsid w:val="00F22020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3F85"/>
    <w:rsid w:val="00F54CCF"/>
    <w:rsid w:val="00F56AF3"/>
    <w:rsid w:val="00F574CD"/>
    <w:rsid w:val="00F57F41"/>
    <w:rsid w:val="00F61E6B"/>
    <w:rsid w:val="00F6441E"/>
    <w:rsid w:val="00F666F0"/>
    <w:rsid w:val="00F67040"/>
    <w:rsid w:val="00F71931"/>
    <w:rsid w:val="00F71B52"/>
    <w:rsid w:val="00F71C74"/>
    <w:rsid w:val="00F82BE9"/>
    <w:rsid w:val="00F92ED5"/>
    <w:rsid w:val="00F93BF0"/>
    <w:rsid w:val="00F9732C"/>
    <w:rsid w:val="00FA07D9"/>
    <w:rsid w:val="00FA07F4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42EA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43D9B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3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7120BF"/>
  </w:style>
  <w:style w:type="paragraph" w:customStyle="1" w:styleId="Dopisnadpissdlen">
    <w:name w:val="Dopis nadpis sdělení"/>
    <w:basedOn w:val="Normln"/>
    <w:rsid w:val="00825E5E"/>
    <w:pPr>
      <w:widowControl w:val="0"/>
      <w:spacing w:before="360" w:after="240"/>
      <w:jc w:val="both"/>
    </w:pPr>
    <w:rPr>
      <w:rFonts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2352-ED80-466A-986C-EA9A3E13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2024-05-07T13:04:00Z</cp:lastPrinted>
  <dcterms:created xsi:type="dcterms:W3CDTF">2024-06-07T08:55:00Z</dcterms:created>
  <dcterms:modified xsi:type="dcterms:W3CDTF">2024-06-10T13:12:00Z</dcterms:modified>
</cp:coreProperties>
</file>