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8991" w14:textId="77777777" w:rsidR="0047156E" w:rsidRDefault="0047156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A9EA82A" w14:textId="77777777" w:rsidR="0047156E" w:rsidRDefault="0047156E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1E785D43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5869FED" w14:textId="77777777" w:rsidR="002820F3" w:rsidRPr="00617C42" w:rsidRDefault="009701E1" w:rsidP="002820F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820F3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3. náměstkem </w:t>
      </w:r>
      <w:proofErr w:type="spellStart"/>
      <w:r w:rsidR="002820F3" w:rsidRPr="00617C42">
        <w:rPr>
          <w:rFonts w:ascii="Arial" w:eastAsia="Times New Roman" w:hAnsi="Arial" w:cs="Arial"/>
          <w:sz w:val="24"/>
          <w:szCs w:val="24"/>
          <w:lang w:eastAsia="cs-CZ"/>
        </w:rPr>
        <w:t>hejtmanan</w:t>
      </w:r>
      <w:proofErr w:type="spellEnd"/>
      <w:r w:rsidR="002820F3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8. 11. 2016</w:t>
      </w:r>
    </w:p>
    <w:p w14:paraId="463FBC16" w14:textId="27B1C643" w:rsidR="009701E1" w:rsidRPr="00617C42" w:rsidRDefault="002820F3" w:rsidP="002820F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Bankovní spojení: 27-422833020</w:t>
      </w:r>
      <w:r w:rsidR="0055400D" w:rsidRPr="00617C42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/0100, Komerční banka, a.s.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617C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617C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617C42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617C42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617C42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17C4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617C42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17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617C4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0EDBB7" w:rsidR="009A3DA5" w:rsidRPr="00617C4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bookmarkStart w:id="0" w:name="_GoBack"/>
      <w:bookmarkEnd w:id="0"/>
      <w:r w:rsidRPr="00617C42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52259E" w:rsidRPr="00617C4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2820F3" w:rsidRPr="00617C42">
        <w:rPr>
          <w:rFonts w:ascii="Arial" w:hAnsi="Arial" w:cs="Arial"/>
          <w:sz w:val="24"/>
          <w:szCs w:val="24"/>
        </w:rPr>
        <w:t xml:space="preserve">podpory </w:t>
      </w:r>
      <w:r w:rsidR="002820F3" w:rsidRPr="00617C42">
        <w:rPr>
          <w:rFonts w:ascii="Arial" w:hAnsi="Arial" w:cs="Arial"/>
          <w:sz w:val="24"/>
          <w:szCs w:val="24"/>
        </w:rPr>
        <w:lastRenderedPageBreak/>
        <w:t>provozu poskytovatelů lůžkové paliativní péče, poskytujících péči nevyléčitelně nemocným pacientům, kteří nemohou strávit poslední dny života v</w:t>
      </w:r>
      <w:r w:rsidR="004C2837" w:rsidRPr="00617C42">
        <w:rPr>
          <w:rFonts w:ascii="Arial" w:hAnsi="Arial" w:cs="Arial"/>
          <w:sz w:val="24"/>
          <w:szCs w:val="24"/>
        </w:rPr>
        <w:t> domácím prostředí. V rámci dotačního titulu</w:t>
      </w:r>
      <w:r w:rsidR="002820F3" w:rsidRPr="00617C42">
        <w:rPr>
          <w:rFonts w:ascii="Arial" w:hAnsi="Arial" w:cs="Arial"/>
          <w:sz w:val="24"/>
          <w:szCs w:val="24"/>
        </w:rPr>
        <w:t xml:space="preserve"> bude možné žádat o příspěvek na provoz, např. mzdy odborných zdravotnických pracovníků u lůžka,  výdaje na provoz zařízení, výdaje na vybavení zařízení a na nákup potřebných prostředků zdravotnické techniky nezbytných pro poskytování péče, příp. další nezbytné výdaje</w:t>
      </w:r>
      <w:r w:rsidR="0047156E" w:rsidRPr="00617C42">
        <w:rPr>
          <w:rFonts w:ascii="Arial" w:hAnsi="Arial" w:cs="Arial"/>
          <w:sz w:val="24"/>
          <w:szCs w:val="24"/>
        </w:rPr>
        <w:t xml:space="preserve"> související s poskytováním paliativní péče</w:t>
      </w:r>
      <w:r w:rsidR="002820F3" w:rsidRPr="00617C42">
        <w:rPr>
          <w:rFonts w:ascii="Arial" w:hAnsi="Arial" w:cs="Arial"/>
          <w:sz w:val="24"/>
          <w:szCs w:val="24"/>
        </w:rPr>
        <w:t>.</w:t>
      </w:r>
      <w:r w:rsidR="00670176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CF" w14:textId="7C8C0472" w:rsidR="009A3DA5" w:rsidRPr="00617C4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17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617C4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17C4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17C4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0B139B9F" w:rsidR="009A3DA5" w:rsidRPr="00617C42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617C4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617C4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023AD2E2" w14:textId="01A53A99" w:rsidR="00826F10" w:rsidRPr="00617C42" w:rsidRDefault="00826F10" w:rsidP="00826F1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617C4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</w:t>
      </w:r>
      <w:r w:rsidR="0000652C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</w:t>
      </w:r>
      <w:r w:rsidR="0000652C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písm. f) Pravidel. </w:t>
      </w:r>
    </w:p>
    <w:p w14:paraId="3C9258D1" w14:textId="179AAF7A" w:rsidR="009A3DA5" w:rsidRPr="00617C4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145045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s</w:t>
      </w:r>
      <w:r w:rsidR="006F6F1C" w:rsidRPr="00617C42">
        <w:rPr>
          <w:rFonts w:ascii="Arial" w:eastAsia="Times New Roman" w:hAnsi="Arial" w:cs="Arial"/>
          <w:sz w:val="24"/>
          <w:szCs w:val="24"/>
          <w:lang w:eastAsia="cs-CZ"/>
        </w:rPr>
        <w:t>mlouvy jako dotace investiční/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08DC4F03" w14:textId="77777777" w:rsidR="0047156E" w:rsidRDefault="0047156E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F980740" w14:textId="77777777" w:rsidR="0047156E" w:rsidRDefault="0047156E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D8" w14:textId="0FB3CBA4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4A90657A" w14:textId="01DDAF26" w:rsidR="00054974" w:rsidRPr="00617C4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2820F3" w:rsidRPr="00617C42">
        <w:rPr>
          <w:rFonts w:ascii="Arial" w:eastAsia="Times New Roman" w:hAnsi="Arial" w:cs="Arial"/>
          <w:sz w:val="24"/>
          <w:szCs w:val="24"/>
          <w:lang w:eastAsia="cs-CZ"/>
        </w:rPr>
        <w:t>12_Program na podporu poskytovatelů paliativní péče v roce 2020 pro dotační titul 12_01_1_Podpora poskytovatelů lůžkové paliativní péče</w:t>
      </w:r>
      <w:r w:rsidR="002820F3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17C4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3F8C0F27" w:rsidR="00054974" w:rsidRPr="00617C4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4C2837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4D5068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5.4</w:t>
      </w:r>
      <w:r w:rsidR="0000652C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4D5068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c) a odst. 11.8</w:t>
      </w:r>
      <w:r w:rsidR="0000652C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4D5068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="001864F7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617C4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</w:t>
      </w:r>
      <w:r w:rsidR="008B4FF9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zvýrazněný</w:t>
      </w:r>
      <w:r w:rsidR="00BB1BD6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text</w:t>
      </w:r>
      <w:r w:rsidR="002172EE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172EE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 xml:space="preserve">bude ve smlouvě uveden pouze v případě, že vyúčtování dotace </w:t>
      </w:r>
      <w:r w:rsidR="009F6A33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bude dle </w:t>
      </w:r>
      <w:proofErr w:type="spellStart"/>
      <w:r w:rsidR="009F6A33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čl</w:t>
      </w:r>
      <w:proofErr w:type="spellEnd"/>
      <w:r w:rsidR="009F6A33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II odst. 4 předkládáno</w:t>
      </w:r>
      <w:r w:rsidR="002172EE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F6A33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po skončení kalendářního roku. </w:t>
      </w:r>
      <w:r w:rsidR="00374288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ACEB3CE" w:rsidR="005F5E04" w:rsidRPr="002820F3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68255A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8255A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8255A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8255A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47156E" w:rsidRPr="0047156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97D9048" w:rsidR="005A477A" w:rsidRPr="00617C42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17C4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Termín </w:t>
      </w:r>
      <w:r w:rsidR="00BD03A9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nebo lhůta </w:t>
      </w:r>
      <w:r w:rsidR="00BF3D05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pro použití dotace se </w:t>
      </w:r>
      <w:r w:rsidR="004F5A28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obvykle </w:t>
      </w:r>
      <w:r w:rsidR="00BF3D05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stanoví </w:t>
      </w:r>
      <w:r w:rsidR="0068255A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akce, uvedeného v žádosti.</w:t>
      </w:r>
    </w:p>
    <w:p w14:paraId="59D0038D" w14:textId="77777777" w:rsidR="005A477A" w:rsidRPr="00617C42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17C4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B7CE2B9" w14:textId="1E9C7D30" w:rsidR="00BF3D05" w:rsidRPr="00617C4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2820F3" w:rsidRPr="00617C42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617C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617C4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617C42">
        <w:rPr>
          <w:rFonts w:ascii="Arial" w:hAnsi="Arial" w:cs="Arial"/>
          <w:sz w:val="24"/>
          <w:szCs w:val="24"/>
        </w:rPr>
        <w:t xml:space="preserve">nejvýše </w:t>
      </w:r>
      <w:r w:rsidR="002820F3" w:rsidRPr="00617C42">
        <w:rPr>
          <w:rFonts w:ascii="Arial" w:hAnsi="Arial" w:cs="Arial"/>
          <w:sz w:val="24"/>
          <w:szCs w:val="24"/>
        </w:rPr>
        <w:t>50</w:t>
      </w:r>
      <w:r w:rsidRPr="00617C42">
        <w:rPr>
          <w:rFonts w:ascii="Arial" w:hAnsi="Arial" w:cs="Arial"/>
          <w:sz w:val="24"/>
          <w:szCs w:val="24"/>
        </w:rPr>
        <w:t xml:space="preserve"> % </w:t>
      </w:r>
      <w:r w:rsidRPr="00617C42">
        <w:rPr>
          <w:rFonts w:ascii="Arial" w:hAnsi="Arial" w:cs="Arial"/>
          <w:bCs/>
          <w:i/>
          <w:sz w:val="24"/>
          <w:szCs w:val="24"/>
        </w:rPr>
        <w:t xml:space="preserve"> </w:t>
      </w:r>
      <w:r w:rsidRPr="00617C42">
        <w:rPr>
          <w:rFonts w:ascii="Arial" w:hAnsi="Arial" w:cs="Arial"/>
          <w:sz w:val="24"/>
          <w:szCs w:val="24"/>
        </w:rPr>
        <w:t>celkových skutečně vynaložených uznatelných výdajů na účel dle čl. I odst. 2</w:t>
      </w:r>
      <w:r w:rsidR="0000652C" w:rsidRPr="00617C42">
        <w:rPr>
          <w:rFonts w:ascii="Arial" w:hAnsi="Arial" w:cs="Arial"/>
          <w:sz w:val="24"/>
          <w:szCs w:val="24"/>
        </w:rPr>
        <w:t>.</w:t>
      </w:r>
      <w:r w:rsidRPr="00617C42">
        <w:rPr>
          <w:rFonts w:ascii="Arial" w:hAnsi="Arial" w:cs="Arial"/>
          <w:sz w:val="24"/>
          <w:szCs w:val="24"/>
        </w:rPr>
        <w:t xml:space="preserve"> a 4</w:t>
      </w:r>
      <w:r w:rsidR="0000652C" w:rsidRPr="00617C42">
        <w:rPr>
          <w:rFonts w:ascii="Arial" w:hAnsi="Arial" w:cs="Arial"/>
          <w:sz w:val="24"/>
          <w:szCs w:val="24"/>
        </w:rPr>
        <w:t>.</w:t>
      </w:r>
      <w:r w:rsidRPr="00617C42">
        <w:rPr>
          <w:rFonts w:ascii="Arial" w:hAnsi="Arial" w:cs="Arial"/>
          <w:sz w:val="24"/>
          <w:szCs w:val="24"/>
        </w:rPr>
        <w:t xml:space="preserve"> této smlouvy.</w:t>
      </w:r>
    </w:p>
    <w:p w14:paraId="5112913F" w14:textId="299AB6E0" w:rsidR="00BF3D05" w:rsidRPr="00617C42" w:rsidRDefault="00BF3D05" w:rsidP="00BF3D05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 w:rsidRPr="00617C42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47156E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617C4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5769AF" w14:textId="4E736F79" w:rsidR="006A1189" w:rsidRPr="00617C42" w:rsidRDefault="006A1189" w:rsidP="00BD086A">
      <w:pPr>
        <w:numPr>
          <w:ilvl w:val="0"/>
          <w:numId w:val="34"/>
        </w:num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  <w:r w:rsidR="0068255A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68255A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akce, uvedeného v žádosti)</w:t>
      </w:r>
      <w:r w:rsidR="0068255A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D03A9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2186516" w:rsidR="006A1189" w:rsidRPr="00617C4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 w:rsidRPr="00617C4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v příloze č. 1 </w:t>
      </w:r>
      <w:r w:rsidR="00195667" w:rsidRPr="00617C42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17C4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47156E" w:rsidRPr="00617C42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="00195667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7156E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617C42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617C42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2175517B" w:rsidR="006A1189" w:rsidRPr="00617C42" w:rsidRDefault="006A1189" w:rsidP="006A1189">
      <w:pPr>
        <w:spacing w:after="120"/>
        <w:ind w:left="1287" w:hanging="7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617C42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6E374B" w:rsidRPr="00617C4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 w:rsidRPr="00617C42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F35EB54" w14:textId="6B0E9AC4" w:rsidR="00DE7E12" w:rsidRPr="00617C42" w:rsidRDefault="004E3F73" w:rsidP="00DE7E12">
      <w:pPr>
        <w:spacing w:after="120"/>
        <w:ind w:left="1276"/>
        <w:rPr>
          <w:rFonts w:ascii="Arial" w:hAnsi="Arial" w:cs="Arial"/>
          <w:sz w:val="24"/>
          <w:szCs w:val="24"/>
        </w:rPr>
      </w:pP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</w:t>
      </w:r>
      <w:r w:rsidR="002820F3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4.3.</w:t>
      </w:r>
      <w:r w:rsidR="00E15D6B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</w:t>
      </w:r>
      <w:r w:rsidR="00DE7E12" w:rsidRPr="00617C42">
        <w:rPr>
          <w:rFonts w:ascii="Arial" w:hAnsi="Arial" w:cs="Arial"/>
          <w:sz w:val="24"/>
          <w:szCs w:val="24"/>
        </w:rPr>
        <w:t>J</w:t>
      </w:r>
      <w:r w:rsidR="002820F3" w:rsidRPr="00617C42">
        <w:rPr>
          <w:rFonts w:ascii="Arial" w:hAnsi="Arial" w:cs="Arial"/>
          <w:sz w:val="24"/>
          <w:szCs w:val="24"/>
        </w:rPr>
        <w:t xml:space="preserve">menným </w:t>
      </w:r>
      <w:r w:rsidR="007F31EC" w:rsidRPr="00617C42">
        <w:rPr>
          <w:rFonts w:ascii="Arial" w:hAnsi="Arial" w:cs="Arial"/>
          <w:sz w:val="24"/>
          <w:szCs w:val="24"/>
        </w:rPr>
        <w:t>seznamem pacientů, kteří byli</w:t>
      </w:r>
      <w:r w:rsidR="002820F3" w:rsidRPr="00617C42">
        <w:rPr>
          <w:rFonts w:ascii="Arial" w:hAnsi="Arial" w:cs="Arial"/>
          <w:sz w:val="24"/>
          <w:szCs w:val="24"/>
        </w:rPr>
        <w:t xml:space="preserve"> v rámci činnosti příjemce v období od 1. 1. 2020 do 31. 12. 2020 hospitalizováni na lůžku paliativní péče,</w:t>
      </w:r>
    </w:p>
    <w:p w14:paraId="1234AA9A" w14:textId="785CE040" w:rsidR="002820F3" w:rsidRPr="00617C42" w:rsidRDefault="00A6373B" w:rsidP="00A6373B">
      <w:pPr>
        <w:spacing w:after="120"/>
        <w:ind w:left="1276" w:hanging="709"/>
        <w:rPr>
          <w:rFonts w:ascii="Arial" w:hAnsi="Arial" w:cs="Arial"/>
          <w:sz w:val="24"/>
          <w:szCs w:val="24"/>
        </w:rPr>
      </w:pPr>
      <w:r w:rsidRPr="00617C42">
        <w:rPr>
          <w:rFonts w:ascii="Arial" w:hAnsi="Arial" w:cs="Arial"/>
          <w:sz w:val="24"/>
          <w:szCs w:val="24"/>
        </w:rPr>
        <w:t xml:space="preserve"> </w:t>
      </w:r>
      <w:r w:rsidR="00DE7E12" w:rsidRPr="00617C42">
        <w:rPr>
          <w:rFonts w:ascii="Arial" w:hAnsi="Arial" w:cs="Arial"/>
          <w:sz w:val="24"/>
          <w:szCs w:val="24"/>
        </w:rPr>
        <w:t xml:space="preserve">4.4. </w:t>
      </w:r>
      <w:r w:rsidRPr="00617C42">
        <w:rPr>
          <w:rFonts w:ascii="Arial" w:hAnsi="Arial" w:cs="Arial"/>
          <w:sz w:val="24"/>
          <w:szCs w:val="24"/>
        </w:rPr>
        <w:tab/>
      </w:r>
      <w:r w:rsidR="00E15D6B" w:rsidRPr="00617C42">
        <w:rPr>
          <w:rFonts w:ascii="Arial" w:hAnsi="Arial" w:cs="Arial"/>
          <w:sz w:val="24"/>
          <w:szCs w:val="24"/>
        </w:rPr>
        <w:t>Č</w:t>
      </w:r>
      <w:r w:rsidR="00DE7E12" w:rsidRPr="00617C42">
        <w:rPr>
          <w:rFonts w:ascii="Arial" w:hAnsi="Arial" w:cs="Arial"/>
          <w:sz w:val="24"/>
          <w:szCs w:val="24"/>
        </w:rPr>
        <w:t>estným prohlášením příjemce, že trvalé bydliště pacientů, uvedených v seznamu, je v Olomouckém kraji a prohlášením, že tuto skutečnost je příjemce schopen doložit na místě při kontrole plnění podmínek této smlouvy</w:t>
      </w:r>
      <w:r w:rsidR="00E15D6B" w:rsidRPr="00617C42">
        <w:rPr>
          <w:rFonts w:ascii="Arial" w:hAnsi="Arial" w:cs="Arial"/>
          <w:sz w:val="24"/>
          <w:szCs w:val="24"/>
        </w:rPr>
        <w:t>.</w:t>
      </w:r>
    </w:p>
    <w:p w14:paraId="0ABB4C32" w14:textId="77777777" w:rsidR="006A1189" w:rsidRPr="00617C42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AEE7EB8" w:rsidR="006A1189" w:rsidRPr="00617C42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15D6B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="00E15D6B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15D6B" w:rsidRPr="00617C42">
        <w:rPr>
          <w:rFonts w:ascii="Arial" w:eastAsia="Times New Roman" w:hAnsi="Arial" w:cs="Arial"/>
          <w:sz w:val="24"/>
          <w:szCs w:val="24"/>
          <w:lang w:eastAsia="cs-CZ"/>
        </w:rPr>
        <w:t>stručné zhodnocení podporované činnosti včetně jejího přínosu pro Olomoucký kraj</w:t>
      </w:r>
      <w:r w:rsidR="0068255A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15D6B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8F1707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realizace podporované činnosti, informaci o provedené propagaci poskytovatele včetně fotodokumentace provedené propagace </w:t>
      </w:r>
      <w:r w:rsidR="008F1707"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="008F1707"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8F1707" w:rsidRPr="00617C42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Pr="00617C4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4D07137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7156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715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7156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47156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47156E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387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008"/>
      </w:tblGrid>
      <w:tr w:rsidR="00044A8F" w14:paraId="75EC638D" w14:textId="77777777" w:rsidTr="00A6373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A6373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A6373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A6373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A6373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A6373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A6373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A6373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076FD6C" w:rsidR="009A3DA5" w:rsidRPr="008F1707" w:rsidRDefault="00E15D6B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hAnsi="Arial" w:cs="Arial"/>
          <w:sz w:val="24"/>
          <w:szCs w:val="24"/>
        </w:rPr>
        <w:br/>
        <w:t xml:space="preserve">č. </w:t>
      </w:r>
      <w:r w:rsidRPr="007B093E">
        <w:rPr>
          <w:rFonts w:ascii="Arial" w:hAnsi="Arial" w:cs="Arial"/>
          <w:sz w:val="24"/>
          <w:szCs w:val="24"/>
        </w:rPr>
        <w:t xml:space="preserve">27-4228330207/0100, Komerční banka, a.s. V případě, že je vratka realizována následující rok (2021), pak se použije příjmový účet </w:t>
      </w:r>
      <w:r w:rsidRPr="007B093E">
        <w:rPr>
          <w:rFonts w:ascii="Arial" w:hAnsi="Arial" w:cs="Arial"/>
          <w:sz w:val="24"/>
          <w:szCs w:val="24"/>
        </w:rPr>
        <w:br/>
      </w:r>
      <w:r w:rsidRPr="007B093E">
        <w:rPr>
          <w:rFonts w:ascii="Arial" w:hAnsi="Arial" w:cs="Arial"/>
          <w:sz w:val="24"/>
          <w:szCs w:val="24"/>
        </w:rPr>
        <w:lastRenderedPageBreak/>
        <w:t>č. 27-4228320287/0100, Komerční banka, a.s. Případný odvod či penále se hradí na účet poskytovatele č. 27-4228320287/0100, Komerční banka, a.s. na základě vystavené faktury</w:t>
      </w:r>
      <w:r w:rsidRPr="007B093E">
        <w:rPr>
          <w:rFonts w:ascii="Arial" w:hAnsi="Arial" w:cs="Arial"/>
          <w:i/>
          <w:sz w:val="24"/>
          <w:szCs w:val="24"/>
        </w:rPr>
        <w:t xml:space="preserve">.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3866E4F" w:rsidR="00836AA2" w:rsidRPr="00617C4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</w:t>
      </w:r>
      <w:r w:rsidR="008F1707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vhodné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umístit reklamní panel, nebo obdobné zařízení, s logem poskytovatele do místa, ve kterém je </w:t>
      </w:r>
      <w:r w:rsidR="00664936" w:rsidRPr="00617C42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617C4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8F1707"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16BAA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617C42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64380E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</w:t>
      </w:r>
      <w:r w:rsidR="0000652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045AF95F" w:rsidR="006C7815" w:rsidRPr="00617C42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8F1707"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8F1707"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674380AA" w:rsidR="006C7815" w:rsidRPr="00617C4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617C42"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17C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§ 22 zákona č. 250/2000 Sb., o rozpočtových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3136730E" w:rsidR="004514E3" w:rsidRPr="00617C42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</w:t>
      </w:r>
      <w:proofErr w:type="spellStart"/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617C4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17C4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17C4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617C42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617C4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17C4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617C42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příjemcem užívaném účetním období, ve kterém tato smlouva nab</w:t>
      </w:r>
      <w:r w:rsidR="00D0212C" w:rsidRPr="00617C4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de účinnosti, a dvou bezprostředně nadcházejících účetních obdobích, </w:t>
      </w: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617C4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7C4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17C4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17C4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17C4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7C4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617C4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617C4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617C42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dle § </w:t>
      </w:r>
      <w:r w:rsidRPr="009869E4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27EB226" w14:textId="77777777" w:rsidR="009D3461" w:rsidRPr="00617C4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617C4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617C42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617C42">
        <w:rPr>
          <w:rFonts w:ascii="Arial" w:hAnsi="Arial" w:cs="Arial"/>
          <w:sz w:val="24"/>
          <w:szCs w:val="24"/>
          <w:lang w:eastAsia="cs-CZ"/>
        </w:rPr>
        <w:t>T</w:t>
      </w:r>
      <w:r w:rsidRPr="00617C4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733287E8" w:rsidR="00172E6F" w:rsidRPr="00617C42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617C4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77777777" w:rsidR="009A3DA5" w:rsidRPr="00617C4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17C4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17C4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17C4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17C4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17C4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6B4A5DD" w:rsidR="009A3DA5" w:rsidRPr="00617C4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8F1707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dvou 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>vyhotoveních, z nichž každá</w:t>
      </w:r>
      <w:r w:rsidR="008F1707"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617C4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A90DD6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bod 8.3.1</w:t>
      </w:r>
      <w:r w:rsidR="0000652C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A90DD6" w:rsidRPr="00617C4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písm. b) Pravidel).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045A0A42" w:rsidR="009A3DA5" w:rsidRDefault="008F1707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0D483961" w14:textId="55C48FCC" w:rsidR="008F1707" w:rsidRDefault="008F1707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3. náměstek hejtmana Olomouckého kraje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B9D0F08" w:rsidR="00EC57C5" w:rsidRDefault="00EC57C5" w:rsidP="00617C42">
      <w:pPr>
        <w:ind w:left="0" w:firstLine="0"/>
        <w:rPr>
          <w:rFonts w:ascii="Arial" w:hAnsi="Arial" w:cs="Arial"/>
          <w:bCs/>
        </w:rPr>
      </w:pPr>
    </w:p>
    <w:sectPr w:rsidR="00EC57C5" w:rsidSect="00113060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5160" w14:textId="77777777" w:rsidR="009C05CE" w:rsidRDefault="009C05CE" w:rsidP="00D40C40">
      <w:r>
        <w:separator/>
      </w:r>
    </w:p>
  </w:endnote>
  <w:endnote w:type="continuationSeparator" w:id="0">
    <w:p w14:paraId="7E773FC5" w14:textId="77777777" w:rsidR="009C05CE" w:rsidRDefault="009C05C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AFC3" w14:textId="5E0EC638" w:rsidR="00113060" w:rsidRDefault="00113060">
    <w:pPr>
      <w:pStyle w:val="Zpat"/>
      <w:jc w:val="center"/>
    </w:pPr>
  </w:p>
  <w:p w14:paraId="2DEE57F9" w14:textId="55FD1A4F" w:rsidR="008F1707" w:rsidRDefault="00AE3DA0" w:rsidP="008F1707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Zstupitelstvo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17. 2</w:t>
    </w:r>
    <w:r w:rsidR="008F1707">
      <w:rPr>
        <w:rFonts w:ascii="Arial" w:eastAsia="Times New Roman" w:hAnsi="Arial" w:cs="Arial"/>
        <w:i/>
        <w:iCs/>
        <w:sz w:val="20"/>
        <w:szCs w:val="20"/>
        <w:lang w:eastAsia="cs-CZ"/>
      </w:rPr>
      <w:t>. 2020</w:t>
    </w:r>
    <w:r w:rsidR="008F1707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8F170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 </w:t>
    </w:r>
    <w:r w:rsidR="008F170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</w:t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F0DA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C1A8E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47156E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BB1A647" w14:textId="45C3675C" w:rsidR="008F1707" w:rsidRPr="007F3908" w:rsidRDefault="002F0DAC" w:rsidP="008F170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="008F1707">
      <w:rPr>
        <w:rFonts w:ascii="Arial" w:eastAsia="Times New Roman" w:hAnsi="Arial" w:cs="Arial"/>
        <w:i/>
        <w:iCs/>
        <w:sz w:val="20"/>
        <w:szCs w:val="20"/>
        <w:lang w:eastAsia="cs-CZ"/>
      </w:rPr>
      <w:t>.- Dotační program Olomouckého kraje 12_Program na podporu poskytovatelů paliativní péče v roce 2020, dotační titul 12_01_1_Podpora poskytovatelů lůžkové paliativní péče - vyhlášení</w:t>
    </w:r>
  </w:p>
  <w:p w14:paraId="5944BBD2" w14:textId="5FF53D40" w:rsidR="008F1707" w:rsidRPr="00D73341" w:rsidRDefault="008F1707" w:rsidP="008F170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4: DT1 Vzor 6 Vzorová veřejnoprávní smlouva o poskytnutí dotace na činnost právnickým osobám</w:t>
    </w:r>
  </w:p>
  <w:p w14:paraId="2A6F19C7" w14:textId="27F5AC3E" w:rsidR="005B6E80" w:rsidRPr="00113060" w:rsidRDefault="005B6E80" w:rsidP="008F1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E222" w14:textId="77777777" w:rsidR="009C05CE" w:rsidRDefault="009C05CE" w:rsidP="00D40C40">
      <w:r>
        <w:separator/>
      </w:r>
    </w:p>
  </w:footnote>
  <w:footnote w:type="continuationSeparator" w:id="0">
    <w:p w14:paraId="0B936CB8" w14:textId="77777777" w:rsidR="009C05CE" w:rsidRDefault="009C05C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F1FF" w14:textId="77777777" w:rsidR="008F1707" w:rsidRPr="00113060" w:rsidRDefault="008F1707" w:rsidP="008F1707">
    <w:pPr>
      <w:pStyle w:val="Zpat"/>
    </w:pPr>
  </w:p>
  <w:p w14:paraId="043DC1FE" w14:textId="323529C8" w:rsidR="005E049E" w:rsidRPr="008F1707" w:rsidRDefault="008F1707">
    <w:pPr>
      <w:pStyle w:val="Zhlav"/>
      <w:rPr>
        <w:rFonts w:ascii="Arial" w:hAnsi="Arial" w:cs="Arial"/>
        <w:i/>
        <w:sz w:val="20"/>
        <w:szCs w:val="20"/>
      </w:rPr>
    </w:pPr>
    <w:r w:rsidRPr="008F1707">
      <w:rPr>
        <w:rFonts w:ascii="Arial" w:hAnsi="Arial" w:cs="Arial"/>
        <w:i/>
        <w:sz w:val="20"/>
        <w:szCs w:val="20"/>
      </w:rPr>
      <w:t>Příloha č. 4: DT1 Vzor 6 Vzorová veřejnoprávní smlouva o poskytnutí dotace na 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44EA9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D2709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18"/>
  </w:num>
  <w:num w:numId="44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52C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045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20F3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0DAC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5CAE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156E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2837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3F73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00D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17C42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55A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F1C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31EC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1707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05CE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73B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A0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C1F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A8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E7E12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15D6B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CBB0-3D1D-4528-AFD6-8D05B975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3143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41</cp:revision>
  <cp:lastPrinted>2018-08-24T12:55:00Z</cp:lastPrinted>
  <dcterms:created xsi:type="dcterms:W3CDTF">2018-09-18T08:53:00Z</dcterms:created>
  <dcterms:modified xsi:type="dcterms:W3CDTF">2020-01-30T10:13:00Z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