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F338B0" w:rsidRPr="007C3BA0" w:rsidTr="00C626EB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F338B0" w:rsidRPr="007C3BA0" w:rsidRDefault="008B57D5" w:rsidP="00C626EB">
            <w:pPr>
              <w:pStyle w:val="Hlavikablogo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38070039" r:id="rId8"/>
              </w:object>
            </w:r>
          </w:p>
        </w:tc>
        <w:tc>
          <w:tcPr>
            <w:tcW w:w="7230" w:type="dxa"/>
            <w:gridSpan w:val="3"/>
          </w:tcPr>
          <w:p w:rsidR="00F338B0" w:rsidRPr="007C3BA0" w:rsidRDefault="00F338B0" w:rsidP="00C626EB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7E53DC" w:rsidRDefault="00F338B0" w:rsidP="007E53DC">
            <w:pPr>
              <w:pStyle w:val="Vbornadpis"/>
              <w:spacing w:line="256" w:lineRule="auto"/>
              <w:rPr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 w:rsidR="007E53DC">
              <w:rPr>
                <w:noProof/>
                <w:lang w:eastAsia="en-US"/>
              </w:rPr>
              <w:t>15</w:t>
            </w:r>
          </w:p>
          <w:p w:rsidR="007E53DC" w:rsidRDefault="007E53DC" w:rsidP="007E53DC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7E53DC" w:rsidRDefault="007E53DC" w:rsidP="007E53DC">
            <w:pPr>
              <w:pStyle w:val="Vbornadpi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F338B0" w:rsidRPr="007C3BA0" w:rsidRDefault="007E53DC" w:rsidP="007E53D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>
              <w:rPr>
                <w:lang w:eastAsia="en-US"/>
              </w:rPr>
              <w:t>ze dne 10. 12. 2019</w:t>
            </w:r>
          </w:p>
        </w:tc>
      </w:tr>
      <w:tr w:rsidR="00F338B0" w:rsidRPr="007C3BA0" w:rsidTr="00C626EB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AA7230" w:rsidRPr="007C3BA0" w:rsidRDefault="00AA7230" w:rsidP="00AA723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F338B0" w:rsidRPr="007C3BA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Lón Jaromír, </w:t>
            </w:r>
            <w:r w:rsidR="00C01450">
              <w:rPr>
                <w:rFonts w:ascii="Arial" w:hAnsi="Arial" w:cs="Arial"/>
                <w:noProof/>
                <w:lang w:eastAsia="en-US"/>
              </w:rPr>
              <w:t>Ing.</w:t>
            </w:r>
          </w:p>
          <w:p w:rsidR="00AA7230" w:rsidRPr="007C3BA0" w:rsidRDefault="00AA723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Unzeitig Jaroslav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F338B0" w:rsidRDefault="00977D62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977D62">
              <w:rPr>
                <w:b w:val="0"/>
                <w:noProof/>
                <w:sz w:val="24"/>
                <w:szCs w:val="24"/>
                <w:lang w:eastAsia="en-US"/>
              </w:rPr>
              <w:t>Žbánek Miroslav, Mgr., MPA</w:t>
            </w: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  <w:r w:rsidR="00C86C36">
              <w:rPr>
                <w:b w:val="0"/>
                <w:noProof/>
                <w:sz w:val="24"/>
                <w:szCs w:val="24"/>
                <w:lang w:eastAsia="en-US"/>
              </w:rPr>
              <w:t>, MBA</w:t>
            </w:r>
          </w:p>
          <w:p w:rsidR="00F338B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F338B0" w:rsidRPr="007C3BA0" w:rsidRDefault="00F338B0" w:rsidP="00A61DBA">
            <w:pPr>
              <w:pStyle w:val="Vborptomnitext"/>
              <w:spacing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</w:t>
            </w:r>
            <w:r w:rsidR="000A33BD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977D62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omluven</w:t>
            </w: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977D62" w:rsidRDefault="00F338B0" w:rsidP="00977D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977D62"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977D62" w:rsidRDefault="00977D62" w:rsidP="00977D62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Sokol Mojmír, Ing.</w:t>
            </w:r>
          </w:p>
          <w:p w:rsidR="00F338B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Pr="007C3BA0" w:rsidRDefault="00F338B0" w:rsidP="00C626EB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F338B0" w:rsidRPr="007C3BA0" w:rsidTr="00C626EB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C626EB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Default="00F338B0" w:rsidP="00C626E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  <w:r w:rsidRPr="002A1CAA">
              <w:rPr>
                <w:noProof/>
                <w:lang w:eastAsia="en-US"/>
              </w:rPr>
              <w:t xml:space="preserve">             </w:t>
            </w:r>
            <w:r>
              <w:rPr>
                <w:noProof/>
                <w:lang w:eastAsia="en-US"/>
              </w:rPr>
              <w:t xml:space="preserve"> </w:t>
            </w:r>
            <w:r w:rsidRPr="007C3BA0">
              <w:rPr>
                <w:noProof/>
                <w:lang w:eastAsia="en-US"/>
              </w:rPr>
              <w:t xml:space="preserve"> </w:t>
            </w:r>
            <w:r>
              <w:rPr>
                <w:b w:val="0"/>
                <w:noProof/>
                <w:sz w:val="24"/>
                <w:szCs w:val="24"/>
                <w:lang w:eastAsia="en-US"/>
              </w:rPr>
              <w:t xml:space="preserve">            </w:t>
            </w:r>
          </w:p>
          <w:p w:rsidR="00F338B0" w:rsidRPr="00977D62" w:rsidRDefault="00F338B0" w:rsidP="00977D62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</w:t>
            </w:r>
            <w:r w:rsidR="00C86C36">
              <w:rPr>
                <w:rFonts w:ascii="Arial" w:hAnsi="Arial" w:cs="Arial"/>
                <w:noProof/>
                <w:lang w:eastAsia="en-US"/>
              </w:rPr>
              <w:t xml:space="preserve">    </w:t>
            </w:r>
            <w:r w:rsidRPr="00977D62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C86C36" w:rsidRDefault="00C86C36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AA7230">
              <w:rPr>
                <w:rFonts w:ascii="Arial" w:hAnsi="Arial" w:cs="Arial"/>
                <w:noProof/>
                <w:lang w:eastAsia="en-US"/>
              </w:rPr>
              <w:t>Přidal Jiří, Ing.</w:t>
            </w:r>
          </w:p>
          <w:p w:rsidR="00C86C36" w:rsidRDefault="00AA7230" w:rsidP="00C86C36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</w:p>
          <w:p w:rsidR="00F338B0" w:rsidRPr="007C3BA0" w:rsidRDefault="00F338B0" w:rsidP="00AA7230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</w:p>
          <w:p w:rsidR="00F338B0" w:rsidRPr="007C3BA0" w:rsidRDefault="00F338B0" w:rsidP="00C626E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F338B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F338B0" w:rsidRPr="007C3BA0" w:rsidRDefault="00F338B0" w:rsidP="00C626EB">
            <w:pPr>
              <w:pStyle w:val="Vborptomni"/>
              <w:spacing w:before="0" w:after="0" w:line="360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F338B0" w:rsidRPr="007C3BA0" w:rsidTr="00C626EB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F338B0" w:rsidRPr="007C3BA0" w:rsidRDefault="00F338B0" w:rsidP="00C626EB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F338B0" w:rsidRPr="007C3BA0" w:rsidRDefault="00F338B0" w:rsidP="00C626EB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38B0" w:rsidRPr="007C3BA0" w:rsidRDefault="00F338B0" w:rsidP="00F338B0">
      <w:pPr>
        <w:pStyle w:val="Vborprogram"/>
        <w:spacing w:before="0"/>
      </w:pPr>
      <w:r w:rsidRPr="007C3BA0">
        <w:t>Program:</w:t>
      </w:r>
      <w:r w:rsidR="00582E18">
        <w:t xml:space="preserve"> 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CD1DEB">
        <w:t xml:space="preserve">Úvodní informace </w:t>
      </w:r>
      <w:r w:rsidRPr="00CD1DEB">
        <w:rPr>
          <w:color w:val="000000"/>
        </w:rPr>
        <w:t>–</w:t>
      </w:r>
      <w:r w:rsidRPr="00CD1DEB">
        <w:t xml:space="preserve"> zahájení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CD1DEB">
        <w:rPr>
          <w:color w:val="000000"/>
        </w:rPr>
        <w:t>Rozpočet Olomouckého kraje 2019 – rozpočtové změny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CD1DEB">
        <w:rPr>
          <w:color w:val="000000" w:themeColor="text1"/>
        </w:rPr>
        <w:t>Rozpočet Olomouckého kraje 2019 – rozpočtové změny – DODATEK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CD1DEB">
        <w:rPr>
          <w:color w:val="000000" w:themeColor="text1"/>
        </w:rPr>
        <w:t>Rozpočet Olomouckého kraje 2019 – účelové dotace ze státního rozpočtu obcím Olomouckého kraje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CD1DEB">
        <w:rPr>
          <w:color w:val="000000" w:themeColor="text1"/>
        </w:rPr>
        <w:t>Rozpočet Olomouckého kraje 2019 – čerpání revolvingového úvěru Komerční banky, a.s.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CD1DEB">
        <w:rPr>
          <w:color w:val="000000" w:themeColor="text1"/>
        </w:rPr>
        <w:t>Rozpočet Olomouckého kraje 2019 – čerpání revolvingového úvěru Komerční banky, a.s. – DODATEK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  <w:rPr>
          <w:color w:val="000000" w:themeColor="text1"/>
        </w:rPr>
      </w:pPr>
      <w:r w:rsidRPr="00CD1DEB">
        <w:rPr>
          <w:color w:val="000000" w:themeColor="text1"/>
        </w:rPr>
        <w:t>Rozpočet Olomouckého kraje 2019 – splátka revolvingového úvěru Komerční banky, a.s.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  <w:rPr>
          <w:color w:val="000000" w:themeColor="text1"/>
        </w:rPr>
      </w:pPr>
      <w:r w:rsidRPr="00CD1DEB">
        <w:rPr>
          <w:color w:val="000000" w:themeColor="text1"/>
        </w:rPr>
        <w:t>Rozpočet Olomouckého kraje 2019 – splátka revolvingového úvěru Komerční banky, a.s. – DODATEK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CD1DEB">
        <w:t>Rozpočet Olomouckého kraje 2019 – čerpání úvěru</w:t>
      </w:r>
      <w:r w:rsidRPr="00CD1DEB">
        <w:rPr>
          <w:color w:val="000000" w:themeColor="text1"/>
        </w:rPr>
        <w:t xml:space="preserve"> Komerční banky, a.s.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CD1DEB">
        <w:t>Rozpočet Olomouckého kraje 2019 – čerpání úvěru</w:t>
      </w:r>
      <w:r w:rsidRPr="00CD1DEB">
        <w:rPr>
          <w:color w:val="000000" w:themeColor="text1"/>
        </w:rPr>
        <w:t xml:space="preserve"> Komerční banky, a.s. – DODATEK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CD1DEB">
        <w:t>Rozpočet Olomouckého kraje 2019 – plnění rozpočtu k 30. 9. 2019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CD1DEB">
        <w:t>Komerční banka, a.s. – fixace úrokové sazby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CD1DEB">
        <w:t>Rozpočet Olomouckého kraje 2020 – návrh rozpočtu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CD1DEB">
        <w:rPr>
          <w:color w:val="000000"/>
        </w:rPr>
        <w:t>Střednědobý výhled rozpočtu Olomouckého kraje na období 2021–2022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 w:rsidRPr="00CD1DEB">
        <w:t xml:space="preserve">Různé     </w:t>
      </w:r>
    </w:p>
    <w:p w:rsidR="00A61DBA" w:rsidRPr="00CD1DEB" w:rsidRDefault="00A61DBA" w:rsidP="00A61DBA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</w:pPr>
      <w:r w:rsidRPr="00CD1DEB">
        <w:t>Ukončení zasedání</w:t>
      </w:r>
    </w:p>
    <w:p w:rsidR="00F338B0" w:rsidRPr="007C3BA0" w:rsidRDefault="00D82FB7" w:rsidP="00F338B0">
      <w:pPr>
        <w:pStyle w:val="Vborprogram"/>
        <w:spacing w:before="600"/>
      </w:pPr>
      <w:r>
        <w:lastRenderedPageBreak/>
        <w:t>Z</w:t>
      </w:r>
      <w:r w:rsidR="00F338B0" w:rsidRPr="007C3BA0">
        <w:t>ápis: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F338B0" w:rsidRPr="007C3BA0" w:rsidRDefault="00F338B0" w:rsidP="00F338B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F338B0" w:rsidRDefault="00A61DBA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Z</w:t>
      </w:r>
      <w:r w:rsidR="00A601D5">
        <w:t xml:space="preserve">asedání </w:t>
      </w:r>
      <w:r w:rsidR="00F338B0" w:rsidRPr="007C3BA0">
        <w:t>Finančního výboru zahájila předsedkyně Ing. Hana Mazochová</w:t>
      </w:r>
      <w:r w:rsidR="00F338B0">
        <w:t xml:space="preserve">, </w:t>
      </w:r>
      <w:r w:rsidR="00A00D88">
        <w:t>omluvila I. náměstek hejtmana Mgr. Jiří Zemán</w:t>
      </w:r>
      <w:r w:rsidR="00264B40">
        <w:t>ka</w:t>
      </w:r>
      <w:r w:rsidR="00A00D88">
        <w:t xml:space="preserve"> z důvodu pracovního vytížení</w:t>
      </w:r>
      <w:r w:rsidR="00770584">
        <w:t>.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 xml:space="preserve">Členům Finančního výboru byl předložen doplněný program ke schválení. Jedná se o doplnění bodů z jednání ROK dne </w:t>
      </w:r>
      <w:r w:rsidR="00A61DBA">
        <w:t>9. 12.</w:t>
      </w:r>
      <w:r w:rsidRPr="007C3BA0">
        <w:t xml:space="preserve"> 201</w:t>
      </w:r>
      <w:r>
        <w:t>9</w:t>
      </w:r>
      <w:r w:rsidRPr="007C3BA0">
        <w:t>.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Mgr. Fidrová</w:t>
      </w:r>
      <w:r w:rsidR="008D2F60">
        <w:t>, MBA</w:t>
      </w:r>
      <w:r w:rsidRPr="007C3BA0">
        <w:t xml:space="preserve"> sdělila, že </w:t>
      </w:r>
      <w:r w:rsidR="00F56064">
        <w:t>na</w:t>
      </w:r>
      <w:r w:rsidRPr="007C3BA0">
        <w:t xml:space="preserve"> ROK byly materiály </w:t>
      </w:r>
      <w:r w:rsidR="00F56064">
        <w:t xml:space="preserve">projednány a </w:t>
      </w:r>
      <w:r w:rsidRPr="007C3BA0">
        <w:t xml:space="preserve">následně zařazeny </w:t>
      </w:r>
      <w:r w:rsidR="00F56064">
        <w:t>na jednání</w:t>
      </w:r>
      <w:r w:rsidRPr="007C3BA0">
        <w:t xml:space="preserve"> ZOK dne </w:t>
      </w:r>
      <w:r w:rsidR="00A61DBA">
        <w:t>16</w:t>
      </w:r>
      <w:r>
        <w:t xml:space="preserve">. </w:t>
      </w:r>
      <w:r w:rsidR="00A61DBA">
        <w:t>12</w:t>
      </w:r>
      <w:r>
        <w:t>. 2019</w:t>
      </w:r>
      <w:r w:rsidRPr="007C3BA0">
        <w:t>, a to:</w:t>
      </w:r>
    </w:p>
    <w:p w:rsidR="00841A18" w:rsidRPr="007C3BA0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A61DBA" w:rsidRDefault="00A61DBA" w:rsidP="00A61DBA">
      <w:pPr>
        <w:pStyle w:val="Znak2odsazen1text"/>
        <w:numPr>
          <w:ilvl w:val="0"/>
          <w:numId w:val="6"/>
        </w:numPr>
        <w:tabs>
          <w:tab w:val="left" w:pos="708"/>
        </w:tabs>
        <w:spacing w:before="120"/>
      </w:pPr>
      <w:r>
        <w:t xml:space="preserve">Bod 8.1.1. </w:t>
      </w:r>
      <w:r w:rsidRPr="007C3BA0">
        <w:t>Rozpočet Olomouckého kraje 201</w:t>
      </w:r>
      <w:r>
        <w:t>9</w:t>
      </w:r>
      <w:r w:rsidRPr="007C3BA0">
        <w:t xml:space="preserve"> – rozpočtové změny – DODATEK</w:t>
      </w:r>
    </w:p>
    <w:p w:rsidR="00A61DBA" w:rsidRDefault="00A61DBA" w:rsidP="00A61DBA">
      <w:pPr>
        <w:pStyle w:val="Znak2odsazen1text"/>
        <w:numPr>
          <w:ilvl w:val="0"/>
          <w:numId w:val="5"/>
        </w:numPr>
        <w:spacing w:before="120"/>
      </w:pPr>
      <w:r>
        <w:t xml:space="preserve">Bod 8.4.1. </w:t>
      </w:r>
      <w:r w:rsidRPr="007C3BA0">
        <w:t>Rozpočet Olomouckého kraje 201</w:t>
      </w:r>
      <w:r>
        <w:t>9</w:t>
      </w:r>
      <w:r w:rsidRPr="007C3BA0">
        <w:t xml:space="preserve"> – čerpání revolvingového úvěru Komerční banky, a. s. – DODATEK</w:t>
      </w:r>
    </w:p>
    <w:p w:rsidR="00A61DBA" w:rsidRDefault="00A61DBA" w:rsidP="00A61DBA">
      <w:pPr>
        <w:pStyle w:val="Znak2odsazen1text"/>
        <w:numPr>
          <w:ilvl w:val="0"/>
          <w:numId w:val="5"/>
        </w:numPr>
        <w:spacing w:before="120"/>
      </w:pPr>
      <w:r>
        <w:t xml:space="preserve">Bod 8.5.1. </w:t>
      </w:r>
      <w:r w:rsidRPr="007C3BA0">
        <w:t>Rozpočet Olomouckého kraje 201</w:t>
      </w:r>
      <w:r>
        <w:t>9</w:t>
      </w:r>
      <w:r w:rsidRPr="007C3BA0">
        <w:t xml:space="preserve"> – </w:t>
      </w:r>
      <w:r>
        <w:t>splátka</w:t>
      </w:r>
      <w:r w:rsidRPr="007C3BA0">
        <w:t xml:space="preserve"> revolvingového úvěru Komerční banky, a. s. – DODATEK</w:t>
      </w:r>
    </w:p>
    <w:p w:rsidR="00A61DBA" w:rsidRDefault="00A61DBA" w:rsidP="00A61DBA">
      <w:pPr>
        <w:pStyle w:val="Znak2odsazen1text"/>
        <w:numPr>
          <w:ilvl w:val="0"/>
          <w:numId w:val="5"/>
        </w:numPr>
        <w:spacing w:before="120"/>
      </w:pPr>
      <w:r>
        <w:t xml:space="preserve">Bod 8.5.1. </w:t>
      </w:r>
      <w:r w:rsidRPr="007C3BA0">
        <w:t>Rozpočet Olomouckého kraje 201</w:t>
      </w:r>
      <w:r>
        <w:t>9</w:t>
      </w:r>
      <w:r w:rsidRPr="007C3BA0">
        <w:t xml:space="preserve"> – </w:t>
      </w:r>
      <w:r w:rsidR="00371A2E">
        <w:t>čerpání úvěru Komerční banky, a.s.</w:t>
      </w:r>
      <w:r w:rsidRPr="007C3BA0">
        <w:t xml:space="preserve"> – DODATEK</w:t>
      </w:r>
    </w:p>
    <w:p w:rsidR="00841A18" w:rsidRDefault="00841A18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 xml:space="preserve">Proběhlo hlasování k návrhu programu. 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D578A7">
        <w:rPr>
          <w:b/>
          <w:i/>
        </w:rPr>
        <w:t>14</w:t>
      </w:r>
    </w:p>
    <w:p w:rsidR="00057221" w:rsidRDefault="00057221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F338B0" w:rsidRDefault="00F338B0" w:rsidP="00F338B0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 xml:space="preserve">Ad 2. </w:t>
      </w:r>
      <w:r>
        <w:rPr>
          <w:b/>
        </w:rPr>
        <w:t xml:space="preserve">Bod </w:t>
      </w:r>
      <w:r w:rsidR="00FE148F">
        <w:rPr>
          <w:b/>
        </w:rPr>
        <w:t>5</w:t>
      </w:r>
      <w:r w:rsidR="00841A18">
        <w:rPr>
          <w:b/>
        </w:rPr>
        <w:t>.1.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 w:rsidR="00841A18">
        <w:rPr>
          <w:b/>
        </w:rPr>
        <w:t>9</w:t>
      </w:r>
      <w:r w:rsidRPr="007C3BA0">
        <w:rPr>
          <w:b/>
        </w:rPr>
        <w:t xml:space="preserve"> – </w:t>
      </w:r>
      <w:r w:rsidR="00841A18">
        <w:rPr>
          <w:b/>
        </w:rPr>
        <w:t>rozpočtové změny</w:t>
      </w:r>
    </w:p>
    <w:p w:rsidR="00D578A7" w:rsidRDefault="00D578A7" w:rsidP="00D578A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40"/>
        <w:rPr>
          <w:b/>
        </w:rPr>
      </w:pPr>
    </w:p>
    <w:p w:rsidR="00D578A7" w:rsidRPr="00D578A7" w:rsidRDefault="00D578A7" w:rsidP="00D578A7">
      <w:pPr>
        <w:ind w:left="567" w:hanging="141"/>
        <w:jc w:val="both"/>
        <w:rPr>
          <w:rFonts w:ascii="Arial" w:hAnsi="Arial" w:cs="Arial"/>
        </w:rPr>
      </w:pPr>
      <w:r>
        <w:rPr>
          <w:b/>
        </w:rPr>
        <w:tab/>
      </w:r>
      <w:r w:rsidRPr="00D578A7">
        <w:rPr>
          <w:rFonts w:ascii="Arial" w:hAnsi="Arial" w:cs="Arial"/>
          <w:noProof/>
          <w:szCs w:val="20"/>
        </w:rPr>
        <w:t>Ing. Mazochová  sdělila, že se jedná  o rozpočtové změny, které byly schváleny ROK dne 7. 10.,</w:t>
      </w:r>
      <w:r w:rsidRPr="00D578A7">
        <w:rPr>
          <w:rFonts w:ascii="Arial" w:hAnsi="Arial" w:cs="Arial"/>
        </w:rPr>
        <w:t xml:space="preserve"> 21. 10., 11.</w:t>
      </w:r>
      <w:r w:rsidR="00783B70">
        <w:rPr>
          <w:rFonts w:ascii="Arial" w:hAnsi="Arial" w:cs="Arial"/>
        </w:rPr>
        <w:t xml:space="preserve"> </w:t>
      </w:r>
      <w:r w:rsidRPr="00D578A7">
        <w:rPr>
          <w:rFonts w:ascii="Arial" w:hAnsi="Arial" w:cs="Arial"/>
        </w:rPr>
        <w:t xml:space="preserve">11. a 25. 11. 2019. Jedná se především o zapojení účelových dotací ze státního rozpočtu pro OK a jím zřizované PO, zapojení přijatých pojistných plnění, zapojení prostředků z revolvingového úvěru u Komerční banky, a. s., na financování investičních projektů, zapojení odvodů PO OK, úpravu odvodů z odpisů a příspěvků na provoz </w:t>
      </w:r>
      <w:r w:rsidR="00057221">
        <w:rPr>
          <w:rFonts w:ascii="Arial" w:hAnsi="Arial" w:cs="Arial"/>
        </w:rPr>
        <w:t>–</w:t>
      </w:r>
      <w:r w:rsidRPr="00D578A7">
        <w:rPr>
          <w:rFonts w:ascii="Arial" w:hAnsi="Arial" w:cs="Arial"/>
        </w:rPr>
        <w:t xml:space="preserve"> odpisy PO OK, a dále přesuny finančních prostředků mezi jednotlivými odbory, například na poskytování individuálních dotací, na úhradu peněžitého vkladu OK do základního kapitálu Centrály cestovního ruchu </w:t>
      </w:r>
      <w:r w:rsidR="00057221">
        <w:rPr>
          <w:rFonts w:ascii="Arial" w:hAnsi="Arial" w:cs="Arial"/>
        </w:rPr>
        <w:t>OK</w:t>
      </w:r>
      <w:r w:rsidRPr="00D578A7">
        <w:rPr>
          <w:rFonts w:ascii="Arial" w:hAnsi="Arial" w:cs="Arial"/>
        </w:rPr>
        <w:t>, s.r.o., nebo na poskytnutí návratné finanční výpomoci pro sdružení OK4Inovace, a přesuny uvnitř rozpočtů jednotlivých odborů v rámci schváleného rozpočtu.</w:t>
      </w:r>
    </w:p>
    <w:p w:rsidR="00FE148F" w:rsidRDefault="00FE148F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</w:p>
    <w:p w:rsidR="00057221" w:rsidRPr="00057221" w:rsidRDefault="00057221" w:rsidP="00F338B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 w:hanging="567"/>
        <w:rPr>
          <w:b/>
        </w:rPr>
      </w:pPr>
      <w:r>
        <w:rPr>
          <w:rFonts w:cs="Arial"/>
        </w:rPr>
        <w:tab/>
      </w:r>
      <w:r w:rsidRPr="00057221">
        <w:rPr>
          <w:rFonts w:cs="Arial"/>
        </w:rPr>
        <w:t xml:space="preserve">Rozpočtové změny v </w:t>
      </w:r>
      <w:r w:rsidRPr="00057221">
        <w:rPr>
          <w:rFonts w:cs="Arial"/>
          <w:b/>
        </w:rPr>
        <w:t xml:space="preserve">Příloze č. 1, Příloze č. 2,  Příloze č. 3 a Příloze č. 4 </w:t>
      </w:r>
      <w:r>
        <w:rPr>
          <w:rFonts w:cs="Arial"/>
          <w:b/>
        </w:rPr>
        <w:t>jsou</w:t>
      </w:r>
      <w:r w:rsidRPr="00057221">
        <w:rPr>
          <w:rFonts w:cs="Arial"/>
        </w:rPr>
        <w:t xml:space="preserve"> </w:t>
      </w:r>
      <w:r w:rsidRPr="00057221">
        <w:rPr>
          <w:rFonts w:cs="Arial"/>
          <w:b/>
        </w:rPr>
        <w:t>předkládány Zastupitelstvu O</w:t>
      </w:r>
      <w:r>
        <w:rPr>
          <w:rFonts w:cs="Arial"/>
          <w:b/>
        </w:rPr>
        <w:t>K</w:t>
      </w:r>
      <w:r w:rsidRPr="00057221">
        <w:rPr>
          <w:rFonts w:cs="Arial"/>
          <w:b/>
        </w:rPr>
        <w:t xml:space="preserve"> na vědomí.</w:t>
      </w:r>
    </w:p>
    <w:p w:rsidR="00FE148F" w:rsidRPr="00057221" w:rsidRDefault="00FE148F" w:rsidP="00057221">
      <w:pPr>
        <w:ind w:left="567"/>
        <w:jc w:val="both"/>
        <w:rPr>
          <w:rFonts w:ascii="Arial" w:hAnsi="Arial" w:cs="Arial"/>
        </w:rPr>
      </w:pPr>
      <w:r w:rsidRPr="00057221">
        <w:rPr>
          <w:rFonts w:ascii="Arial" w:hAnsi="Arial" w:cs="Arial"/>
        </w:rPr>
        <w:lastRenderedPageBreak/>
        <w:t>Rozpočtové změny</w:t>
      </w:r>
      <w:r w:rsidR="00057221">
        <w:rPr>
          <w:rFonts w:ascii="Arial" w:hAnsi="Arial" w:cs="Arial"/>
        </w:rPr>
        <w:t>, které</w:t>
      </w:r>
      <w:r w:rsidRPr="00057221">
        <w:rPr>
          <w:rFonts w:ascii="Arial" w:hAnsi="Arial" w:cs="Arial"/>
          <w:b/>
        </w:rPr>
        <w:t xml:space="preserve"> </w:t>
      </w:r>
      <w:r w:rsidRPr="00057221">
        <w:rPr>
          <w:rFonts w:ascii="Arial" w:hAnsi="Arial" w:cs="Arial"/>
        </w:rPr>
        <w:t xml:space="preserve">byly </w:t>
      </w:r>
      <w:r w:rsidR="00057221">
        <w:rPr>
          <w:rFonts w:ascii="Arial" w:hAnsi="Arial" w:cs="Arial"/>
        </w:rPr>
        <w:t>schváleny ROK dne</w:t>
      </w:r>
      <w:r w:rsidRPr="00057221">
        <w:rPr>
          <w:rFonts w:ascii="Arial" w:hAnsi="Arial" w:cs="Arial"/>
        </w:rPr>
        <w:t xml:space="preserve"> 11.</w:t>
      </w:r>
      <w:r w:rsidR="00057221">
        <w:rPr>
          <w:rFonts w:ascii="Arial" w:hAnsi="Arial" w:cs="Arial"/>
        </w:rPr>
        <w:t xml:space="preserve"> </w:t>
      </w:r>
      <w:r w:rsidRPr="00057221">
        <w:rPr>
          <w:rFonts w:ascii="Arial" w:hAnsi="Arial" w:cs="Arial"/>
        </w:rPr>
        <w:t>11. a 25.</w:t>
      </w:r>
      <w:r w:rsidR="00057221">
        <w:rPr>
          <w:rFonts w:ascii="Arial" w:hAnsi="Arial" w:cs="Arial"/>
        </w:rPr>
        <w:t xml:space="preserve"> </w:t>
      </w:r>
      <w:r w:rsidRPr="00057221">
        <w:rPr>
          <w:rFonts w:ascii="Arial" w:hAnsi="Arial" w:cs="Arial"/>
        </w:rPr>
        <w:t>11.</w:t>
      </w:r>
      <w:r w:rsidR="00057221">
        <w:rPr>
          <w:rFonts w:ascii="Arial" w:hAnsi="Arial" w:cs="Arial"/>
        </w:rPr>
        <w:t xml:space="preserve"> </w:t>
      </w:r>
      <w:r w:rsidRPr="00057221">
        <w:rPr>
          <w:rFonts w:ascii="Arial" w:hAnsi="Arial" w:cs="Arial"/>
        </w:rPr>
        <w:t>2019</w:t>
      </w:r>
      <w:r w:rsidR="00057221">
        <w:rPr>
          <w:rFonts w:ascii="Arial" w:hAnsi="Arial" w:cs="Arial"/>
        </w:rPr>
        <w:t xml:space="preserve"> a jedná se</w:t>
      </w:r>
      <w:r w:rsidRPr="00057221">
        <w:rPr>
          <w:rFonts w:ascii="Arial" w:hAnsi="Arial" w:cs="Arial"/>
        </w:rPr>
        <w:t xml:space="preserve"> o navýšení příjmů O</w:t>
      </w:r>
      <w:r w:rsidR="00057221">
        <w:rPr>
          <w:rFonts w:ascii="Arial" w:hAnsi="Arial" w:cs="Arial"/>
        </w:rPr>
        <w:t>K</w:t>
      </w:r>
      <w:r w:rsidRPr="00057221">
        <w:rPr>
          <w:rFonts w:ascii="Arial" w:hAnsi="Arial" w:cs="Arial"/>
        </w:rPr>
        <w:t xml:space="preserve"> v celkové výši 50 058 925,- Kč. Zapojeny jsou příjmy z pronájmu </w:t>
      </w:r>
      <w:r w:rsidR="00057221">
        <w:rPr>
          <w:rFonts w:ascii="Arial" w:hAnsi="Arial" w:cs="Arial"/>
        </w:rPr>
        <w:t>PO OK</w:t>
      </w:r>
      <w:r w:rsidRPr="00057221">
        <w:rPr>
          <w:rFonts w:ascii="Arial" w:hAnsi="Arial" w:cs="Arial"/>
        </w:rPr>
        <w:t>, výnosy ze zveřejněné inzerce, a dále jsou zapojeny prostředky v rámci krátkodobého financování ze zřízeného vkladového účtu u</w:t>
      </w:r>
      <w:r w:rsidR="00057221">
        <w:rPr>
          <w:rFonts w:ascii="Arial" w:hAnsi="Arial" w:cs="Arial"/>
        </w:rPr>
        <w:t> </w:t>
      </w:r>
      <w:r w:rsidRPr="00057221">
        <w:rPr>
          <w:rFonts w:ascii="Arial" w:hAnsi="Arial" w:cs="Arial"/>
        </w:rPr>
        <w:t>České spořitelny, a. s.</w:t>
      </w:r>
    </w:p>
    <w:p w:rsidR="00841A18" w:rsidRDefault="00841A18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noProof/>
        </w:rPr>
      </w:pPr>
    </w:p>
    <w:p w:rsidR="00841A18" w:rsidRDefault="00841A18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Rozpočtové změny </w:t>
      </w:r>
      <w:r w:rsidRPr="001C3A80">
        <w:rPr>
          <w:rFonts w:ascii="Arial" w:hAnsi="Arial" w:cs="Arial"/>
        </w:rPr>
        <w:t xml:space="preserve">v </w:t>
      </w:r>
      <w:r w:rsidRPr="001C3A80">
        <w:rPr>
          <w:rFonts w:ascii="Arial" w:hAnsi="Arial" w:cs="Arial"/>
          <w:b/>
        </w:rPr>
        <w:t xml:space="preserve">Příloze č. </w:t>
      </w:r>
      <w:r w:rsidR="009F4F7C">
        <w:rPr>
          <w:rFonts w:ascii="Arial" w:hAnsi="Arial" w:cs="Arial"/>
          <w:b/>
        </w:rPr>
        <w:t>5</w:t>
      </w:r>
      <w:r w:rsidR="00057221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Příloze č. </w:t>
      </w:r>
      <w:r w:rsidR="009F4F7C">
        <w:rPr>
          <w:rFonts w:ascii="Arial" w:hAnsi="Arial" w:cs="Arial"/>
          <w:b/>
        </w:rPr>
        <w:t>6</w:t>
      </w:r>
      <w:r w:rsidR="00057221">
        <w:rPr>
          <w:rFonts w:ascii="Arial" w:hAnsi="Arial" w:cs="Arial"/>
          <w:b/>
        </w:rPr>
        <w:t xml:space="preserve"> </w:t>
      </w:r>
      <w:r w:rsidRPr="001C3A80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sou</w:t>
      </w:r>
      <w:r w:rsidRPr="001C3A80">
        <w:rPr>
          <w:rFonts w:ascii="Arial" w:hAnsi="Arial" w:cs="Arial"/>
          <w:b/>
        </w:rPr>
        <w:t xml:space="preserve"> předkládán</w:t>
      </w:r>
      <w:r>
        <w:rPr>
          <w:rFonts w:ascii="Arial" w:hAnsi="Arial" w:cs="Arial"/>
          <w:b/>
        </w:rPr>
        <w:t>y</w:t>
      </w:r>
      <w:r w:rsidRPr="001C3A80">
        <w:rPr>
          <w:rFonts w:ascii="Arial" w:hAnsi="Arial" w:cs="Arial"/>
          <w:b/>
        </w:rPr>
        <w:t xml:space="preserve"> Zastupitelstvu </w:t>
      </w:r>
      <w:r>
        <w:rPr>
          <w:rFonts w:ascii="Arial" w:hAnsi="Arial" w:cs="Arial"/>
          <w:b/>
        </w:rPr>
        <w:t>OK</w:t>
      </w:r>
      <w:r w:rsidRPr="001C3A80">
        <w:rPr>
          <w:rFonts w:ascii="Arial" w:hAnsi="Arial" w:cs="Arial"/>
          <w:b/>
        </w:rPr>
        <w:t xml:space="preserve"> kraje </w:t>
      </w:r>
      <w:r>
        <w:rPr>
          <w:rFonts w:ascii="Arial" w:hAnsi="Arial" w:cs="Arial"/>
          <w:b/>
        </w:rPr>
        <w:t>ke schválení.</w:t>
      </w:r>
    </w:p>
    <w:p w:rsidR="00400159" w:rsidRDefault="00400159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F56064" w:rsidRDefault="00F56064" w:rsidP="00841A18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D93F72" w:rsidRDefault="00D93F72" w:rsidP="00D93F72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>
        <w:rPr>
          <w:b/>
          <w:i/>
        </w:rPr>
        <w:t xml:space="preserve"> </w:t>
      </w:r>
      <w:r w:rsidR="00057221">
        <w:rPr>
          <w:b/>
          <w:i/>
        </w:rPr>
        <w:t>14</w:t>
      </w:r>
    </w:p>
    <w:p w:rsidR="00F338B0" w:rsidRDefault="00F338B0" w:rsidP="009F747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b/>
        </w:rPr>
      </w:pPr>
    </w:p>
    <w:p w:rsidR="00D71935" w:rsidRDefault="00F338B0" w:rsidP="00D71935">
      <w:pPr>
        <w:pStyle w:val="Znak2odsazen1text"/>
        <w:numPr>
          <w:ilvl w:val="0"/>
          <w:numId w:val="4"/>
        </w:numPr>
        <w:spacing w:before="120"/>
        <w:ind w:left="567" w:hanging="425"/>
        <w:rPr>
          <w:b/>
        </w:rPr>
      </w:pPr>
      <w:r>
        <w:rPr>
          <w:b/>
        </w:rPr>
        <w:t xml:space="preserve">Ad </w:t>
      </w:r>
      <w:r w:rsidR="00D71935">
        <w:rPr>
          <w:b/>
        </w:rPr>
        <w:t>3</w:t>
      </w:r>
      <w:r>
        <w:rPr>
          <w:b/>
        </w:rPr>
        <w:t xml:space="preserve"> Bod </w:t>
      </w:r>
      <w:r w:rsidR="00FE148F">
        <w:rPr>
          <w:b/>
        </w:rPr>
        <w:t>5</w:t>
      </w:r>
      <w:r w:rsidR="00D71935">
        <w:rPr>
          <w:b/>
        </w:rPr>
        <w:t>.1.1.</w:t>
      </w:r>
      <w:r>
        <w:rPr>
          <w:b/>
        </w:rPr>
        <w:t xml:space="preserve"> </w:t>
      </w:r>
      <w:r w:rsidRPr="00EF5A7D">
        <w:rPr>
          <w:b/>
        </w:rPr>
        <w:t>Rozpočet Olomouckého kraje 201</w:t>
      </w:r>
      <w:r>
        <w:rPr>
          <w:b/>
        </w:rPr>
        <w:t>9</w:t>
      </w:r>
      <w:r w:rsidRPr="00EF5A7D">
        <w:rPr>
          <w:b/>
        </w:rPr>
        <w:t xml:space="preserve"> – </w:t>
      </w:r>
      <w:r>
        <w:rPr>
          <w:b/>
        </w:rPr>
        <w:t>rozpočto</w:t>
      </w:r>
      <w:r w:rsidRPr="00D93F72">
        <w:rPr>
          <w:b/>
          <w:i/>
        </w:rPr>
        <w:t>vé</w:t>
      </w:r>
      <w:r>
        <w:rPr>
          <w:b/>
        </w:rPr>
        <w:t xml:space="preserve"> změny </w:t>
      </w:r>
      <w:r w:rsidR="00D71935" w:rsidRPr="00EF5A7D">
        <w:rPr>
          <w:b/>
        </w:rPr>
        <w:t xml:space="preserve">– </w:t>
      </w:r>
      <w:r w:rsidR="00D71935">
        <w:rPr>
          <w:b/>
        </w:rPr>
        <w:t xml:space="preserve">rozpočtové změny </w:t>
      </w:r>
      <w:r w:rsidR="00D71935" w:rsidRPr="007C3BA0">
        <w:rPr>
          <w:b/>
        </w:rPr>
        <w:t xml:space="preserve">– </w:t>
      </w:r>
      <w:r w:rsidR="00D71935">
        <w:rPr>
          <w:b/>
        </w:rPr>
        <w:t xml:space="preserve">  </w:t>
      </w:r>
      <w:r w:rsidR="00D71935" w:rsidRPr="007C3BA0">
        <w:rPr>
          <w:b/>
        </w:rPr>
        <w:t>DODATEK</w:t>
      </w:r>
    </w:p>
    <w:p w:rsidR="00FE148F" w:rsidRDefault="00FE148F" w:rsidP="00D71935">
      <w:pPr>
        <w:ind w:left="567"/>
        <w:jc w:val="both"/>
        <w:rPr>
          <w:rFonts w:ascii="Arial" w:hAnsi="Arial" w:cs="Arial"/>
        </w:rPr>
      </w:pPr>
    </w:p>
    <w:p w:rsidR="00FE148F" w:rsidRDefault="00FE148F" w:rsidP="00D71935">
      <w:pPr>
        <w:ind w:left="567"/>
        <w:jc w:val="both"/>
        <w:rPr>
          <w:rFonts w:ascii="Arial" w:hAnsi="Arial" w:cs="Arial"/>
        </w:rPr>
      </w:pPr>
    </w:p>
    <w:p w:rsidR="001A4D23" w:rsidRPr="000561E8" w:rsidRDefault="007B40A9" w:rsidP="001A4D2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</w:t>
      </w:r>
      <w:r w:rsidR="00D71935" w:rsidRPr="0012280E">
        <w:rPr>
          <w:rFonts w:ascii="Arial" w:hAnsi="Arial" w:cs="Arial"/>
        </w:rPr>
        <w:t xml:space="preserve"> uvedla, </w:t>
      </w:r>
      <w:r w:rsidR="001A4D23">
        <w:rPr>
          <w:rFonts w:ascii="Arial" w:hAnsi="Arial" w:cs="Arial"/>
        </w:rPr>
        <w:t>že se j</w:t>
      </w:r>
      <w:r w:rsidR="001A4D23" w:rsidRPr="000561E8">
        <w:rPr>
          <w:rFonts w:ascii="Arial" w:hAnsi="Arial" w:cs="Arial"/>
        </w:rPr>
        <w:t xml:space="preserve">edná </w:t>
      </w:r>
      <w:r w:rsidR="001A4D23">
        <w:rPr>
          <w:rFonts w:ascii="Arial" w:hAnsi="Arial" w:cs="Arial"/>
        </w:rPr>
        <w:t>o rozpočtové změny</w:t>
      </w:r>
      <w:r w:rsidR="00612114">
        <w:rPr>
          <w:rFonts w:ascii="Arial" w:hAnsi="Arial" w:cs="Arial"/>
        </w:rPr>
        <w:t>, které byly schváleny v </w:t>
      </w:r>
      <w:proofErr w:type="gramStart"/>
      <w:r w:rsidR="00612114">
        <w:rPr>
          <w:rFonts w:ascii="Arial" w:hAnsi="Arial" w:cs="Arial"/>
        </w:rPr>
        <w:t>ROK</w:t>
      </w:r>
      <w:proofErr w:type="gramEnd"/>
      <w:r w:rsidR="00612114">
        <w:rPr>
          <w:rFonts w:ascii="Arial" w:hAnsi="Arial" w:cs="Arial"/>
        </w:rPr>
        <w:t xml:space="preserve"> dne 9. 12. 2019. P</w:t>
      </w:r>
      <w:r w:rsidR="001A4D23" w:rsidRPr="000561E8">
        <w:rPr>
          <w:rFonts w:ascii="Arial" w:hAnsi="Arial" w:cs="Arial"/>
        </w:rPr>
        <w:t>ředevším o zapojení účelových dotací ze státního rozpočtu pro O</w:t>
      </w:r>
      <w:r w:rsidR="001A4D23">
        <w:rPr>
          <w:rFonts w:ascii="Arial" w:hAnsi="Arial" w:cs="Arial"/>
        </w:rPr>
        <w:t>K</w:t>
      </w:r>
      <w:r w:rsidR="001A4D23" w:rsidRPr="000561E8">
        <w:rPr>
          <w:rFonts w:ascii="Arial" w:hAnsi="Arial" w:cs="Arial"/>
        </w:rPr>
        <w:t xml:space="preserve"> a jím zřizované </w:t>
      </w:r>
      <w:r w:rsidR="001A4D23">
        <w:rPr>
          <w:rFonts w:ascii="Arial" w:hAnsi="Arial" w:cs="Arial"/>
        </w:rPr>
        <w:t>PO</w:t>
      </w:r>
      <w:r w:rsidR="001A4D23" w:rsidRPr="000561E8">
        <w:rPr>
          <w:rFonts w:ascii="Arial" w:hAnsi="Arial" w:cs="Arial"/>
        </w:rPr>
        <w:t xml:space="preserve">, zapojení přijatých pojistných plnění, zapojení prostředků z revolvingového úvěru u Komerční banky, a. s., na financování investičních projektů, zapojení odvodů </w:t>
      </w:r>
      <w:r w:rsidR="001A4D23">
        <w:rPr>
          <w:rFonts w:ascii="Arial" w:hAnsi="Arial" w:cs="Arial"/>
        </w:rPr>
        <w:t>PO OK</w:t>
      </w:r>
      <w:r w:rsidR="001A4D23" w:rsidRPr="000561E8">
        <w:rPr>
          <w:rFonts w:ascii="Arial" w:hAnsi="Arial" w:cs="Arial"/>
        </w:rPr>
        <w:t xml:space="preserve">, úpravu odvodů z odpisů a příspěvků na provoz - odpisy </w:t>
      </w:r>
      <w:r w:rsidR="001A4D23">
        <w:rPr>
          <w:rFonts w:ascii="Arial" w:hAnsi="Arial" w:cs="Arial"/>
        </w:rPr>
        <w:t>PO OK</w:t>
      </w:r>
      <w:r w:rsidR="001A4D23" w:rsidRPr="000561E8">
        <w:rPr>
          <w:rFonts w:ascii="Arial" w:hAnsi="Arial" w:cs="Arial"/>
        </w:rPr>
        <w:t xml:space="preserve">, a dále přesuny finančních prostředků mezi jednotlivými odbory, například na poskytování individuálních dotací, </w:t>
      </w:r>
      <w:r w:rsidR="001A4D23">
        <w:rPr>
          <w:rFonts w:ascii="Arial" w:hAnsi="Arial" w:cs="Arial"/>
        </w:rPr>
        <w:t>na úhradu mimořádných splátek revolvingového úvěru, dále přesuny nevyčerpaných peněžních prostředků do rezervy OK</w:t>
      </w:r>
      <w:r w:rsidR="001A4D23" w:rsidRPr="000561E8">
        <w:rPr>
          <w:rFonts w:ascii="Arial" w:hAnsi="Arial" w:cs="Arial"/>
        </w:rPr>
        <w:t>, a přesuny uvnitř rozpočtů jednotlivých odborů v rámci schváleného rozpočtu.</w:t>
      </w:r>
    </w:p>
    <w:p w:rsidR="00D71935" w:rsidRPr="0012280E" w:rsidRDefault="00D71935" w:rsidP="00D71935">
      <w:pPr>
        <w:ind w:left="567"/>
        <w:jc w:val="both"/>
        <w:rPr>
          <w:rFonts w:ascii="Arial" w:hAnsi="Arial" w:cs="Arial"/>
        </w:rPr>
      </w:pPr>
      <w:r w:rsidRPr="0012280E">
        <w:rPr>
          <w:rFonts w:ascii="Arial" w:hAnsi="Arial" w:cs="Arial"/>
        </w:rPr>
        <w:t>přesuny uvnitř rozpočtů jednotlivých odborů v rámci schváleného rozpočtu.</w:t>
      </w:r>
    </w:p>
    <w:p w:rsidR="0012280E" w:rsidRDefault="0012280E" w:rsidP="00D71935">
      <w:pPr>
        <w:ind w:left="567"/>
        <w:jc w:val="both"/>
        <w:rPr>
          <w:rFonts w:ascii="Arial" w:hAnsi="Arial" w:cs="Arial"/>
          <w:color w:val="FF0000"/>
        </w:rPr>
      </w:pPr>
    </w:p>
    <w:p w:rsidR="0012280E" w:rsidRPr="00A82506" w:rsidRDefault="0012280E" w:rsidP="0012280E">
      <w:pPr>
        <w:ind w:left="567"/>
        <w:jc w:val="both"/>
        <w:rPr>
          <w:rFonts w:ascii="Arial" w:hAnsi="Arial" w:cs="Arial"/>
        </w:rPr>
      </w:pPr>
      <w:r w:rsidRPr="00A82506">
        <w:rPr>
          <w:rFonts w:ascii="Arial" w:hAnsi="Arial" w:cs="Arial"/>
        </w:rPr>
        <w:t xml:space="preserve">Rozpočtové změny v </w:t>
      </w:r>
      <w:r w:rsidRPr="00A82506">
        <w:rPr>
          <w:rFonts w:ascii="Arial" w:hAnsi="Arial" w:cs="Arial"/>
          <w:b/>
        </w:rPr>
        <w:t>Příloze č. 1 jsou předkládány Zastupitelstvu O</w:t>
      </w:r>
      <w:r w:rsidR="001A4D23">
        <w:rPr>
          <w:rFonts w:ascii="Arial" w:hAnsi="Arial" w:cs="Arial"/>
          <w:b/>
        </w:rPr>
        <w:t>K</w:t>
      </w:r>
      <w:r w:rsidRPr="00A82506">
        <w:rPr>
          <w:rFonts w:ascii="Arial" w:hAnsi="Arial" w:cs="Arial"/>
          <w:b/>
        </w:rPr>
        <w:t xml:space="preserve"> na vědomí.</w:t>
      </w:r>
    </w:p>
    <w:p w:rsidR="00D71935" w:rsidRPr="0012280E" w:rsidRDefault="00D71935" w:rsidP="00D71935">
      <w:pPr>
        <w:ind w:left="142"/>
        <w:jc w:val="both"/>
        <w:rPr>
          <w:rFonts w:ascii="Arial" w:hAnsi="Arial" w:cs="Arial"/>
        </w:rPr>
      </w:pPr>
    </w:p>
    <w:p w:rsidR="001A4D23" w:rsidRPr="00C15EC8" w:rsidRDefault="00D71935" w:rsidP="001A4D23">
      <w:pPr>
        <w:ind w:left="567"/>
        <w:jc w:val="both"/>
        <w:rPr>
          <w:rFonts w:ascii="Arial" w:hAnsi="Arial" w:cs="Arial"/>
        </w:rPr>
      </w:pPr>
      <w:r w:rsidRPr="0012280E">
        <w:rPr>
          <w:rFonts w:ascii="Arial" w:hAnsi="Arial" w:cs="Arial"/>
        </w:rPr>
        <w:t xml:space="preserve">Rozpočtové změny </w:t>
      </w:r>
      <w:r w:rsidR="0012280E" w:rsidRPr="0012280E">
        <w:rPr>
          <w:rFonts w:ascii="Arial" w:hAnsi="Arial" w:cs="Arial"/>
        </w:rPr>
        <w:t xml:space="preserve">v Příloze č. 2 byly </w:t>
      </w:r>
      <w:r w:rsidR="00612114">
        <w:rPr>
          <w:rFonts w:ascii="Arial" w:hAnsi="Arial" w:cs="Arial"/>
        </w:rPr>
        <w:t xml:space="preserve">schváleny v </w:t>
      </w:r>
      <w:r w:rsidRPr="0012280E">
        <w:rPr>
          <w:rFonts w:ascii="Arial" w:hAnsi="Arial" w:cs="Arial"/>
        </w:rPr>
        <w:t>R</w:t>
      </w:r>
      <w:r w:rsidR="0012280E" w:rsidRPr="0012280E">
        <w:rPr>
          <w:rFonts w:ascii="Arial" w:hAnsi="Arial" w:cs="Arial"/>
        </w:rPr>
        <w:t xml:space="preserve">OK dne </w:t>
      </w:r>
      <w:r w:rsidR="001A4D23">
        <w:rPr>
          <w:rFonts w:ascii="Arial" w:hAnsi="Arial" w:cs="Arial"/>
        </w:rPr>
        <w:t>9. 12. 2019 a j</w:t>
      </w:r>
      <w:r w:rsidR="001A4D23" w:rsidRPr="000561E8">
        <w:rPr>
          <w:rFonts w:ascii="Arial" w:hAnsi="Arial" w:cs="Arial"/>
        </w:rPr>
        <w:t>edná se o navýšení příjmů O</w:t>
      </w:r>
      <w:r w:rsidR="00612114">
        <w:rPr>
          <w:rFonts w:ascii="Arial" w:hAnsi="Arial" w:cs="Arial"/>
        </w:rPr>
        <w:t>K</w:t>
      </w:r>
      <w:r w:rsidR="001A4D23" w:rsidRPr="000561E8">
        <w:rPr>
          <w:rFonts w:ascii="Arial" w:hAnsi="Arial" w:cs="Arial"/>
        </w:rPr>
        <w:t xml:space="preserve"> v celkové výši</w:t>
      </w:r>
      <w:r w:rsidR="001A4D23">
        <w:rPr>
          <w:rFonts w:ascii="Arial" w:hAnsi="Arial" w:cs="Arial"/>
        </w:rPr>
        <w:t xml:space="preserve"> 693 224,97</w:t>
      </w:r>
      <w:r w:rsidR="001A4D23" w:rsidRPr="000561E8">
        <w:rPr>
          <w:rFonts w:ascii="Arial" w:hAnsi="Arial" w:cs="Arial"/>
        </w:rPr>
        <w:t xml:space="preserve"> Kč. Zapojeny jsou příjmy ze smluvních pokut</w:t>
      </w:r>
      <w:r w:rsidR="001A4D23">
        <w:rPr>
          <w:rFonts w:ascii="Arial" w:hAnsi="Arial" w:cs="Arial"/>
        </w:rPr>
        <w:t>,</w:t>
      </w:r>
      <w:r w:rsidR="001A4D23" w:rsidRPr="000561E8">
        <w:rPr>
          <w:rFonts w:ascii="Arial" w:hAnsi="Arial" w:cs="Arial"/>
        </w:rPr>
        <w:t xml:space="preserve"> </w:t>
      </w:r>
      <w:r w:rsidR="001A4D23">
        <w:rPr>
          <w:rFonts w:ascii="Arial" w:hAnsi="Arial" w:cs="Arial"/>
        </w:rPr>
        <w:t>z</w:t>
      </w:r>
      <w:r w:rsidR="001A4D23" w:rsidRPr="000561E8">
        <w:rPr>
          <w:rFonts w:ascii="Arial" w:hAnsi="Arial" w:cs="Arial"/>
        </w:rPr>
        <w:t xml:space="preserve"> přeplatků vyúčtovaných záloh z minulých let</w:t>
      </w:r>
      <w:r w:rsidR="001A4D23" w:rsidRPr="00C15EC8">
        <w:rPr>
          <w:rFonts w:ascii="Arial" w:hAnsi="Arial" w:cs="Arial"/>
        </w:rPr>
        <w:t xml:space="preserve"> </w:t>
      </w:r>
      <w:r w:rsidR="001A4D23">
        <w:rPr>
          <w:rFonts w:ascii="Arial" w:hAnsi="Arial" w:cs="Arial"/>
        </w:rPr>
        <w:t xml:space="preserve">a </w:t>
      </w:r>
      <w:r w:rsidR="001A4D23" w:rsidRPr="000561E8">
        <w:rPr>
          <w:rFonts w:ascii="Arial" w:hAnsi="Arial" w:cs="Arial"/>
        </w:rPr>
        <w:t>jistoty na veřejné zakázky, které se nebudou vracet</w:t>
      </w:r>
      <w:r w:rsidR="001A4D23">
        <w:rPr>
          <w:rFonts w:ascii="Arial" w:hAnsi="Arial" w:cs="Arial"/>
        </w:rPr>
        <w:t>.</w:t>
      </w:r>
    </w:p>
    <w:p w:rsidR="00F338B0" w:rsidRDefault="00F338B0" w:rsidP="001A4D23">
      <w:pPr>
        <w:ind w:left="567"/>
        <w:jc w:val="both"/>
        <w:rPr>
          <w:b/>
        </w:rPr>
      </w:pPr>
    </w:p>
    <w:p w:rsidR="0012280E" w:rsidRDefault="0012280E" w:rsidP="0012280E">
      <w:pPr>
        <w:ind w:left="567"/>
        <w:jc w:val="both"/>
        <w:rPr>
          <w:rFonts w:ascii="Arial" w:hAnsi="Arial" w:cs="Arial"/>
          <w:b/>
        </w:rPr>
      </w:pPr>
      <w:r w:rsidRPr="00A82506">
        <w:rPr>
          <w:rFonts w:ascii="Arial" w:hAnsi="Arial" w:cs="Arial"/>
        </w:rPr>
        <w:t xml:space="preserve">Rozpočtové změny v </w:t>
      </w:r>
      <w:r w:rsidRPr="00A82506">
        <w:rPr>
          <w:rFonts w:ascii="Arial" w:hAnsi="Arial" w:cs="Arial"/>
          <w:b/>
        </w:rPr>
        <w:t>Příloze č. 2 jsou předkládány Zastupitelstvu O</w:t>
      </w:r>
      <w:r w:rsidR="001A4D23">
        <w:rPr>
          <w:rFonts w:ascii="Arial" w:hAnsi="Arial" w:cs="Arial"/>
          <w:b/>
        </w:rPr>
        <w:t>K</w:t>
      </w:r>
      <w:r w:rsidRPr="00A82506">
        <w:rPr>
          <w:rFonts w:ascii="Arial" w:hAnsi="Arial" w:cs="Arial"/>
          <w:b/>
        </w:rPr>
        <w:t xml:space="preserve"> ke schválení.</w:t>
      </w:r>
    </w:p>
    <w:p w:rsidR="0012280E" w:rsidRDefault="0012280E" w:rsidP="0012280E">
      <w:pPr>
        <w:ind w:left="567"/>
        <w:jc w:val="both"/>
        <w:rPr>
          <w:rFonts w:ascii="Arial" w:hAnsi="Arial" w:cs="Arial"/>
          <w:b/>
        </w:rPr>
      </w:pPr>
    </w:p>
    <w:p w:rsidR="001A4D23" w:rsidRDefault="001A4D23" w:rsidP="0012280E">
      <w:pPr>
        <w:ind w:left="567"/>
        <w:jc w:val="both"/>
        <w:rPr>
          <w:rFonts w:ascii="Arial" w:hAnsi="Arial" w:cs="Arial"/>
          <w:b/>
        </w:rPr>
      </w:pPr>
    </w:p>
    <w:p w:rsidR="0012280E" w:rsidRPr="007E0B5B" w:rsidRDefault="0012280E" w:rsidP="0012280E">
      <w:pPr>
        <w:ind w:left="567"/>
        <w:jc w:val="both"/>
        <w:rPr>
          <w:rFonts w:ascii="Arial" w:hAnsi="Arial" w:cs="Arial"/>
          <w:b/>
          <w:i/>
          <w:highlight w:val="yellow"/>
        </w:rPr>
      </w:pPr>
      <w:r w:rsidRPr="007E0B5B">
        <w:rPr>
          <w:rFonts w:ascii="Arial" w:hAnsi="Arial" w:cs="Arial"/>
          <w:b/>
          <w:i/>
        </w:rPr>
        <w:t xml:space="preserve">Všichni členové hlasovali: pro </w:t>
      </w:r>
      <w:r w:rsidR="00612114">
        <w:rPr>
          <w:rFonts w:ascii="Arial" w:hAnsi="Arial" w:cs="Arial"/>
          <w:b/>
          <w:i/>
        </w:rPr>
        <w:t>14</w:t>
      </w:r>
    </w:p>
    <w:p w:rsidR="00F338B0" w:rsidRPr="007E0B5B" w:rsidRDefault="00F338B0" w:rsidP="00F338B0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  <w:i/>
          <w:noProof/>
        </w:rPr>
      </w:pPr>
    </w:p>
    <w:p w:rsidR="00F338B0" w:rsidRDefault="0012280E" w:rsidP="00F338B0">
      <w:pPr>
        <w:pStyle w:val="Znak2odsazen1text"/>
        <w:numPr>
          <w:ilvl w:val="0"/>
          <w:numId w:val="4"/>
        </w:numPr>
        <w:spacing w:before="120"/>
        <w:ind w:left="567" w:hanging="425"/>
        <w:rPr>
          <w:b/>
        </w:rPr>
      </w:pPr>
      <w:r>
        <w:rPr>
          <w:b/>
        </w:rPr>
        <w:t xml:space="preserve">Ad 4. Bod </w:t>
      </w:r>
      <w:r w:rsidR="00FE148F">
        <w:rPr>
          <w:b/>
        </w:rPr>
        <w:t>5</w:t>
      </w:r>
      <w:r w:rsidR="00DF3940">
        <w:rPr>
          <w:b/>
        </w:rPr>
        <w:t>.2.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FE148F">
        <w:rPr>
          <w:b/>
        </w:rPr>
        <w:t>účelové dotace ze státního rozpočtu obcím Olomouckého kraje</w:t>
      </w:r>
    </w:p>
    <w:p w:rsidR="00FE148F" w:rsidRDefault="00FE148F" w:rsidP="00FE148F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FE148F" w:rsidRPr="002D3666" w:rsidRDefault="002D3666" w:rsidP="002D3666">
      <w:pPr>
        <w:widowControl w:val="0"/>
        <w:spacing w:after="120"/>
        <w:ind w:left="567"/>
        <w:jc w:val="both"/>
        <w:rPr>
          <w:rFonts w:ascii="Arial" w:hAnsi="Arial"/>
          <w:bCs/>
          <w:noProof/>
          <w:szCs w:val="20"/>
          <w:lang w:eastAsia="en-US"/>
        </w:rPr>
      </w:pPr>
      <w:r w:rsidRPr="002D3666">
        <w:rPr>
          <w:rFonts w:ascii="Arial" w:hAnsi="Arial" w:cs="Arial"/>
        </w:rPr>
        <w:t xml:space="preserve">Ing. </w:t>
      </w:r>
      <w:proofErr w:type="spellStart"/>
      <w:r w:rsidRPr="002D3666">
        <w:rPr>
          <w:rFonts w:ascii="Arial" w:hAnsi="Arial" w:cs="Arial"/>
        </w:rPr>
        <w:t>Mazochová</w:t>
      </w:r>
      <w:proofErr w:type="spellEnd"/>
      <w:r w:rsidRPr="002D3666">
        <w:rPr>
          <w:rFonts w:ascii="Arial" w:hAnsi="Arial" w:cs="Arial"/>
        </w:rPr>
        <w:t xml:space="preserve"> uvedla, že se j</w:t>
      </w:r>
      <w:r w:rsidR="00FE148F" w:rsidRPr="002D3666">
        <w:rPr>
          <w:rFonts w:ascii="Arial" w:hAnsi="Arial" w:cs="Arial"/>
        </w:rPr>
        <w:t>edná se o tzv. průtokové dotace obcím O</w:t>
      </w:r>
      <w:r w:rsidRPr="002D3666">
        <w:rPr>
          <w:rFonts w:ascii="Arial" w:hAnsi="Arial" w:cs="Arial"/>
        </w:rPr>
        <w:t>K</w:t>
      </w:r>
      <w:r w:rsidR="00FE148F" w:rsidRPr="002D3666">
        <w:rPr>
          <w:rFonts w:ascii="Arial" w:hAnsi="Arial" w:cs="Arial"/>
        </w:rPr>
        <w:t xml:space="preserve"> a </w:t>
      </w:r>
      <w:r w:rsidRPr="002D3666">
        <w:rPr>
          <w:rFonts w:ascii="Arial" w:hAnsi="Arial" w:cs="Arial"/>
        </w:rPr>
        <w:t>PO</w:t>
      </w:r>
      <w:r w:rsidR="00FE148F" w:rsidRPr="002D3666">
        <w:rPr>
          <w:rFonts w:ascii="Arial" w:hAnsi="Arial" w:cs="Arial"/>
        </w:rPr>
        <w:t xml:space="preserve"> zřizovaným obcemi, poskytované ze státního rozpočtu. Přijaté dotace nejsou </w:t>
      </w:r>
      <w:r w:rsidR="00FE148F" w:rsidRPr="002D3666">
        <w:rPr>
          <w:rFonts w:ascii="Arial" w:hAnsi="Arial" w:cs="Arial"/>
        </w:rPr>
        <w:lastRenderedPageBreak/>
        <w:t>součástí rozpočtu O</w:t>
      </w:r>
      <w:r w:rsidRPr="002D3666">
        <w:rPr>
          <w:rFonts w:ascii="Arial" w:hAnsi="Arial" w:cs="Arial"/>
        </w:rPr>
        <w:t>K</w:t>
      </w:r>
      <w:r w:rsidR="00FE148F" w:rsidRPr="002D3666">
        <w:rPr>
          <w:rFonts w:ascii="Arial" w:hAnsi="Arial" w:cs="Arial"/>
        </w:rPr>
        <w:t xml:space="preserve">, ale rozpočtem pouze protékají. Jedná se o dotace </w:t>
      </w:r>
      <w:r w:rsidR="00FE148F" w:rsidRPr="002D3666">
        <w:rPr>
          <w:rFonts w:ascii="Arial" w:hAnsi="Arial"/>
          <w:bCs/>
          <w:noProof/>
          <w:szCs w:val="20"/>
          <w:lang w:eastAsia="en-US"/>
        </w:rPr>
        <w:t xml:space="preserve">na realizaci projektů využívajících zjednodušené vykazování nákladů z Operačního programu Výzkum, vývoj a vzdělávání, dotace na činnost odborného lesního hospodáře, dotace z Operačního programu Zaměstnanost, </w:t>
      </w:r>
      <w:r w:rsidR="00FE148F" w:rsidRPr="002D3666">
        <w:rPr>
          <w:rFonts w:ascii="Arial" w:hAnsi="Arial" w:cs="Arial"/>
          <w:bCs/>
          <w:noProof/>
          <w:szCs w:val="20"/>
          <w:lang w:eastAsia="en-US"/>
        </w:rPr>
        <w:t xml:space="preserve">dotace </w:t>
      </w:r>
      <w:r w:rsidR="00FE148F" w:rsidRPr="002D3666">
        <w:rPr>
          <w:rFonts w:ascii="Arial" w:hAnsi="Arial" w:cs="Arial"/>
        </w:rPr>
        <w:t>na realizaci Programu péče o krajinu</w:t>
      </w:r>
      <w:r w:rsidR="00FE148F" w:rsidRPr="002D3666">
        <w:t xml:space="preserve"> </w:t>
      </w:r>
      <w:r w:rsidR="00FE148F" w:rsidRPr="002D3666">
        <w:rPr>
          <w:rFonts w:ascii="Arial" w:hAnsi="Arial"/>
          <w:bCs/>
          <w:noProof/>
          <w:szCs w:val="20"/>
          <w:lang w:eastAsia="en-US"/>
        </w:rPr>
        <w:t>a další.</w:t>
      </w:r>
    </w:p>
    <w:p w:rsidR="00F338B0" w:rsidRDefault="00F338B0" w:rsidP="00F338B0">
      <w:pPr>
        <w:ind w:left="567"/>
        <w:jc w:val="both"/>
        <w:rPr>
          <w:rFonts w:ascii="Arial" w:hAnsi="Arial" w:cs="Arial"/>
        </w:rPr>
      </w:pPr>
    </w:p>
    <w:p w:rsidR="00FA735E" w:rsidRDefault="00FA735E" w:rsidP="00F338B0">
      <w:pPr>
        <w:ind w:left="567"/>
        <w:jc w:val="both"/>
        <w:rPr>
          <w:rFonts w:ascii="Arial" w:hAnsi="Arial" w:cs="Arial"/>
        </w:rPr>
      </w:pPr>
      <w:r w:rsidRPr="004B26DC">
        <w:rPr>
          <w:rFonts w:ascii="Arial" w:hAnsi="Arial" w:cs="Arial"/>
        </w:rPr>
        <w:t>Mgr. Fidrová, MBA doplnila, že v příštím roce se tento materiál ZOK již předkládat nebude</w:t>
      </w:r>
      <w:r w:rsidR="004B26DC">
        <w:rPr>
          <w:rFonts w:ascii="Arial" w:hAnsi="Arial" w:cs="Arial"/>
        </w:rPr>
        <w:t xml:space="preserve">, neboť to zákon neukládá. Postup byl konzultování s ekonomickým náměstkem. Tyto materiály jsou nyní předkládány </w:t>
      </w:r>
      <w:r w:rsidR="00572A83">
        <w:rPr>
          <w:rFonts w:ascii="Arial" w:hAnsi="Arial" w:cs="Arial"/>
        </w:rPr>
        <w:t xml:space="preserve">pouze </w:t>
      </w:r>
      <w:r w:rsidR="004B26DC">
        <w:rPr>
          <w:rFonts w:ascii="Arial" w:hAnsi="Arial" w:cs="Arial"/>
        </w:rPr>
        <w:t>na vědomí. K dispozici budou na odboru ekonomickém.</w:t>
      </w:r>
    </w:p>
    <w:p w:rsidR="00FA735E" w:rsidRDefault="00FA735E" w:rsidP="00F338B0">
      <w:pPr>
        <w:ind w:left="567"/>
        <w:jc w:val="both"/>
        <w:rPr>
          <w:rFonts w:ascii="Arial" w:hAnsi="Arial" w:cs="Arial"/>
        </w:rPr>
      </w:pPr>
    </w:p>
    <w:p w:rsidR="00F338B0" w:rsidRDefault="00DF3940" w:rsidP="00DF3940">
      <w:pPr>
        <w:pStyle w:val="Znak2odsazen1text"/>
        <w:numPr>
          <w:ilvl w:val="0"/>
          <w:numId w:val="0"/>
        </w:numPr>
        <w:spacing w:before="120"/>
        <w:ind w:left="567"/>
        <w:rPr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Pr="00876D29">
        <w:rPr>
          <w:rFonts w:cs="Arial"/>
        </w:rPr>
        <w:t>.</w:t>
      </w:r>
    </w:p>
    <w:p w:rsidR="00F338B0" w:rsidRDefault="00F338B0" w:rsidP="00F338B0">
      <w:pPr>
        <w:ind w:left="284"/>
        <w:jc w:val="both"/>
        <w:rPr>
          <w:rFonts w:ascii="Arial" w:hAnsi="Arial" w:cs="Arial"/>
        </w:rPr>
      </w:pPr>
    </w:p>
    <w:p w:rsidR="00F338B0" w:rsidRPr="008742F7" w:rsidRDefault="00F338B0" w:rsidP="00F338B0">
      <w:pPr>
        <w:ind w:left="567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4E361F">
        <w:rPr>
          <w:rFonts w:ascii="Arial" w:hAnsi="Arial" w:cs="Arial"/>
          <w:b/>
          <w:i/>
        </w:rPr>
        <w:t>14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A00D88" w:rsidRPr="00A00D88" w:rsidRDefault="00F338B0" w:rsidP="008B596D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Ad </w:t>
      </w:r>
      <w:r w:rsidR="00A00D88">
        <w:rPr>
          <w:b/>
        </w:rPr>
        <w:t>5</w:t>
      </w:r>
      <w:r w:rsidRPr="00A00D88">
        <w:rPr>
          <w:b/>
        </w:rPr>
        <w:t xml:space="preserve">. Bod </w:t>
      </w:r>
      <w:r w:rsidR="00FE148F">
        <w:rPr>
          <w:b/>
        </w:rPr>
        <w:t>5</w:t>
      </w:r>
      <w:r w:rsidR="00A00D88" w:rsidRPr="00A00D88">
        <w:rPr>
          <w:b/>
        </w:rPr>
        <w:t>.3.</w:t>
      </w:r>
      <w:r w:rsidRPr="00A00D88">
        <w:rPr>
          <w:b/>
        </w:rPr>
        <w:t xml:space="preserve"> </w:t>
      </w:r>
      <w:r w:rsidR="00A00D88" w:rsidRPr="00EE1BF6">
        <w:rPr>
          <w:b/>
        </w:rPr>
        <w:t xml:space="preserve">Rozpočet Olomouckého kraje 2019 – čerpání revolvingového </w:t>
      </w:r>
      <w:r w:rsidR="00A00D88">
        <w:rPr>
          <w:b/>
        </w:rPr>
        <w:t xml:space="preserve"> </w:t>
      </w:r>
      <w:r w:rsidR="00A00D88" w:rsidRPr="00EE1BF6">
        <w:rPr>
          <w:b/>
        </w:rPr>
        <w:t xml:space="preserve">úvěru Komerční banky, a.s.  </w:t>
      </w:r>
    </w:p>
    <w:p w:rsidR="00A00D88" w:rsidRDefault="00A00D88" w:rsidP="00A00D88">
      <w:pPr>
        <w:pStyle w:val="Zkladntextodsazendek"/>
        <w:ind w:left="567" w:firstLine="0"/>
      </w:pPr>
    </w:p>
    <w:p w:rsidR="006E56A4" w:rsidRPr="006E56A4" w:rsidRDefault="006E56A4" w:rsidP="006E56A4">
      <w:pPr>
        <w:pStyle w:val="Zkladntextodsazendek"/>
        <w:ind w:left="567" w:firstLine="0"/>
      </w:pPr>
      <w:r>
        <w:t xml:space="preserve">Ing. Mazochová sdělila, že se jedná o </w:t>
      </w:r>
      <w:r w:rsidRPr="006E56A4">
        <w:t>č</w:t>
      </w:r>
      <w:r w:rsidRPr="006E56A4">
        <w:rPr>
          <w:rFonts w:cs="Arial"/>
          <w:bCs/>
        </w:rPr>
        <w:t>tyřicáté třetí  až čtyřicáté šesté</w:t>
      </w:r>
      <w:r w:rsidRPr="006E56A4">
        <w:t xml:space="preserve"> dílčí čerpání revolvingového úvěru je určeno na předfinancování projektů investičních akcí spolufinancovaných z fondů EU v celkové výši 179 370 tis.</w:t>
      </w:r>
      <w:r>
        <w:t xml:space="preserve"> </w:t>
      </w:r>
      <w:r w:rsidRPr="006E56A4">
        <w:t xml:space="preserve">Kč. </w:t>
      </w:r>
    </w:p>
    <w:p w:rsidR="006E56A4" w:rsidRDefault="006E56A4" w:rsidP="00A00D88">
      <w:pPr>
        <w:pStyle w:val="Zkladntextodsazendek"/>
        <w:ind w:left="567" w:firstLine="0"/>
      </w:pPr>
    </w:p>
    <w:p w:rsidR="007B41AE" w:rsidRPr="007C3BA0" w:rsidRDefault="007B41AE" w:rsidP="007B41AE">
      <w:pPr>
        <w:ind w:left="567"/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ind w:left="426" w:hanging="283"/>
        <w:jc w:val="both"/>
        <w:rPr>
          <w:rFonts w:ascii="Arial" w:hAnsi="Arial" w:cs="Arial"/>
          <w:noProof/>
        </w:rPr>
      </w:pPr>
    </w:p>
    <w:p w:rsidR="00A319B5" w:rsidRDefault="00F338B0" w:rsidP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  <w:r>
        <w:rPr>
          <w:b/>
          <w:i/>
        </w:rPr>
        <w:t xml:space="preserve">  </w:t>
      </w:r>
      <w:r w:rsidRPr="007C3BA0">
        <w:rPr>
          <w:b/>
          <w:i/>
        </w:rPr>
        <w:t xml:space="preserve">Všichni členové hlasovali: pro </w:t>
      </w:r>
      <w:r w:rsidR="006E56A4">
        <w:rPr>
          <w:b/>
          <w:i/>
        </w:rPr>
        <w:t>14</w:t>
      </w:r>
    </w:p>
    <w:p w:rsidR="00FE148F" w:rsidRDefault="00FE148F" w:rsidP="00F338B0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</w:p>
    <w:p w:rsidR="00F338B0" w:rsidRDefault="00F338B0" w:rsidP="00880401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/>
        </w:rPr>
      </w:pPr>
      <w:r>
        <w:rPr>
          <w:b/>
        </w:rPr>
        <w:t xml:space="preserve"> Ad</w:t>
      </w:r>
      <w:r w:rsidR="00880401">
        <w:rPr>
          <w:b/>
        </w:rPr>
        <w:t xml:space="preserve"> </w:t>
      </w:r>
      <w:r w:rsidR="00B40A51">
        <w:rPr>
          <w:b/>
        </w:rPr>
        <w:t>6</w:t>
      </w:r>
      <w:r>
        <w:rPr>
          <w:b/>
        </w:rPr>
        <w:t xml:space="preserve">. Bod </w:t>
      </w:r>
      <w:r w:rsidR="00FE148F">
        <w:rPr>
          <w:b/>
        </w:rPr>
        <w:t>5</w:t>
      </w:r>
      <w:r w:rsidR="00A319B5">
        <w:rPr>
          <w:b/>
        </w:rPr>
        <w:t>.3.1.</w:t>
      </w:r>
      <w:r>
        <w:rPr>
          <w:b/>
        </w:rPr>
        <w:t xml:space="preserve">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</w:t>
      </w:r>
      <w:r w:rsidR="00A319B5">
        <w:rPr>
          <w:b/>
        </w:rPr>
        <w:t>čerpání revolvingového úvěru Komerční banky, a.s. – DODATEK</w:t>
      </w:r>
    </w:p>
    <w:p w:rsidR="00A319B5" w:rsidRDefault="00A319B5" w:rsidP="00A319B5">
      <w:pPr>
        <w:pStyle w:val="Znak2odsazen1text"/>
        <w:numPr>
          <w:ilvl w:val="0"/>
          <w:numId w:val="0"/>
        </w:numPr>
        <w:spacing w:before="120"/>
        <w:ind w:left="142"/>
        <w:rPr>
          <w:b/>
        </w:rPr>
      </w:pPr>
    </w:p>
    <w:p w:rsidR="006E56A4" w:rsidRPr="00340F9C" w:rsidRDefault="00A319B5" w:rsidP="006E56A4">
      <w:pPr>
        <w:pStyle w:val="Zkladntextodsazendek"/>
        <w:ind w:left="567" w:firstLine="0"/>
      </w:pPr>
      <w:r w:rsidRPr="00B40A51">
        <w:rPr>
          <w:rFonts w:cs="Arial"/>
        </w:rPr>
        <w:t xml:space="preserve">Ing. Mazochová </w:t>
      </w:r>
      <w:r w:rsidR="00F338B0" w:rsidRPr="00B40A51">
        <w:rPr>
          <w:rFonts w:cs="Arial"/>
        </w:rPr>
        <w:t xml:space="preserve">uvedla, že </w:t>
      </w:r>
      <w:r w:rsidRPr="00B40A51">
        <w:rPr>
          <w:rFonts w:cs="Arial"/>
        </w:rPr>
        <w:t xml:space="preserve">jedná je </w:t>
      </w:r>
      <w:r w:rsidR="00B40A51" w:rsidRPr="00B40A51">
        <w:rPr>
          <w:rFonts w:cs="Arial"/>
        </w:rPr>
        <w:t xml:space="preserve">o </w:t>
      </w:r>
      <w:r w:rsidR="006E56A4">
        <w:rPr>
          <w:rFonts w:cs="Arial"/>
        </w:rPr>
        <w:t>č</w:t>
      </w:r>
      <w:r w:rsidR="006E56A4" w:rsidRPr="00340F9C">
        <w:rPr>
          <w:rFonts w:cs="Arial"/>
          <w:bCs/>
        </w:rPr>
        <w:t xml:space="preserve">tyřicáté </w:t>
      </w:r>
      <w:r w:rsidR="006E56A4">
        <w:rPr>
          <w:rFonts w:cs="Arial"/>
          <w:bCs/>
        </w:rPr>
        <w:t>sedmé</w:t>
      </w:r>
      <w:r w:rsidR="006E56A4" w:rsidRPr="00340F9C">
        <w:t xml:space="preserve"> dílčí čerpání revolvingového úvěru je určeno na předfinancování projektů </w:t>
      </w:r>
      <w:r w:rsidR="006E56A4">
        <w:t>i</w:t>
      </w:r>
      <w:r w:rsidR="006E56A4" w:rsidRPr="00340F9C">
        <w:t>nvestičních akcí spolufinancovaných z fondů EU</w:t>
      </w:r>
      <w:r w:rsidR="006E56A4">
        <w:t xml:space="preserve"> v</w:t>
      </w:r>
      <w:r w:rsidR="006E56A4" w:rsidRPr="00340F9C">
        <w:t xml:space="preserve"> celkové výši </w:t>
      </w:r>
      <w:r w:rsidR="006E56A4">
        <w:t>17 754</w:t>
      </w:r>
      <w:r w:rsidR="006E56A4" w:rsidRPr="00340F9C">
        <w:t xml:space="preserve"> tis.Kč. </w:t>
      </w:r>
    </w:p>
    <w:p w:rsidR="006E56A4" w:rsidRDefault="006E56A4" w:rsidP="006E56A4">
      <w:pPr>
        <w:pStyle w:val="Zkladntextodsazendek"/>
        <w:ind w:left="567" w:firstLine="0"/>
      </w:pPr>
    </w:p>
    <w:p w:rsidR="00F338B0" w:rsidRPr="007C3BA0" w:rsidRDefault="00F338B0" w:rsidP="00F338B0">
      <w:pPr>
        <w:ind w:left="567"/>
        <w:jc w:val="both"/>
        <w:rPr>
          <w:rFonts w:ascii="Arial" w:hAnsi="Arial" w:cs="Arial"/>
          <w:noProof/>
        </w:rPr>
      </w:pPr>
      <w:r w:rsidRPr="00876D29">
        <w:rPr>
          <w:rFonts w:ascii="Arial" w:hAnsi="Arial" w:cs="Arial"/>
          <w:noProof/>
        </w:rPr>
        <w:t xml:space="preserve">Materiál </w:t>
      </w:r>
      <w:r w:rsidRPr="00876D29">
        <w:rPr>
          <w:rFonts w:ascii="Arial" w:hAnsi="Arial" w:cs="Arial"/>
          <w:b/>
          <w:noProof/>
        </w:rPr>
        <w:t>je předkládaný Zastupitelstvu OK na vědomí</w:t>
      </w:r>
      <w:r w:rsidRPr="00876D29">
        <w:rPr>
          <w:rFonts w:ascii="Arial" w:hAnsi="Arial" w:cs="Arial"/>
          <w:noProof/>
        </w:rPr>
        <w:t>.</w:t>
      </w:r>
      <w:r w:rsidRPr="007C3BA0">
        <w:rPr>
          <w:rFonts w:ascii="Arial" w:hAnsi="Arial" w:cs="Arial"/>
          <w:noProof/>
        </w:rPr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6E56A4">
        <w:rPr>
          <w:b/>
          <w:i/>
        </w:rPr>
        <w:t>14</w:t>
      </w:r>
    </w:p>
    <w:p w:rsidR="00A618B9" w:rsidRDefault="00A618B9" w:rsidP="00F338B0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</w:p>
    <w:p w:rsidR="00A618B9" w:rsidRDefault="00A618B9" w:rsidP="00F338B0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</w:p>
    <w:p w:rsidR="00A618B9" w:rsidRDefault="00A618B9" w:rsidP="00F338B0">
      <w:pPr>
        <w:pStyle w:val="Znak2odsazen1text"/>
        <w:numPr>
          <w:ilvl w:val="0"/>
          <w:numId w:val="0"/>
        </w:numPr>
        <w:tabs>
          <w:tab w:val="left" w:pos="567"/>
        </w:tabs>
        <w:spacing w:before="120"/>
        <w:ind w:left="567"/>
        <w:rPr>
          <w:b/>
          <w:i/>
        </w:rPr>
      </w:pPr>
    </w:p>
    <w:p w:rsidR="00A319B5" w:rsidRPr="00333434" w:rsidRDefault="00A319B5" w:rsidP="00A319B5">
      <w:pPr>
        <w:jc w:val="both"/>
        <w:rPr>
          <w:rFonts w:ascii="Arial" w:hAnsi="Arial" w:cs="Arial"/>
          <w:color w:val="FF0000"/>
        </w:rPr>
      </w:pPr>
    </w:p>
    <w:p w:rsidR="00A319B5" w:rsidRPr="00B40A51" w:rsidRDefault="00A319B5" w:rsidP="00A319B5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lastRenderedPageBreak/>
        <w:t xml:space="preserve">Ad </w:t>
      </w:r>
      <w:r w:rsidR="00B40A51">
        <w:rPr>
          <w:b/>
        </w:rPr>
        <w:t>7</w:t>
      </w:r>
      <w:r w:rsidRPr="00A00D88">
        <w:rPr>
          <w:b/>
        </w:rPr>
        <w:t xml:space="preserve">. Bod </w:t>
      </w:r>
      <w:r w:rsidR="00FB41A0">
        <w:rPr>
          <w:b/>
        </w:rPr>
        <w:t>5</w:t>
      </w:r>
      <w:r w:rsidRPr="00A00D88">
        <w:rPr>
          <w:b/>
        </w:rPr>
        <w:t>.</w:t>
      </w:r>
      <w:r w:rsidR="00B40A51">
        <w:rPr>
          <w:b/>
        </w:rPr>
        <w:t>4</w:t>
      </w:r>
      <w:r w:rsidRPr="00A00D88">
        <w:rPr>
          <w:b/>
        </w:rPr>
        <w:t xml:space="preserve">. </w:t>
      </w:r>
      <w:r w:rsidRPr="00EE1BF6">
        <w:rPr>
          <w:b/>
        </w:rPr>
        <w:t xml:space="preserve">Rozpočet Olomouckého kraje 2019 – </w:t>
      </w:r>
      <w:r w:rsidR="00B40A51">
        <w:rPr>
          <w:b/>
        </w:rPr>
        <w:t xml:space="preserve">splátka </w:t>
      </w:r>
      <w:r w:rsidRPr="00EE1BF6">
        <w:rPr>
          <w:b/>
        </w:rPr>
        <w:t xml:space="preserve">revolvingového </w:t>
      </w:r>
      <w:r>
        <w:rPr>
          <w:b/>
        </w:rPr>
        <w:t xml:space="preserve"> </w:t>
      </w:r>
      <w:r w:rsidRPr="00EE1BF6">
        <w:rPr>
          <w:b/>
        </w:rPr>
        <w:t xml:space="preserve">úvěru Komerční banky, a.s.  </w:t>
      </w:r>
    </w:p>
    <w:p w:rsidR="00B40A51" w:rsidRDefault="00B40A51" w:rsidP="00B40A51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2A58BC" w:rsidRDefault="002A58BC" w:rsidP="002A58BC">
      <w:pPr>
        <w:ind w:left="567"/>
        <w:jc w:val="both"/>
        <w:rPr>
          <w:rFonts w:ascii="Arial" w:hAnsi="Arial" w:cs="Arial"/>
        </w:rPr>
      </w:pPr>
      <w:r w:rsidRPr="002A58BC">
        <w:rPr>
          <w:rFonts w:ascii="Arial" w:hAnsi="Arial" w:cs="Arial"/>
        </w:rPr>
        <w:t xml:space="preserve">Ing. </w:t>
      </w:r>
      <w:proofErr w:type="spellStart"/>
      <w:r w:rsidRPr="002A58BC">
        <w:rPr>
          <w:rFonts w:ascii="Arial" w:hAnsi="Arial" w:cs="Arial"/>
        </w:rPr>
        <w:t>Mazochová</w:t>
      </w:r>
      <w:proofErr w:type="spellEnd"/>
      <w:r w:rsidRPr="002A58BC">
        <w:rPr>
          <w:rFonts w:ascii="Arial" w:hAnsi="Arial" w:cs="Arial"/>
        </w:rPr>
        <w:t xml:space="preserve"> sdělila, že v tomto bodě  jsou informace o jednotlivých splátkách revolvingového úvěru, který je splácen z přijatých dotací. Jedná se o dvacátou třetí až dvacátou šestou splátku revolvingového úvěru</w:t>
      </w:r>
      <w:r w:rsidR="003167B3">
        <w:rPr>
          <w:rFonts w:ascii="Arial" w:hAnsi="Arial" w:cs="Arial"/>
        </w:rPr>
        <w:t xml:space="preserve"> </w:t>
      </w:r>
      <w:r w:rsidRPr="002A58BC">
        <w:rPr>
          <w:rFonts w:ascii="Arial" w:hAnsi="Arial" w:cs="Arial"/>
        </w:rPr>
        <w:t>ve výši 119 872 tis.</w:t>
      </w:r>
      <w:r>
        <w:rPr>
          <w:rFonts w:ascii="Arial" w:hAnsi="Arial" w:cs="Arial"/>
        </w:rPr>
        <w:t xml:space="preserve"> </w:t>
      </w:r>
      <w:r w:rsidRPr="002A58BC">
        <w:rPr>
          <w:rFonts w:ascii="Arial" w:hAnsi="Arial" w:cs="Arial"/>
        </w:rPr>
        <w:t>Kč</w:t>
      </w:r>
      <w:r>
        <w:rPr>
          <w:rFonts w:ascii="Arial" w:hAnsi="Arial" w:cs="Arial"/>
        </w:rPr>
        <w:t>.</w:t>
      </w:r>
    </w:p>
    <w:p w:rsidR="002A58BC" w:rsidRPr="002A58BC" w:rsidRDefault="002A58BC" w:rsidP="002A58BC">
      <w:pPr>
        <w:ind w:left="567"/>
        <w:jc w:val="both"/>
        <w:rPr>
          <w:rFonts w:ascii="Arial" w:hAnsi="Arial" w:cs="Arial"/>
        </w:rPr>
      </w:pPr>
      <w:r w:rsidRPr="002A58BC">
        <w:rPr>
          <w:rFonts w:ascii="Arial" w:hAnsi="Arial" w:cs="Arial"/>
        </w:rPr>
        <w:t>Dosud bylo z revolvingového úvěru vyčerpáno 1 304 479 tis.</w:t>
      </w:r>
      <w:r>
        <w:rPr>
          <w:rFonts w:ascii="Arial" w:hAnsi="Arial" w:cs="Arial"/>
        </w:rPr>
        <w:t xml:space="preserve"> </w:t>
      </w:r>
      <w:r w:rsidRPr="002A58BC">
        <w:rPr>
          <w:rFonts w:ascii="Arial" w:hAnsi="Arial" w:cs="Arial"/>
        </w:rPr>
        <w:t>Kč a splaceno 1</w:t>
      </w:r>
      <w:r>
        <w:rPr>
          <w:rFonts w:ascii="Arial" w:hAnsi="Arial" w:cs="Arial"/>
        </w:rPr>
        <w:t> </w:t>
      </w:r>
      <w:r w:rsidRPr="002A58BC">
        <w:rPr>
          <w:rFonts w:ascii="Arial" w:hAnsi="Arial" w:cs="Arial"/>
        </w:rPr>
        <w:t>010</w:t>
      </w:r>
      <w:r>
        <w:rPr>
          <w:rFonts w:ascii="Arial" w:hAnsi="Arial" w:cs="Arial"/>
        </w:rPr>
        <w:t> </w:t>
      </w:r>
      <w:r w:rsidRPr="002A58BC">
        <w:rPr>
          <w:rFonts w:ascii="Arial" w:hAnsi="Arial" w:cs="Arial"/>
        </w:rPr>
        <w:t>946 tis.</w:t>
      </w:r>
      <w:r>
        <w:rPr>
          <w:rFonts w:ascii="Arial" w:hAnsi="Arial" w:cs="Arial"/>
        </w:rPr>
        <w:t xml:space="preserve"> </w:t>
      </w:r>
      <w:r w:rsidRPr="002A58BC">
        <w:rPr>
          <w:rFonts w:ascii="Arial" w:hAnsi="Arial" w:cs="Arial"/>
        </w:rPr>
        <w:t>Kč.</w:t>
      </w:r>
    </w:p>
    <w:p w:rsidR="001029F5" w:rsidRDefault="001029F5" w:rsidP="001029F5">
      <w:pPr>
        <w:ind w:left="284"/>
        <w:jc w:val="both"/>
        <w:rPr>
          <w:rFonts w:ascii="Arial" w:hAnsi="Arial" w:cs="Arial"/>
        </w:rPr>
      </w:pPr>
    </w:p>
    <w:p w:rsidR="001029F5" w:rsidRPr="002A58BC" w:rsidRDefault="002A58BC" w:rsidP="002A58BC">
      <w:pPr>
        <w:ind w:left="567"/>
        <w:jc w:val="both"/>
        <w:rPr>
          <w:rFonts w:ascii="Arial" w:hAnsi="Arial" w:cs="Arial"/>
        </w:rPr>
      </w:pPr>
      <w:r w:rsidRPr="002A58BC">
        <w:rPr>
          <w:rFonts w:ascii="Arial" w:hAnsi="Arial" w:cs="Arial"/>
        </w:rPr>
        <w:t>Mgr. Fidrová, MBA doplnila, že k dalšímu použití z</w:t>
      </w:r>
      <w:r>
        <w:rPr>
          <w:rFonts w:ascii="Arial" w:hAnsi="Arial" w:cs="Arial"/>
        </w:rPr>
        <w:t>ů</w:t>
      </w:r>
      <w:r w:rsidRPr="002A58BC">
        <w:rPr>
          <w:rFonts w:ascii="Arial" w:hAnsi="Arial" w:cs="Arial"/>
        </w:rPr>
        <w:t xml:space="preserve">stává 306 467 tis. Kč. </w:t>
      </w:r>
    </w:p>
    <w:p w:rsidR="002A58BC" w:rsidRPr="002A58BC" w:rsidRDefault="002A58BC" w:rsidP="001029F5">
      <w:pPr>
        <w:jc w:val="both"/>
        <w:rPr>
          <w:rFonts w:ascii="Arial" w:hAnsi="Arial" w:cs="Arial"/>
          <w:highlight w:val="yellow"/>
        </w:rPr>
      </w:pPr>
    </w:p>
    <w:p w:rsidR="002A58BC" w:rsidRPr="00792BC8" w:rsidRDefault="002A58BC" w:rsidP="001029F5">
      <w:pPr>
        <w:jc w:val="both"/>
        <w:rPr>
          <w:rFonts w:ascii="Arial" w:hAnsi="Arial" w:cs="Arial"/>
          <w:b/>
          <w:highlight w:val="yellow"/>
        </w:rPr>
      </w:pPr>
    </w:p>
    <w:p w:rsidR="001029F5" w:rsidRPr="002A4D81" w:rsidRDefault="001029F5" w:rsidP="002A58BC">
      <w:pPr>
        <w:ind w:left="567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>je předkládaný Zastupitelstvu OK na vědomí.</w:t>
      </w:r>
      <w:r w:rsidRPr="002A4D81">
        <w:rPr>
          <w:rFonts w:ascii="Arial" w:hAnsi="Arial" w:cs="Arial"/>
          <w:b/>
          <w:noProof/>
        </w:rPr>
        <w:t xml:space="preserve"> </w:t>
      </w:r>
    </w:p>
    <w:p w:rsidR="001029F5" w:rsidRDefault="001029F5" w:rsidP="001029F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1029F5" w:rsidRDefault="001029F5" w:rsidP="002A58BC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2A58BC">
        <w:rPr>
          <w:b/>
          <w:i/>
        </w:rPr>
        <w:t>14</w:t>
      </w:r>
    </w:p>
    <w:p w:rsidR="001029F5" w:rsidRDefault="001029F5" w:rsidP="001029F5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1029F5" w:rsidRPr="00B40A51" w:rsidRDefault="001029F5" w:rsidP="001029F5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Cs/>
          <w:lang w:eastAsia="en-US"/>
        </w:rPr>
      </w:pPr>
      <w:r w:rsidRPr="00A00D88">
        <w:rPr>
          <w:b/>
        </w:rPr>
        <w:t xml:space="preserve">Ad </w:t>
      </w:r>
      <w:r>
        <w:rPr>
          <w:b/>
        </w:rPr>
        <w:t>7</w:t>
      </w:r>
      <w:r w:rsidRPr="00A00D88">
        <w:rPr>
          <w:b/>
        </w:rPr>
        <w:t xml:space="preserve">. Bod </w:t>
      </w:r>
      <w:r>
        <w:rPr>
          <w:b/>
        </w:rPr>
        <w:t>5</w:t>
      </w:r>
      <w:r w:rsidRPr="00A00D88">
        <w:rPr>
          <w:b/>
        </w:rPr>
        <w:t>.</w:t>
      </w:r>
      <w:r>
        <w:rPr>
          <w:b/>
        </w:rPr>
        <w:t>4</w:t>
      </w:r>
      <w:r w:rsidRPr="00A00D88">
        <w:rPr>
          <w:b/>
        </w:rPr>
        <w:t>.</w:t>
      </w:r>
      <w:r w:rsidR="00880401">
        <w:rPr>
          <w:b/>
        </w:rPr>
        <w:t>1.</w:t>
      </w:r>
      <w:r w:rsidRPr="00A00D88">
        <w:rPr>
          <w:b/>
        </w:rPr>
        <w:t xml:space="preserve"> </w:t>
      </w:r>
      <w:r w:rsidRPr="00EE1BF6">
        <w:rPr>
          <w:b/>
        </w:rPr>
        <w:t xml:space="preserve">Rozpočet Olomouckého kraje 2019 – </w:t>
      </w:r>
      <w:r>
        <w:rPr>
          <w:b/>
        </w:rPr>
        <w:t xml:space="preserve">splátka </w:t>
      </w:r>
      <w:r w:rsidRPr="00EE1BF6">
        <w:rPr>
          <w:b/>
        </w:rPr>
        <w:t xml:space="preserve">revolvingového </w:t>
      </w:r>
      <w:r>
        <w:rPr>
          <w:b/>
        </w:rPr>
        <w:t xml:space="preserve"> </w:t>
      </w:r>
      <w:r w:rsidRPr="00EE1BF6">
        <w:rPr>
          <w:b/>
        </w:rPr>
        <w:t xml:space="preserve">úvěru Komerční banky, a.s.  </w:t>
      </w:r>
      <w:r w:rsidR="00880401">
        <w:rPr>
          <w:b/>
        </w:rPr>
        <w:t>– DODATEK</w:t>
      </w:r>
    </w:p>
    <w:p w:rsidR="001029F5" w:rsidRDefault="001029F5" w:rsidP="001029F5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3167B3" w:rsidRDefault="003167B3" w:rsidP="003167B3">
      <w:pPr>
        <w:ind w:left="567"/>
        <w:jc w:val="both"/>
        <w:rPr>
          <w:rFonts w:ascii="Arial" w:hAnsi="Arial" w:cs="Arial"/>
        </w:rPr>
      </w:pPr>
      <w:r w:rsidRPr="002A58BC">
        <w:rPr>
          <w:rFonts w:ascii="Arial" w:hAnsi="Arial" w:cs="Arial"/>
        </w:rPr>
        <w:t xml:space="preserve">Ing. </w:t>
      </w:r>
      <w:proofErr w:type="spellStart"/>
      <w:r w:rsidRPr="002A58BC">
        <w:rPr>
          <w:rFonts w:ascii="Arial" w:hAnsi="Arial" w:cs="Arial"/>
        </w:rPr>
        <w:t>Mazochová</w:t>
      </w:r>
      <w:proofErr w:type="spellEnd"/>
      <w:r w:rsidRPr="002A58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uvedla,</w:t>
      </w:r>
      <w:r w:rsidRPr="002A58BC">
        <w:rPr>
          <w:rFonts w:ascii="Arial" w:hAnsi="Arial" w:cs="Arial"/>
        </w:rPr>
        <w:t xml:space="preserve"> že v tomto bodě jsou informace o jednotlivých splátkách revolvingového úvěru</w:t>
      </w:r>
      <w:r w:rsidRPr="00671647">
        <w:rPr>
          <w:rFonts w:ascii="Arial" w:hAnsi="Arial" w:cs="Arial"/>
        </w:rPr>
        <w:t>, který je splácen z přijatých dotací.</w:t>
      </w:r>
      <w:r>
        <w:rPr>
          <w:rFonts w:ascii="Arial" w:hAnsi="Arial" w:cs="Arial"/>
        </w:rPr>
        <w:t xml:space="preserve"> Jedná o se d</w:t>
      </w:r>
      <w:r w:rsidRPr="00671647">
        <w:rPr>
          <w:rFonts w:ascii="Arial" w:hAnsi="Arial" w:cs="Arial"/>
        </w:rPr>
        <w:t>vacát</w:t>
      </w:r>
      <w:r>
        <w:rPr>
          <w:rFonts w:ascii="Arial" w:hAnsi="Arial" w:cs="Arial"/>
        </w:rPr>
        <w:t>ou</w:t>
      </w:r>
      <w:r w:rsidRPr="00671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sedmou</w:t>
      </w:r>
      <w:r w:rsidRPr="00671647">
        <w:rPr>
          <w:rFonts w:ascii="Arial" w:hAnsi="Arial" w:cs="Arial"/>
        </w:rPr>
        <w:t xml:space="preserve"> splátk</w:t>
      </w:r>
      <w:r>
        <w:rPr>
          <w:rFonts w:ascii="Arial" w:hAnsi="Arial" w:cs="Arial"/>
        </w:rPr>
        <w:t>u</w:t>
      </w:r>
      <w:r w:rsidRPr="00671647">
        <w:rPr>
          <w:rFonts w:ascii="Arial" w:hAnsi="Arial" w:cs="Arial"/>
        </w:rPr>
        <w:t xml:space="preserve"> revolvingového úvěru je ve výši </w:t>
      </w:r>
      <w:r>
        <w:rPr>
          <w:rFonts w:ascii="Arial" w:hAnsi="Arial" w:cs="Arial"/>
        </w:rPr>
        <w:t>2 985</w:t>
      </w:r>
      <w:r w:rsidRPr="00671647">
        <w:rPr>
          <w:rFonts w:ascii="Arial" w:hAnsi="Arial" w:cs="Arial"/>
        </w:rPr>
        <w:t xml:space="preserve"> tis.</w:t>
      </w:r>
      <w:r>
        <w:rPr>
          <w:rFonts w:ascii="Arial" w:hAnsi="Arial" w:cs="Arial"/>
        </w:rPr>
        <w:t xml:space="preserve"> </w:t>
      </w:r>
      <w:r w:rsidRPr="00671647">
        <w:rPr>
          <w:rFonts w:ascii="Arial" w:hAnsi="Arial" w:cs="Arial"/>
        </w:rPr>
        <w:t xml:space="preserve">Kč, </w:t>
      </w:r>
    </w:p>
    <w:p w:rsidR="003167B3" w:rsidRDefault="003167B3" w:rsidP="003167B3">
      <w:pPr>
        <w:tabs>
          <w:tab w:val="left" w:pos="284"/>
        </w:tabs>
        <w:ind w:left="567"/>
        <w:jc w:val="both"/>
        <w:rPr>
          <w:rFonts w:ascii="Arial" w:hAnsi="Arial" w:cs="Arial"/>
        </w:rPr>
      </w:pPr>
      <w:r w:rsidRPr="00671647">
        <w:rPr>
          <w:rFonts w:ascii="Arial" w:hAnsi="Arial" w:cs="Arial"/>
        </w:rPr>
        <w:t>Dosud bylo z revolvingového úvěru vyčerpáno 1</w:t>
      </w:r>
      <w:r>
        <w:rPr>
          <w:rFonts w:ascii="Arial" w:hAnsi="Arial" w:cs="Arial"/>
        </w:rPr>
        <w:t> </w:t>
      </w:r>
      <w:r w:rsidRPr="00671647">
        <w:rPr>
          <w:rFonts w:ascii="Arial" w:hAnsi="Arial" w:cs="Arial"/>
        </w:rPr>
        <w:t>3</w:t>
      </w:r>
      <w:r>
        <w:rPr>
          <w:rFonts w:ascii="Arial" w:hAnsi="Arial" w:cs="Arial"/>
        </w:rPr>
        <w:t>22 233</w:t>
      </w:r>
      <w:r w:rsidRPr="00671647">
        <w:rPr>
          <w:rFonts w:ascii="Arial" w:hAnsi="Arial" w:cs="Arial"/>
        </w:rPr>
        <w:t xml:space="preserve"> tis.</w:t>
      </w:r>
      <w:r>
        <w:rPr>
          <w:rFonts w:ascii="Arial" w:hAnsi="Arial" w:cs="Arial"/>
        </w:rPr>
        <w:t xml:space="preserve"> </w:t>
      </w:r>
      <w:r w:rsidRPr="00671647">
        <w:rPr>
          <w:rFonts w:ascii="Arial" w:hAnsi="Arial" w:cs="Arial"/>
        </w:rPr>
        <w:t>Kč a splaceno 1</w:t>
      </w:r>
      <w:r>
        <w:rPr>
          <w:rFonts w:ascii="Arial" w:hAnsi="Arial" w:cs="Arial"/>
        </w:rPr>
        <w:t> </w:t>
      </w:r>
      <w:r w:rsidRPr="00671647">
        <w:rPr>
          <w:rFonts w:ascii="Arial" w:hAnsi="Arial" w:cs="Arial"/>
        </w:rPr>
        <w:t>01</w:t>
      </w:r>
      <w:r>
        <w:rPr>
          <w:rFonts w:ascii="Arial" w:hAnsi="Arial" w:cs="Arial"/>
        </w:rPr>
        <w:t>3 931</w:t>
      </w:r>
      <w:r w:rsidRPr="00671647">
        <w:rPr>
          <w:rFonts w:ascii="Arial" w:hAnsi="Arial" w:cs="Arial"/>
        </w:rPr>
        <w:t xml:space="preserve"> tis.</w:t>
      </w:r>
      <w:r>
        <w:rPr>
          <w:rFonts w:ascii="Arial" w:hAnsi="Arial" w:cs="Arial"/>
        </w:rPr>
        <w:t xml:space="preserve"> </w:t>
      </w:r>
      <w:r w:rsidRPr="00671647">
        <w:rPr>
          <w:rFonts w:ascii="Arial" w:hAnsi="Arial" w:cs="Arial"/>
        </w:rPr>
        <w:t xml:space="preserve">Kč. </w:t>
      </w:r>
    </w:p>
    <w:p w:rsidR="003167B3" w:rsidRDefault="003167B3" w:rsidP="003167B3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:rsidR="003167B3" w:rsidRPr="00671647" w:rsidRDefault="003167B3" w:rsidP="003167B3">
      <w:pPr>
        <w:tabs>
          <w:tab w:val="left" w:pos="284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Mgr. Fidrová, MBA doplnila, že k</w:t>
      </w:r>
      <w:r w:rsidRPr="00671647">
        <w:rPr>
          <w:rFonts w:ascii="Arial" w:hAnsi="Arial" w:cs="Arial"/>
        </w:rPr>
        <w:t xml:space="preserve"> dalšímu použití zůstává </w:t>
      </w:r>
      <w:r>
        <w:rPr>
          <w:rFonts w:ascii="Arial" w:hAnsi="Arial" w:cs="Arial"/>
        </w:rPr>
        <w:t>291 699</w:t>
      </w:r>
      <w:r w:rsidRPr="00671647">
        <w:rPr>
          <w:rFonts w:ascii="Arial" w:hAnsi="Arial" w:cs="Arial"/>
        </w:rPr>
        <w:t xml:space="preserve"> tis.</w:t>
      </w:r>
      <w:r>
        <w:rPr>
          <w:rFonts w:ascii="Arial" w:hAnsi="Arial" w:cs="Arial"/>
        </w:rPr>
        <w:t xml:space="preserve"> </w:t>
      </w:r>
      <w:r w:rsidRPr="00671647">
        <w:rPr>
          <w:rFonts w:ascii="Arial" w:hAnsi="Arial" w:cs="Arial"/>
        </w:rPr>
        <w:t>Kč</w:t>
      </w:r>
      <w:r>
        <w:rPr>
          <w:rFonts w:ascii="Arial" w:hAnsi="Arial" w:cs="Arial"/>
        </w:rPr>
        <w:t>.</w:t>
      </w:r>
    </w:p>
    <w:p w:rsidR="003167B3" w:rsidRDefault="003167B3" w:rsidP="001029F5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1029F5" w:rsidRPr="002A4D81" w:rsidRDefault="001029F5" w:rsidP="003167B3">
      <w:pPr>
        <w:ind w:left="567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>je předkládaný Zastupitelstvu OK na vědomí.</w:t>
      </w:r>
      <w:r w:rsidRPr="002A4D81">
        <w:rPr>
          <w:rFonts w:ascii="Arial" w:hAnsi="Arial" w:cs="Arial"/>
          <w:b/>
          <w:noProof/>
        </w:rPr>
        <w:t xml:space="preserve"> </w:t>
      </w:r>
    </w:p>
    <w:p w:rsidR="001029F5" w:rsidRDefault="001029F5" w:rsidP="001029F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1029F5" w:rsidRDefault="001029F5" w:rsidP="003167B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3167B3">
        <w:rPr>
          <w:b/>
          <w:i/>
        </w:rPr>
        <w:t>14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F338B0" w:rsidRDefault="00F338B0" w:rsidP="00880401">
      <w:pPr>
        <w:pStyle w:val="Znak2odsazen1text"/>
        <w:numPr>
          <w:ilvl w:val="0"/>
          <w:numId w:val="4"/>
        </w:numPr>
        <w:tabs>
          <w:tab w:val="clear" w:pos="3900"/>
        </w:tabs>
        <w:spacing w:before="120"/>
        <w:ind w:left="567" w:hanging="141"/>
        <w:rPr>
          <w:b/>
        </w:rPr>
      </w:pPr>
      <w:r w:rsidRPr="00EE1BF6">
        <w:rPr>
          <w:b/>
        </w:rPr>
        <w:t xml:space="preserve">Ad </w:t>
      </w:r>
      <w:r>
        <w:rPr>
          <w:b/>
        </w:rPr>
        <w:t>8.</w:t>
      </w:r>
      <w:r w:rsidRPr="00EE1BF6">
        <w:rPr>
          <w:b/>
        </w:rPr>
        <w:t xml:space="preserve"> </w:t>
      </w:r>
      <w:r>
        <w:rPr>
          <w:b/>
        </w:rPr>
        <w:t xml:space="preserve">Bod </w:t>
      </w:r>
      <w:r w:rsidR="00880401">
        <w:rPr>
          <w:b/>
        </w:rPr>
        <w:t>5</w:t>
      </w:r>
      <w:r w:rsidR="00B40A51">
        <w:rPr>
          <w:b/>
        </w:rPr>
        <w:t>.5.</w:t>
      </w:r>
      <w:r>
        <w:rPr>
          <w:b/>
        </w:rPr>
        <w:t xml:space="preserve"> </w:t>
      </w:r>
      <w:r w:rsidRPr="00EE1BF6">
        <w:rPr>
          <w:b/>
        </w:rPr>
        <w:t xml:space="preserve">Rozpočet Olomouckého kraje 2019 – čerpání úvěru Komerční banky, a.s. 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142"/>
      </w:pPr>
    </w:p>
    <w:p w:rsidR="009C34D3" w:rsidRPr="009C34D3" w:rsidRDefault="009C34D3" w:rsidP="009C34D3">
      <w:pPr>
        <w:pStyle w:val="Zkladntextodsazendek"/>
        <w:ind w:left="567" w:firstLine="0"/>
      </w:pPr>
      <w:r w:rsidRPr="009C34D3">
        <w:t xml:space="preserve">Ing. Mazochová sdělila, že v tomto bodě jsou </w:t>
      </w:r>
      <w:r w:rsidR="00880401" w:rsidRPr="009C34D3">
        <w:t xml:space="preserve">informace o jednotlivých čerpáních z úvěru určeného na kofinancování investičních akcí spolufinancovaných z fondů EU. </w:t>
      </w:r>
      <w:r w:rsidRPr="009C34D3">
        <w:t>Jedná se o d</w:t>
      </w:r>
      <w:r w:rsidR="00880401" w:rsidRPr="009C34D3">
        <w:t>vacáté čtvrté až dvacáté šesté dílčí čerpání úvěru v celkové výši 12 622 tis.</w:t>
      </w:r>
      <w:r w:rsidRPr="009C34D3">
        <w:t xml:space="preserve"> </w:t>
      </w:r>
      <w:r w:rsidR="00880401" w:rsidRPr="009C34D3">
        <w:t xml:space="preserve">Kč.  </w:t>
      </w:r>
    </w:p>
    <w:p w:rsidR="009C34D3" w:rsidRPr="009C34D3" w:rsidRDefault="009C34D3" w:rsidP="009C34D3">
      <w:pPr>
        <w:pStyle w:val="Zkladntextodsazendek"/>
        <w:ind w:left="567" w:firstLine="0"/>
      </w:pPr>
    </w:p>
    <w:p w:rsidR="00880401" w:rsidRDefault="009C34D3" w:rsidP="009C34D3">
      <w:pPr>
        <w:pStyle w:val="Zkladntextodsazendek"/>
        <w:ind w:left="567" w:firstLine="0"/>
      </w:pPr>
      <w:r w:rsidRPr="009C34D3">
        <w:t>Mgr. Fidrová, MBA doplnila, že k</w:t>
      </w:r>
      <w:r w:rsidR="00880401" w:rsidRPr="009C34D3">
        <w:t> dalšímu použití zůstává 13 586 tis.</w:t>
      </w:r>
      <w:r w:rsidRPr="009C34D3">
        <w:t xml:space="preserve"> </w:t>
      </w:r>
      <w:r w:rsidR="00880401" w:rsidRPr="009C34D3">
        <w:t>Kč</w:t>
      </w:r>
      <w:r w:rsidR="004B26DC">
        <w:t xml:space="preserve">. </w:t>
      </w:r>
    </w:p>
    <w:p w:rsidR="004B26DC" w:rsidRPr="009C34D3" w:rsidRDefault="004B26DC" w:rsidP="009C34D3">
      <w:pPr>
        <w:pStyle w:val="Zkladntextodsazendek"/>
        <w:ind w:left="567" w:firstLine="0"/>
      </w:pPr>
      <w:r>
        <w:t>Vyčerpáno bude nejpozději do 30. 4. 2020, jak je uvedeno ve smlouvě. Sp</w:t>
      </w:r>
      <w:r w:rsidR="00572A83">
        <w:t>l</w:t>
      </w:r>
      <w:r>
        <w:t>ácení úvěru bude zahájeno k 1. 5. 2020.</w:t>
      </w:r>
    </w:p>
    <w:p w:rsidR="00F338B0" w:rsidRPr="007C3BA0" w:rsidRDefault="00F338B0" w:rsidP="00F338B0">
      <w:pPr>
        <w:ind w:left="284"/>
        <w:jc w:val="both"/>
        <w:rPr>
          <w:rFonts w:ascii="Arial" w:hAnsi="Arial" w:cs="Arial"/>
          <w:noProof/>
        </w:rPr>
      </w:pPr>
      <w:r w:rsidRPr="009C55F7">
        <w:rPr>
          <w:rFonts w:ascii="Arial" w:hAnsi="Arial" w:cs="Arial"/>
          <w:noProof/>
        </w:rPr>
        <w:lastRenderedPageBreak/>
        <w:t xml:space="preserve">Materiál </w:t>
      </w:r>
      <w:r w:rsidRPr="009C55F7">
        <w:rPr>
          <w:rFonts w:ascii="Arial" w:hAnsi="Arial" w:cs="Arial"/>
          <w:b/>
          <w:noProof/>
        </w:rPr>
        <w:t>je předkládaný Zastupitelstvu OK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C33263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>Všichni členové hlasovali: pro</w:t>
      </w:r>
      <w:r w:rsidR="009C34D3">
        <w:rPr>
          <w:b/>
          <w:i/>
        </w:rPr>
        <w:t xml:space="preserve"> 14</w:t>
      </w:r>
      <w:r w:rsidRPr="007C3BA0">
        <w:rPr>
          <w:b/>
          <w:i/>
        </w:rPr>
        <w:t xml:space="preserve"> </w:t>
      </w:r>
    </w:p>
    <w:p w:rsidR="00880401" w:rsidRDefault="00880401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AC3B9E" w:rsidRPr="00AC3B9E" w:rsidRDefault="00F338B0" w:rsidP="0068111B">
      <w:pPr>
        <w:pStyle w:val="Znak2odsazen1text"/>
        <w:numPr>
          <w:ilvl w:val="0"/>
          <w:numId w:val="4"/>
        </w:numPr>
        <w:spacing w:before="120"/>
        <w:ind w:left="284" w:firstLine="0"/>
      </w:pPr>
      <w:r w:rsidRPr="00AC3B9E">
        <w:rPr>
          <w:b/>
        </w:rPr>
        <w:t xml:space="preserve">Ad 9. Bod </w:t>
      </w:r>
      <w:r w:rsidR="00880401">
        <w:rPr>
          <w:b/>
        </w:rPr>
        <w:t>5.5.1.</w:t>
      </w:r>
      <w:r w:rsidRPr="00AC3B9E">
        <w:rPr>
          <w:b/>
        </w:rPr>
        <w:t xml:space="preserve"> Rozpočet Olomouckého kraje 2019 – </w:t>
      </w:r>
      <w:r w:rsidR="00880401">
        <w:rPr>
          <w:b/>
        </w:rPr>
        <w:t>čerpání úvěru Komerční banky, a.s. – DODATEK</w:t>
      </w:r>
    </w:p>
    <w:p w:rsidR="00B06409" w:rsidRDefault="00B06409" w:rsidP="00B06409">
      <w:pPr>
        <w:pStyle w:val="Znak2odsazen1text"/>
        <w:numPr>
          <w:ilvl w:val="0"/>
          <w:numId w:val="0"/>
        </w:numPr>
        <w:spacing w:before="120"/>
        <w:ind w:left="142"/>
      </w:pPr>
    </w:p>
    <w:p w:rsidR="009C34D3" w:rsidRDefault="009C34D3" w:rsidP="009C34D3">
      <w:pPr>
        <w:pStyle w:val="Zkladntextodsazendek"/>
        <w:ind w:left="284" w:firstLine="0"/>
      </w:pPr>
      <w:r>
        <w:t xml:space="preserve">Ing. Mazochová uvedla, že v tomto bodě jsou </w:t>
      </w:r>
      <w:r w:rsidRPr="00671647">
        <w:t xml:space="preserve">informace o jednotlivých čerpáních z úvěru určeného na kofinancování investičních akcí spolufinancovaných z fondů EU. </w:t>
      </w:r>
      <w:r>
        <w:t>Jedná se o d</w:t>
      </w:r>
      <w:r w:rsidRPr="004E0B80">
        <w:t xml:space="preserve">vacáté </w:t>
      </w:r>
      <w:r>
        <w:t>sedmé</w:t>
      </w:r>
      <w:r w:rsidRPr="004E0B80">
        <w:t xml:space="preserve"> šesté dílčí čerpání úvěru je určeno na kofinancování projektů</w:t>
      </w:r>
      <w:r>
        <w:t xml:space="preserve"> v celkové výši 4 317 ti. Kč.</w:t>
      </w:r>
    </w:p>
    <w:p w:rsidR="009C34D3" w:rsidRDefault="009C34D3" w:rsidP="009C34D3">
      <w:pPr>
        <w:pStyle w:val="Zkladntextodsazendek"/>
        <w:ind w:left="284" w:firstLine="0"/>
      </w:pPr>
    </w:p>
    <w:p w:rsidR="009C34D3" w:rsidRPr="009C34D3" w:rsidRDefault="009C34D3" w:rsidP="009C34D3">
      <w:pPr>
        <w:pStyle w:val="Zkladntextodsazendek"/>
        <w:ind w:left="284" w:firstLine="0"/>
      </w:pPr>
      <w:r w:rsidRPr="009C34D3">
        <w:t xml:space="preserve">Mgr. Fidrová, MBA doplnila, že k dalšímu použití zůstává </w:t>
      </w:r>
      <w:r>
        <w:t>9 269</w:t>
      </w:r>
      <w:r w:rsidRPr="009C34D3">
        <w:t xml:space="preserve"> tis. Kč</w:t>
      </w:r>
    </w:p>
    <w:p w:rsidR="00D77FC0" w:rsidRDefault="00D77FC0" w:rsidP="00F338B0">
      <w:pPr>
        <w:ind w:left="284"/>
        <w:jc w:val="both"/>
        <w:rPr>
          <w:rFonts w:ascii="Arial" w:hAnsi="Arial" w:cs="Arial"/>
          <w:noProof/>
        </w:rPr>
      </w:pPr>
    </w:p>
    <w:p w:rsidR="00F338B0" w:rsidRPr="007C3BA0" w:rsidRDefault="00F338B0" w:rsidP="00F338B0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F338B0" w:rsidRPr="007C3BA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338B0" w:rsidRDefault="00F338B0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547FE3">
        <w:rPr>
          <w:b/>
          <w:i/>
        </w:rPr>
        <w:t>14</w:t>
      </w:r>
    </w:p>
    <w:p w:rsidR="00880401" w:rsidRDefault="00880401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80401" w:rsidRDefault="00880401" w:rsidP="00880401">
      <w:pPr>
        <w:pStyle w:val="Znak2odsazen1text"/>
        <w:numPr>
          <w:ilvl w:val="0"/>
          <w:numId w:val="4"/>
        </w:numPr>
        <w:spacing w:before="120"/>
        <w:ind w:left="284" w:hanging="142"/>
        <w:rPr>
          <w:b/>
        </w:rPr>
      </w:pPr>
      <w:r>
        <w:rPr>
          <w:b/>
        </w:rPr>
        <w:t xml:space="preserve">Ad 4. Bod 5.6. </w:t>
      </w:r>
      <w:r w:rsidRPr="007C3BA0">
        <w:rPr>
          <w:b/>
        </w:rPr>
        <w:t>Rozpočet Olomouckého kraje 201</w:t>
      </w:r>
      <w:r>
        <w:rPr>
          <w:b/>
        </w:rPr>
        <w:t>9</w:t>
      </w:r>
      <w:r w:rsidRPr="007C3BA0">
        <w:rPr>
          <w:b/>
        </w:rPr>
        <w:t xml:space="preserve"> –</w:t>
      </w:r>
      <w:r>
        <w:rPr>
          <w:b/>
        </w:rPr>
        <w:t xml:space="preserve"> plnění rozpočtu k 30. </w:t>
      </w:r>
      <w:r w:rsidR="00325E64">
        <w:rPr>
          <w:b/>
        </w:rPr>
        <w:t>9</w:t>
      </w:r>
      <w:r>
        <w:rPr>
          <w:b/>
        </w:rPr>
        <w:t>. 2019</w:t>
      </w:r>
    </w:p>
    <w:p w:rsidR="00880401" w:rsidRDefault="00880401" w:rsidP="00880401">
      <w:pPr>
        <w:ind w:left="567"/>
        <w:jc w:val="both"/>
        <w:rPr>
          <w:rFonts w:ascii="Arial" w:hAnsi="Arial" w:cs="Arial"/>
        </w:rPr>
      </w:pPr>
    </w:p>
    <w:p w:rsidR="00880401" w:rsidRDefault="00880401" w:rsidP="00880401">
      <w:pPr>
        <w:ind w:left="567"/>
        <w:jc w:val="both"/>
        <w:rPr>
          <w:rFonts w:ascii="Arial" w:hAnsi="Arial" w:cs="Arial"/>
        </w:rPr>
      </w:pPr>
    </w:p>
    <w:p w:rsidR="00880401" w:rsidRDefault="00880401" w:rsidP="00325E64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proofErr w:type="spellStart"/>
      <w:r>
        <w:rPr>
          <w:rFonts w:ascii="Arial" w:hAnsi="Arial" w:cs="Arial"/>
        </w:rPr>
        <w:t>Mazochová</w:t>
      </w:r>
      <w:proofErr w:type="spellEnd"/>
      <w:r>
        <w:rPr>
          <w:rFonts w:ascii="Arial" w:hAnsi="Arial" w:cs="Arial"/>
        </w:rPr>
        <w:t xml:space="preserve"> sdělila, že rozpočet se vyvíjí rovnoměrně. Saldo příjmů a výdajů je k datu 30. </w:t>
      </w:r>
      <w:r w:rsidR="00325E6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2019 ve výši </w:t>
      </w:r>
      <w:r w:rsidR="00325E64">
        <w:rPr>
          <w:rFonts w:ascii="Arial" w:hAnsi="Arial" w:cs="Arial"/>
        </w:rPr>
        <w:t>546</w:t>
      </w:r>
      <w:r>
        <w:rPr>
          <w:rFonts w:ascii="Arial" w:hAnsi="Arial" w:cs="Arial"/>
        </w:rPr>
        <w:t xml:space="preserve"> mil. Kč.</w:t>
      </w:r>
    </w:p>
    <w:p w:rsidR="00880401" w:rsidRDefault="00880401" w:rsidP="00325E64">
      <w:pPr>
        <w:ind w:left="284"/>
        <w:jc w:val="both"/>
        <w:rPr>
          <w:rFonts w:ascii="Arial" w:hAnsi="Arial" w:cs="Arial"/>
        </w:rPr>
      </w:pPr>
    </w:p>
    <w:p w:rsidR="00880401" w:rsidRDefault="00880401" w:rsidP="00325E64">
      <w:pPr>
        <w:pStyle w:val="Znak2odsazen1text"/>
        <w:numPr>
          <w:ilvl w:val="0"/>
          <w:numId w:val="0"/>
        </w:numPr>
        <w:spacing w:before="120"/>
        <w:ind w:left="284"/>
        <w:rPr>
          <w:b/>
        </w:rPr>
      </w:pPr>
      <w:r w:rsidRPr="00876D29">
        <w:rPr>
          <w:rFonts w:cs="Arial"/>
        </w:rPr>
        <w:t xml:space="preserve">Materiál </w:t>
      </w:r>
      <w:r w:rsidRPr="00876D29">
        <w:rPr>
          <w:rFonts w:cs="Arial"/>
          <w:b/>
        </w:rPr>
        <w:t>je předkládaný Zastupitelstvu OK na vědomí</w:t>
      </w:r>
      <w:r w:rsidRPr="00876D29">
        <w:rPr>
          <w:rFonts w:cs="Arial"/>
        </w:rPr>
        <w:t>.</w:t>
      </w:r>
    </w:p>
    <w:p w:rsidR="00880401" w:rsidRDefault="00880401" w:rsidP="00880401">
      <w:pPr>
        <w:ind w:left="567"/>
        <w:jc w:val="both"/>
        <w:rPr>
          <w:rFonts w:ascii="Arial" w:hAnsi="Arial" w:cs="Arial"/>
          <w:highlight w:val="yellow"/>
        </w:rPr>
      </w:pPr>
    </w:p>
    <w:p w:rsidR="00880401" w:rsidRPr="008742F7" w:rsidRDefault="00880401" w:rsidP="00325E64">
      <w:pPr>
        <w:ind w:left="284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>
        <w:rPr>
          <w:rFonts w:ascii="Arial" w:hAnsi="Arial" w:cs="Arial"/>
          <w:b/>
          <w:i/>
        </w:rPr>
        <w:t xml:space="preserve"> </w:t>
      </w:r>
      <w:r w:rsidR="00325E64">
        <w:rPr>
          <w:rFonts w:ascii="Arial" w:hAnsi="Arial" w:cs="Arial"/>
          <w:b/>
          <w:i/>
        </w:rPr>
        <w:t>14</w:t>
      </w:r>
    </w:p>
    <w:p w:rsidR="00B06409" w:rsidRDefault="00B06409" w:rsidP="00B06409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752D09" w:rsidRPr="00880401" w:rsidRDefault="00F338B0" w:rsidP="00C16CD7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hanging="142"/>
        <w:rPr>
          <w:rFonts w:cs="Arial"/>
        </w:rPr>
      </w:pPr>
      <w:r w:rsidRPr="00880401">
        <w:rPr>
          <w:b/>
        </w:rPr>
        <w:t xml:space="preserve">Ad 10. Bod </w:t>
      </w:r>
      <w:r w:rsidR="00880401" w:rsidRPr="00880401">
        <w:rPr>
          <w:b/>
        </w:rPr>
        <w:t>6. Komerční banka, a.s. – fixace úrokové sazby</w:t>
      </w:r>
    </w:p>
    <w:p w:rsidR="00880401" w:rsidRDefault="00880401" w:rsidP="00880401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880401" w:rsidRPr="00B55D8E" w:rsidRDefault="00B55D8E" w:rsidP="00B55D8E">
      <w:pPr>
        <w:pStyle w:val="Znak2odsazen1text"/>
        <w:numPr>
          <w:ilvl w:val="0"/>
          <w:numId w:val="0"/>
        </w:numPr>
        <w:spacing w:before="120"/>
        <w:ind w:left="284"/>
      </w:pPr>
      <w:r w:rsidRPr="00B55D8E">
        <w:t xml:space="preserve">Ing. Mazochová uvedla, že tento materiál obsahuje informace </w:t>
      </w:r>
      <w:r w:rsidR="00880401" w:rsidRPr="00B55D8E">
        <w:t>o provedené fixaci úrokové sazby ke smlouvě o úvěru ve výši 100 000 tis.Kč, uzavřené s Komerční bankou, a.s. Úroková sazba je nastavena na 6M PRIBOR a pevná odchylka - 0,07%.</w:t>
      </w:r>
    </w:p>
    <w:p w:rsidR="00880401" w:rsidRDefault="00B55D8E" w:rsidP="00B55D8E">
      <w:pPr>
        <w:pStyle w:val="Dopisnadpissdlen"/>
        <w:spacing w:before="120" w:after="120"/>
        <w:ind w:left="284"/>
        <w:rPr>
          <w:b w:val="0"/>
        </w:rPr>
      </w:pPr>
      <w:r w:rsidRPr="00B55D8E">
        <w:rPr>
          <w:b w:val="0"/>
        </w:rPr>
        <w:t xml:space="preserve">Mgr. Fidrová, MBA doplnila, že ROK </w:t>
      </w:r>
      <w:r w:rsidR="00880401" w:rsidRPr="00B55D8E">
        <w:rPr>
          <w:b w:val="0"/>
        </w:rPr>
        <w:t>na základě zmocnění Z</w:t>
      </w:r>
      <w:r w:rsidRPr="00B55D8E">
        <w:rPr>
          <w:b w:val="0"/>
        </w:rPr>
        <w:t>OK</w:t>
      </w:r>
      <w:r w:rsidR="00880401" w:rsidRPr="00B55D8E">
        <w:rPr>
          <w:b w:val="0"/>
        </w:rPr>
        <w:t xml:space="preserve"> ze dne 24.</w:t>
      </w:r>
      <w:r w:rsidRPr="00B55D8E">
        <w:rPr>
          <w:b w:val="0"/>
        </w:rPr>
        <w:t xml:space="preserve"> </w:t>
      </w:r>
      <w:r w:rsidR="00880401" w:rsidRPr="00B55D8E">
        <w:rPr>
          <w:b w:val="0"/>
        </w:rPr>
        <w:t>6.</w:t>
      </w:r>
      <w:r w:rsidRPr="00B55D8E">
        <w:rPr>
          <w:b w:val="0"/>
        </w:rPr>
        <w:t xml:space="preserve"> </w:t>
      </w:r>
      <w:r w:rsidR="00880401" w:rsidRPr="00B55D8E">
        <w:rPr>
          <w:b w:val="0"/>
        </w:rPr>
        <w:t>2019 (číslo usnesení UZ/16/58/2019) schválila fixaci úrokové sazby na svém jednání dne 21.</w:t>
      </w:r>
      <w:r w:rsidRPr="00B55D8E">
        <w:rPr>
          <w:b w:val="0"/>
        </w:rPr>
        <w:t xml:space="preserve"> </w:t>
      </w:r>
      <w:r w:rsidR="00880401" w:rsidRPr="00B55D8E">
        <w:rPr>
          <w:b w:val="0"/>
        </w:rPr>
        <w:t>10.</w:t>
      </w:r>
      <w:r w:rsidRPr="00B55D8E">
        <w:rPr>
          <w:b w:val="0"/>
        </w:rPr>
        <w:t xml:space="preserve"> </w:t>
      </w:r>
      <w:r w:rsidR="00880401" w:rsidRPr="00B55D8E">
        <w:rPr>
          <w:b w:val="0"/>
        </w:rPr>
        <w:t>2019 (číslo usnesení UR/75/56/2019) a následně byla dohodnuta s Komerční bankou, a. s. fixace úrokové sazby ve výši 1,99 %, s účinností od 31.</w:t>
      </w:r>
      <w:r w:rsidRPr="00B55D8E">
        <w:rPr>
          <w:b w:val="0"/>
        </w:rPr>
        <w:t> </w:t>
      </w:r>
      <w:r w:rsidR="00880401" w:rsidRPr="00B55D8E">
        <w:rPr>
          <w:b w:val="0"/>
        </w:rPr>
        <w:t>5.</w:t>
      </w:r>
      <w:r w:rsidRPr="00B55D8E">
        <w:rPr>
          <w:b w:val="0"/>
        </w:rPr>
        <w:t> </w:t>
      </w:r>
      <w:r w:rsidR="00880401" w:rsidRPr="00B55D8E">
        <w:rPr>
          <w:b w:val="0"/>
        </w:rPr>
        <w:t>2020.</w:t>
      </w:r>
    </w:p>
    <w:p w:rsidR="004B26DC" w:rsidRPr="00B55D8E" w:rsidRDefault="004B26DC" w:rsidP="00B55D8E">
      <w:pPr>
        <w:pStyle w:val="Dopisnadpissdlen"/>
        <w:spacing w:before="120" w:after="120"/>
        <w:ind w:left="284"/>
        <w:rPr>
          <w:b w:val="0"/>
        </w:rPr>
      </w:pPr>
      <w:r>
        <w:rPr>
          <w:b w:val="0"/>
        </w:rPr>
        <w:t>Fixace byla provedena k 2</w:t>
      </w:r>
      <w:r w:rsidR="00A618B9">
        <w:rPr>
          <w:b w:val="0"/>
        </w:rPr>
        <w:t>3</w:t>
      </w:r>
      <w:r>
        <w:rPr>
          <w:b w:val="0"/>
        </w:rPr>
        <w:t>. 10. 2019.</w:t>
      </w:r>
    </w:p>
    <w:p w:rsidR="00F338B0" w:rsidRPr="00792BC8" w:rsidRDefault="00F338B0" w:rsidP="00F338B0">
      <w:pPr>
        <w:ind w:left="284"/>
        <w:jc w:val="both"/>
        <w:rPr>
          <w:rFonts w:ascii="Arial" w:hAnsi="Arial" w:cs="Arial"/>
          <w:highlight w:val="yellow"/>
        </w:rPr>
      </w:pPr>
    </w:p>
    <w:p w:rsidR="00F338B0" w:rsidRPr="007C3BA0" w:rsidRDefault="00F338B0" w:rsidP="00F338B0">
      <w:pPr>
        <w:pStyle w:val="Zkladntextodsazendek"/>
        <w:ind w:left="284" w:firstLine="0"/>
        <w:rPr>
          <w:rFonts w:cs="Arial"/>
        </w:rPr>
      </w:pPr>
      <w:r w:rsidRPr="00D728FD">
        <w:rPr>
          <w:rFonts w:cs="Arial"/>
        </w:rPr>
        <w:t xml:space="preserve">Materiál </w:t>
      </w:r>
      <w:r w:rsidRPr="00D728FD">
        <w:rPr>
          <w:rFonts w:cs="Arial"/>
          <w:b/>
        </w:rPr>
        <w:t xml:space="preserve">je předkládaný Zastupitelstvu OK kraje </w:t>
      </w:r>
      <w:r w:rsidR="00B55D8E">
        <w:rPr>
          <w:rFonts w:cs="Arial"/>
          <w:b/>
        </w:rPr>
        <w:t>na vědomí.</w:t>
      </w:r>
      <w:r w:rsidRPr="007C3BA0">
        <w:rPr>
          <w:rFonts w:cs="Arial"/>
        </w:rPr>
        <w:t xml:space="preserve"> </w:t>
      </w:r>
    </w:p>
    <w:p w:rsidR="00F338B0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bookmarkStart w:id="0" w:name="_GoBack"/>
      <w:bookmarkEnd w:id="0"/>
    </w:p>
    <w:p w:rsidR="00975040" w:rsidRPr="00E31269" w:rsidRDefault="00975040" w:rsidP="00E31269">
      <w:pPr>
        <w:pStyle w:val="Znak2odsazen1text"/>
        <w:numPr>
          <w:ilvl w:val="0"/>
          <w:numId w:val="0"/>
        </w:numPr>
        <w:tabs>
          <w:tab w:val="left" w:pos="284"/>
        </w:tabs>
        <w:spacing w:before="120"/>
        <w:ind w:left="284"/>
      </w:pPr>
      <w:r w:rsidRPr="007C3BA0">
        <w:rPr>
          <w:b/>
          <w:i/>
        </w:rPr>
        <w:t>Všichni členové hlasovali: pro</w:t>
      </w:r>
      <w:r w:rsidR="00B55D8E">
        <w:rPr>
          <w:b/>
          <w:i/>
        </w:rPr>
        <w:t xml:space="preserve"> 1</w:t>
      </w:r>
      <w:r w:rsidR="00CA37CA">
        <w:rPr>
          <w:b/>
          <w:i/>
        </w:rPr>
        <w:t>3</w:t>
      </w:r>
      <w:r w:rsidR="008B57D5">
        <w:rPr>
          <w:b/>
          <w:i/>
        </w:rPr>
        <w:t>, zdržel se 1</w:t>
      </w:r>
    </w:p>
    <w:p w:rsidR="00E31269" w:rsidRPr="007C3BA0" w:rsidRDefault="00E31269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338B0" w:rsidRPr="00975040" w:rsidRDefault="00975040" w:rsidP="0097504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hanging="142"/>
        <w:rPr>
          <w:b/>
        </w:rPr>
      </w:pPr>
      <w:r>
        <w:rPr>
          <w:b/>
        </w:rPr>
        <w:t xml:space="preserve">Ad 11. Bod 7. Rozpočet </w:t>
      </w:r>
      <w:r w:rsidR="00D85F99">
        <w:rPr>
          <w:b/>
        </w:rPr>
        <w:t>O</w:t>
      </w:r>
      <w:r>
        <w:rPr>
          <w:b/>
        </w:rPr>
        <w:t>lomouckého kraje 2020 – návrh rozpočtu</w:t>
      </w:r>
    </w:p>
    <w:p w:rsidR="00975040" w:rsidRDefault="00975040" w:rsidP="00F338B0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</w:p>
    <w:p w:rsidR="00975040" w:rsidRPr="005E5637" w:rsidRDefault="005E5637" w:rsidP="005E5637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rFonts w:cs="Arial"/>
        </w:rPr>
      </w:pPr>
      <w:r w:rsidRPr="005E5637">
        <w:t>Mgr. Fidrová, MBA sdělila, že pro</w:t>
      </w:r>
      <w:r w:rsidR="00975040" w:rsidRPr="005E5637">
        <w:rPr>
          <w:rFonts w:cs="Arial"/>
        </w:rPr>
        <w:t xml:space="preserve"> celkovou orientaci a rekapitulaci je zásadní </w:t>
      </w:r>
      <w:r w:rsidRPr="005E5637">
        <w:rPr>
          <w:rFonts w:cs="Arial"/>
        </w:rPr>
        <w:t>P</w:t>
      </w:r>
      <w:r w:rsidR="00975040" w:rsidRPr="005E5637">
        <w:rPr>
          <w:rFonts w:cs="Arial"/>
        </w:rPr>
        <w:t>říloha č. 1</w:t>
      </w:r>
      <w:r w:rsidR="008607CB">
        <w:rPr>
          <w:rFonts w:cs="Arial"/>
        </w:rPr>
        <w:t xml:space="preserve"> – </w:t>
      </w:r>
      <w:r w:rsidR="00975040" w:rsidRPr="005E5637">
        <w:rPr>
          <w:rFonts w:cs="Arial"/>
        </w:rPr>
        <w:t>Bilance příjmů, výdajů a financování</w:t>
      </w:r>
      <w:r w:rsidRPr="005E5637">
        <w:rPr>
          <w:rFonts w:cs="Arial"/>
        </w:rPr>
        <w:t xml:space="preserve"> stran</w:t>
      </w:r>
      <w:r w:rsidR="00A618B9">
        <w:rPr>
          <w:rFonts w:cs="Arial"/>
        </w:rPr>
        <w:t>a</w:t>
      </w:r>
      <w:r w:rsidRPr="005E5637">
        <w:rPr>
          <w:rFonts w:cs="Arial"/>
        </w:rPr>
        <w:t xml:space="preserve"> 6</w:t>
      </w:r>
      <w:r w:rsidR="00A618B9">
        <w:rPr>
          <w:rFonts w:cs="Arial"/>
        </w:rPr>
        <w:t xml:space="preserve"> materiálů</w:t>
      </w:r>
      <w:r w:rsidRPr="005E5637">
        <w:rPr>
          <w:rFonts w:cs="Arial"/>
        </w:rPr>
        <w:t>.</w:t>
      </w:r>
      <w:r w:rsidR="00975040" w:rsidRPr="005E5637">
        <w:rPr>
          <w:rFonts w:cs="Arial"/>
        </w:rPr>
        <w:t xml:space="preserve"> </w:t>
      </w: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  <w:r w:rsidRPr="005E5637">
        <w:rPr>
          <w:rFonts w:ascii="Arial" w:hAnsi="Arial" w:cs="Arial"/>
        </w:rPr>
        <w:t>V části příjmů stojí za zmínku daňové příjmy, které jsou navrženy s nárůstem  8,4 % oproti roku 2019. Tento nárůst je navržen s ohledem na aktuální plnění rozpočtu daňových příjmů a s ohledem na předpoklad výtěžnosti daňových příjmů pro rok 2020. Dále v oblasti příjmů dochází k navýšení příspěvku na výkon státní správy o</w:t>
      </w:r>
      <w:r w:rsidR="005E5637">
        <w:rPr>
          <w:rFonts w:ascii="Arial" w:hAnsi="Arial" w:cs="Arial"/>
        </w:rPr>
        <w:t> </w:t>
      </w:r>
      <w:r w:rsidRPr="005E5637">
        <w:rPr>
          <w:rFonts w:ascii="Arial" w:hAnsi="Arial" w:cs="Arial"/>
        </w:rPr>
        <w:t>17</w:t>
      </w:r>
      <w:r w:rsidR="005E5637">
        <w:rPr>
          <w:rFonts w:ascii="Arial" w:hAnsi="Arial" w:cs="Arial"/>
        </w:rPr>
        <w:t> </w:t>
      </w:r>
      <w:r w:rsidRPr="005E5637">
        <w:rPr>
          <w:rFonts w:ascii="Arial" w:hAnsi="Arial" w:cs="Arial"/>
        </w:rPr>
        <w:t xml:space="preserve">%, k nárůstu odvodů příspěvkových organizací z fondu investic o  12 %. Pro rok 2020 je příspěvkovým organizacím nařízen odvod z fondu investic ve výši 90 % účetních odpisů, stejně jako v roce 2019. </w:t>
      </w: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  <w:r w:rsidRPr="005E5637">
        <w:rPr>
          <w:rFonts w:ascii="Arial" w:hAnsi="Arial" w:cs="Arial"/>
        </w:rPr>
        <w:t xml:space="preserve">U výdajů odborů dochází k nárůstu, který je způsoben především z důvodu nařízení vlády a z důvodu navýšení některých výdajů na základě uzavřených veřejných zakázek. </w:t>
      </w:r>
      <w:r w:rsidR="00A618B9">
        <w:rPr>
          <w:rFonts w:ascii="Arial" w:hAnsi="Arial" w:cs="Arial"/>
        </w:rPr>
        <w:t xml:space="preserve">Dále je zde velký nárůst </w:t>
      </w:r>
      <w:r w:rsidR="00962746">
        <w:rPr>
          <w:rFonts w:ascii="Arial" w:hAnsi="Arial" w:cs="Arial"/>
        </w:rPr>
        <w:t xml:space="preserve">provozních </w:t>
      </w:r>
      <w:r w:rsidR="00A618B9">
        <w:rPr>
          <w:rFonts w:ascii="Arial" w:hAnsi="Arial" w:cs="Arial"/>
        </w:rPr>
        <w:t>výdajů u PO.</w:t>
      </w:r>
      <w:r w:rsidRPr="005E5637">
        <w:rPr>
          <w:rFonts w:ascii="Arial" w:hAnsi="Arial" w:cs="Arial"/>
        </w:rPr>
        <w:t xml:space="preserve"> </w:t>
      </w: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  <w:r w:rsidRPr="005E5637">
        <w:rPr>
          <w:rFonts w:ascii="Arial" w:hAnsi="Arial" w:cs="Arial"/>
        </w:rPr>
        <w:t xml:space="preserve">Dotační programy zahrnují proti roku 2019 </w:t>
      </w:r>
      <w:r w:rsidR="00A618B9">
        <w:rPr>
          <w:rFonts w:ascii="Arial" w:hAnsi="Arial" w:cs="Arial"/>
        </w:rPr>
        <w:t xml:space="preserve">3 </w:t>
      </w:r>
      <w:r w:rsidRPr="005E5637">
        <w:rPr>
          <w:rFonts w:ascii="Arial" w:hAnsi="Arial" w:cs="Arial"/>
        </w:rPr>
        <w:t>nové dotační programy, které byly zapracovány v souladu s usnesením Z</w:t>
      </w:r>
      <w:r w:rsidR="005E5637">
        <w:rPr>
          <w:rFonts w:ascii="Arial" w:hAnsi="Arial" w:cs="Arial"/>
        </w:rPr>
        <w:t>OK</w:t>
      </w:r>
      <w:r w:rsidRPr="005E5637">
        <w:rPr>
          <w:rFonts w:ascii="Arial" w:hAnsi="Arial" w:cs="Arial"/>
        </w:rPr>
        <w:t xml:space="preserve"> ze dne 23.</w:t>
      </w:r>
      <w:r w:rsidR="005E5637">
        <w:rPr>
          <w:rFonts w:ascii="Arial" w:hAnsi="Arial" w:cs="Arial"/>
        </w:rPr>
        <w:t xml:space="preserve"> </w:t>
      </w:r>
      <w:r w:rsidRPr="005E5637">
        <w:rPr>
          <w:rFonts w:ascii="Arial" w:hAnsi="Arial" w:cs="Arial"/>
        </w:rPr>
        <w:t>9.</w:t>
      </w:r>
      <w:r w:rsidR="005E5637">
        <w:rPr>
          <w:rFonts w:ascii="Arial" w:hAnsi="Arial" w:cs="Arial"/>
        </w:rPr>
        <w:t xml:space="preserve"> </w:t>
      </w:r>
      <w:r w:rsidRPr="005E5637">
        <w:rPr>
          <w:rFonts w:ascii="Arial" w:hAnsi="Arial" w:cs="Arial"/>
        </w:rPr>
        <w:t>2019, které schválilo vzorový dotační program a seznam dotačních programů pro rok 2020. V návrhu rozpočtu na rok 2020 jsou alokace pro dotační programy navrženy s nárůstem 25,6 % proti roku 2019</w:t>
      </w:r>
      <w:r w:rsidR="00A618B9">
        <w:rPr>
          <w:rFonts w:ascii="Arial" w:hAnsi="Arial" w:cs="Arial"/>
        </w:rPr>
        <w:t xml:space="preserve">, s ohledem na žádosti doručené v roce 2019 a upravené částky </w:t>
      </w:r>
      <w:r w:rsidR="00962746">
        <w:rPr>
          <w:rFonts w:ascii="Arial" w:hAnsi="Arial" w:cs="Arial"/>
        </w:rPr>
        <w:t>dotačních titulů.</w:t>
      </w: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  <w:r w:rsidRPr="005E5637">
        <w:rPr>
          <w:rFonts w:ascii="Arial" w:hAnsi="Arial" w:cs="Arial"/>
        </w:rPr>
        <w:t xml:space="preserve">Součástí návrhu rozpočtu jsou rozpracované opravy a investice a projekty spolufinancované z fondů EU. Nové investice a opravy a nové nákupy </w:t>
      </w:r>
      <w:r w:rsidR="005E5637">
        <w:rPr>
          <w:rFonts w:ascii="Arial" w:hAnsi="Arial" w:cs="Arial"/>
        </w:rPr>
        <w:t>PO</w:t>
      </w:r>
      <w:r w:rsidRPr="005E5637">
        <w:rPr>
          <w:rFonts w:ascii="Arial" w:hAnsi="Arial" w:cs="Arial"/>
        </w:rPr>
        <w:t xml:space="preserve"> budou řešeny až z p</w:t>
      </w:r>
      <w:r w:rsidR="00962746">
        <w:rPr>
          <w:rFonts w:ascii="Arial" w:hAnsi="Arial" w:cs="Arial"/>
        </w:rPr>
        <w:t xml:space="preserve">řebytku hospodaření za rok 2019,  nejdříve </w:t>
      </w:r>
      <w:r w:rsidRPr="005E5637">
        <w:rPr>
          <w:rFonts w:ascii="Arial" w:hAnsi="Arial" w:cs="Arial"/>
        </w:rPr>
        <w:t xml:space="preserve"> </w:t>
      </w:r>
      <w:r w:rsidR="00962746">
        <w:rPr>
          <w:rFonts w:ascii="Arial" w:hAnsi="Arial" w:cs="Arial"/>
        </w:rPr>
        <w:t>v měsíci 2/2020.</w:t>
      </w: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</w:p>
    <w:p w:rsidR="00975040" w:rsidRPr="005E5637" w:rsidRDefault="00975040" w:rsidP="005E5637">
      <w:pPr>
        <w:ind w:left="142"/>
        <w:jc w:val="both"/>
        <w:rPr>
          <w:rFonts w:ascii="Arial" w:hAnsi="Arial" w:cs="Arial"/>
        </w:rPr>
      </w:pPr>
      <w:r w:rsidRPr="005E5637">
        <w:rPr>
          <w:rFonts w:ascii="Arial" w:hAnsi="Arial" w:cs="Arial"/>
        </w:rPr>
        <w:t>V návrhu rozpočtu je zapracováno zapojení zůstatků na bankovních účtech z roku 2019 ve výši 440 593 tis.</w:t>
      </w:r>
      <w:r w:rsidR="005E5637">
        <w:rPr>
          <w:rFonts w:ascii="Arial" w:hAnsi="Arial" w:cs="Arial"/>
        </w:rPr>
        <w:t xml:space="preserve"> </w:t>
      </w:r>
      <w:r w:rsidRPr="005E5637">
        <w:rPr>
          <w:rFonts w:ascii="Arial" w:hAnsi="Arial" w:cs="Arial"/>
        </w:rPr>
        <w:t xml:space="preserve">Kč. Součástí návrhu rozpočtu jsou </w:t>
      </w:r>
      <w:r w:rsidR="005E5637">
        <w:rPr>
          <w:rFonts w:ascii="Arial" w:hAnsi="Arial" w:cs="Arial"/>
        </w:rPr>
        <w:t xml:space="preserve">také </w:t>
      </w:r>
      <w:r w:rsidRPr="005E5637">
        <w:rPr>
          <w:rFonts w:ascii="Arial" w:hAnsi="Arial" w:cs="Arial"/>
        </w:rPr>
        <w:t>splátky úvěrů v celkové výši 346 341 tis.</w:t>
      </w:r>
      <w:r w:rsidR="005E5637">
        <w:rPr>
          <w:rFonts w:ascii="Arial" w:hAnsi="Arial" w:cs="Arial"/>
        </w:rPr>
        <w:t xml:space="preserve"> </w:t>
      </w:r>
      <w:r w:rsidRPr="005E5637">
        <w:rPr>
          <w:rFonts w:ascii="Arial" w:hAnsi="Arial" w:cs="Arial"/>
        </w:rPr>
        <w:t xml:space="preserve">Kč. </w:t>
      </w:r>
    </w:p>
    <w:p w:rsidR="008607CB" w:rsidRDefault="008607CB" w:rsidP="008607CB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284"/>
      </w:pPr>
    </w:p>
    <w:p w:rsidR="00975040" w:rsidRPr="00A144EC" w:rsidRDefault="00A144EC" w:rsidP="008607CB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284"/>
      </w:pPr>
      <w:r w:rsidRPr="00A144EC">
        <w:t xml:space="preserve">Dále </w:t>
      </w:r>
      <w:r w:rsidR="008607CB">
        <w:t>podala informaci</w:t>
      </w:r>
      <w:r w:rsidR="00031302">
        <w:t xml:space="preserve"> o novém doplnění textu v návrhu usnesení v souvislosti </w:t>
      </w:r>
      <w:r w:rsidR="00437099">
        <w:t xml:space="preserve">    </w:t>
      </w:r>
      <w:r w:rsidR="00031302">
        <w:t>s dobropisy</w:t>
      </w:r>
      <w:r w:rsidR="00141193">
        <w:t xml:space="preserve"> a to,</w:t>
      </w:r>
      <w:r w:rsidR="00031302">
        <w:t xml:space="preserve"> z důvodu zavedení elektronické finanční kontrol</w:t>
      </w:r>
      <w:r w:rsidR="008607CB">
        <w:t>y</w:t>
      </w:r>
      <w:r w:rsidR="00031302">
        <w:t xml:space="preserve"> na KÚOK.</w:t>
      </w:r>
    </w:p>
    <w:p w:rsidR="00437099" w:rsidRDefault="00437099" w:rsidP="00031302">
      <w:pPr>
        <w:ind w:left="284"/>
        <w:jc w:val="both"/>
        <w:rPr>
          <w:rFonts w:ascii="Arial" w:hAnsi="Arial" w:cs="Arial"/>
          <w:noProof/>
        </w:rPr>
      </w:pPr>
    </w:p>
    <w:p w:rsidR="00F338B0" w:rsidRPr="002A4D81" w:rsidRDefault="00F338B0" w:rsidP="00031302">
      <w:pPr>
        <w:ind w:left="284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 xml:space="preserve">je předkládaný Zastupitelstvu OK </w:t>
      </w:r>
      <w:r w:rsidR="003878A8" w:rsidRPr="003878A8">
        <w:rPr>
          <w:rFonts w:ascii="Arial" w:hAnsi="Arial" w:cs="Arial"/>
          <w:b/>
          <w:noProof/>
        </w:rPr>
        <w:t>ke schválení</w:t>
      </w:r>
      <w:r w:rsidR="003878A8" w:rsidRPr="00D728FD">
        <w:rPr>
          <w:rFonts w:cs="Arial"/>
        </w:rPr>
        <w:t>.</w:t>
      </w:r>
    </w:p>
    <w:p w:rsidR="00975040" w:rsidRDefault="00975040" w:rsidP="003878A8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  <w:i/>
        </w:rPr>
      </w:pPr>
    </w:p>
    <w:p w:rsidR="00F338B0" w:rsidRDefault="00031302" w:rsidP="00031302">
      <w:pPr>
        <w:pStyle w:val="Znak2odsazen1text"/>
        <w:numPr>
          <w:ilvl w:val="0"/>
          <w:numId w:val="0"/>
        </w:numPr>
        <w:spacing w:before="120"/>
        <w:ind w:left="142" w:firstLine="27"/>
        <w:rPr>
          <w:b/>
          <w:i/>
        </w:rPr>
      </w:pPr>
      <w:r>
        <w:rPr>
          <w:b/>
          <w:i/>
        </w:rPr>
        <w:t xml:space="preserve"> </w:t>
      </w:r>
      <w:r w:rsidR="00F338B0" w:rsidRPr="007C3BA0">
        <w:rPr>
          <w:b/>
          <w:i/>
        </w:rPr>
        <w:t xml:space="preserve">Všichni členové hlasovali: pro </w:t>
      </w:r>
      <w:r>
        <w:rPr>
          <w:b/>
          <w:i/>
        </w:rPr>
        <w:t>14</w:t>
      </w:r>
    </w:p>
    <w:p w:rsidR="005C6977" w:rsidRDefault="005C6977" w:rsidP="00031302">
      <w:pPr>
        <w:pStyle w:val="Znak2odsazen1text"/>
        <w:numPr>
          <w:ilvl w:val="0"/>
          <w:numId w:val="0"/>
        </w:numPr>
        <w:spacing w:before="120"/>
        <w:ind w:left="142" w:firstLine="27"/>
        <w:rPr>
          <w:b/>
          <w:i/>
        </w:rPr>
      </w:pPr>
    </w:p>
    <w:p w:rsidR="005C6977" w:rsidRDefault="005C6977" w:rsidP="00031302">
      <w:pPr>
        <w:pStyle w:val="Znak2odsazen1text"/>
        <w:numPr>
          <w:ilvl w:val="0"/>
          <w:numId w:val="0"/>
        </w:numPr>
        <w:spacing w:before="120"/>
        <w:ind w:left="142" w:firstLine="27"/>
        <w:rPr>
          <w:b/>
          <w:i/>
        </w:rPr>
      </w:pPr>
    </w:p>
    <w:p w:rsidR="00975040" w:rsidRDefault="00975040" w:rsidP="003878A8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  <w:i/>
        </w:rPr>
      </w:pPr>
    </w:p>
    <w:p w:rsidR="00975040" w:rsidRPr="00975040" w:rsidRDefault="00975040" w:rsidP="0097504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hanging="142"/>
        <w:rPr>
          <w:b/>
        </w:rPr>
      </w:pPr>
      <w:r>
        <w:rPr>
          <w:b/>
        </w:rPr>
        <w:lastRenderedPageBreak/>
        <w:t>Ad 1</w:t>
      </w:r>
      <w:r w:rsidR="00D85F99">
        <w:rPr>
          <w:b/>
        </w:rPr>
        <w:t>2</w:t>
      </w:r>
      <w:r>
        <w:rPr>
          <w:b/>
        </w:rPr>
        <w:t xml:space="preserve">. Bod </w:t>
      </w:r>
      <w:r w:rsidR="00D85F99">
        <w:rPr>
          <w:b/>
        </w:rPr>
        <w:t>8</w:t>
      </w:r>
      <w:r>
        <w:rPr>
          <w:b/>
        </w:rPr>
        <w:t xml:space="preserve">. </w:t>
      </w:r>
      <w:r w:rsidR="00D85F99">
        <w:rPr>
          <w:b/>
        </w:rPr>
        <w:t>Střednědobý výhled rozpočtu Olomouckého kraje na období 2021-2022</w:t>
      </w:r>
    </w:p>
    <w:p w:rsidR="00975040" w:rsidRDefault="00975040" w:rsidP="003878A8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</w:rPr>
      </w:pPr>
    </w:p>
    <w:p w:rsidR="00975040" w:rsidRPr="00437099" w:rsidRDefault="00141193" w:rsidP="000C0F60">
      <w:pPr>
        <w:pStyle w:val="Znak2odsazen1text"/>
        <w:numPr>
          <w:ilvl w:val="0"/>
          <w:numId w:val="0"/>
        </w:numPr>
        <w:spacing w:before="120"/>
        <w:ind w:left="284" w:firstLine="27"/>
        <w:rPr>
          <w:rFonts w:cs="Arial"/>
          <w:highlight w:val="yellow"/>
        </w:rPr>
      </w:pPr>
      <w:r w:rsidRPr="00437099">
        <w:t xml:space="preserve">Mgr. </w:t>
      </w:r>
      <w:r w:rsidR="00437099" w:rsidRPr="00437099">
        <w:t xml:space="preserve">Fidrová, MBA uvedla, že </w:t>
      </w:r>
      <w:r w:rsidR="00975040" w:rsidRPr="00437099">
        <w:rPr>
          <w:rFonts w:cs="Arial"/>
        </w:rPr>
        <w:t>Střednědobý výhled rozpočtu se sestavuje na období 2 až 5 let. Poslední střednědobý výhled rozpočtu O</w:t>
      </w:r>
      <w:r w:rsidR="00437099" w:rsidRPr="00437099">
        <w:rPr>
          <w:rFonts w:cs="Arial"/>
        </w:rPr>
        <w:t>K</w:t>
      </w:r>
      <w:r w:rsidR="00975040" w:rsidRPr="00437099">
        <w:rPr>
          <w:rFonts w:cs="Arial"/>
        </w:rPr>
        <w:t xml:space="preserve"> na období 2020 – 2021 byl schválen Z</w:t>
      </w:r>
      <w:r w:rsidR="00437099">
        <w:rPr>
          <w:rFonts w:cs="Arial"/>
        </w:rPr>
        <w:t xml:space="preserve">OK </w:t>
      </w:r>
      <w:r w:rsidR="00975040" w:rsidRPr="00437099">
        <w:rPr>
          <w:rFonts w:cs="Arial"/>
        </w:rPr>
        <w:t>dne</w:t>
      </w:r>
      <w:r w:rsidR="00437099" w:rsidRPr="00437099">
        <w:rPr>
          <w:rFonts w:cs="Arial"/>
        </w:rPr>
        <w:t xml:space="preserve"> 17. 12. 2018</w:t>
      </w:r>
      <w:r w:rsidR="000C0F60">
        <w:rPr>
          <w:rFonts w:cs="Arial"/>
        </w:rPr>
        <w:t xml:space="preserve"> a je schvalován každoročně společně s Návrhem rozpočtu na daný rok.</w:t>
      </w:r>
    </w:p>
    <w:p w:rsidR="00975040" w:rsidRPr="00437099" w:rsidRDefault="00975040" w:rsidP="00437099">
      <w:pPr>
        <w:ind w:left="284"/>
        <w:jc w:val="both"/>
        <w:rPr>
          <w:rFonts w:ascii="Arial" w:hAnsi="Arial" w:cs="Arial"/>
        </w:rPr>
      </w:pPr>
      <w:r w:rsidRPr="00437099">
        <w:rPr>
          <w:rFonts w:ascii="Arial" w:hAnsi="Arial" w:cs="Arial"/>
        </w:rPr>
        <w:t>Nový střednědobý výhled rozpočtu O</w:t>
      </w:r>
      <w:r w:rsidR="00437099" w:rsidRPr="00437099">
        <w:rPr>
          <w:rFonts w:ascii="Arial" w:hAnsi="Arial" w:cs="Arial"/>
        </w:rPr>
        <w:t>K</w:t>
      </w:r>
      <w:r w:rsidRPr="00437099">
        <w:rPr>
          <w:rFonts w:ascii="Arial" w:hAnsi="Arial" w:cs="Arial"/>
        </w:rPr>
        <w:t xml:space="preserve"> na období 2021 – 2022 je vypracován z důvodu dodržení zákonné povinnosti, mít zpracovaný střednědobý rozpočtový výhled na období 2 až 5 následujících po roce, na který se sestavuje rozpočet. </w:t>
      </w:r>
    </w:p>
    <w:p w:rsidR="00975040" w:rsidRPr="00437099" w:rsidRDefault="00975040" w:rsidP="00437099">
      <w:pPr>
        <w:ind w:left="284"/>
        <w:jc w:val="both"/>
        <w:rPr>
          <w:rFonts w:ascii="Arial" w:hAnsi="Arial" w:cs="Arial"/>
        </w:rPr>
      </w:pPr>
      <w:r w:rsidRPr="00437099">
        <w:rPr>
          <w:rFonts w:ascii="Arial" w:hAnsi="Arial" w:cs="Arial"/>
        </w:rPr>
        <w:t xml:space="preserve">Střednědobý výhled vychází z návrhu rozpočtu na rok 2020. Jsou v něm zapracovány splátky úvěrů včetně úroků z úvěrů. Plánované příjmy a výdaje jsou navrženy </w:t>
      </w:r>
      <w:r w:rsidR="000C0F60">
        <w:rPr>
          <w:rFonts w:ascii="Arial" w:hAnsi="Arial" w:cs="Arial"/>
        </w:rPr>
        <w:t>s ohledem na predikci MF a zabezpečení provozu, ale i financování plánovaných investic OK</w:t>
      </w:r>
      <w:r w:rsidR="00962746">
        <w:rPr>
          <w:rFonts w:ascii="Arial" w:hAnsi="Arial" w:cs="Arial"/>
        </w:rPr>
        <w:t xml:space="preserve"> v návrhu rozpočtu na rok 2020</w:t>
      </w:r>
      <w:r w:rsidR="000C0F60">
        <w:rPr>
          <w:rFonts w:ascii="Arial" w:hAnsi="Arial" w:cs="Arial"/>
        </w:rPr>
        <w:t>.</w:t>
      </w:r>
      <w:r w:rsidRPr="00437099">
        <w:rPr>
          <w:rFonts w:ascii="Arial" w:hAnsi="Arial" w:cs="Arial"/>
        </w:rPr>
        <w:t xml:space="preserve"> </w:t>
      </w:r>
    </w:p>
    <w:p w:rsidR="00437099" w:rsidRDefault="00437099" w:rsidP="00437099">
      <w:pPr>
        <w:ind w:left="284"/>
        <w:jc w:val="both"/>
        <w:rPr>
          <w:rFonts w:ascii="Arial" w:hAnsi="Arial" w:cs="Arial"/>
          <w:color w:val="FF0000"/>
        </w:rPr>
      </w:pPr>
    </w:p>
    <w:p w:rsidR="00437099" w:rsidRPr="002A4D81" w:rsidRDefault="00437099" w:rsidP="00437099">
      <w:pPr>
        <w:ind w:left="284"/>
        <w:jc w:val="both"/>
        <w:rPr>
          <w:rFonts w:ascii="Arial" w:hAnsi="Arial" w:cs="Arial"/>
          <w:b/>
          <w:noProof/>
        </w:rPr>
      </w:pPr>
      <w:r w:rsidRPr="00471AAB">
        <w:rPr>
          <w:rFonts w:ascii="Arial" w:hAnsi="Arial" w:cs="Arial"/>
          <w:noProof/>
        </w:rPr>
        <w:t xml:space="preserve">Materiál </w:t>
      </w:r>
      <w:r w:rsidRPr="00471AAB">
        <w:rPr>
          <w:rFonts w:ascii="Arial" w:hAnsi="Arial" w:cs="Arial"/>
          <w:b/>
          <w:noProof/>
        </w:rPr>
        <w:t xml:space="preserve">je předkládaný Zastupitelstvu OK </w:t>
      </w:r>
      <w:r w:rsidRPr="003878A8">
        <w:rPr>
          <w:rFonts w:ascii="Arial" w:hAnsi="Arial" w:cs="Arial"/>
          <w:b/>
          <w:noProof/>
        </w:rPr>
        <w:t>ke schválení</w:t>
      </w:r>
      <w:r w:rsidRPr="00D728FD">
        <w:rPr>
          <w:rFonts w:cs="Arial"/>
        </w:rPr>
        <w:t>.</w:t>
      </w:r>
    </w:p>
    <w:p w:rsidR="00975040" w:rsidRPr="00975040" w:rsidRDefault="00975040" w:rsidP="00975040">
      <w:pPr>
        <w:jc w:val="both"/>
        <w:rPr>
          <w:rFonts w:ascii="Arial" w:hAnsi="Arial" w:cs="Arial"/>
          <w:color w:val="FF0000"/>
        </w:rPr>
      </w:pPr>
    </w:p>
    <w:p w:rsidR="00975040" w:rsidRDefault="00437099" w:rsidP="00437099">
      <w:pPr>
        <w:pStyle w:val="Znak2odsazen1text"/>
        <w:numPr>
          <w:ilvl w:val="0"/>
          <w:numId w:val="0"/>
        </w:numPr>
        <w:spacing w:before="120"/>
        <w:ind w:left="142" w:firstLine="27"/>
        <w:rPr>
          <w:b/>
          <w:i/>
        </w:rPr>
      </w:pPr>
      <w:r>
        <w:rPr>
          <w:b/>
          <w:i/>
        </w:rPr>
        <w:t xml:space="preserve"> </w:t>
      </w:r>
      <w:r w:rsidR="00975040" w:rsidRPr="007C3BA0">
        <w:rPr>
          <w:b/>
          <w:i/>
        </w:rPr>
        <w:t xml:space="preserve">Všichni členové hlasovali: pro </w:t>
      </w:r>
      <w:r>
        <w:rPr>
          <w:b/>
          <w:i/>
        </w:rPr>
        <w:t>14</w:t>
      </w:r>
    </w:p>
    <w:p w:rsidR="00975040" w:rsidRDefault="00975040" w:rsidP="00975040">
      <w:pPr>
        <w:pStyle w:val="Znak2odsazen1text"/>
        <w:numPr>
          <w:ilvl w:val="0"/>
          <w:numId w:val="0"/>
        </w:numPr>
        <w:spacing w:before="120"/>
        <w:ind w:left="426" w:firstLine="27"/>
        <w:rPr>
          <w:b/>
          <w:i/>
        </w:rPr>
      </w:pPr>
    </w:p>
    <w:p w:rsidR="00F338B0" w:rsidRPr="00D85F99" w:rsidRDefault="00F338B0" w:rsidP="00F338B0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</w:t>
      </w:r>
      <w:r>
        <w:rPr>
          <w:b/>
        </w:rPr>
        <w:t>1</w:t>
      </w:r>
      <w:r w:rsidR="00D85F99">
        <w:rPr>
          <w:b/>
        </w:rPr>
        <w:t>3</w:t>
      </w:r>
      <w:r>
        <w:rPr>
          <w:b/>
        </w:rPr>
        <w:t>.</w:t>
      </w:r>
      <w:r w:rsidRPr="000E454A">
        <w:rPr>
          <w:b/>
        </w:rPr>
        <w:t xml:space="preserve"> </w:t>
      </w:r>
      <w:r>
        <w:rPr>
          <w:b/>
        </w:rPr>
        <w:t>Různé – Dotazy</w:t>
      </w:r>
    </w:p>
    <w:p w:rsidR="00D85F99" w:rsidRDefault="00D85F99" w:rsidP="00D85F99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106B89" w:rsidRDefault="00106B89" w:rsidP="0043709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diskuze byly zodpovězeny dotazy:</w:t>
      </w:r>
    </w:p>
    <w:p w:rsidR="0013371B" w:rsidRDefault="0013371B" w:rsidP="00437099">
      <w:pPr>
        <w:ind w:left="284"/>
        <w:jc w:val="both"/>
        <w:rPr>
          <w:rFonts w:ascii="Arial" w:hAnsi="Arial" w:cs="Arial"/>
        </w:rPr>
      </w:pPr>
    </w:p>
    <w:p w:rsidR="00542006" w:rsidRPr="00293857" w:rsidRDefault="0013371B" w:rsidP="00F32F4A">
      <w:pPr>
        <w:ind w:left="284"/>
        <w:jc w:val="both"/>
        <w:rPr>
          <w:rFonts w:ascii="Arial" w:hAnsi="Arial" w:cs="Arial"/>
          <w:i/>
        </w:rPr>
      </w:pPr>
      <w:r w:rsidRPr="00293857">
        <w:rPr>
          <w:rFonts w:ascii="Arial" w:hAnsi="Arial" w:cs="Arial"/>
          <w:i/>
        </w:rPr>
        <w:t>Ing. Potužák</w:t>
      </w:r>
      <w:r w:rsidR="00F32F4A" w:rsidRPr="00293857">
        <w:rPr>
          <w:rFonts w:ascii="Arial" w:hAnsi="Arial" w:cs="Arial"/>
          <w:i/>
        </w:rPr>
        <w:t xml:space="preserve"> </w:t>
      </w:r>
    </w:p>
    <w:p w:rsidR="0013371B" w:rsidRPr="00856E82" w:rsidRDefault="00542006" w:rsidP="00856E8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56E82">
        <w:rPr>
          <w:rFonts w:ascii="Arial" w:hAnsi="Arial" w:cs="Arial"/>
        </w:rPr>
        <w:t>Čerpání revolvingového úvěru Komerční banky, a.s.</w:t>
      </w:r>
      <w:r w:rsidR="00300D1D" w:rsidRPr="00856E82">
        <w:rPr>
          <w:rFonts w:ascii="Arial" w:hAnsi="Arial" w:cs="Arial"/>
        </w:rPr>
        <w:t xml:space="preserve"> </w:t>
      </w:r>
      <w:r w:rsidR="00F32F4A" w:rsidRPr="00856E82">
        <w:rPr>
          <w:rFonts w:ascii="Arial" w:hAnsi="Arial" w:cs="Arial"/>
        </w:rPr>
        <w:t xml:space="preserve">– </w:t>
      </w:r>
      <w:r w:rsidRPr="00856E82">
        <w:rPr>
          <w:rFonts w:ascii="Arial" w:hAnsi="Arial" w:cs="Arial"/>
        </w:rPr>
        <w:t>co zahrnuje položka </w:t>
      </w:r>
      <w:r w:rsidR="00300D1D" w:rsidRPr="00856E82">
        <w:rPr>
          <w:rFonts w:ascii="Arial" w:hAnsi="Arial" w:cs="Arial"/>
        </w:rPr>
        <w:t>u </w:t>
      </w:r>
      <w:r>
        <w:t xml:space="preserve"> </w:t>
      </w:r>
      <w:r w:rsidR="0013371B" w:rsidRPr="00856E82">
        <w:rPr>
          <w:rFonts w:ascii="Arial" w:hAnsi="Arial" w:cs="Arial"/>
        </w:rPr>
        <w:t xml:space="preserve">zvýšení přeshraniční dostupnosti  za  30.170  tis. Kč </w:t>
      </w:r>
    </w:p>
    <w:p w:rsidR="0013371B" w:rsidRDefault="0013371B" w:rsidP="00437099">
      <w:pPr>
        <w:ind w:left="284"/>
        <w:jc w:val="both"/>
        <w:rPr>
          <w:rFonts w:ascii="Arial" w:hAnsi="Arial" w:cs="Arial"/>
          <w:u w:val="single"/>
        </w:rPr>
      </w:pPr>
    </w:p>
    <w:p w:rsidR="0013371B" w:rsidRDefault="0013371B" w:rsidP="00437099">
      <w:pPr>
        <w:ind w:left="284"/>
        <w:jc w:val="both"/>
        <w:rPr>
          <w:rFonts w:ascii="Arial" w:hAnsi="Arial" w:cs="Arial"/>
        </w:rPr>
      </w:pPr>
      <w:r w:rsidRPr="0013371B">
        <w:rPr>
          <w:rFonts w:ascii="Arial" w:hAnsi="Arial" w:cs="Arial"/>
        </w:rPr>
        <w:t xml:space="preserve">Mgr. Fidrová, MBA </w:t>
      </w:r>
      <w:r w:rsidR="00300D1D">
        <w:rPr>
          <w:rFonts w:ascii="Arial" w:hAnsi="Arial" w:cs="Arial"/>
        </w:rPr>
        <w:t xml:space="preserve">– </w:t>
      </w:r>
      <w:r w:rsidRPr="00300D1D">
        <w:rPr>
          <w:rFonts w:ascii="Arial" w:hAnsi="Arial" w:cs="Arial"/>
        </w:rPr>
        <w:t>podrobnosti jsou v přiloženém rozhodnutí – rekonstrukce silnice II/246</w:t>
      </w:r>
      <w:r w:rsidR="00300D1D" w:rsidRPr="00300D1D">
        <w:rPr>
          <w:rFonts w:ascii="Arial" w:hAnsi="Arial" w:cs="Arial"/>
        </w:rPr>
        <w:t xml:space="preserve"> a j</w:t>
      </w:r>
      <w:r w:rsidR="000D21AD">
        <w:rPr>
          <w:rFonts w:ascii="Arial" w:hAnsi="Arial" w:cs="Arial"/>
        </w:rPr>
        <w:t>e</w:t>
      </w:r>
      <w:r w:rsidR="00300D1D" w:rsidRPr="00300D1D">
        <w:rPr>
          <w:rFonts w:ascii="Arial" w:hAnsi="Arial" w:cs="Arial"/>
        </w:rPr>
        <w:t xml:space="preserve"> přílohou zápisu VF ze dne 10. 12. 2019 (Příloha č. 1)</w:t>
      </w:r>
      <w:r>
        <w:rPr>
          <w:rFonts w:ascii="Arial" w:hAnsi="Arial" w:cs="Arial"/>
        </w:rPr>
        <w:t xml:space="preserve"> </w:t>
      </w:r>
    </w:p>
    <w:p w:rsidR="0013371B" w:rsidRDefault="0013371B" w:rsidP="0043709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6B89" w:rsidRDefault="00106B89" w:rsidP="00437099">
      <w:pPr>
        <w:ind w:left="284"/>
        <w:jc w:val="both"/>
        <w:rPr>
          <w:rFonts w:ascii="Arial" w:hAnsi="Arial" w:cs="Arial"/>
        </w:rPr>
      </w:pPr>
    </w:p>
    <w:p w:rsidR="00856E82" w:rsidRDefault="00856E82" w:rsidP="00856E8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56E82">
        <w:rPr>
          <w:rFonts w:ascii="Arial" w:hAnsi="Arial" w:cs="Arial"/>
        </w:rPr>
        <w:t xml:space="preserve">Rozpočet OK na rok 2020 – </w:t>
      </w:r>
      <w:r>
        <w:rPr>
          <w:rFonts w:ascii="Arial" w:hAnsi="Arial" w:cs="Arial"/>
        </w:rPr>
        <w:t>z</w:t>
      </w:r>
      <w:r w:rsidRPr="00856E82">
        <w:rPr>
          <w:rFonts w:ascii="Arial" w:hAnsi="Arial" w:cs="Arial"/>
        </w:rPr>
        <w:t xml:space="preserve"> čeho vychází nárůsty  či poklesy u příjmů a</w:t>
      </w:r>
      <w:r>
        <w:rPr>
          <w:rFonts w:ascii="Arial" w:hAnsi="Arial" w:cs="Arial"/>
        </w:rPr>
        <w:t> výdajů</w:t>
      </w:r>
    </w:p>
    <w:p w:rsidR="00856E82" w:rsidRDefault="00856E82" w:rsidP="00856E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6E82" w:rsidRDefault="00856E82" w:rsidP="00856E8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Fidrová, MBA – </w:t>
      </w:r>
      <w:r w:rsidR="00293857" w:rsidRPr="00293857">
        <w:rPr>
          <w:rFonts w:ascii="Arial" w:hAnsi="Arial" w:cs="Arial"/>
        </w:rPr>
        <w:t>P</w:t>
      </w:r>
      <w:r w:rsidRPr="00293857">
        <w:rPr>
          <w:rFonts w:ascii="Arial" w:hAnsi="Arial" w:cs="Arial"/>
        </w:rPr>
        <w:t>říjmy:</w:t>
      </w:r>
    </w:p>
    <w:p w:rsidR="00856E82" w:rsidRDefault="00856E82" w:rsidP="00856E82">
      <w:pPr>
        <w:ind w:left="284"/>
        <w:jc w:val="both"/>
        <w:rPr>
          <w:rFonts w:ascii="Arial" w:hAnsi="Arial" w:cs="Arial"/>
        </w:rPr>
      </w:pPr>
    </w:p>
    <w:p w:rsidR="00856E82" w:rsidRPr="00856E82" w:rsidRDefault="00856E82" w:rsidP="00856E8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eastAsia="en-US"/>
        </w:rPr>
      </w:pPr>
      <w:r w:rsidRPr="00856E82">
        <w:rPr>
          <w:rFonts w:ascii="Arial" w:hAnsi="Arial" w:cs="Arial"/>
          <w:lang w:eastAsia="en-US"/>
        </w:rPr>
        <w:t>daňové příjmy +8,4% - vychází z predikce MF ČR – jsou pro rok 2019 sníženy o 95,5  mil. Kč, vycházel</w:t>
      </w:r>
      <w:r>
        <w:rPr>
          <w:rFonts w:ascii="Arial" w:hAnsi="Arial" w:cs="Arial"/>
          <w:lang w:eastAsia="en-US"/>
        </w:rPr>
        <w:t xml:space="preserve">o se </w:t>
      </w:r>
      <w:r w:rsidRPr="00856E82">
        <w:rPr>
          <w:rFonts w:ascii="Arial" w:hAnsi="Arial" w:cs="Arial"/>
          <w:lang w:eastAsia="en-US"/>
        </w:rPr>
        <w:t>z letošního roku, příjmy byly pod úrovní predikce o 195 mil., upravená predikce MF pro letošní rok je o</w:t>
      </w:r>
      <w:r>
        <w:rPr>
          <w:rFonts w:ascii="Arial" w:hAnsi="Arial" w:cs="Arial"/>
          <w:lang w:eastAsia="en-US"/>
        </w:rPr>
        <w:t> </w:t>
      </w:r>
      <w:r w:rsidRPr="00856E82">
        <w:rPr>
          <w:rFonts w:ascii="Arial" w:hAnsi="Arial" w:cs="Arial"/>
          <w:lang w:eastAsia="en-US"/>
        </w:rPr>
        <w:t>122</w:t>
      </w:r>
      <w:r>
        <w:rPr>
          <w:rFonts w:ascii="Arial" w:hAnsi="Arial" w:cs="Arial"/>
          <w:lang w:eastAsia="en-US"/>
        </w:rPr>
        <w:t> </w:t>
      </w:r>
      <w:r w:rsidRPr="00856E82">
        <w:rPr>
          <w:rFonts w:ascii="Arial" w:hAnsi="Arial" w:cs="Arial"/>
          <w:lang w:eastAsia="en-US"/>
        </w:rPr>
        <w:t>mil. Kč vyšší než příjmy uvedené v rozpočtu, což znamená, že pokud se upravená predikce naplní, budou příjmy o 122 mil. Kč vyšší, než předpokládáme v rozpočtu (rozdíl MF je  - 74,268 mil. Kč). Proto v rozpočtu na rok 2020 jdeme pod predikci jen -95,5 mil. Kč (což činí rezervu proti první predikci MF ČR).</w:t>
      </w:r>
    </w:p>
    <w:p w:rsidR="00856E82" w:rsidRPr="00856E82" w:rsidRDefault="00856E82" w:rsidP="00856E8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eastAsia="en-US"/>
        </w:rPr>
      </w:pPr>
      <w:r w:rsidRPr="00856E82">
        <w:rPr>
          <w:rFonts w:ascii="Arial" w:hAnsi="Arial" w:cs="Arial"/>
          <w:lang w:eastAsia="en-US"/>
        </w:rPr>
        <w:t>správní poplatky </w:t>
      </w:r>
      <w:r>
        <w:rPr>
          <w:rFonts w:ascii="Arial" w:hAnsi="Arial" w:cs="Arial"/>
          <w:lang w:eastAsia="en-US"/>
        </w:rPr>
        <w:t>–</w:t>
      </w:r>
      <w:r w:rsidRPr="00856E82">
        <w:rPr>
          <w:rFonts w:ascii="Arial" w:hAnsi="Arial" w:cs="Arial"/>
          <w:lang w:eastAsia="en-US"/>
        </w:rPr>
        <w:t xml:space="preserve"> pokles na  28,5 % - není pokles, jen se upravily podmínky čerpání  Fondu na podporu výstavby a obnovy vod. Infrastruktury na území OK – částka 3 mil. Kč je přesunuta z položky </w:t>
      </w:r>
      <w:r w:rsidRPr="00856E82">
        <w:rPr>
          <w:rFonts w:ascii="Arial" w:hAnsi="Arial" w:cs="Arial"/>
          <w:lang w:eastAsia="en-US"/>
        </w:rPr>
        <w:lastRenderedPageBreak/>
        <w:t>1332 příjmů na 1332 Fondu – strana 8 – nárůst 3 mil. Kč pro rok 2019, pro rok 2020 4 mil. Kč. Samotná položka správních poplatků  1336 se snížila mírně na 97,19 %.</w:t>
      </w:r>
    </w:p>
    <w:p w:rsidR="00856E82" w:rsidRPr="00856E82" w:rsidRDefault="00856E82" w:rsidP="00856E8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eastAsia="en-US"/>
        </w:rPr>
      </w:pPr>
      <w:r w:rsidRPr="00856E82">
        <w:rPr>
          <w:rFonts w:ascii="Arial" w:hAnsi="Arial" w:cs="Arial"/>
          <w:lang w:eastAsia="en-US"/>
        </w:rPr>
        <w:t xml:space="preserve">příjmy z úroků   + 400 % - zejména úročení na </w:t>
      </w:r>
      <w:proofErr w:type="spellStart"/>
      <w:r w:rsidRPr="00856E82">
        <w:rPr>
          <w:rFonts w:ascii="Arial" w:hAnsi="Arial" w:cs="Arial"/>
          <w:lang w:eastAsia="en-US"/>
        </w:rPr>
        <w:t>Creditas</w:t>
      </w:r>
      <w:proofErr w:type="spellEnd"/>
      <w:r w:rsidRPr="00856E82">
        <w:rPr>
          <w:rFonts w:ascii="Arial" w:hAnsi="Arial" w:cs="Arial"/>
          <w:lang w:eastAsia="en-US"/>
        </w:rPr>
        <w:t xml:space="preserve"> 0,85% - bude uzavřen dodatek smlouvy. V roce 2019 se úročilo ještě u ČS a.s. </w:t>
      </w:r>
      <w:r w:rsidR="000C0F60">
        <w:rPr>
          <w:rFonts w:ascii="Arial" w:hAnsi="Arial" w:cs="Arial"/>
          <w:lang w:eastAsia="en-US"/>
        </w:rPr>
        <w:t>100</w:t>
      </w:r>
      <w:r w:rsidRPr="00856E82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 m</w:t>
      </w:r>
      <w:r w:rsidRPr="00856E82">
        <w:rPr>
          <w:rFonts w:ascii="Arial" w:hAnsi="Arial" w:cs="Arial"/>
          <w:lang w:eastAsia="en-US"/>
        </w:rPr>
        <w:t>il.</w:t>
      </w:r>
      <w:r>
        <w:rPr>
          <w:rFonts w:ascii="Arial" w:hAnsi="Arial" w:cs="Arial"/>
          <w:lang w:eastAsia="en-US"/>
        </w:rPr>
        <w:t> </w:t>
      </w:r>
      <w:r w:rsidRPr="00856E82">
        <w:rPr>
          <w:rFonts w:ascii="Arial" w:hAnsi="Arial" w:cs="Arial"/>
          <w:lang w:eastAsia="en-US"/>
        </w:rPr>
        <w:t>Kč, bude vypovězeno k 31.</w:t>
      </w:r>
      <w:r>
        <w:rPr>
          <w:rFonts w:ascii="Arial" w:hAnsi="Arial" w:cs="Arial"/>
          <w:lang w:eastAsia="en-US"/>
        </w:rPr>
        <w:t xml:space="preserve"> </w:t>
      </w:r>
      <w:r w:rsidRPr="00856E82">
        <w:rPr>
          <w:rFonts w:ascii="Arial" w:hAnsi="Arial" w:cs="Arial"/>
          <w:lang w:eastAsia="en-US"/>
        </w:rPr>
        <w:t>12.</w:t>
      </w:r>
      <w:r>
        <w:rPr>
          <w:rFonts w:ascii="Arial" w:hAnsi="Arial" w:cs="Arial"/>
          <w:lang w:eastAsia="en-US"/>
        </w:rPr>
        <w:t xml:space="preserve"> </w:t>
      </w:r>
      <w:r w:rsidRPr="00856E82">
        <w:rPr>
          <w:rFonts w:ascii="Arial" w:hAnsi="Arial" w:cs="Arial"/>
          <w:lang w:eastAsia="en-US"/>
        </w:rPr>
        <w:t xml:space="preserve">2019 a </w:t>
      </w:r>
      <w:r w:rsidR="000C0F60">
        <w:rPr>
          <w:rFonts w:ascii="Arial" w:hAnsi="Arial" w:cs="Arial"/>
          <w:lang w:eastAsia="en-US"/>
        </w:rPr>
        <w:t>zapojeno do rozpočtu 2020.</w:t>
      </w:r>
      <w:r w:rsidRPr="00856E82">
        <w:rPr>
          <w:rFonts w:ascii="Arial" w:hAnsi="Arial" w:cs="Arial"/>
          <w:lang w:eastAsia="en-US"/>
        </w:rPr>
        <w:t xml:space="preserve"> </w:t>
      </w:r>
    </w:p>
    <w:p w:rsidR="00856E82" w:rsidRDefault="00856E82" w:rsidP="00856E8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lang w:eastAsia="en-US"/>
        </w:rPr>
      </w:pPr>
      <w:r w:rsidRPr="00856E82">
        <w:rPr>
          <w:rFonts w:ascii="Arial" w:hAnsi="Arial" w:cs="Arial"/>
          <w:lang w:eastAsia="en-US"/>
        </w:rPr>
        <w:t>Neinv</w:t>
      </w:r>
      <w:r>
        <w:rPr>
          <w:rFonts w:ascii="Arial" w:hAnsi="Arial" w:cs="Arial"/>
          <w:lang w:eastAsia="en-US"/>
        </w:rPr>
        <w:t xml:space="preserve">estiční </w:t>
      </w:r>
      <w:r w:rsidRPr="00856E82">
        <w:rPr>
          <w:rFonts w:ascii="Arial" w:hAnsi="Arial" w:cs="Arial"/>
          <w:lang w:eastAsia="en-US"/>
        </w:rPr>
        <w:t>dotace ze SR   + 17% - dotace příspěvek na SS – dle posledního průzkumu byl Olomoucký kraj nejvíce podhodnocen, co se týká této dotace, navýšení 17% deklaruje MF ČR podle posledních úprav – dostáváme se na úroveň ostatních krajů – tabulka</w:t>
      </w:r>
      <w:r w:rsidR="00D915AA">
        <w:rPr>
          <w:rFonts w:ascii="Arial" w:hAnsi="Arial" w:cs="Arial"/>
          <w:lang w:eastAsia="en-US"/>
        </w:rPr>
        <w:t xml:space="preserve"> – Příspěvek na výkon státní správy pro kraje 2020</w:t>
      </w:r>
      <w:r w:rsidRPr="00856E82">
        <w:rPr>
          <w:rFonts w:ascii="Arial" w:hAnsi="Arial" w:cs="Arial"/>
          <w:lang w:eastAsia="en-US"/>
        </w:rPr>
        <w:t xml:space="preserve"> </w:t>
      </w:r>
      <w:r w:rsidR="000D21AD" w:rsidRPr="00300D1D">
        <w:rPr>
          <w:rFonts w:ascii="Arial" w:hAnsi="Arial" w:cs="Arial"/>
        </w:rPr>
        <w:t>a j</w:t>
      </w:r>
      <w:r w:rsidR="000D21AD">
        <w:rPr>
          <w:rFonts w:ascii="Arial" w:hAnsi="Arial" w:cs="Arial"/>
        </w:rPr>
        <w:t>e</w:t>
      </w:r>
      <w:r w:rsidR="000D21AD" w:rsidRPr="00300D1D">
        <w:rPr>
          <w:rFonts w:ascii="Arial" w:hAnsi="Arial" w:cs="Arial"/>
        </w:rPr>
        <w:t xml:space="preserve"> přílohou zápisu VF ze dne 10. </w:t>
      </w:r>
      <w:r w:rsidR="000D21AD">
        <w:rPr>
          <w:rFonts w:ascii="Arial" w:hAnsi="Arial" w:cs="Arial"/>
        </w:rPr>
        <w:t> </w:t>
      </w:r>
      <w:r w:rsidR="000D21AD" w:rsidRPr="00300D1D">
        <w:rPr>
          <w:rFonts w:ascii="Arial" w:hAnsi="Arial" w:cs="Arial"/>
        </w:rPr>
        <w:t xml:space="preserve">2. </w:t>
      </w:r>
      <w:r w:rsidR="000D21AD">
        <w:rPr>
          <w:rFonts w:ascii="Arial" w:hAnsi="Arial" w:cs="Arial"/>
        </w:rPr>
        <w:t> </w:t>
      </w:r>
      <w:r w:rsidR="000D21AD" w:rsidRPr="00300D1D">
        <w:rPr>
          <w:rFonts w:ascii="Arial" w:hAnsi="Arial" w:cs="Arial"/>
        </w:rPr>
        <w:t xml:space="preserve">019 </w:t>
      </w:r>
      <w:r>
        <w:rPr>
          <w:rFonts w:ascii="Arial" w:hAnsi="Arial" w:cs="Arial"/>
          <w:lang w:eastAsia="en-US"/>
        </w:rPr>
        <w:t>(Příloha č. 2)</w:t>
      </w:r>
    </w:p>
    <w:p w:rsidR="009F38DD" w:rsidRPr="009F38DD" w:rsidRDefault="009F38DD" w:rsidP="009F38DD">
      <w:pPr>
        <w:ind w:left="1068"/>
        <w:jc w:val="both"/>
        <w:rPr>
          <w:rFonts w:ascii="Arial" w:hAnsi="Arial" w:cs="Arial"/>
          <w:lang w:eastAsia="en-US"/>
        </w:rPr>
      </w:pPr>
    </w:p>
    <w:p w:rsidR="00106B89" w:rsidRPr="00856E82" w:rsidRDefault="00106B89" w:rsidP="00856E82">
      <w:pPr>
        <w:ind w:left="644"/>
        <w:jc w:val="both"/>
        <w:rPr>
          <w:rFonts w:ascii="Arial" w:hAnsi="Arial" w:cs="Arial"/>
        </w:rPr>
      </w:pPr>
    </w:p>
    <w:p w:rsidR="00293857" w:rsidRPr="00293857" w:rsidRDefault="00293857" w:rsidP="00293857">
      <w:pPr>
        <w:ind w:left="284"/>
        <w:rPr>
          <w:rFonts w:ascii="Arial" w:hAnsi="Arial" w:cs="Arial"/>
        </w:rPr>
      </w:pPr>
      <w:r w:rsidRPr="00293857">
        <w:rPr>
          <w:rFonts w:ascii="Arial" w:hAnsi="Arial" w:cs="Arial"/>
        </w:rPr>
        <w:t xml:space="preserve">Výdaje: </w:t>
      </w:r>
    </w:p>
    <w:p w:rsidR="00293857" w:rsidRDefault="00293857" w:rsidP="00293857">
      <w:pPr>
        <w:ind w:left="284"/>
        <w:rPr>
          <w:rFonts w:ascii="Arial" w:hAnsi="Arial" w:cs="Arial"/>
          <w:u w:val="single"/>
        </w:rPr>
      </w:pPr>
      <w:r w:rsidRPr="00293857">
        <w:rPr>
          <w:rFonts w:ascii="Arial" w:hAnsi="Arial" w:cs="Arial"/>
          <w:u w:val="single"/>
        </w:rPr>
        <w:t xml:space="preserve"> </w:t>
      </w:r>
    </w:p>
    <w:p w:rsidR="00293857" w:rsidRDefault="00293857" w:rsidP="00293857">
      <w:pPr>
        <w:pStyle w:val="Odstavecseseznamem"/>
        <w:numPr>
          <w:ilvl w:val="0"/>
          <w:numId w:val="21"/>
        </w:numPr>
        <w:ind w:left="1418" w:hanging="284"/>
        <w:jc w:val="both"/>
        <w:rPr>
          <w:rFonts w:ascii="Arial" w:hAnsi="Arial" w:cs="Arial"/>
          <w:lang w:eastAsia="en-US"/>
        </w:rPr>
      </w:pPr>
      <w:r w:rsidRPr="00293857">
        <w:rPr>
          <w:rFonts w:ascii="Arial" w:hAnsi="Arial" w:cs="Arial"/>
          <w:lang w:eastAsia="en-US"/>
        </w:rPr>
        <w:t>dotační programy  + 25,6% – jsou zde nové dotační programy – str. 57 a</w:t>
      </w:r>
      <w:r w:rsidR="000C0F60">
        <w:rPr>
          <w:rFonts w:ascii="Arial" w:hAnsi="Arial" w:cs="Arial"/>
          <w:lang w:eastAsia="en-US"/>
        </w:rPr>
        <w:t> </w:t>
      </w:r>
      <w:r w:rsidRPr="00293857">
        <w:rPr>
          <w:rFonts w:ascii="Arial" w:hAnsi="Arial" w:cs="Arial"/>
          <w:lang w:eastAsia="en-US"/>
        </w:rPr>
        <w:t xml:space="preserve">58, </w:t>
      </w:r>
      <w:r w:rsidR="00962746">
        <w:rPr>
          <w:rFonts w:ascii="Arial" w:hAnsi="Arial" w:cs="Arial"/>
          <w:lang w:eastAsia="en-US"/>
        </w:rPr>
        <w:t>navýšeny</w:t>
      </w:r>
      <w:r w:rsidRPr="00293857">
        <w:rPr>
          <w:rFonts w:ascii="Arial" w:hAnsi="Arial" w:cs="Arial"/>
          <w:lang w:eastAsia="en-US"/>
        </w:rPr>
        <w:t xml:space="preserve"> dle potřeby a dle roku 2019</w:t>
      </w:r>
      <w:r w:rsidR="000C0F60">
        <w:rPr>
          <w:rFonts w:ascii="Arial" w:hAnsi="Arial" w:cs="Arial"/>
          <w:lang w:eastAsia="en-US"/>
        </w:rPr>
        <w:t xml:space="preserve"> (viz komentář v bodu 7) Rozpočet OK 2020 – návrh rozpočtu</w:t>
      </w:r>
    </w:p>
    <w:p w:rsidR="009F38DD" w:rsidRDefault="009F38DD" w:rsidP="009F38DD">
      <w:pPr>
        <w:jc w:val="both"/>
        <w:rPr>
          <w:rFonts w:ascii="Arial" w:hAnsi="Arial" w:cs="Arial"/>
          <w:lang w:eastAsia="en-US"/>
        </w:rPr>
      </w:pPr>
    </w:p>
    <w:p w:rsidR="00293857" w:rsidRPr="00293857" w:rsidRDefault="00293857" w:rsidP="00293857">
      <w:pPr>
        <w:rPr>
          <w:rFonts w:ascii="Arial" w:hAnsi="Arial" w:cs="Arial"/>
          <w:lang w:eastAsia="en-US"/>
        </w:rPr>
      </w:pPr>
    </w:p>
    <w:p w:rsidR="000D21AD" w:rsidRPr="00173D8C" w:rsidRDefault="00293857" w:rsidP="00173D8C">
      <w:pPr>
        <w:pStyle w:val="Znak2odsazen1text"/>
        <w:numPr>
          <w:ilvl w:val="0"/>
          <w:numId w:val="0"/>
        </w:numPr>
        <w:spacing w:before="120"/>
        <w:ind w:left="284"/>
      </w:pPr>
      <w:r w:rsidRPr="00293857">
        <w:rPr>
          <w:i/>
        </w:rPr>
        <w:t xml:space="preserve">Ing. Ston </w:t>
      </w:r>
      <w:r>
        <w:rPr>
          <w:i/>
        </w:rPr>
        <w:t xml:space="preserve">– </w:t>
      </w:r>
      <w:r w:rsidR="001D6C43" w:rsidRPr="00173D8C">
        <w:t>co znamená položka</w:t>
      </w:r>
      <w:r w:rsidR="000D21AD" w:rsidRPr="00173D8C">
        <w:rPr>
          <w:b/>
        </w:rPr>
        <w:t xml:space="preserve"> </w:t>
      </w:r>
      <w:r w:rsidRPr="00173D8C">
        <w:t xml:space="preserve">příjmy z úkorů </w:t>
      </w:r>
      <w:r w:rsidR="000D21AD" w:rsidRPr="00173D8C">
        <w:t xml:space="preserve"> a příjmy u ostatních nedaňových příjmech.</w:t>
      </w:r>
    </w:p>
    <w:p w:rsidR="000D21AD" w:rsidRDefault="000D21AD" w:rsidP="00293857">
      <w:pPr>
        <w:pStyle w:val="Znak2odsazen1text"/>
        <w:numPr>
          <w:ilvl w:val="0"/>
          <w:numId w:val="0"/>
        </w:numPr>
        <w:spacing w:before="120"/>
        <w:ind w:left="567" w:hanging="283"/>
      </w:pPr>
    </w:p>
    <w:p w:rsidR="00173D8C" w:rsidRDefault="000D21AD" w:rsidP="009F38DD">
      <w:pPr>
        <w:pStyle w:val="Znak2odsazen1text"/>
        <w:numPr>
          <w:ilvl w:val="0"/>
          <w:numId w:val="0"/>
        </w:numPr>
        <w:spacing w:before="120"/>
        <w:ind w:left="284"/>
      </w:pPr>
      <w:r>
        <w:t xml:space="preserve">Mgr. Fidrová, MBA  </w:t>
      </w:r>
    </w:p>
    <w:p w:rsidR="00173D8C" w:rsidRDefault="00173D8C" w:rsidP="00173D8C">
      <w:pPr>
        <w:pStyle w:val="Znak2odsazen1text"/>
        <w:numPr>
          <w:ilvl w:val="0"/>
          <w:numId w:val="0"/>
        </w:numPr>
        <w:spacing w:after="0"/>
        <w:ind w:left="284"/>
      </w:pPr>
      <w:r>
        <w:t xml:space="preserve">1. </w:t>
      </w:r>
      <w:r w:rsidR="000D21AD">
        <w:t>částk</w:t>
      </w:r>
      <w:r>
        <w:t>y úročených depozit,</w:t>
      </w:r>
    </w:p>
    <w:p w:rsidR="009F38DD" w:rsidRDefault="00173D8C" w:rsidP="00173D8C">
      <w:pPr>
        <w:pStyle w:val="Znak2odsazen1text"/>
        <w:numPr>
          <w:ilvl w:val="0"/>
          <w:numId w:val="0"/>
        </w:numPr>
        <w:spacing w:after="0"/>
        <w:ind w:left="284"/>
      </w:pPr>
      <w:r>
        <w:t>2. navýšení částky na dopravní obslužnost</w:t>
      </w:r>
      <w:r w:rsidR="009F38DD">
        <w:t>.</w:t>
      </w:r>
    </w:p>
    <w:p w:rsidR="009F38DD" w:rsidRDefault="009F38DD" w:rsidP="009F38DD">
      <w:pPr>
        <w:pStyle w:val="Znak2odsazen1text"/>
        <w:numPr>
          <w:ilvl w:val="0"/>
          <w:numId w:val="0"/>
        </w:numPr>
        <w:spacing w:before="120"/>
        <w:ind w:left="284"/>
      </w:pPr>
    </w:p>
    <w:p w:rsidR="009F38DD" w:rsidRDefault="009F38DD" w:rsidP="009F38DD">
      <w:pPr>
        <w:pStyle w:val="Znak2odsazen1text"/>
        <w:numPr>
          <w:ilvl w:val="0"/>
          <w:numId w:val="0"/>
        </w:numPr>
        <w:spacing w:before="120"/>
        <w:ind w:left="284"/>
      </w:pPr>
      <w:r w:rsidRPr="008607CB">
        <w:rPr>
          <w:i/>
        </w:rPr>
        <w:t>Ing. Mazochová</w:t>
      </w:r>
      <w:r>
        <w:t xml:space="preserve"> – výsledek </w:t>
      </w:r>
      <w:r w:rsidR="00CE4808">
        <w:t>přezkumu hospodaření OK.</w:t>
      </w:r>
      <w:r>
        <w:t xml:space="preserve"> </w:t>
      </w:r>
    </w:p>
    <w:p w:rsidR="009F38DD" w:rsidRDefault="009F38DD" w:rsidP="009F38DD">
      <w:pPr>
        <w:pStyle w:val="Znak2odsazen1text"/>
        <w:numPr>
          <w:ilvl w:val="0"/>
          <w:numId w:val="0"/>
        </w:numPr>
        <w:spacing w:before="120"/>
        <w:ind w:left="284"/>
      </w:pPr>
    </w:p>
    <w:p w:rsidR="009F38DD" w:rsidRDefault="000E3558" w:rsidP="009F38DD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  <w:szCs w:val="24"/>
        </w:rPr>
      </w:pPr>
      <w:r>
        <w:t xml:space="preserve">Mgr. Fidrová, MBA – </w:t>
      </w:r>
      <w:r w:rsidR="00CE4808">
        <w:t>k</w:t>
      </w:r>
      <w:r w:rsidRPr="00F541EF">
        <w:rPr>
          <w:rFonts w:cs="Arial"/>
          <w:szCs w:val="24"/>
        </w:rPr>
        <w:t xml:space="preserve">rátce shrnula informace o </w:t>
      </w:r>
      <w:r w:rsidR="00173D8C">
        <w:rPr>
          <w:rFonts w:cs="Arial"/>
          <w:szCs w:val="24"/>
        </w:rPr>
        <w:t xml:space="preserve">I. </w:t>
      </w:r>
      <w:r w:rsidRPr="00F541EF">
        <w:rPr>
          <w:rFonts w:cs="Arial"/>
          <w:szCs w:val="24"/>
        </w:rPr>
        <w:t>části dílčího přezkoumání hospodaření OK za rok 2019, které proběhlo v</w:t>
      </w:r>
      <w:r w:rsidR="00CE4808">
        <w:rPr>
          <w:rFonts w:cs="Arial"/>
          <w:szCs w:val="24"/>
        </w:rPr>
        <w:t> měsíci září 2019. Výsledek auditu byl bez nálezu</w:t>
      </w:r>
      <w:r w:rsidR="00173D8C">
        <w:rPr>
          <w:rFonts w:cs="Arial"/>
          <w:szCs w:val="24"/>
        </w:rPr>
        <w:t xml:space="preserve"> a nápravných opatření.</w:t>
      </w:r>
    </w:p>
    <w:p w:rsidR="00CE4808" w:rsidRDefault="00CE4808" w:rsidP="009F38DD">
      <w:pPr>
        <w:pStyle w:val="Znak2odsazen1text"/>
        <w:numPr>
          <w:ilvl w:val="0"/>
          <w:numId w:val="0"/>
        </w:numPr>
        <w:spacing w:before="120"/>
        <w:ind w:left="284"/>
      </w:pPr>
      <w:r>
        <w:rPr>
          <w:rFonts w:cs="Arial"/>
          <w:szCs w:val="24"/>
        </w:rPr>
        <w:t>Dále podala informac</w:t>
      </w:r>
      <w:r w:rsidR="008607CB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 doručení žádosti z MFČR ve věci zahájení</w:t>
      </w:r>
      <w:r w:rsidR="00173D8C">
        <w:rPr>
          <w:rFonts w:cs="Arial"/>
          <w:szCs w:val="24"/>
        </w:rPr>
        <w:t xml:space="preserve"> II. části dílčího</w:t>
      </w:r>
      <w:r>
        <w:rPr>
          <w:rFonts w:cs="Arial"/>
          <w:szCs w:val="24"/>
        </w:rPr>
        <w:t xml:space="preserve"> přezkoumání hospodaření OK za rok 2019.   </w:t>
      </w:r>
    </w:p>
    <w:p w:rsidR="009F38DD" w:rsidRDefault="009F38DD" w:rsidP="009F38DD">
      <w:pPr>
        <w:pStyle w:val="Znak2odsazen1text"/>
        <w:numPr>
          <w:ilvl w:val="0"/>
          <w:numId w:val="0"/>
        </w:numPr>
        <w:spacing w:before="120"/>
        <w:ind w:left="284"/>
      </w:pPr>
      <w:r>
        <w:t>Proběhla diskuse k dopravní obslužnosti a možnosti zvýšení ceny jízdného. Mgr. Žbánek, MPA uvedl, že Magistrát města Olomouce dotuje MHD ve výši 360 ml. Kč.</w:t>
      </w:r>
    </w:p>
    <w:p w:rsidR="00D85F99" w:rsidRDefault="00173D8C" w:rsidP="00173D8C">
      <w:pPr>
        <w:pStyle w:val="Znak2odsazen1text"/>
        <w:numPr>
          <w:ilvl w:val="0"/>
          <w:numId w:val="0"/>
        </w:numPr>
        <w:spacing w:before="120"/>
        <w:ind w:left="284" w:hanging="283"/>
        <w:rPr>
          <w:rFonts w:cs="Arial"/>
        </w:rPr>
      </w:pPr>
      <w:r>
        <w:rPr>
          <w:rFonts w:cs="Arial"/>
        </w:rPr>
        <w:t xml:space="preserve">    Mgr. Fidrová, MBA dále okomentovala stav úročení OK k 31. 12. 2019, výši absolutního dluhu a částku splácení úvěru za období od 2017</w:t>
      </w:r>
      <w:r w:rsidR="00962746">
        <w:rPr>
          <w:rFonts w:cs="Arial"/>
        </w:rPr>
        <w:t xml:space="preserve"> do </w:t>
      </w:r>
      <w:r>
        <w:rPr>
          <w:rFonts w:cs="Arial"/>
        </w:rPr>
        <w:t xml:space="preserve">2019. </w:t>
      </w:r>
    </w:p>
    <w:p w:rsidR="00173D8C" w:rsidRDefault="00173D8C" w:rsidP="00173D8C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>Vyjádřila se dále k dluhové službě dle MF ČR a zákona č. 23/2017 Sb.</w:t>
      </w:r>
      <w:r w:rsidR="00962746">
        <w:rPr>
          <w:rFonts w:cs="Arial"/>
        </w:rPr>
        <w:t xml:space="preserve">,                                      </w:t>
      </w:r>
      <w:r>
        <w:rPr>
          <w:rFonts w:cs="Arial"/>
        </w:rPr>
        <w:t xml:space="preserve"> o rozpočtové odpovědnosti, proti roku 2019 jde o </w:t>
      </w:r>
      <w:r w:rsidR="00962746">
        <w:rPr>
          <w:rFonts w:cs="Arial"/>
        </w:rPr>
        <w:t xml:space="preserve">pokles </w:t>
      </w:r>
      <w:r>
        <w:rPr>
          <w:rFonts w:cs="Arial"/>
        </w:rPr>
        <w:t xml:space="preserve">z 31% na </w:t>
      </w:r>
      <w:r w:rsidR="00962746">
        <w:rPr>
          <w:rFonts w:cs="Arial"/>
        </w:rPr>
        <w:t xml:space="preserve">předpokládaných </w:t>
      </w:r>
      <w:r>
        <w:rPr>
          <w:rFonts w:cs="Arial"/>
        </w:rPr>
        <w:t>24%.</w:t>
      </w:r>
    </w:p>
    <w:p w:rsidR="00173D8C" w:rsidRPr="00BF448B" w:rsidRDefault="00173D8C" w:rsidP="00173D8C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D85F99" w:rsidRPr="00BF448B" w:rsidRDefault="00D85F99" w:rsidP="00293857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284" w:firstLine="0"/>
        <w:rPr>
          <w:rFonts w:cs="Arial"/>
        </w:rPr>
      </w:pPr>
      <w:r w:rsidRPr="000E454A">
        <w:rPr>
          <w:b/>
        </w:rPr>
        <w:t xml:space="preserve">Ad </w:t>
      </w:r>
      <w:r>
        <w:rPr>
          <w:b/>
        </w:rPr>
        <w:t>1.</w:t>
      </w:r>
      <w:r w:rsidRPr="000E454A">
        <w:rPr>
          <w:b/>
        </w:rPr>
        <w:t xml:space="preserve"> </w:t>
      </w:r>
      <w:r>
        <w:rPr>
          <w:b/>
        </w:rPr>
        <w:t>Ukončení zasedání</w:t>
      </w:r>
    </w:p>
    <w:p w:rsidR="00F338B0" w:rsidRPr="00F24224" w:rsidRDefault="00F338B0" w:rsidP="00F338B0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F24224">
        <w:tab/>
      </w:r>
      <w:r w:rsidRPr="00F24224">
        <w:tab/>
      </w:r>
      <w:r w:rsidRPr="00F24224">
        <w:tab/>
      </w:r>
      <w:r w:rsidRPr="00F24224">
        <w:tab/>
        <w:t xml:space="preserve"> </w:t>
      </w:r>
    </w:p>
    <w:p w:rsidR="00897748" w:rsidRDefault="00F338B0" w:rsidP="00897748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7C3BA0">
        <w:rPr>
          <w:rFonts w:cs="Arial"/>
        </w:rPr>
        <w:t>Na závěr jednání Finančního výboru byl</w:t>
      </w:r>
      <w:r w:rsidR="00897748">
        <w:rPr>
          <w:rFonts w:cs="Arial"/>
        </w:rPr>
        <w:t>y</w:t>
      </w:r>
      <w:r w:rsidR="00897748" w:rsidRPr="00F24224">
        <w:rPr>
          <w:rFonts w:cs="Arial"/>
        </w:rPr>
        <w:t xml:space="preserve"> stanoveny termíny jednání v roce 20</w:t>
      </w:r>
      <w:r w:rsidR="003264E4">
        <w:rPr>
          <w:rFonts w:cs="Arial"/>
        </w:rPr>
        <w:t>20</w:t>
      </w:r>
      <w:r w:rsidR="00897748">
        <w:rPr>
          <w:rFonts w:cs="Arial"/>
        </w:rPr>
        <w:t xml:space="preserve"> a to </w:t>
      </w:r>
      <w:r w:rsidR="00897748" w:rsidRPr="00897748">
        <w:rPr>
          <w:rFonts w:cs="Arial"/>
          <w:b/>
          <w:i/>
        </w:rPr>
        <w:t>v útěrý v</w:t>
      </w:r>
      <w:r w:rsidR="00897748">
        <w:rPr>
          <w:rFonts w:cs="Arial"/>
          <w:b/>
          <w:i/>
        </w:rPr>
        <w:t>e</w:t>
      </w:r>
      <w:r w:rsidR="00897748" w:rsidRPr="00897748">
        <w:rPr>
          <w:rFonts w:cs="Arial"/>
          <w:b/>
          <w:i/>
        </w:rPr>
        <w:t> 13:00 hod.:</w:t>
      </w:r>
      <w:r w:rsidR="00897748" w:rsidRPr="00F24224">
        <w:rPr>
          <w:rFonts w:cs="Arial"/>
        </w:rPr>
        <w:t xml:space="preserve">  </w:t>
      </w:r>
    </w:p>
    <w:p w:rsidR="004B5950" w:rsidRPr="00F24224" w:rsidRDefault="004B5950" w:rsidP="00897748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897748" w:rsidRPr="00F24224" w:rsidRDefault="003264E4" w:rsidP="00897748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>
        <w:rPr>
          <w:rFonts w:cs="Arial"/>
        </w:rPr>
        <w:t>11</w:t>
      </w:r>
      <w:r w:rsidR="00897748" w:rsidRPr="00F24224">
        <w:rPr>
          <w:rFonts w:cs="Arial"/>
        </w:rPr>
        <w:t>. 2. 20</w:t>
      </w:r>
      <w:r>
        <w:rPr>
          <w:rFonts w:cs="Arial"/>
        </w:rPr>
        <w:t>20</w:t>
      </w:r>
      <w:r w:rsidR="00897748">
        <w:rPr>
          <w:rFonts w:cs="Arial"/>
        </w:rPr>
        <w:t xml:space="preserve">, </w:t>
      </w:r>
      <w:r w:rsidR="00897748" w:rsidRPr="00E5698D">
        <w:rPr>
          <w:rFonts w:cs="Arial"/>
          <w:b/>
          <w:i/>
        </w:rPr>
        <w:t xml:space="preserve">zasedací místnost </w:t>
      </w:r>
      <w:r>
        <w:rPr>
          <w:rFonts w:cs="Arial"/>
          <w:b/>
          <w:i/>
        </w:rPr>
        <w:t>ROK, 10. NP</w:t>
      </w:r>
      <w:r w:rsidR="00897748">
        <w:rPr>
          <w:rFonts w:cs="Arial"/>
        </w:rPr>
        <w:t xml:space="preserve"> (ZOK 1</w:t>
      </w:r>
      <w:r>
        <w:rPr>
          <w:rFonts w:cs="Arial"/>
        </w:rPr>
        <w:t xml:space="preserve">7. 1. </w:t>
      </w:r>
      <w:r w:rsidR="00897748">
        <w:rPr>
          <w:rFonts w:cs="Arial"/>
        </w:rPr>
        <w:t>20</w:t>
      </w:r>
      <w:r>
        <w:rPr>
          <w:rFonts w:cs="Arial"/>
        </w:rPr>
        <w:t>20</w:t>
      </w:r>
      <w:r w:rsidR="00897748">
        <w:rPr>
          <w:rFonts w:cs="Arial"/>
        </w:rPr>
        <w:t xml:space="preserve">) </w:t>
      </w:r>
    </w:p>
    <w:p w:rsidR="003264E4" w:rsidRPr="00F24224" w:rsidRDefault="003264E4" w:rsidP="003264E4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>
        <w:rPr>
          <w:rFonts w:cs="Arial"/>
        </w:rPr>
        <w:t>14</w:t>
      </w:r>
      <w:r w:rsidR="00897748" w:rsidRPr="00F24224">
        <w:rPr>
          <w:rFonts w:cs="Arial"/>
        </w:rPr>
        <w:t>. 4. 20</w:t>
      </w:r>
      <w:r>
        <w:rPr>
          <w:rFonts w:cs="Arial"/>
        </w:rPr>
        <w:t xml:space="preserve">20, </w:t>
      </w:r>
      <w:r w:rsidRPr="00E5698D">
        <w:rPr>
          <w:rFonts w:cs="Arial"/>
          <w:b/>
          <w:i/>
        </w:rPr>
        <w:t xml:space="preserve">zasedací místnost </w:t>
      </w:r>
      <w:r>
        <w:rPr>
          <w:rFonts w:cs="Arial"/>
          <w:b/>
          <w:i/>
        </w:rPr>
        <w:t>ROK, 10. NP</w:t>
      </w:r>
      <w:r>
        <w:rPr>
          <w:rFonts w:cs="Arial"/>
        </w:rPr>
        <w:t xml:space="preserve"> (ZOK 20. 4. 2020) </w:t>
      </w:r>
    </w:p>
    <w:p w:rsidR="003264E4" w:rsidRPr="00F24224" w:rsidRDefault="003264E4" w:rsidP="003264E4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>
        <w:rPr>
          <w:rFonts w:cs="Arial"/>
        </w:rPr>
        <w:t>16</w:t>
      </w:r>
      <w:r w:rsidR="00897748" w:rsidRPr="00F24224">
        <w:rPr>
          <w:rFonts w:cs="Arial"/>
        </w:rPr>
        <w:t>. 6. 20</w:t>
      </w:r>
      <w:r>
        <w:rPr>
          <w:rFonts w:cs="Arial"/>
        </w:rPr>
        <w:t xml:space="preserve">20, </w:t>
      </w:r>
      <w:r w:rsidRPr="00E5698D">
        <w:rPr>
          <w:rFonts w:cs="Arial"/>
          <w:b/>
          <w:i/>
        </w:rPr>
        <w:t xml:space="preserve">zasedací místnost </w:t>
      </w:r>
      <w:r>
        <w:rPr>
          <w:rFonts w:cs="Arial"/>
          <w:b/>
          <w:i/>
        </w:rPr>
        <w:t>320</w:t>
      </w:r>
      <w:r w:rsidRPr="00E5698D">
        <w:rPr>
          <w:rFonts w:cs="Arial"/>
          <w:b/>
          <w:i/>
        </w:rPr>
        <w:t xml:space="preserve">, </w:t>
      </w:r>
      <w:r>
        <w:rPr>
          <w:rFonts w:cs="Arial"/>
          <w:b/>
          <w:i/>
        </w:rPr>
        <w:t>3</w:t>
      </w:r>
      <w:r w:rsidRPr="00E5698D">
        <w:rPr>
          <w:rFonts w:cs="Arial"/>
          <w:b/>
          <w:i/>
        </w:rPr>
        <w:t>. NP</w:t>
      </w:r>
      <w:r>
        <w:rPr>
          <w:rFonts w:cs="Arial"/>
        </w:rPr>
        <w:t xml:space="preserve"> (ZOK 22. 6. 2020) </w:t>
      </w:r>
    </w:p>
    <w:p w:rsidR="003264E4" w:rsidRPr="00F24224" w:rsidRDefault="00897748" w:rsidP="003264E4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F24224">
        <w:rPr>
          <w:rFonts w:cs="Arial"/>
        </w:rPr>
        <w:t>1</w:t>
      </w:r>
      <w:r w:rsidR="003264E4">
        <w:rPr>
          <w:rFonts w:cs="Arial"/>
        </w:rPr>
        <w:t>5</w:t>
      </w:r>
      <w:r w:rsidRPr="00F24224">
        <w:rPr>
          <w:rFonts w:cs="Arial"/>
        </w:rPr>
        <w:t>. 9. 2019</w:t>
      </w:r>
      <w:r w:rsidR="003264E4">
        <w:rPr>
          <w:rFonts w:cs="Arial"/>
        </w:rPr>
        <w:t xml:space="preserve">, </w:t>
      </w:r>
      <w:r w:rsidR="003264E4" w:rsidRPr="00E5698D">
        <w:rPr>
          <w:rFonts w:cs="Arial"/>
          <w:b/>
          <w:i/>
        </w:rPr>
        <w:t xml:space="preserve">zasedací místnost </w:t>
      </w:r>
      <w:r w:rsidR="003264E4">
        <w:rPr>
          <w:rFonts w:cs="Arial"/>
          <w:b/>
          <w:i/>
        </w:rPr>
        <w:t>ROK, 10. NP</w:t>
      </w:r>
      <w:r w:rsidR="003264E4">
        <w:rPr>
          <w:rFonts w:cs="Arial"/>
        </w:rPr>
        <w:t xml:space="preserve"> (ZOK 21. 9. 2020)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 xml:space="preserve">  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F338B0" w:rsidRDefault="00F338B0" w:rsidP="00F338B0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F338B0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F338B0" w:rsidRDefault="00D85F99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V </w:t>
      </w:r>
      <w:r w:rsidR="00F338B0" w:rsidRPr="00F24224">
        <w:rPr>
          <w:szCs w:val="24"/>
        </w:rPr>
        <w:t xml:space="preserve">Olomouci dne </w:t>
      </w:r>
      <w:r>
        <w:rPr>
          <w:szCs w:val="24"/>
        </w:rPr>
        <w:t>1</w:t>
      </w:r>
      <w:r w:rsidR="00106B89">
        <w:rPr>
          <w:szCs w:val="24"/>
        </w:rPr>
        <w:t>2</w:t>
      </w:r>
      <w:r>
        <w:rPr>
          <w:szCs w:val="24"/>
        </w:rPr>
        <w:t xml:space="preserve">. prosince </w:t>
      </w:r>
      <w:r w:rsidR="00F338B0" w:rsidRPr="00F24224">
        <w:rPr>
          <w:szCs w:val="24"/>
        </w:rPr>
        <w:t>201</w:t>
      </w:r>
      <w:r w:rsidR="00F338B0">
        <w:rPr>
          <w:szCs w:val="24"/>
        </w:rPr>
        <w:t>9</w:t>
      </w:r>
    </w:p>
    <w:p w:rsidR="007B5822" w:rsidRDefault="007B5822" w:rsidP="00F338B0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F338B0" w:rsidRPr="00F24224" w:rsidRDefault="00F338B0" w:rsidP="00F338B0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F338B0" w:rsidRPr="00F24224" w:rsidRDefault="00F338B0" w:rsidP="00F338B0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F338B0" w:rsidRPr="00F24224" w:rsidRDefault="00DE59C4" w:rsidP="00F338B0">
      <w:pPr>
        <w:pStyle w:val="Podpis"/>
        <w:outlineLvl w:val="0"/>
      </w:pPr>
      <w:r>
        <w:t xml:space="preserve">       </w:t>
      </w:r>
      <w:r w:rsidR="00F338B0" w:rsidRPr="00F24224">
        <w:t xml:space="preserve">  Ing. Hana Mazochová</w:t>
      </w:r>
    </w:p>
    <w:p w:rsidR="00F338B0" w:rsidRPr="007C3BA0" w:rsidRDefault="00F338B0" w:rsidP="00F338B0">
      <w:pPr>
        <w:pStyle w:val="Podpis"/>
        <w:rPr>
          <w:sz w:val="22"/>
        </w:rPr>
      </w:pPr>
      <w:r w:rsidRPr="00F24224">
        <w:t xml:space="preserve"> </w:t>
      </w:r>
      <w:r w:rsidR="00DE59C4">
        <w:t xml:space="preserve">        </w:t>
      </w:r>
      <w:r w:rsidRPr="00F24224">
        <w:t xml:space="preserve"> Předsedkyně výboru</w:t>
      </w:r>
    </w:p>
    <w:p w:rsidR="00F338B0" w:rsidRPr="007C3BA0" w:rsidRDefault="00F338B0" w:rsidP="00F338B0">
      <w:pPr>
        <w:pStyle w:val="Podpis"/>
        <w:outlineLvl w:val="0"/>
        <w:rPr>
          <w:sz w:val="22"/>
        </w:rPr>
      </w:pPr>
    </w:p>
    <w:p w:rsidR="00F338B0" w:rsidRPr="007C3BA0" w:rsidRDefault="00F338B0" w:rsidP="00F338B0">
      <w:pPr>
        <w:pStyle w:val="Podpis"/>
        <w:rPr>
          <w:sz w:val="22"/>
        </w:rPr>
      </w:pPr>
    </w:p>
    <w:p w:rsidR="00F338B0" w:rsidRDefault="00F338B0" w:rsidP="00F338B0"/>
    <w:p w:rsidR="00E21255" w:rsidRDefault="00E21255"/>
    <w:sectPr w:rsidR="00E212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10" w:rsidRDefault="00C00F10" w:rsidP="00AA7230">
      <w:r>
        <w:separator/>
      </w:r>
    </w:p>
  </w:endnote>
  <w:endnote w:type="continuationSeparator" w:id="0">
    <w:p w:rsidR="00C00F10" w:rsidRDefault="00C00F10" w:rsidP="00AA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0B" w:rsidRDefault="008B57D5" w:rsidP="0026070B">
    <w:pPr>
      <w:pStyle w:val="Zpat"/>
      <w:rPr>
        <w:rFonts w:ascii="Arial" w:hAnsi="Arial" w:cs="Arial"/>
        <w:sz w:val="20"/>
        <w:szCs w:val="20"/>
      </w:rPr>
    </w:pPr>
  </w:p>
  <w:p w:rsidR="0026070B" w:rsidRPr="00F936BC" w:rsidRDefault="003205E8" w:rsidP="0026070B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Zápis_FV_1</w:t>
    </w:r>
    <w:r w:rsidR="007E53DC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_</w:t>
    </w:r>
    <w:r w:rsidR="007E53DC">
      <w:rPr>
        <w:rFonts w:ascii="Arial" w:hAnsi="Arial" w:cs="Arial"/>
        <w:sz w:val="20"/>
        <w:szCs w:val="20"/>
      </w:rPr>
      <w:t>12</w:t>
    </w:r>
    <w:r>
      <w:rPr>
        <w:rFonts w:ascii="Arial" w:hAnsi="Arial" w:cs="Arial"/>
        <w:sz w:val="20"/>
        <w:szCs w:val="20"/>
      </w:rPr>
      <w:t>_2019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8B57D5">
      <w:rPr>
        <w:rFonts w:ascii="Arial" w:hAnsi="Arial" w:cs="Arial"/>
        <w:noProof/>
        <w:color w:val="323E4F" w:themeColor="text2" w:themeShade="BF"/>
        <w:sz w:val="20"/>
        <w:szCs w:val="20"/>
      </w:rPr>
      <w:t>11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8B57D5">
      <w:rPr>
        <w:rFonts w:ascii="Arial" w:hAnsi="Arial" w:cs="Arial"/>
        <w:noProof/>
        <w:color w:val="323E4F" w:themeColor="text2" w:themeShade="BF"/>
        <w:sz w:val="20"/>
        <w:szCs w:val="20"/>
      </w:rPr>
      <w:t>11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26070B" w:rsidRDefault="008B5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10" w:rsidRDefault="00C00F10" w:rsidP="00AA7230">
      <w:r>
        <w:separator/>
      </w:r>
    </w:p>
  </w:footnote>
  <w:footnote w:type="continuationSeparator" w:id="0">
    <w:p w:rsidR="00C00F10" w:rsidRDefault="00C00F10" w:rsidP="00AA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2344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3631" w:hanging="360"/>
      </w:pPr>
    </w:lvl>
    <w:lvl w:ilvl="2" w:tplc="0405001B">
      <w:start w:val="1"/>
      <w:numFmt w:val="lowerRoman"/>
      <w:lvlText w:val="%3."/>
      <w:lvlJc w:val="right"/>
      <w:pPr>
        <w:ind w:left="4351" w:hanging="180"/>
      </w:pPr>
    </w:lvl>
    <w:lvl w:ilvl="3" w:tplc="0405000F">
      <w:start w:val="1"/>
      <w:numFmt w:val="decimal"/>
      <w:lvlText w:val="%4."/>
      <w:lvlJc w:val="left"/>
      <w:pPr>
        <w:ind w:left="5071" w:hanging="360"/>
      </w:pPr>
    </w:lvl>
    <w:lvl w:ilvl="4" w:tplc="04050019">
      <w:start w:val="1"/>
      <w:numFmt w:val="lowerLetter"/>
      <w:lvlText w:val="%5."/>
      <w:lvlJc w:val="left"/>
      <w:pPr>
        <w:ind w:left="5791" w:hanging="360"/>
      </w:pPr>
    </w:lvl>
    <w:lvl w:ilvl="5" w:tplc="0405001B">
      <w:start w:val="1"/>
      <w:numFmt w:val="lowerRoman"/>
      <w:lvlText w:val="%6."/>
      <w:lvlJc w:val="right"/>
      <w:pPr>
        <w:ind w:left="6511" w:hanging="180"/>
      </w:pPr>
    </w:lvl>
    <w:lvl w:ilvl="6" w:tplc="0405000F">
      <w:start w:val="1"/>
      <w:numFmt w:val="decimal"/>
      <w:lvlText w:val="%7."/>
      <w:lvlJc w:val="left"/>
      <w:pPr>
        <w:ind w:left="7231" w:hanging="360"/>
      </w:pPr>
    </w:lvl>
    <w:lvl w:ilvl="7" w:tplc="04050019">
      <w:start w:val="1"/>
      <w:numFmt w:val="lowerLetter"/>
      <w:lvlText w:val="%8."/>
      <w:lvlJc w:val="left"/>
      <w:pPr>
        <w:ind w:left="7951" w:hanging="360"/>
      </w:pPr>
    </w:lvl>
    <w:lvl w:ilvl="8" w:tplc="0405001B">
      <w:start w:val="1"/>
      <w:numFmt w:val="lowerRoman"/>
      <w:lvlText w:val="%9."/>
      <w:lvlJc w:val="right"/>
      <w:pPr>
        <w:ind w:left="8671" w:hanging="180"/>
      </w:pPr>
    </w:lvl>
  </w:abstractNum>
  <w:abstractNum w:abstractNumId="2" w15:restartNumberingAfterBreak="0">
    <w:nsid w:val="12CE28C5"/>
    <w:multiLevelType w:val="hybridMultilevel"/>
    <w:tmpl w:val="824659D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EC3AD9"/>
    <w:multiLevelType w:val="hybridMultilevel"/>
    <w:tmpl w:val="F5848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305696"/>
    <w:multiLevelType w:val="hybridMultilevel"/>
    <w:tmpl w:val="E18674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556FF"/>
    <w:multiLevelType w:val="hybridMultilevel"/>
    <w:tmpl w:val="8800FE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040A21"/>
    <w:multiLevelType w:val="hybridMultilevel"/>
    <w:tmpl w:val="310873E8"/>
    <w:lvl w:ilvl="0" w:tplc="4FCA71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0AD7327"/>
    <w:multiLevelType w:val="hybridMultilevel"/>
    <w:tmpl w:val="78781CD0"/>
    <w:lvl w:ilvl="0" w:tplc="DE32D218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1DE6"/>
    <w:multiLevelType w:val="hybridMultilevel"/>
    <w:tmpl w:val="B0FE954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3900"/>
        </w:tabs>
        <w:ind w:left="3900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6E1D27AD"/>
    <w:multiLevelType w:val="hybridMultilevel"/>
    <w:tmpl w:val="AEBCD3FC"/>
    <w:lvl w:ilvl="0" w:tplc="12025D3E">
      <w:start w:val="1"/>
      <w:numFmt w:val="decimal"/>
      <w:lvlText w:val="%1."/>
      <w:lvlJc w:val="left"/>
      <w:pPr>
        <w:ind w:left="2204" w:hanging="360"/>
      </w:pPr>
      <w:rPr>
        <w:color w:val="000000" w:themeColor="text1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056D4"/>
    <w:multiLevelType w:val="hybridMultilevel"/>
    <w:tmpl w:val="94A4D5A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7D16412"/>
    <w:multiLevelType w:val="hybridMultilevel"/>
    <w:tmpl w:val="AE8E2F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10"/>
  </w:num>
  <w:num w:numId="19">
    <w:abstractNumId w:val="3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B0"/>
    <w:rsid w:val="00031302"/>
    <w:rsid w:val="00032763"/>
    <w:rsid w:val="00057221"/>
    <w:rsid w:val="000608E7"/>
    <w:rsid w:val="00065895"/>
    <w:rsid w:val="000A33BD"/>
    <w:rsid w:val="000B4A60"/>
    <w:rsid w:val="000C0F60"/>
    <w:rsid w:val="000D21AD"/>
    <w:rsid w:val="000E3558"/>
    <w:rsid w:val="000F3430"/>
    <w:rsid w:val="001029F5"/>
    <w:rsid w:val="00106B89"/>
    <w:rsid w:val="0012280E"/>
    <w:rsid w:val="0013371B"/>
    <w:rsid w:val="00141193"/>
    <w:rsid w:val="00146E4E"/>
    <w:rsid w:val="00153ABE"/>
    <w:rsid w:val="00173D8C"/>
    <w:rsid w:val="001A4D23"/>
    <w:rsid w:val="001C7289"/>
    <w:rsid w:val="001D082D"/>
    <w:rsid w:val="001D6C43"/>
    <w:rsid w:val="00203D00"/>
    <w:rsid w:val="00253D53"/>
    <w:rsid w:val="00264B40"/>
    <w:rsid w:val="002759A3"/>
    <w:rsid w:val="00293857"/>
    <w:rsid w:val="002A58BC"/>
    <w:rsid w:val="002B22A1"/>
    <w:rsid w:val="002D3666"/>
    <w:rsid w:val="002E3730"/>
    <w:rsid w:val="00300D1D"/>
    <w:rsid w:val="003167B3"/>
    <w:rsid w:val="003205E8"/>
    <w:rsid w:val="00325E64"/>
    <w:rsid w:val="003264E4"/>
    <w:rsid w:val="00355117"/>
    <w:rsid w:val="00371A2E"/>
    <w:rsid w:val="003878A8"/>
    <w:rsid w:val="003D480D"/>
    <w:rsid w:val="00400159"/>
    <w:rsid w:val="00437099"/>
    <w:rsid w:val="004706C3"/>
    <w:rsid w:val="004B088C"/>
    <w:rsid w:val="004B26DC"/>
    <w:rsid w:val="004B5950"/>
    <w:rsid w:val="004B7123"/>
    <w:rsid w:val="004E361F"/>
    <w:rsid w:val="004E3FA1"/>
    <w:rsid w:val="00516BD5"/>
    <w:rsid w:val="005253CD"/>
    <w:rsid w:val="00542006"/>
    <w:rsid w:val="00543B8E"/>
    <w:rsid w:val="00547FE3"/>
    <w:rsid w:val="00572A83"/>
    <w:rsid w:val="00582E18"/>
    <w:rsid w:val="005B0F12"/>
    <w:rsid w:val="005C6977"/>
    <w:rsid w:val="005E21DF"/>
    <w:rsid w:val="005E5637"/>
    <w:rsid w:val="00612114"/>
    <w:rsid w:val="00675EF2"/>
    <w:rsid w:val="006948C7"/>
    <w:rsid w:val="006B3151"/>
    <w:rsid w:val="006E56A4"/>
    <w:rsid w:val="006F281A"/>
    <w:rsid w:val="006F3A9F"/>
    <w:rsid w:val="007265A5"/>
    <w:rsid w:val="00752D09"/>
    <w:rsid w:val="00757F15"/>
    <w:rsid w:val="00770584"/>
    <w:rsid w:val="00771D34"/>
    <w:rsid w:val="00783B70"/>
    <w:rsid w:val="00791F0F"/>
    <w:rsid w:val="007B40A9"/>
    <w:rsid w:val="007B41AE"/>
    <w:rsid w:val="007B5822"/>
    <w:rsid w:val="007D2D92"/>
    <w:rsid w:val="007E0B5B"/>
    <w:rsid w:val="007E53DC"/>
    <w:rsid w:val="00810AEB"/>
    <w:rsid w:val="00841A18"/>
    <w:rsid w:val="00856E82"/>
    <w:rsid w:val="008607CB"/>
    <w:rsid w:val="00880401"/>
    <w:rsid w:val="00897748"/>
    <w:rsid w:val="008A298D"/>
    <w:rsid w:val="008B57D5"/>
    <w:rsid w:val="008B6460"/>
    <w:rsid w:val="008C03D6"/>
    <w:rsid w:val="008C1B65"/>
    <w:rsid w:val="008D2F60"/>
    <w:rsid w:val="0096226D"/>
    <w:rsid w:val="00962746"/>
    <w:rsid w:val="00975040"/>
    <w:rsid w:val="00977D62"/>
    <w:rsid w:val="00985AAA"/>
    <w:rsid w:val="00997BF0"/>
    <w:rsid w:val="009A076B"/>
    <w:rsid w:val="009C34D3"/>
    <w:rsid w:val="009F38DD"/>
    <w:rsid w:val="009F4F7C"/>
    <w:rsid w:val="009F747F"/>
    <w:rsid w:val="00A00D88"/>
    <w:rsid w:val="00A0609D"/>
    <w:rsid w:val="00A144EC"/>
    <w:rsid w:val="00A319B5"/>
    <w:rsid w:val="00A601D5"/>
    <w:rsid w:val="00A618B9"/>
    <w:rsid w:val="00A61DBA"/>
    <w:rsid w:val="00AA7230"/>
    <w:rsid w:val="00AC3B9E"/>
    <w:rsid w:val="00B06409"/>
    <w:rsid w:val="00B40A51"/>
    <w:rsid w:val="00B50136"/>
    <w:rsid w:val="00B55D8E"/>
    <w:rsid w:val="00B625DE"/>
    <w:rsid w:val="00BB469E"/>
    <w:rsid w:val="00BD779A"/>
    <w:rsid w:val="00C00F10"/>
    <w:rsid w:val="00C01450"/>
    <w:rsid w:val="00C33263"/>
    <w:rsid w:val="00C6162F"/>
    <w:rsid w:val="00C86C36"/>
    <w:rsid w:val="00CA37CA"/>
    <w:rsid w:val="00CD0E35"/>
    <w:rsid w:val="00CD1DEB"/>
    <w:rsid w:val="00CE4808"/>
    <w:rsid w:val="00CF4665"/>
    <w:rsid w:val="00D30B66"/>
    <w:rsid w:val="00D578A7"/>
    <w:rsid w:val="00D71935"/>
    <w:rsid w:val="00D77FC0"/>
    <w:rsid w:val="00D82FB7"/>
    <w:rsid w:val="00D85F99"/>
    <w:rsid w:val="00D915AA"/>
    <w:rsid w:val="00D92CB4"/>
    <w:rsid w:val="00D93F72"/>
    <w:rsid w:val="00DD12E7"/>
    <w:rsid w:val="00DE59C4"/>
    <w:rsid w:val="00DF2F45"/>
    <w:rsid w:val="00DF3940"/>
    <w:rsid w:val="00E12C23"/>
    <w:rsid w:val="00E21255"/>
    <w:rsid w:val="00E23614"/>
    <w:rsid w:val="00E31269"/>
    <w:rsid w:val="00E34F3B"/>
    <w:rsid w:val="00E7541A"/>
    <w:rsid w:val="00EF30DC"/>
    <w:rsid w:val="00EF3EDB"/>
    <w:rsid w:val="00EF6927"/>
    <w:rsid w:val="00EF781C"/>
    <w:rsid w:val="00F31149"/>
    <w:rsid w:val="00F32F4A"/>
    <w:rsid w:val="00F338B0"/>
    <w:rsid w:val="00F56064"/>
    <w:rsid w:val="00FA3265"/>
    <w:rsid w:val="00FA5C7C"/>
    <w:rsid w:val="00FA735E"/>
    <w:rsid w:val="00FB1771"/>
    <w:rsid w:val="00FB41A0"/>
    <w:rsid w:val="00FC5513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992DD"/>
  <w15:chartTrackingRefBased/>
  <w15:docId w15:val="{0EB57FBD-E81F-4F2A-B720-3066D815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F338B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338B0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F338B0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F338B0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F338B0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F338B0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F338B0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F338B0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338B0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F338B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F338B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F338B0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F338B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38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nadpissdlen">
    <w:name w:val="Dopis nadpis sdělení"/>
    <w:basedOn w:val="Normln"/>
    <w:rsid w:val="00752D0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Normal">
    <w:name w:val="[Normal]"/>
    <w:rsid w:val="00DE59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E1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astupitelstvonadpisusnesen">
    <w:name w:val="Zastupitelstvo nadpis usnesení"/>
    <w:basedOn w:val="Normln"/>
    <w:rsid w:val="007E53DC"/>
    <w:pPr>
      <w:widowControl w:val="0"/>
      <w:spacing w:before="120" w:after="12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2525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6</cp:revision>
  <cp:lastPrinted>2019-12-16T06:05:00Z</cp:lastPrinted>
  <dcterms:created xsi:type="dcterms:W3CDTF">2019-12-16T05:43:00Z</dcterms:created>
  <dcterms:modified xsi:type="dcterms:W3CDTF">2019-12-17T05:41:00Z</dcterms:modified>
</cp:coreProperties>
</file>