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792" w:rsidRPr="00391F98" w:rsidRDefault="00A07792" w:rsidP="00A07792">
      <w:pPr>
        <w:shd w:val="clear" w:color="auto" w:fill="FFFFFF" w:themeFill="background1"/>
        <w:jc w:val="center"/>
        <w:rPr>
          <w:rFonts w:cs="Arial"/>
          <w:b/>
          <w:caps/>
          <w:sz w:val="40"/>
          <w:szCs w:val="40"/>
        </w:rPr>
      </w:pPr>
      <w:r w:rsidRPr="00391F98">
        <w:rPr>
          <w:rFonts w:cs="Arial"/>
          <w:b/>
          <w:caps/>
          <w:sz w:val="40"/>
          <w:szCs w:val="40"/>
        </w:rPr>
        <w:t>PRAVIDLA POSKYTOVÁNÍ DOTACÍ</w:t>
      </w:r>
    </w:p>
    <w:p w:rsidR="00A07792" w:rsidRDefault="00A07792" w:rsidP="00A07792">
      <w:pPr>
        <w:shd w:val="clear" w:color="auto" w:fill="FFFFFF" w:themeFill="background1"/>
        <w:jc w:val="center"/>
        <w:rPr>
          <w:rFonts w:cs="Arial"/>
          <w:b/>
          <w:caps/>
          <w:sz w:val="40"/>
          <w:szCs w:val="40"/>
        </w:rPr>
      </w:pPr>
      <w:r w:rsidRPr="00391F98">
        <w:rPr>
          <w:rFonts w:cs="Arial"/>
          <w:b/>
          <w:caps/>
          <w:sz w:val="40"/>
          <w:szCs w:val="40"/>
        </w:rPr>
        <w:t>z rozpočtu Olomouckého kraje</w:t>
      </w:r>
    </w:p>
    <w:p w:rsidR="00A07792" w:rsidRPr="00391F98" w:rsidRDefault="00A07792" w:rsidP="00A07792">
      <w:pPr>
        <w:shd w:val="clear" w:color="auto" w:fill="FFFFFF" w:themeFill="background1"/>
        <w:jc w:val="center"/>
        <w:rPr>
          <w:rFonts w:cs="Arial"/>
          <w:b/>
          <w:caps/>
          <w:sz w:val="40"/>
          <w:szCs w:val="40"/>
        </w:rPr>
      </w:pPr>
    </w:p>
    <w:p w:rsidR="00A07792" w:rsidRDefault="00A07792" w:rsidP="00A07792">
      <w:pPr>
        <w:shd w:val="clear" w:color="auto" w:fill="FFFFFF" w:themeFill="background1"/>
        <w:jc w:val="center"/>
        <w:rPr>
          <w:rFonts w:cs="Arial"/>
          <w:b/>
          <w:caps/>
          <w:sz w:val="40"/>
          <w:szCs w:val="40"/>
        </w:rPr>
      </w:pPr>
      <w:r>
        <w:rPr>
          <w:rFonts w:cs="Arial"/>
          <w:b/>
          <w:caps/>
          <w:sz w:val="40"/>
          <w:szCs w:val="40"/>
        </w:rPr>
        <w:t xml:space="preserve">DOTAČNÍ PROGRAM </w:t>
      </w:r>
    </w:p>
    <w:p w:rsidR="00A07792" w:rsidRDefault="00A07792" w:rsidP="00A07792">
      <w:pPr>
        <w:shd w:val="clear" w:color="auto" w:fill="FFFFFF" w:themeFill="background1"/>
        <w:jc w:val="center"/>
        <w:rPr>
          <w:rFonts w:cs="Arial"/>
          <w:b/>
          <w:caps/>
          <w:sz w:val="40"/>
          <w:szCs w:val="40"/>
        </w:rPr>
      </w:pPr>
      <w:r>
        <w:rPr>
          <w:rFonts w:cs="Arial"/>
          <w:b/>
          <w:caps/>
          <w:sz w:val="40"/>
          <w:szCs w:val="40"/>
        </w:rPr>
        <w:t xml:space="preserve">PROGRAM </w:t>
      </w:r>
      <w:r w:rsidRPr="00844B5A">
        <w:rPr>
          <w:rFonts w:cs="Arial"/>
          <w:b/>
          <w:caps/>
          <w:sz w:val="40"/>
          <w:szCs w:val="40"/>
        </w:rPr>
        <w:t>na podporu cestovního ruchu a zahraničních vztahů 2020</w:t>
      </w:r>
    </w:p>
    <w:p w:rsidR="00A07792" w:rsidRPr="00844B5A" w:rsidRDefault="00A07792" w:rsidP="00A07792">
      <w:pPr>
        <w:shd w:val="clear" w:color="auto" w:fill="FFFFFF" w:themeFill="background1"/>
        <w:jc w:val="center"/>
        <w:rPr>
          <w:rFonts w:cs="Arial"/>
          <w:b/>
          <w:caps/>
          <w:sz w:val="40"/>
          <w:szCs w:val="40"/>
        </w:rPr>
      </w:pPr>
    </w:p>
    <w:p w:rsidR="00A07792" w:rsidRPr="00391F98" w:rsidRDefault="00A07792" w:rsidP="00A07792">
      <w:pPr>
        <w:pStyle w:val="Odstavecseseznamem"/>
        <w:numPr>
          <w:ilvl w:val="0"/>
          <w:numId w:val="1"/>
        </w:numPr>
        <w:shd w:val="clear" w:color="auto" w:fill="FFFFFF" w:themeFill="background1"/>
        <w:autoSpaceDE w:val="0"/>
        <w:autoSpaceDN w:val="0"/>
        <w:adjustRightInd w:val="0"/>
        <w:spacing w:before="120" w:after="120"/>
        <w:ind w:left="357" w:hanging="357"/>
        <w:jc w:val="both"/>
        <w:rPr>
          <w:rFonts w:ascii="Arial" w:hAnsi="Arial" w:cs="Arial"/>
          <w:b/>
          <w:bCs/>
          <w:sz w:val="24"/>
          <w:szCs w:val="24"/>
        </w:rPr>
      </w:pPr>
      <w:r w:rsidRPr="00391F98">
        <w:rPr>
          <w:rFonts w:ascii="Arial" w:hAnsi="Arial" w:cs="Arial"/>
          <w:b/>
          <w:bCs/>
          <w:sz w:val="24"/>
          <w:szCs w:val="24"/>
        </w:rPr>
        <w:t>Základní informace k dotačnímu programu</w:t>
      </w:r>
    </w:p>
    <w:p w:rsidR="00A07792" w:rsidRPr="00391F98" w:rsidRDefault="00A07792" w:rsidP="00A07792">
      <w:pPr>
        <w:shd w:val="clear" w:color="auto" w:fill="FFFFFF" w:themeFill="background1"/>
        <w:autoSpaceDE w:val="0"/>
        <w:autoSpaceDN w:val="0"/>
        <w:adjustRightInd w:val="0"/>
        <w:rPr>
          <w:rFonts w:cs="Arial"/>
        </w:rPr>
      </w:pPr>
    </w:p>
    <w:p w:rsidR="00A07792" w:rsidRPr="00844B5A" w:rsidRDefault="00A07792" w:rsidP="00A07792">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391F98">
        <w:rPr>
          <w:rFonts w:ascii="Arial" w:hAnsi="Arial" w:cs="Arial"/>
          <w:b/>
          <w:bCs/>
          <w:sz w:val="22"/>
          <w:szCs w:val="22"/>
        </w:rPr>
        <w:t xml:space="preserve">Název programu: </w:t>
      </w:r>
      <w:r w:rsidRPr="00844B5A">
        <w:rPr>
          <w:rFonts w:ascii="Arial" w:hAnsi="Arial" w:cs="Arial"/>
          <w:b/>
          <w:bCs/>
          <w:sz w:val="22"/>
          <w:szCs w:val="22"/>
        </w:rPr>
        <w:t>Program na podporu cestovního ruchu a zahraničních vztahů 2020</w:t>
      </w:r>
    </w:p>
    <w:p w:rsidR="00A07792" w:rsidRPr="00844B5A" w:rsidRDefault="00A07792" w:rsidP="00A07792">
      <w:pPr>
        <w:shd w:val="clear" w:color="auto" w:fill="FFFFFF" w:themeFill="background1"/>
        <w:autoSpaceDE w:val="0"/>
        <w:autoSpaceDN w:val="0"/>
        <w:adjustRightInd w:val="0"/>
        <w:rPr>
          <w:rFonts w:cs="Arial"/>
          <w:sz w:val="22"/>
          <w:szCs w:val="22"/>
        </w:rPr>
      </w:pPr>
    </w:p>
    <w:p w:rsidR="00A07792" w:rsidRPr="00844B5A" w:rsidRDefault="00A07792" w:rsidP="00A07792">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844B5A">
        <w:rPr>
          <w:rFonts w:ascii="Arial" w:hAnsi="Arial" w:cs="Arial"/>
          <w:b/>
          <w:bCs/>
          <w:sz w:val="22"/>
          <w:szCs w:val="22"/>
        </w:rPr>
        <w:t xml:space="preserve">Vyhlašovatel: </w:t>
      </w:r>
      <w:r w:rsidRPr="00844B5A">
        <w:rPr>
          <w:rFonts w:ascii="Arial" w:hAnsi="Arial" w:cs="Arial"/>
          <w:sz w:val="22"/>
          <w:szCs w:val="22"/>
        </w:rPr>
        <w:t xml:space="preserve">Olomoucký kraj </w:t>
      </w:r>
    </w:p>
    <w:p w:rsidR="00A07792" w:rsidRPr="00844B5A" w:rsidRDefault="00A07792" w:rsidP="00A07792">
      <w:pPr>
        <w:pStyle w:val="Odstavecseseznamem"/>
        <w:shd w:val="clear" w:color="auto" w:fill="FFFFFF" w:themeFill="background1"/>
        <w:rPr>
          <w:rFonts w:ascii="Arial" w:hAnsi="Arial" w:cs="Arial"/>
          <w:sz w:val="22"/>
          <w:szCs w:val="22"/>
        </w:rPr>
      </w:pPr>
    </w:p>
    <w:p w:rsidR="00A07792" w:rsidRPr="00844B5A" w:rsidRDefault="00A07792" w:rsidP="00A07792">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844B5A">
        <w:rPr>
          <w:rFonts w:ascii="Arial" w:hAnsi="Arial" w:cs="Arial"/>
          <w:b/>
          <w:sz w:val="22"/>
          <w:szCs w:val="22"/>
        </w:rPr>
        <w:t xml:space="preserve">Řídící orgán: </w:t>
      </w:r>
      <w:r w:rsidRPr="00844B5A">
        <w:rPr>
          <w:rFonts w:ascii="Arial" w:hAnsi="Arial" w:cs="Arial"/>
          <w:sz w:val="22"/>
          <w:szCs w:val="22"/>
        </w:rPr>
        <w:t>Rada Olomouckého kraje/Zastupitelstvo Olomouckého kraje</w:t>
      </w:r>
      <w:r>
        <w:rPr>
          <w:rFonts w:ascii="Arial" w:hAnsi="Arial" w:cs="Arial"/>
          <w:sz w:val="22"/>
          <w:szCs w:val="22"/>
        </w:rPr>
        <w:t xml:space="preserve"> </w:t>
      </w:r>
    </w:p>
    <w:p w:rsidR="00A07792" w:rsidRPr="00844B5A" w:rsidRDefault="00A07792" w:rsidP="00A07792">
      <w:pPr>
        <w:shd w:val="clear" w:color="auto" w:fill="FFFFFF" w:themeFill="background1"/>
        <w:rPr>
          <w:rFonts w:cs="Arial"/>
          <w:sz w:val="22"/>
          <w:szCs w:val="22"/>
        </w:rPr>
      </w:pPr>
    </w:p>
    <w:p w:rsidR="00A07792" w:rsidRPr="00844B5A" w:rsidRDefault="00A07792" w:rsidP="00A07792">
      <w:pPr>
        <w:pStyle w:val="Odstavecseseznamem"/>
        <w:numPr>
          <w:ilvl w:val="1"/>
          <w:numId w:val="1"/>
        </w:numPr>
        <w:shd w:val="clear" w:color="auto" w:fill="FFFFFF" w:themeFill="background1"/>
        <w:ind w:left="851" w:hanging="851"/>
        <w:contextualSpacing w:val="0"/>
        <w:jc w:val="both"/>
        <w:rPr>
          <w:rFonts w:ascii="Arial" w:hAnsi="Arial" w:cs="Arial"/>
          <w:b/>
          <w:sz w:val="22"/>
          <w:szCs w:val="22"/>
        </w:rPr>
      </w:pPr>
      <w:bookmarkStart w:id="0" w:name="Administrátor"/>
      <w:bookmarkEnd w:id="0"/>
      <w:r w:rsidRPr="00844B5A">
        <w:rPr>
          <w:rFonts w:ascii="Arial" w:hAnsi="Arial" w:cs="Arial"/>
          <w:b/>
          <w:sz w:val="22"/>
          <w:szCs w:val="22"/>
        </w:rPr>
        <w:t>Administrátorem dotačního programu</w:t>
      </w:r>
      <w:r w:rsidRPr="00844B5A">
        <w:rPr>
          <w:rFonts w:ascii="Arial" w:hAnsi="Arial" w:cs="Arial"/>
          <w:sz w:val="22"/>
          <w:szCs w:val="22"/>
        </w:rPr>
        <w:t xml:space="preserve"> je </w:t>
      </w:r>
    </w:p>
    <w:p w:rsidR="00A07792" w:rsidRPr="00844B5A" w:rsidRDefault="00A07792" w:rsidP="00A07792">
      <w:pPr>
        <w:shd w:val="clear" w:color="auto" w:fill="FFFFFF" w:themeFill="background1"/>
        <w:spacing w:after="0"/>
        <w:ind w:left="143" w:firstLine="708"/>
        <w:rPr>
          <w:rFonts w:cs="Arial"/>
          <w:sz w:val="22"/>
          <w:szCs w:val="22"/>
        </w:rPr>
      </w:pPr>
      <w:r w:rsidRPr="00844B5A">
        <w:rPr>
          <w:rFonts w:cs="Arial"/>
          <w:sz w:val="22"/>
          <w:szCs w:val="22"/>
        </w:rPr>
        <w:t>Olomoucký kraj</w:t>
      </w:r>
    </w:p>
    <w:p w:rsidR="00A07792" w:rsidRPr="00844B5A" w:rsidRDefault="00A07792" w:rsidP="00A07792">
      <w:pPr>
        <w:shd w:val="clear" w:color="auto" w:fill="FFFFFF" w:themeFill="background1"/>
        <w:spacing w:after="0"/>
        <w:ind w:left="143" w:firstLine="708"/>
        <w:rPr>
          <w:rFonts w:cs="Arial"/>
          <w:sz w:val="22"/>
          <w:szCs w:val="22"/>
        </w:rPr>
      </w:pPr>
      <w:r w:rsidRPr="00844B5A">
        <w:rPr>
          <w:rFonts w:cs="Arial"/>
          <w:sz w:val="22"/>
          <w:szCs w:val="22"/>
        </w:rPr>
        <w:t>Odbor kancelář hejtmana Krajského úřadu Olomouckého kraje</w:t>
      </w:r>
    </w:p>
    <w:p w:rsidR="00A07792" w:rsidRPr="00391F98" w:rsidRDefault="00A07792" w:rsidP="00A07792">
      <w:pPr>
        <w:shd w:val="clear" w:color="auto" w:fill="FFFFFF" w:themeFill="background1"/>
        <w:spacing w:after="0"/>
        <w:ind w:left="143" w:firstLine="708"/>
        <w:rPr>
          <w:rFonts w:cs="Arial"/>
          <w:sz w:val="22"/>
          <w:szCs w:val="22"/>
        </w:rPr>
      </w:pPr>
      <w:r w:rsidRPr="00391F98">
        <w:rPr>
          <w:rFonts w:cs="Arial"/>
          <w:sz w:val="22"/>
          <w:szCs w:val="22"/>
        </w:rPr>
        <w:t>Jeremenkova 1191/40a</w:t>
      </w:r>
    </w:p>
    <w:p w:rsidR="00A07792" w:rsidRPr="00391F98" w:rsidRDefault="00A07792" w:rsidP="00A07792">
      <w:pPr>
        <w:shd w:val="clear" w:color="auto" w:fill="FFFFFF" w:themeFill="background1"/>
        <w:spacing w:after="0"/>
        <w:ind w:left="143" w:firstLine="708"/>
        <w:rPr>
          <w:rFonts w:cs="Arial"/>
          <w:sz w:val="22"/>
          <w:szCs w:val="22"/>
        </w:rPr>
      </w:pPr>
      <w:r w:rsidRPr="00391F98">
        <w:rPr>
          <w:rFonts w:cs="Arial"/>
          <w:sz w:val="22"/>
          <w:szCs w:val="22"/>
        </w:rPr>
        <w:t>779 00 Olomouc</w:t>
      </w:r>
    </w:p>
    <w:p w:rsidR="00A07792" w:rsidRPr="00391F98" w:rsidRDefault="00A07792" w:rsidP="00A07792">
      <w:pPr>
        <w:shd w:val="clear" w:color="auto" w:fill="FFFFFF" w:themeFill="background1"/>
        <w:spacing w:after="0"/>
        <w:ind w:left="143" w:firstLine="708"/>
        <w:rPr>
          <w:rFonts w:cs="Arial"/>
          <w:bCs/>
          <w:color w:val="FF0000"/>
          <w:sz w:val="22"/>
          <w:szCs w:val="22"/>
        </w:rPr>
      </w:pPr>
      <w:r w:rsidRPr="00391F98">
        <w:rPr>
          <w:rFonts w:cs="Arial"/>
          <w:sz w:val="22"/>
          <w:szCs w:val="22"/>
        </w:rPr>
        <w:t xml:space="preserve">e-podatelna: </w:t>
      </w:r>
      <w:r w:rsidRPr="00891955">
        <w:rPr>
          <w:rStyle w:val="Hypertextovodkaz"/>
          <w:rFonts w:cs="Arial"/>
          <w:color w:val="auto"/>
          <w:sz w:val="22"/>
          <w:szCs w:val="22"/>
        </w:rPr>
        <w:t>posta@olkraj.cz</w:t>
      </w:r>
      <w:r w:rsidRPr="00891955">
        <w:rPr>
          <w:sz w:val="22"/>
          <w:szCs w:val="22"/>
        </w:rPr>
        <w:t xml:space="preserve"> </w:t>
      </w:r>
    </w:p>
    <w:p w:rsidR="00A07792" w:rsidRDefault="00A07792" w:rsidP="00A07792">
      <w:pPr>
        <w:shd w:val="clear" w:color="auto" w:fill="FFFFFF" w:themeFill="background1"/>
        <w:spacing w:after="0"/>
        <w:ind w:left="708" w:firstLine="143"/>
        <w:rPr>
          <w:rFonts w:cs="Arial"/>
          <w:sz w:val="22"/>
          <w:szCs w:val="22"/>
        </w:rPr>
      </w:pPr>
      <w:r w:rsidRPr="00391F98">
        <w:rPr>
          <w:bCs/>
          <w:sz w:val="22"/>
          <w:szCs w:val="22"/>
        </w:rPr>
        <w:t>ID datové schránky</w:t>
      </w:r>
      <w:r w:rsidRPr="00391F98">
        <w:rPr>
          <w:rFonts w:cs="Arial"/>
          <w:sz w:val="22"/>
          <w:szCs w:val="22"/>
        </w:rPr>
        <w:t xml:space="preserve">: </w:t>
      </w:r>
      <w:proofErr w:type="spellStart"/>
      <w:r w:rsidRPr="00391F98">
        <w:rPr>
          <w:rFonts w:cs="Arial"/>
          <w:sz w:val="22"/>
          <w:szCs w:val="22"/>
        </w:rPr>
        <w:t>qiabfmf</w:t>
      </w:r>
      <w:proofErr w:type="spellEnd"/>
    </w:p>
    <w:p w:rsidR="00A07792" w:rsidRPr="00391F98" w:rsidRDefault="00A07792" w:rsidP="00A07792">
      <w:pPr>
        <w:shd w:val="clear" w:color="auto" w:fill="FFFFFF" w:themeFill="background1"/>
        <w:spacing w:after="0"/>
        <w:ind w:left="708" w:firstLine="143"/>
        <w:rPr>
          <w:rFonts w:cs="Arial"/>
          <w:sz w:val="22"/>
          <w:szCs w:val="22"/>
        </w:rPr>
      </w:pPr>
      <w:r w:rsidRPr="00391F98">
        <w:rPr>
          <w:rFonts w:cs="Arial"/>
          <w:sz w:val="22"/>
          <w:szCs w:val="22"/>
        </w:rPr>
        <w:tab/>
      </w:r>
    </w:p>
    <w:p w:rsidR="00A07792" w:rsidRPr="00844B5A" w:rsidRDefault="00A07792" w:rsidP="00A07792">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391F98">
        <w:rPr>
          <w:rFonts w:ascii="Arial" w:hAnsi="Arial" w:cs="Arial"/>
          <w:b/>
          <w:sz w:val="22"/>
          <w:szCs w:val="22"/>
        </w:rPr>
        <w:t>Cílem dotačního programu</w:t>
      </w:r>
      <w:r w:rsidRPr="00391F98">
        <w:rPr>
          <w:rFonts w:ascii="Arial" w:hAnsi="Arial" w:cs="Arial"/>
          <w:sz w:val="22"/>
          <w:szCs w:val="22"/>
        </w:rPr>
        <w:t xml:space="preserve"> je </w:t>
      </w:r>
      <w:r w:rsidRPr="00844B5A">
        <w:rPr>
          <w:rFonts w:ascii="Arial" w:hAnsi="Arial" w:cs="Arial"/>
          <w:sz w:val="22"/>
          <w:szCs w:val="22"/>
        </w:rPr>
        <w:t>podpora cestovního ruchu a zahraničních vztahů v Olomouckém kraji ve veřejném zájmu a v souladu s cíli Olomouckého kraje. Dotační program vychází z Programu rozvoje územního obvodu Olomouckého kraje, Programu rozvoje cestovního ruchu Olomouckého kraje na období 2014 – 2020.</w:t>
      </w:r>
    </w:p>
    <w:p w:rsidR="00A07792" w:rsidRPr="00844B5A" w:rsidRDefault="00A07792" w:rsidP="00A07792">
      <w:pPr>
        <w:pStyle w:val="Odstavecseseznamem"/>
        <w:shd w:val="clear" w:color="auto" w:fill="FFFFFF" w:themeFill="background1"/>
        <w:ind w:left="851"/>
        <w:rPr>
          <w:rFonts w:ascii="Arial" w:hAnsi="Arial" w:cs="Arial"/>
        </w:rPr>
      </w:pPr>
    </w:p>
    <w:p w:rsidR="00A07792" w:rsidRPr="00844B5A" w:rsidRDefault="00A07792" w:rsidP="00A07792">
      <w:pPr>
        <w:pStyle w:val="Odstavecseseznamem"/>
        <w:numPr>
          <w:ilvl w:val="1"/>
          <w:numId w:val="1"/>
        </w:numPr>
        <w:shd w:val="clear" w:color="auto" w:fill="FFFFFF" w:themeFill="background1"/>
        <w:spacing w:after="120"/>
        <w:ind w:left="851" w:hanging="851"/>
        <w:contextualSpacing w:val="0"/>
        <w:jc w:val="both"/>
        <w:rPr>
          <w:rFonts w:ascii="Arial" w:hAnsi="Arial" w:cs="Arial"/>
          <w:sz w:val="22"/>
          <w:szCs w:val="22"/>
        </w:rPr>
      </w:pPr>
      <w:r w:rsidRPr="00844B5A">
        <w:rPr>
          <w:rFonts w:ascii="Arial" w:hAnsi="Arial" w:cs="Arial"/>
          <w:sz w:val="22"/>
          <w:szCs w:val="22"/>
        </w:rPr>
        <w:t>Dotační program na podporu cestovního ruchu a zahraničních vztahů se dělí na tyto dotační tituly:</w:t>
      </w:r>
    </w:p>
    <w:p w:rsidR="00A07792" w:rsidRPr="00844B5A" w:rsidRDefault="00A07792" w:rsidP="00A07792">
      <w:pPr>
        <w:shd w:val="clear" w:color="auto" w:fill="FFFFFF" w:themeFill="background1"/>
        <w:spacing w:after="60"/>
        <w:ind w:left="851"/>
        <w:rPr>
          <w:rFonts w:cs="Arial"/>
          <w:sz w:val="22"/>
          <w:szCs w:val="22"/>
        </w:rPr>
      </w:pPr>
      <w:r w:rsidRPr="00844B5A">
        <w:rPr>
          <w:rFonts w:cs="Arial"/>
          <w:sz w:val="22"/>
          <w:szCs w:val="22"/>
        </w:rPr>
        <w:t>Dotační titul 1 – Nadregionální akce cestovního ruchu</w:t>
      </w:r>
    </w:p>
    <w:p w:rsidR="00A07792" w:rsidRPr="00844B5A" w:rsidRDefault="00A07792" w:rsidP="00A07792">
      <w:pPr>
        <w:shd w:val="clear" w:color="auto" w:fill="FFFFFF" w:themeFill="background1"/>
        <w:spacing w:after="60"/>
        <w:ind w:left="851"/>
        <w:rPr>
          <w:rFonts w:cs="Arial"/>
          <w:sz w:val="22"/>
          <w:szCs w:val="22"/>
        </w:rPr>
      </w:pPr>
      <w:r w:rsidRPr="00844B5A">
        <w:rPr>
          <w:rFonts w:cs="Arial"/>
          <w:sz w:val="22"/>
          <w:szCs w:val="22"/>
        </w:rPr>
        <w:t>Dotační titul 2 – Podpora rozvoje zahraničních vztahů Olomouckého kraje</w:t>
      </w:r>
    </w:p>
    <w:p w:rsidR="00A07792" w:rsidRPr="00844B5A" w:rsidRDefault="00A07792" w:rsidP="00A07792">
      <w:pPr>
        <w:shd w:val="clear" w:color="auto" w:fill="FFFFFF" w:themeFill="background1"/>
        <w:spacing w:after="60"/>
        <w:ind w:left="2410" w:hanging="1559"/>
        <w:jc w:val="left"/>
        <w:rPr>
          <w:rFonts w:cs="Arial"/>
          <w:sz w:val="22"/>
          <w:szCs w:val="22"/>
        </w:rPr>
      </w:pPr>
      <w:r w:rsidRPr="00844B5A">
        <w:rPr>
          <w:rFonts w:cs="Arial"/>
          <w:sz w:val="22"/>
          <w:szCs w:val="22"/>
        </w:rPr>
        <w:t xml:space="preserve">Dotační titul 3 – Podpora zkvalitnění služeb turistických informačních </w:t>
      </w:r>
      <w:r>
        <w:rPr>
          <w:rFonts w:cs="Arial"/>
          <w:sz w:val="22"/>
          <w:szCs w:val="22"/>
        </w:rPr>
        <w:t xml:space="preserve">center </w:t>
      </w:r>
      <w:r w:rsidRPr="00844B5A">
        <w:rPr>
          <w:rFonts w:cs="Arial"/>
          <w:sz w:val="22"/>
          <w:szCs w:val="22"/>
        </w:rPr>
        <w:t>v Olomouckém kraji</w:t>
      </w:r>
    </w:p>
    <w:p w:rsidR="00A07792" w:rsidRDefault="00A07792" w:rsidP="00A07792">
      <w:pPr>
        <w:shd w:val="clear" w:color="auto" w:fill="FFFFFF" w:themeFill="background1"/>
        <w:spacing w:after="60"/>
        <w:ind w:left="851"/>
        <w:rPr>
          <w:rFonts w:cs="Arial"/>
          <w:sz w:val="22"/>
          <w:szCs w:val="22"/>
        </w:rPr>
      </w:pPr>
      <w:r w:rsidRPr="00844B5A">
        <w:rPr>
          <w:rFonts w:cs="Arial"/>
          <w:sz w:val="22"/>
          <w:szCs w:val="22"/>
        </w:rPr>
        <w:t>Dotační titul 4 – Podpora rozvoje cestovního ruchu v Olomouckém kraji</w:t>
      </w:r>
    </w:p>
    <w:p w:rsidR="007F5C53" w:rsidRDefault="00A07792" w:rsidP="00A07792">
      <w:pPr>
        <w:shd w:val="clear" w:color="auto" w:fill="FFFFFF" w:themeFill="background1"/>
        <w:spacing w:after="60"/>
        <w:ind w:left="851"/>
        <w:rPr>
          <w:rFonts w:cs="Arial"/>
          <w:sz w:val="22"/>
          <w:szCs w:val="22"/>
        </w:rPr>
      </w:pPr>
      <w:r w:rsidRPr="00844B5A">
        <w:rPr>
          <w:rFonts w:cs="Arial"/>
          <w:sz w:val="22"/>
          <w:szCs w:val="22"/>
        </w:rPr>
        <w:t>Dotační titul 5 – Podpora kinematografie v Olomouckém kraji</w:t>
      </w:r>
    </w:p>
    <w:p w:rsidR="00A07792" w:rsidRPr="00887BCE" w:rsidRDefault="00A07792" w:rsidP="00A07792">
      <w:pPr>
        <w:shd w:val="clear" w:color="auto" w:fill="FFFFFF" w:themeFill="background1"/>
        <w:spacing w:after="60"/>
        <w:rPr>
          <w:rFonts w:cs="Arial"/>
        </w:rPr>
      </w:pPr>
    </w:p>
    <w:p w:rsidR="00A07792" w:rsidRDefault="00A07792">
      <w:pPr>
        <w:spacing w:after="0"/>
        <w:jc w:val="left"/>
        <w:rPr>
          <w:rFonts w:cs="Arial"/>
          <w:b/>
          <w:caps/>
          <w:sz w:val="28"/>
        </w:rPr>
      </w:pPr>
      <w:r>
        <w:rPr>
          <w:rFonts w:cs="Arial"/>
          <w:b/>
          <w:caps/>
          <w:sz w:val="28"/>
        </w:rPr>
        <w:br w:type="page"/>
      </w:r>
    </w:p>
    <w:p w:rsidR="00A866FD" w:rsidRPr="00887BCE" w:rsidRDefault="007F5C53" w:rsidP="00A866FD">
      <w:pPr>
        <w:shd w:val="clear" w:color="auto" w:fill="FFFFFF" w:themeFill="background1"/>
        <w:spacing w:after="0"/>
        <w:jc w:val="center"/>
        <w:rPr>
          <w:rFonts w:cs="Arial"/>
          <w:b/>
          <w:sz w:val="28"/>
        </w:rPr>
      </w:pPr>
      <w:r w:rsidRPr="00887BCE">
        <w:rPr>
          <w:rFonts w:cs="Arial"/>
          <w:b/>
          <w:caps/>
          <w:sz w:val="28"/>
        </w:rPr>
        <w:lastRenderedPageBreak/>
        <w:t>Pravidla dotačního titulu</w:t>
      </w:r>
      <w:r w:rsidRPr="00887BCE">
        <w:rPr>
          <w:rFonts w:cs="Arial"/>
          <w:b/>
          <w:sz w:val="28"/>
        </w:rPr>
        <w:t xml:space="preserve">  </w:t>
      </w:r>
    </w:p>
    <w:p w:rsidR="007F5C53" w:rsidRPr="00887BCE" w:rsidRDefault="00A866FD" w:rsidP="00A866FD">
      <w:pPr>
        <w:shd w:val="clear" w:color="auto" w:fill="FFFFFF" w:themeFill="background1"/>
        <w:spacing w:after="0"/>
        <w:jc w:val="center"/>
        <w:rPr>
          <w:rFonts w:cs="Arial"/>
          <w:b/>
          <w:sz w:val="28"/>
          <w:szCs w:val="28"/>
        </w:rPr>
      </w:pPr>
      <w:r w:rsidRPr="00887BCE">
        <w:rPr>
          <w:rFonts w:cs="Arial"/>
          <w:b/>
          <w:sz w:val="28"/>
        </w:rPr>
        <w:t>13_01_1_</w:t>
      </w:r>
      <w:r w:rsidR="003139CE" w:rsidRPr="00887BCE">
        <w:rPr>
          <w:rFonts w:cs="Arial"/>
          <w:b/>
          <w:sz w:val="28"/>
        </w:rPr>
        <w:t>Nadregionální akce cestovního ruchu</w:t>
      </w:r>
    </w:p>
    <w:p w:rsidR="007F5C53" w:rsidRPr="00887BCE" w:rsidRDefault="007F5C53" w:rsidP="00391F98">
      <w:pPr>
        <w:shd w:val="clear" w:color="auto" w:fill="FFFFFF" w:themeFill="background1"/>
        <w:jc w:val="center"/>
        <w:rPr>
          <w:rFonts w:cs="Arial"/>
          <w:b/>
          <w:caps/>
          <w:sz w:val="22"/>
          <w:szCs w:val="22"/>
          <w:u w:val="single"/>
        </w:rPr>
      </w:pPr>
    </w:p>
    <w:p w:rsidR="007F5C53" w:rsidRPr="00887BCE" w:rsidRDefault="007F5C53" w:rsidP="00391F98">
      <w:pPr>
        <w:shd w:val="clear" w:color="auto" w:fill="FFFFFF" w:themeFill="background1"/>
        <w:spacing w:after="0"/>
        <w:rPr>
          <w:rFonts w:cs="Arial"/>
          <w:sz w:val="22"/>
          <w:szCs w:val="22"/>
        </w:rPr>
      </w:pPr>
      <w:r w:rsidRPr="00887BCE">
        <w:rPr>
          <w:rFonts w:cs="Arial"/>
          <w:b/>
          <w:sz w:val="22"/>
          <w:szCs w:val="22"/>
        </w:rPr>
        <w:t>Kontaktní údaje</w:t>
      </w:r>
      <w:r w:rsidRPr="00887BCE">
        <w:rPr>
          <w:rFonts w:cs="Arial"/>
          <w:sz w:val="22"/>
          <w:szCs w:val="22"/>
        </w:rPr>
        <w:t xml:space="preserve"> pro komunikaci s administrátorem: </w:t>
      </w:r>
    </w:p>
    <w:p w:rsidR="007F5C53" w:rsidRPr="00887BCE" w:rsidRDefault="007F5C53" w:rsidP="00391F98">
      <w:pPr>
        <w:shd w:val="clear" w:color="auto" w:fill="FFFFFF" w:themeFill="background1"/>
        <w:spacing w:after="0"/>
        <w:rPr>
          <w:rFonts w:cs="Arial"/>
          <w:sz w:val="22"/>
          <w:szCs w:val="22"/>
        </w:rPr>
      </w:pPr>
      <w:r w:rsidRPr="00887BCE">
        <w:rPr>
          <w:rFonts w:cs="Arial"/>
          <w:sz w:val="22"/>
          <w:szCs w:val="22"/>
        </w:rPr>
        <w:t xml:space="preserve">Odbor </w:t>
      </w:r>
      <w:r w:rsidR="005C4B29" w:rsidRPr="00887BCE">
        <w:rPr>
          <w:rFonts w:cs="Arial"/>
          <w:sz w:val="22"/>
          <w:szCs w:val="22"/>
        </w:rPr>
        <w:t>kancelář hejtmana</w:t>
      </w:r>
      <w:r w:rsidRPr="00887BCE">
        <w:rPr>
          <w:rFonts w:cs="Arial"/>
          <w:sz w:val="22"/>
          <w:szCs w:val="22"/>
        </w:rPr>
        <w:t xml:space="preserve"> Krajského úřadu Olomouckého kraje</w:t>
      </w:r>
    </w:p>
    <w:p w:rsidR="005C4B29" w:rsidRPr="00887BCE" w:rsidRDefault="005C4B29" w:rsidP="00391F98">
      <w:pPr>
        <w:shd w:val="clear" w:color="auto" w:fill="FFFFFF" w:themeFill="background1"/>
        <w:spacing w:after="0"/>
        <w:rPr>
          <w:rFonts w:cs="Arial"/>
          <w:sz w:val="22"/>
          <w:szCs w:val="22"/>
        </w:rPr>
      </w:pPr>
      <w:r w:rsidRPr="00887BCE">
        <w:rPr>
          <w:rFonts w:cs="Arial"/>
          <w:sz w:val="22"/>
          <w:szCs w:val="22"/>
        </w:rPr>
        <w:t>Oddělení cestovního ruchu a vnějších vztahů</w:t>
      </w:r>
    </w:p>
    <w:p w:rsidR="007F5C53" w:rsidRPr="00887BCE" w:rsidRDefault="007F5C53" w:rsidP="00391F98">
      <w:pPr>
        <w:shd w:val="clear" w:color="auto" w:fill="FFFFFF" w:themeFill="background1"/>
        <w:spacing w:after="0"/>
        <w:rPr>
          <w:rFonts w:cs="Arial"/>
          <w:sz w:val="22"/>
          <w:szCs w:val="22"/>
        </w:rPr>
      </w:pPr>
      <w:r w:rsidRPr="00887BCE">
        <w:rPr>
          <w:rFonts w:cs="Arial"/>
          <w:sz w:val="22"/>
          <w:szCs w:val="22"/>
        </w:rPr>
        <w:t xml:space="preserve">Olomouc, Jeremenkova </w:t>
      </w:r>
      <w:r w:rsidR="005C4B29" w:rsidRPr="00887BCE">
        <w:rPr>
          <w:rFonts w:cs="Arial"/>
          <w:sz w:val="22"/>
          <w:szCs w:val="22"/>
        </w:rPr>
        <w:t>1191/40a, 779 00 Olomouc</w:t>
      </w:r>
    </w:p>
    <w:p w:rsidR="007F5C53" w:rsidRPr="00887BCE" w:rsidRDefault="007F5C53" w:rsidP="00391F98">
      <w:pPr>
        <w:shd w:val="clear" w:color="auto" w:fill="FFFFFF" w:themeFill="background1"/>
        <w:spacing w:after="0"/>
        <w:rPr>
          <w:rFonts w:cs="Arial"/>
          <w:sz w:val="22"/>
          <w:szCs w:val="22"/>
        </w:rPr>
      </w:pPr>
      <w:r w:rsidRPr="00887BCE">
        <w:rPr>
          <w:rFonts w:cs="Arial"/>
          <w:sz w:val="22"/>
          <w:szCs w:val="22"/>
        </w:rPr>
        <w:t xml:space="preserve">Jméno administrátora: </w:t>
      </w:r>
      <w:r w:rsidR="005C4B29" w:rsidRPr="00887BCE">
        <w:rPr>
          <w:rFonts w:cs="Arial"/>
          <w:sz w:val="22"/>
          <w:szCs w:val="22"/>
        </w:rPr>
        <w:t>Bc. Tomáš Weber</w:t>
      </w:r>
    </w:p>
    <w:p w:rsidR="007F5C53" w:rsidRPr="00887BCE" w:rsidRDefault="007F5C53" w:rsidP="00391F98">
      <w:pPr>
        <w:shd w:val="clear" w:color="auto" w:fill="FFFFFF" w:themeFill="background1"/>
        <w:spacing w:after="0"/>
        <w:rPr>
          <w:rFonts w:cs="Arial"/>
          <w:sz w:val="22"/>
          <w:szCs w:val="22"/>
        </w:rPr>
      </w:pPr>
      <w:r w:rsidRPr="00887BCE">
        <w:rPr>
          <w:rFonts w:cs="Arial"/>
          <w:sz w:val="22"/>
          <w:szCs w:val="22"/>
        </w:rPr>
        <w:t>Telefon:</w:t>
      </w:r>
      <w:r w:rsidR="005C4B29" w:rsidRPr="00887BCE">
        <w:rPr>
          <w:rFonts w:cs="Arial"/>
          <w:sz w:val="22"/>
          <w:szCs w:val="22"/>
        </w:rPr>
        <w:t xml:space="preserve"> +420 585 508 331</w:t>
      </w:r>
    </w:p>
    <w:p w:rsidR="007F5C53" w:rsidRPr="00887BCE" w:rsidRDefault="007F5C53" w:rsidP="00391F98">
      <w:pPr>
        <w:shd w:val="clear" w:color="auto" w:fill="FFFFFF" w:themeFill="background1"/>
        <w:spacing w:after="0"/>
        <w:rPr>
          <w:rFonts w:cs="Arial"/>
          <w:sz w:val="22"/>
          <w:szCs w:val="22"/>
        </w:rPr>
      </w:pPr>
      <w:r w:rsidRPr="00887BCE">
        <w:rPr>
          <w:rFonts w:cs="Arial"/>
          <w:sz w:val="22"/>
          <w:szCs w:val="22"/>
        </w:rPr>
        <w:t xml:space="preserve">E-mail: </w:t>
      </w:r>
      <w:r w:rsidR="005C4B29" w:rsidRPr="00887BCE">
        <w:rPr>
          <w:rFonts w:cs="Arial"/>
          <w:sz w:val="22"/>
          <w:szCs w:val="22"/>
        </w:rPr>
        <w:t>t.weber@olkraj.cz</w:t>
      </w:r>
    </w:p>
    <w:p w:rsidR="007F5C53" w:rsidRPr="00887BCE" w:rsidRDefault="007F5C53" w:rsidP="00351308">
      <w:pPr>
        <w:pStyle w:val="Odstavecseseznamem"/>
        <w:numPr>
          <w:ilvl w:val="0"/>
          <w:numId w:val="1"/>
        </w:numPr>
        <w:shd w:val="clear" w:color="auto" w:fill="FFFFFF" w:themeFill="background1"/>
        <w:autoSpaceDE w:val="0"/>
        <w:autoSpaceDN w:val="0"/>
        <w:adjustRightInd w:val="0"/>
        <w:spacing w:before="240"/>
        <w:ind w:left="357" w:hanging="357"/>
        <w:jc w:val="both"/>
        <w:rPr>
          <w:rFonts w:ascii="Arial" w:hAnsi="Arial" w:cs="Arial"/>
          <w:b/>
          <w:bCs/>
          <w:sz w:val="24"/>
          <w:szCs w:val="24"/>
        </w:rPr>
      </w:pPr>
      <w:r w:rsidRPr="00887BCE">
        <w:rPr>
          <w:rFonts w:ascii="Arial" w:hAnsi="Arial" w:cs="Arial"/>
          <w:b/>
          <w:bCs/>
          <w:sz w:val="24"/>
          <w:szCs w:val="24"/>
        </w:rPr>
        <w:t xml:space="preserve">Důvod, obecný účel dotačního titulu </w:t>
      </w:r>
    </w:p>
    <w:p w:rsidR="00B66CFA" w:rsidRPr="00887BCE" w:rsidRDefault="00B66CFA" w:rsidP="00B66CFA">
      <w:pPr>
        <w:numPr>
          <w:ilvl w:val="1"/>
          <w:numId w:val="1"/>
        </w:numPr>
        <w:spacing w:before="120" w:after="0"/>
        <w:ind w:hanging="792"/>
        <w:rPr>
          <w:rFonts w:eastAsia="Calibri" w:cs="Arial"/>
          <w:i/>
          <w:sz w:val="22"/>
          <w:szCs w:val="22"/>
          <w:lang w:eastAsia="en-US"/>
        </w:rPr>
      </w:pPr>
      <w:r w:rsidRPr="00887BCE">
        <w:rPr>
          <w:rFonts w:eastAsia="Calibri" w:cs="Arial"/>
          <w:b/>
          <w:sz w:val="22"/>
          <w:szCs w:val="22"/>
          <w:lang w:eastAsia="en-US"/>
        </w:rPr>
        <w:t>Důvodem</w:t>
      </w:r>
      <w:r w:rsidRPr="00887BCE">
        <w:rPr>
          <w:rFonts w:eastAsia="Calibri" w:cs="Arial"/>
          <w:sz w:val="22"/>
          <w:szCs w:val="22"/>
          <w:lang w:eastAsia="en-US"/>
        </w:rPr>
        <w:t xml:space="preserve"> vyhlášení dotačního titulu je podpora akcí nadregionálního nebo mezinárodního významu s významným vlivem na návštěvnost v jednotlivých turistických lokalitách Olomouckého kraje. Akce by měly do regionu přilákat návštěvníky, kteří zde zůstanou alespoň 1 noc a budou se každoročně vracet. Cílem je udržet a rozšířit nabídku kulturních, turistických a dalších akcí s potenciálem přilákat velký počet návštěvníků.</w:t>
      </w:r>
    </w:p>
    <w:p w:rsidR="00B66CFA" w:rsidRPr="00887BCE" w:rsidRDefault="00B66CFA" w:rsidP="00351308">
      <w:pPr>
        <w:numPr>
          <w:ilvl w:val="1"/>
          <w:numId w:val="1"/>
        </w:numPr>
        <w:spacing w:before="120" w:after="0"/>
        <w:ind w:hanging="792"/>
        <w:rPr>
          <w:rFonts w:eastAsia="Calibri" w:cs="Arial"/>
          <w:i/>
          <w:sz w:val="22"/>
          <w:szCs w:val="22"/>
          <w:lang w:eastAsia="en-US"/>
        </w:rPr>
      </w:pPr>
      <w:r w:rsidRPr="00887BCE">
        <w:rPr>
          <w:rFonts w:eastAsia="Calibri" w:cs="Arial"/>
          <w:b/>
          <w:sz w:val="22"/>
          <w:szCs w:val="22"/>
          <w:lang w:eastAsia="en-US"/>
        </w:rPr>
        <w:t>Obecným účelem</w:t>
      </w:r>
      <w:r w:rsidRPr="00887BCE">
        <w:rPr>
          <w:rFonts w:eastAsia="Calibri" w:cs="Arial"/>
          <w:sz w:val="22"/>
          <w:szCs w:val="22"/>
          <w:lang w:eastAsia="en-US"/>
        </w:rPr>
        <w:t xml:space="preserve"> vyhlášeného dotačního titulu </w:t>
      </w:r>
      <w:r w:rsidR="00A07792">
        <w:rPr>
          <w:rFonts w:eastAsia="Calibri" w:cs="Arial"/>
          <w:sz w:val="22"/>
          <w:szCs w:val="22"/>
          <w:lang w:eastAsia="en-US"/>
        </w:rPr>
        <w:t xml:space="preserve">13_01_1 </w:t>
      </w:r>
      <w:r w:rsidRPr="00887BCE">
        <w:rPr>
          <w:rFonts w:eastAsia="Calibri" w:cs="Arial"/>
          <w:b/>
          <w:sz w:val="22"/>
          <w:szCs w:val="22"/>
          <w:lang w:eastAsia="en-US"/>
        </w:rPr>
        <w:t>Nadregionální akce cestovního ruchu</w:t>
      </w:r>
      <w:r w:rsidRPr="00887BCE">
        <w:rPr>
          <w:rFonts w:eastAsia="Calibri" w:cs="Arial"/>
          <w:sz w:val="22"/>
          <w:szCs w:val="22"/>
          <w:lang w:eastAsia="en-US"/>
        </w:rPr>
        <w:t xml:space="preserve"> je podpora akcí, které splňují následující kritéria:</w:t>
      </w:r>
    </w:p>
    <w:p w:rsidR="00B66CFA" w:rsidRPr="00887BCE" w:rsidRDefault="00B66CFA" w:rsidP="00A00B51">
      <w:pPr>
        <w:numPr>
          <w:ilvl w:val="0"/>
          <w:numId w:val="28"/>
        </w:numPr>
        <w:autoSpaceDE w:val="0"/>
        <w:autoSpaceDN w:val="0"/>
        <w:adjustRightInd w:val="0"/>
        <w:spacing w:before="120" w:after="21"/>
        <w:ind w:left="1134" w:hanging="283"/>
        <w:rPr>
          <w:rFonts w:eastAsia="Calibri" w:cs="Arial"/>
          <w:sz w:val="22"/>
          <w:szCs w:val="22"/>
          <w:lang w:eastAsia="en-US"/>
        </w:rPr>
      </w:pPr>
      <w:r w:rsidRPr="00887BCE">
        <w:rPr>
          <w:rFonts w:eastAsia="Calibri" w:cs="Arial"/>
          <w:sz w:val="22"/>
          <w:szCs w:val="22"/>
          <w:lang w:eastAsia="en-US"/>
        </w:rPr>
        <w:t xml:space="preserve">akce nadregionálního nebo mezinárodního významu a významný vliv na návštěvnost v jednotlivých turistických lokalitách, </w:t>
      </w:r>
    </w:p>
    <w:p w:rsidR="00B66CFA" w:rsidRPr="00887BCE" w:rsidRDefault="00B66CFA" w:rsidP="00A00B51">
      <w:pPr>
        <w:numPr>
          <w:ilvl w:val="0"/>
          <w:numId w:val="28"/>
        </w:numPr>
        <w:autoSpaceDE w:val="0"/>
        <w:autoSpaceDN w:val="0"/>
        <w:adjustRightInd w:val="0"/>
        <w:spacing w:after="21"/>
        <w:ind w:left="1134" w:hanging="283"/>
        <w:rPr>
          <w:rFonts w:eastAsia="Calibri" w:cs="Arial"/>
          <w:sz w:val="22"/>
          <w:szCs w:val="22"/>
          <w:lang w:eastAsia="en-US"/>
        </w:rPr>
      </w:pPr>
      <w:r w:rsidRPr="00887BCE">
        <w:rPr>
          <w:rFonts w:eastAsia="Calibri" w:cs="Arial"/>
          <w:sz w:val="22"/>
          <w:szCs w:val="22"/>
          <w:lang w:eastAsia="en-US"/>
        </w:rPr>
        <w:t xml:space="preserve">pravidelně se opakující akce, </w:t>
      </w:r>
    </w:p>
    <w:p w:rsidR="00B66CFA" w:rsidRPr="00887BCE" w:rsidRDefault="00B66CFA" w:rsidP="00A00B51">
      <w:pPr>
        <w:numPr>
          <w:ilvl w:val="0"/>
          <w:numId w:val="28"/>
        </w:numPr>
        <w:autoSpaceDE w:val="0"/>
        <w:autoSpaceDN w:val="0"/>
        <w:adjustRightInd w:val="0"/>
        <w:spacing w:after="21"/>
        <w:ind w:left="1134" w:hanging="283"/>
        <w:rPr>
          <w:rFonts w:eastAsia="Calibri" w:cs="Arial"/>
          <w:sz w:val="22"/>
          <w:szCs w:val="22"/>
          <w:lang w:eastAsia="en-US"/>
        </w:rPr>
      </w:pPr>
      <w:r w:rsidRPr="00887BCE">
        <w:rPr>
          <w:rFonts w:eastAsia="Calibri" w:cs="Arial"/>
          <w:sz w:val="22"/>
          <w:szCs w:val="22"/>
          <w:lang w:eastAsia="en-US"/>
        </w:rPr>
        <w:t xml:space="preserve">potenciál pro zvyšování návštěvnosti akce a udržitelnost akce, </w:t>
      </w:r>
    </w:p>
    <w:p w:rsidR="00B66CFA" w:rsidRPr="00887BCE" w:rsidRDefault="00B66CFA" w:rsidP="00A00B51">
      <w:pPr>
        <w:numPr>
          <w:ilvl w:val="0"/>
          <w:numId w:val="28"/>
        </w:numPr>
        <w:autoSpaceDE w:val="0"/>
        <w:autoSpaceDN w:val="0"/>
        <w:adjustRightInd w:val="0"/>
        <w:spacing w:after="21"/>
        <w:ind w:left="1134" w:hanging="283"/>
        <w:rPr>
          <w:rFonts w:eastAsia="Calibri" w:cs="Arial"/>
          <w:sz w:val="22"/>
          <w:szCs w:val="22"/>
          <w:lang w:eastAsia="en-US"/>
        </w:rPr>
      </w:pPr>
      <w:r w:rsidRPr="00887BCE">
        <w:rPr>
          <w:rFonts w:eastAsia="Calibri" w:cs="Arial"/>
          <w:sz w:val="22"/>
          <w:szCs w:val="22"/>
          <w:lang w:eastAsia="en-US"/>
        </w:rPr>
        <w:t xml:space="preserve">vícedenní akce (min. 2 dny; tj. délka trvání více než 24 hod), </w:t>
      </w:r>
    </w:p>
    <w:p w:rsidR="00B66CFA" w:rsidRPr="00887BCE" w:rsidRDefault="00B66CFA" w:rsidP="00A00B51">
      <w:pPr>
        <w:numPr>
          <w:ilvl w:val="0"/>
          <w:numId w:val="28"/>
        </w:numPr>
        <w:autoSpaceDE w:val="0"/>
        <w:autoSpaceDN w:val="0"/>
        <w:adjustRightInd w:val="0"/>
        <w:spacing w:after="21"/>
        <w:ind w:left="1134" w:hanging="283"/>
        <w:rPr>
          <w:rFonts w:eastAsia="Calibri" w:cs="Arial"/>
          <w:sz w:val="22"/>
          <w:szCs w:val="22"/>
          <w:lang w:eastAsia="en-US"/>
        </w:rPr>
      </w:pPr>
      <w:r w:rsidRPr="00887BCE">
        <w:rPr>
          <w:rFonts w:eastAsia="Calibri" w:cs="Arial"/>
          <w:sz w:val="22"/>
          <w:szCs w:val="22"/>
          <w:lang w:eastAsia="en-US"/>
        </w:rPr>
        <w:t xml:space="preserve">součinnost s příslušným sdružením cestovního ruchu (např. vzájemná propagace), </w:t>
      </w:r>
    </w:p>
    <w:p w:rsidR="00B66CFA" w:rsidRPr="00887BCE" w:rsidRDefault="00B66CFA" w:rsidP="00A00B51">
      <w:pPr>
        <w:numPr>
          <w:ilvl w:val="0"/>
          <w:numId w:val="28"/>
        </w:numPr>
        <w:autoSpaceDE w:val="0"/>
        <w:autoSpaceDN w:val="0"/>
        <w:adjustRightInd w:val="0"/>
        <w:spacing w:after="21"/>
        <w:ind w:left="1134" w:hanging="283"/>
        <w:rPr>
          <w:rFonts w:eastAsia="Calibri" w:cs="Arial"/>
          <w:sz w:val="22"/>
          <w:szCs w:val="22"/>
          <w:lang w:eastAsia="en-US"/>
        </w:rPr>
      </w:pPr>
      <w:r w:rsidRPr="00887BCE">
        <w:rPr>
          <w:rFonts w:eastAsia="Calibri" w:cs="Arial"/>
          <w:sz w:val="22"/>
          <w:szCs w:val="22"/>
          <w:lang w:eastAsia="en-US"/>
        </w:rPr>
        <w:t xml:space="preserve">přímé zapojení místní občanské společnosti a partnerů z místa konání akce, </w:t>
      </w:r>
    </w:p>
    <w:p w:rsidR="00B66CFA" w:rsidRPr="00887BCE" w:rsidRDefault="00B66CFA" w:rsidP="00A00B51">
      <w:pPr>
        <w:numPr>
          <w:ilvl w:val="0"/>
          <w:numId w:val="28"/>
        </w:numPr>
        <w:autoSpaceDE w:val="0"/>
        <w:autoSpaceDN w:val="0"/>
        <w:adjustRightInd w:val="0"/>
        <w:spacing w:after="21"/>
        <w:ind w:left="1134" w:hanging="283"/>
        <w:rPr>
          <w:rFonts w:eastAsia="Calibri" w:cs="Arial"/>
          <w:sz w:val="22"/>
          <w:szCs w:val="22"/>
          <w:lang w:eastAsia="en-US"/>
        </w:rPr>
      </w:pPr>
      <w:r w:rsidRPr="00887BCE">
        <w:rPr>
          <w:rFonts w:eastAsia="Calibri" w:cs="Arial"/>
          <w:sz w:val="22"/>
          <w:szCs w:val="22"/>
          <w:lang w:eastAsia="en-US"/>
        </w:rPr>
        <w:t xml:space="preserve">širší cílová skupina - věkově, zájmově apod. (nutno specifikovat cílové skupiny a jejich zapojení, aby i úzkoprofilová akce zaměřená na specifické téma a přímo oslovující vybranou cílovou skupinu byla </w:t>
      </w:r>
      <w:proofErr w:type="spellStart"/>
      <w:r w:rsidRPr="00887BCE">
        <w:rPr>
          <w:rFonts w:eastAsia="Calibri" w:cs="Arial"/>
          <w:sz w:val="22"/>
          <w:szCs w:val="22"/>
          <w:lang w:eastAsia="en-US"/>
        </w:rPr>
        <w:t>podporovatelná</w:t>
      </w:r>
      <w:proofErr w:type="spellEnd"/>
      <w:r w:rsidRPr="00887BCE">
        <w:rPr>
          <w:rFonts w:eastAsia="Calibri" w:cs="Arial"/>
          <w:sz w:val="22"/>
          <w:szCs w:val="22"/>
          <w:lang w:eastAsia="en-US"/>
        </w:rPr>
        <w:t>, cílové skupiny musí být otevřené – tj. nikoliv „klubové akce“), a</w:t>
      </w:r>
    </w:p>
    <w:p w:rsidR="007F5C53" w:rsidRPr="00887BCE" w:rsidRDefault="00B66CFA" w:rsidP="00A00B51">
      <w:pPr>
        <w:numPr>
          <w:ilvl w:val="0"/>
          <w:numId w:val="28"/>
        </w:numPr>
        <w:autoSpaceDE w:val="0"/>
        <w:autoSpaceDN w:val="0"/>
        <w:adjustRightInd w:val="0"/>
        <w:spacing w:after="21"/>
        <w:ind w:left="1134" w:hanging="283"/>
        <w:rPr>
          <w:rFonts w:eastAsia="Calibri" w:cs="Arial"/>
          <w:sz w:val="22"/>
          <w:szCs w:val="22"/>
          <w:lang w:eastAsia="en-US"/>
        </w:rPr>
      </w:pPr>
      <w:r w:rsidRPr="00887BCE">
        <w:rPr>
          <w:rFonts w:eastAsia="Calibri" w:cs="Arial"/>
          <w:sz w:val="22"/>
          <w:szCs w:val="22"/>
          <w:lang w:eastAsia="en-US"/>
        </w:rPr>
        <w:t>podíl na obnově tradic regionu a historické návaznosti na předchozí akce.</w:t>
      </w:r>
      <w:r w:rsidR="007F5C53" w:rsidRPr="00887BCE">
        <w:rPr>
          <w:rFonts w:cs="Arial"/>
          <w:sz w:val="22"/>
          <w:szCs w:val="22"/>
        </w:rPr>
        <w:t xml:space="preserve"> </w:t>
      </w:r>
    </w:p>
    <w:p w:rsidR="007F5C53" w:rsidRPr="00887BCE" w:rsidRDefault="007F5C53" w:rsidP="00351308">
      <w:pPr>
        <w:pStyle w:val="Odstavecseseznamem"/>
        <w:numPr>
          <w:ilvl w:val="0"/>
          <w:numId w:val="1"/>
        </w:numPr>
        <w:shd w:val="clear" w:color="auto" w:fill="FFFFFF" w:themeFill="background1"/>
        <w:autoSpaceDE w:val="0"/>
        <w:autoSpaceDN w:val="0"/>
        <w:adjustRightInd w:val="0"/>
        <w:spacing w:before="240" w:after="120"/>
        <w:ind w:left="284" w:hanging="357"/>
        <w:jc w:val="both"/>
        <w:rPr>
          <w:rFonts w:ascii="Arial" w:hAnsi="Arial" w:cs="Arial"/>
          <w:b/>
          <w:bCs/>
          <w:sz w:val="24"/>
          <w:szCs w:val="24"/>
        </w:rPr>
      </w:pPr>
      <w:bookmarkStart w:id="1" w:name="okruhŽadatelů"/>
      <w:bookmarkEnd w:id="1"/>
      <w:r w:rsidRPr="00887BCE">
        <w:rPr>
          <w:rFonts w:ascii="Arial" w:hAnsi="Arial" w:cs="Arial"/>
          <w:b/>
          <w:bCs/>
          <w:sz w:val="24"/>
          <w:szCs w:val="24"/>
        </w:rPr>
        <w:t xml:space="preserve">Okruh oprávněných žadatelů v </w:t>
      </w:r>
      <w:r w:rsidRPr="00887BCE">
        <w:rPr>
          <w:rFonts w:ascii="Arial" w:hAnsi="Arial" w:cs="Arial"/>
          <w:b/>
          <w:sz w:val="24"/>
          <w:szCs w:val="24"/>
        </w:rPr>
        <w:t>dotačním titulu</w:t>
      </w:r>
    </w:p>
    <w:p w:rsidR="007F5C53" w:rsidRPr="00887BCE" w:rsidRDefault="007F5C53" w:rsidP="00351308">
      <w:pPr>
        <w:pStyle w:val="Odstavecseseznamem"/>
        <w:shd w:val="clear" w:color="auto" w:fill="FFFFFF" w:themeFill="background1"/>
        <w:spacing w:before="120"/>
        <w:ind w:left="0"/>
        <w:contextualSpacing w:val="0"/>
        <w:jc w:val="both"/>
        <w:rPr>
          <w:rFonts w:ascii="Arial" w:hAnsi="Arial" w:cs="Arial"/>
          <w:b/>
          <w:sz w:val="22"/>
          <w:szCs w:val="22"/>
        </w:rPr>
      </w:pPr>
      <w:r w:rsidRPr="00887BCE">
        <w:rPr>
          <w:rFonts w:ascii="Arial" w:hAnsi="Arial" w:cs="Arial"/>
          <w:b/>
          <w:sz w:val="22"/>
          <w:szCs w:val="22"/>
        </w:rPr>
        <w:t>Žadatelem může být pouze fyzická a právnická osoba, která je blíže specifikována v těchto pravidlech vyhlášeného dotačního titulu.</w:t>
      </w:r>
    </w:p>
    <w:p w:rsidR="007F5C53" w:rsidRPr="00887BCE" w:rsidRDefault="007F5C53" w:rsidP="00351308">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r w:rsidRPr="00887BCE">
        <w:rPr>
          <w:rFonts w:ascii="Arial" w:hAnsi="Arial" w:cs="Arial"/>
          <w:sz w:val="22"/>
          <w:szCs w:val="22"/>
        </w:rPr>
        <w:t xml:space="preserve">Žadatelem </w:t>
      </w:r>
      <w:r w:rsidRPr="00887BCE">
        <w:rPr>
          <w:rFonts w:ascii="Arial" w:hAnsi="Arial" w:cs="Arial"/>
          <w:b/>
          <w:sz w:val="22"/>
          <w:szCs w:val="22"/>
        </w:rPr>
        <w:t>může být</w:t>
      </w:r>
      <w:r w:rsidRPr="00887BCE">
        <w:rPr>
          <w:rFonts w:ascii="Arial" w:hAnsi="Arial" w:cs="Arial"/>
          <w:sz w:val="22"/>
          <w:szCs w:val="22"/>
        </w:rPr>
        <w:t xml:space="preserve"> pouze: </w:t>
      </w:r>
    </w:p>
    <w:p w:rsidR="007F5C53" w:rsidRPr="00887BCE" w:rsidRDefault="007F5C53" w:rsidP="00391F98">
      <w:pPr>
        <w:pStyle w:val="Odstavecseseznamem"/>
        <w:numPr>
          <w:ilvl w:val="0"/>
          <w:numId w:val="3"/>
        </w:numPr>
        <w:shd w:val="clear" w:color="auto" w:fill="FFFFFF" w:themeFill="background1"/>
        <w:ind w:left="1701" w:hanging="851"/>
        <w:contextualSpacing w:val="0"/>
        <w:jc w:val="both"/>
        <w:rPr>
          <w:rFonts w:ascii="Arial" w:hAnsi="Arial" w:cs="Arial"/>
          <w:sz w:val="22"/>
          <w:szCs w:val="22"/>
        </w:rPr>
      </w:pPr>
      <w:r w:rsidRPr="00887BCE">
        <w:rPr>
          <w:rFonts w:ascii="Arial" w:hAnsi="Arial" w:cs="Arial"/>
          <w:sz w:val="22"/>
          <w:szCs w:val="22"/>
        </w:rPr>
        <w:t>fyzická osoba, která:</w:t>
      </w:r>
    </w:p>
    <w:p w:rsidR="007F5C53" w:rsidRPr="00887BCE" w:rsidRDefault="007F5C53" w:rsidP="00391F98">
      <w:pPr>
        <w:pStyle w:val="Odstavecseseznamem"/>
        <w:numPr>
          <w:ilvl w:val="0"/>
          <w:numId w:val="2"/>
        </w:numPr>
        <w:shd w:val="clear" w:color="auto" w:fill="FFFFFF" w:themeFill="background1"/>
        <w:autoSpaceDE w:val="0"/>
        <w:autoSpaceDN w:val="0"/>
        <w:adjustRightInd w:val="0"/>
        <w:jc w:val="both"/>
        <w:rPr>
          <w:rFonts w:ascii="Arial" w:hAnsi="Arial" w:cs="Arial"/>
          <w:sz w:val="22"/>
          <w:szCs w:val="22"/>
        </w:rPr>
      </w:pPr>
      <w:r w:rsidRPr="00887BCE">
        <w:rPr>
          <w:rFonts w:ascii="Arial" w:hAnsi="Arial" w:cs="Arial"/>
          <w:sz w:val="22"/>
          <w:szCs w:val="22"/>
        </w:rPr>
        <w:t>dosáhne nejpozději v den podání žádosti o dotaci 18 let,</w:t>
      </w:r>
    </w:p>
    <w:p w:rsidR="007F5C53" w:rsidRPr="00887BCE" w:rsidRDefault="007F5C53" w:rsidP="00391F98">
      <w:pPr>
        <w:pStyle w:val="Odstavecseseznamem"/>
        <w:numPr>
          <w:ilvl w:val="0"/>
          <w:numId w:val="2"/>
        </w:numPr>
        <w:shd w:val="clear" w:color="auto" w:fill="FFFFFF" w:themeFill="background1"/>
        <w:autoSpaceDE w:val="0"/>
        <w:autoSpaceDN w:val="0"/>
        <w:adjustRightInd w:val="0"/>
        <w:jc w:val="both"/>
        <w:rPr>
          <w:rFonts w:ascii="Arial" w:hAnsi="Arial" w:cs="Arial"/>
          <w:sz w:val="22"/>
          <w:szCs w:val="22"/>
        </w:rPr>
      </w:pPr>
      <w:r w:rsidRPr="00887BCE">
        <w:rPr>
          <w:rFonts w:ascii="Arial" w:hAnsi="Arial" w:cs="Arial"/>
          <w:sz w:val="22"/>
          <w:szCs w:val="22"/>
        </w:rPr>
        <w:t>nemá omezenou svéprávnost dle § 55 a násl. zákona č. 89/2012 Sb., občanský zákoník, a</w:t>
      </w:r>
    </w:p>
    <w:p w:rsidR="007F5C53" w:rsidRPr="00887BCE" w:rsidRDefault="007F5C53" w:rsidP="00391F98">
      <w:pPr>
        <w:pStyle w:val="Odstavecseseznamem"/>
        <w:numPr>
          <w:ilvl w:val="0"/>
          <w:numId w:val="2"/>
        </w:numPr>
        <w:shd w:val="clear" w:color="auto" w:fill="FFFFFF" w:themeFill="background1"/>
        <w:autoSpaceDE w:val="0"/>
        <w:autoSpaceDN w:val="0"/>
        <w:adjustRightInd w:val="0"/>
        <w:jc w:val="both"/>
        <w:rPr>
          <w:rFonts w:ascii="Arial" w:hAnsi="Arial" w:cs="Arial"/>
          <w:sz w:val="22"/>
          <w:szCs w:val="22"/>
        </w:rPr>
      </w:pPr>
      <w:r w:rsidRPr="00887BCE">
        <w:rPr>
          <w:rFonts w:ascii="Arial" w:hAnsi="Arial" w:cs="Arial"/>
          <w:sz w:val="22"/>
          <w:szCs w:val="22"/>
        </w:rPr>
        <w:t>má trvalý pobyt na území Olomouckého kraje, nebo má sídlo či provozovnu na území Olomouckého kraje, nebo má trvalý pobyt či sídlo nebo provozovnu mimo území Olomouckého kraje, ale výstupy navrhované akce</w:t>
      </w:r>
      <w:r w:rsidRPr="00887BCE">
        <w:rPr>
          <w:rFonts w:ascii="Arial" w:hAnsi="Arial" w:cs="Arial"/>
          <w:strike/>
          <w:sz w:val="22"/>
          <w:szCs w:val="22"/>
        </w:rPr>
        <w:t>/činnosti</w:t>
      </w:r>
      <w:r w:rsidRPr="00887BCE">
        <w:rPr>
          <w:rFonts w:ascii="Arial" w:hAnsi="Arial" w:cs="Arial"/>
          <w:sz w:val="22"/>
          <w:szCs w:val="22"/>
        </w:rPr>
        <w:t xml:space="preserve"> budou realizovány v územním obvodu Olomouckého kraje, případně budou propagovat Olomoucký kraj mimo jeho územní působnost.</w:t>
      </w:r>
      <w:r w:rsidRPr="00887BCE">
        <w:rPr>
          <w:rStyle w:val="Znakapoznpodarou"/>
          <w:rFonts w:ascii="Arial" w:hAnsi="Arial"/>
          <w:sz w:val="22"/>
          <w:szCs w:val="22"/>
        </w:rPr>
        <w:t xml:space="preserve"> </w:t>
      </w:r>
    </w:p>
    <w:p w:rsidR="007F5C53" w:rsidRPr="00887BCE" w:rsidRDefault="007F5C53" w:rsidP="00351308">
      <w:pPr>
        <w:pStyle w:val="Odstavecseseznamem"/>
        <w:numPr>
          <w:ilvl w:val="0"/>
          <w:numId w:val="3"/>
        </w:numPr>
        <w:shd w:val="clear" w:color="auto" w:fill="FFFFFF" w:themeFill="background1"/>
        <w:spacing w:before="120"/>
        <w:ind w:left="1701" w:hanging="851"/>
        <w:contextualSpacing w:val="0"/>
        <w:jc w:val="both"/>
        <w:rPr>
          <w:rFonts w:ascii="Arial" w:hAnsi="Arial" w:cs="Arial"/>
          <w:sz w:val="22"/>
          <w:szCs w:val="22"/>
        </w:rPr>
      </w:pPr>
      <w:r w:rsidRPr="00887BCE">
        <w:rPr>
          <w:rFonts w:ascii="Arial" w:hAnsi="Arial" w:cs="Arial"/>
          <w:sz w:val="22"/>
          <w:szCs w:val="22"/>
        </w:rPr>
        <w:t>právnická osoba, kterou je:</w:t>
      </w:r>
    </w:p>
    <w:p w:rsidR="007F5C53" w:rsidRPr="00887BCE" w:rsidRDefault="007F5C53" w:rsidP="00391F98">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887BCE">
        <w:rPr>
          <w:rFonts w:ascii="Arial" w:hAnsi="Arial" w:cs="Arial"/>
          <w:sz w:val="22"/>
          <w:szCs w:val="22"/>
        </w:rPr>
        <w:t>obec v územním obvodu Olomouckého kraje,</w:t>
      </w:r>
    </w:p>
    <w:p w:rsidR="007F5C53" w:rsidRPr="00887BCE" w:rsidRDefault="007F5C53" w:rsidP="00391F98">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887BCE">
        <w:rPr>
          <w:rFonts w:ascii="Arial" w:hAnsi="Arial" w:cs="Arial"/>
          <w:sz w:val="22"/>
          <w:szCs w:val="22"/>
        </w:rPr>
        <w:lastRenderedPageBreak/>
        <w:t>dobrovolný svazek obcí, který je registrován v souladu se zákonem o obcích a jehož sídlo se nachází v územním obvodu Olomouckého kraje,</w:t>
      </w:r>
    </w:p>
    <w:p w:rsidR="007F5C53" w:rsidRPr="00887BCE" w:rsidRDefault="007F5C53" w:rsidP="00391F98">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887BCE">
        <w:rPr>
          <w:rFonts w:ascii="Arial" w:hAnsi="Arial" w:cs="Arial"/>
          <w:sz w:val="22"/>
          <w:szCs w:val="22"/>
        </w:rPr>
        <w:t>jiná právnická osoba, jejíž sídlo či provozovna se nachází v územním obvodu Olomouckého kraje, nebo</w:t>
      </w:r>
    </w:p>
    <w:p w:rsidR="007F5C53" w:rsidRPr="00887BCE" w:rsidRDefault="007F5C53" w:rsidP="00391F98">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887BCE">
        <w:rPr>
          <w:rFonts w:ascii="Arial" w:hAnsi="Arial" w:cs="Arial"/>
          <w:sz w:val="22"/>
          <w:szCs w:val="22"/>
        </w:rPr>
        <w:t>jiná právnická osoba, jejíž sídlo ani provozovna se nenachází v územním obvodu Olomouckého kraje, ale výstupy navrhované akce budou realizovány v územním obvodu Olomouckého kraje, případně budou propagovat Olomoucký kraj mimo jeho územní působnost.</w:t>
      </w:r>
      <w:r w:rsidRPr="00887BCE">
        <w:rPr>
          <w:rStyle w:val="Znakapoznpodarou"/>
          <w:rFonts w:ascii="Arial" w:hAnsi="Arial"/>
          <w:sz w:val="22"/>
          <w:szCs w:val="22"/>
        </w:rPr>
        <w:t xml:space="preserve"> </w:t>
      </w:r>
    </w:p>
    <w:p w:rsidR="007F5C53" w:rsidRPr="00887BCE" w:rsidRDefault="007F5C53" w:rsidP="00351308">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r w:rsidRPr="00887BCE">
        <w:rPr>
          <w:rFonts w:ascii="Arial" w:hAnsi="Arial" w:cs="Arial"/>
          <w:sz w:val="22"/>
          <w:szCs w:val="22"/>
        </w:rPr>
        <w:t>Žadatelem v dotačním titulu</w:t>
      </w:r>
      <w:r w:rsidRPr="00887BCE">
        <w:rPr>
          <w:rFonts w:ascii="Arial" w:hAnsi="Arial" w:cs="Arial"/>
          <w:bCs/>
          <w:sz w:val="22"/>
          <w:szCs w:val="22"/>
        </w:rPr>
        <w:t xml:space="preserve"> </w:t>
      </w:r>
      <w:r w:rsidRPr="00887BCE">
        <w:rPr>
          <w:rFonts w:ascii="Arial" w:hAnsi="Arial" w:cs="Arial"/>
          <w:b/>
          <w:sz w:val="22"/>
          <w:szCs w:val="22"/>
        </w:rPr>
        <w:t>nemůže být:</w:t>
      </w:r>
      <w:r w:rsidR="004756E5" w:rsidRPr="00887BCE">
        <w:rPr>
          <w:rFonts w:ascii="Arial" w:hAnsi="Arial" w:cs="Arial"/>
          <w:sz w:val="22"/>
        </w:rPr>
        <w:t xml:space="preserve"> Jeseníky </w:t>
      </w:r>
      <w:r w:rsidR="00A60BED" w:rsidRPr="00887BCE">
        <w:rPr>
          <w:rFonts w:ascii="Arial" w:hAnsi="Arial" w:cs="Arial"/>
          <w:sz w:val="22"/>
        </w:rPr>
        <w:t>–</w:t>
      </w:r>
      <w:r w:rsidR="004756E5" w:rsidRPr="00887BCE">
        <w:rPr>
          <w:rFonts w:ascii="Arial" w:hAnsi="Arial" w:cs="Arial"/>
          <w:sz w:val="22"/>
        </w:rPr>
        <w:t> </w:t>
      </w:r>
      <w:r w:rsidR="00A60BED" w:rsidRPr="00887BCE">
        <w:rPr>
          <w:rFonts w:ascii="Arial" w:hAnsi="Arial" w:cs="Arial"/>
          <w:sz w:val="22"/>
        </w:rPr>
        <w:t>Sdružení cestovního ruchu, Střední Morava – Sdružení cestovního ruchu</w:t>
      </w:r>
      <w:r w:rsidR="004756E5" w:rsidRPr="00887BCE">
        <w:rPr>
          <w:rFonts w:ascii="Arial" w:hAnsi="Arial" w:cs="Arial"/>
          <w:sz w:val="22"/>
        </w:rPr>
        <w:t xml:space="preserve">, </w:t>
      </w:r>
      <w:r w:rsidR="00F87ABE" w:rsidRPr="00887BCE">
        <w:rPr>
          <w:rFonts w:ascii="Arial" w:hAnsi="Arial" w:cs="Arial"/>
          <w:sz w:val="22"/>
        </w:rPr>
        <w:t xml:space="preserve">ani </w:t>
      </w:r>
      <w:r w:rsidR="004756E5" w:rsidRPr="00887BCE">
        <w:rPr>
          <w:rFonts w:ascii="Arial" w:hAnsi="Arial" w:cs="Arial"/>
          <w:sz w:val="22"/>
        </w:rPr>
        <w:t xml:space="preserve">příspěvková organizace zřizovaná Olomouckým krajem </w:t>
      </w:r>
    </w:p>
    <w:p w:rsidR="007F5C53" w:rsidRPr="00887BCE" w:rsidRDefault="007F5C53" w:rsidP="00351308">
      <w:pPr>
        <w:pStyle w:val="Odstavecseseznamem"/>
        <w:numPr>
          <w:ilvl w:val="0"/>
          <w:numId w:val="1"/>
        </w:numPr>
        <w:shd w:val="clear" w:color="auto" w:fill="FFFFFF" w:themeFill="background1"/>
        <w:autoSpaceDE w:val="0"/>
        <w:autoSpaceDN w:val="0"/>
        <w:adjustRightInd w:val="0"/>
        <w:spacing w:before="240" w:after="120"/>
        <w:ind w:left="284" w:hanging="357"/>
        <w:contextualSpacing w:val="0"/>
        <w:jc w:val="both"/>
        <w:rPr>
          <w:rFonts w:ascii="Arial" w:hAnsi="Arial" w:cs="Arial"/>
          <w:b/>
          <w:bCs/>
          <w:sz w:val="24"/>
          <w:szCs w:val="24"/>
        </w:rPr>
      </w:pPr>
      <w:r w:rsidRPr="00887BCE">
        <w:rPr>
          <w:rFonts w:ascii="Arial" w:hAnsi="Arial" w:cs="Arial"/>
          <w:b/>
          <w:bCs/>
          <w:sz w:val="24"/>
          <w:szCs w:val="24"/>
        </w:rPr>
        <w:t>Předpokládaný celkový objem peněžních prostředků vyčleněných na dotační program</w:t>
      </w:r>
    </w:p>
    <w:p w:rsidR="007F5C53" w:rsidRPr="00887BCE" w:rsidRDefault="007F5C53" w:rsidP="00391F98">
      <w:pPr>
        <w:shd w:val="clear" w:color="auto" w:fill="FFFFFF" w:themeFill="background1"/>
        <w:autoSpaceDE w:val="0"/>
        <w:autoSpaceDN w:val="0"/>
        <w:adjustRightInd w:val="0"/>
        <w:spacing w:after="27"/>
        <w:rPr>
          <w:rFonts w:cs="Arial"/>
          <w:sz w:val="22"/>
          <w:szCs w:val="22"/>
        </w:rPr>
      </w:pPr>
      <w:r w:rsidRPr="00887BCE">
        <w:rPr>
          <w:rFonts w:cs="Arial"/>
          <w:sz w:val="22"/>
          <w:szCs w:val="22"/>
        </w:rPr>
        <w:t xml:space="preserve">Na dotační program je předpokládaná výše celkové částky </w:t>
      </w:r>
      <w:r w:rsidR="00A83BBB" w:rsidRPr="00887BCE">
        <w:rPr>
          <w:rFonts w:cs="Arial"/>
          <w:sz w:val="22"/>
          <w:szCs w:val="22"/>
        </w:rPr>
        <w:t>11.200.000,-</w:t>
      </w:r>
      <w:r w:rsidRPr="00887BCE">
        <w:rPr>
          <w:rFonts w:cs="Arial"/>
          <w:sz w:val="22"/>
          <w:szCs w:val="22"/>
        </w:rPr>
        <w:t xml:space="preserve"> Kč, z toho </w:t>
      </w:r>
      <w:r w:rsidRPr="00887BCE">
        <w:rPr>
          <w:rFonts w:cs="Arial"/>
          <w:b/>
          <w:sz w:val="22"/>
          <w:szCs w:val="22"/>
        </w:rPr>
        <w:t>na dotační titul </w:t>
      </w:r>
      <w:r w:rsidR="00B84E78" w:rsidRPr="00887BCE">
        <w:rPr>
          <w:rFonts w:cs="Arial"/>
          <w:sz w:val="22"/>
          <w:szCs w:val="22"/>
        </w:rPr>
        <w:t>13_01_1_Nadregionální akce cestovního ruchu</w:t>
      </w:r>
      <w:r w:rsidRPr="00887BCE">
        <w:rPr>
          <w:rFonts w:cs="Arial"/>
          <w:sz w:val="22"/>
          <w:szCs w:val="22"/>
        </w:rPr>
        <w:t xml:space="preserve"> je určena částka</w:t>
      </w:r>
      <w:r w:rsidR="00B84E78" w:rsidRPr="00887BCE">
        <w:rPr>
          <w:rFonts w:cs="Arial"/>
          <w:sz w:val="22"/>
          <w:szCs w:val="22"/>
        </w:rPr>
        <w:t xml:space="preserve"> 1.500.000,-</w:t>
      </w:r>
      <w:r w:rsidRPr="00887BCE">
        <w:rPr>
          <w:rFonts w:cs="Arial"/>
          <w:sz w:val="22"/>
          <w:szCs w:val="22"/>
        </w:rPr>
        <w:t xml:space="preserve"> Kč. </w:t>
      </w:r>
    </w:p>
    <w:p w:rsidR="007F5C53" w:rsidRPr="00887BCE" w:rsidRDefault="007F5C53" w:rsidP="00351308">
      <w:pPr>
        <w:pStyle w:val="Odstavecseseznamem"/>
        <w:numPr>
          <w:ilvl w:val="0"/>
          <w:numId w:val="1"/>
        </w:numPr>
        <w:shd w:val="clear" w:color="auto" w:fill="FFFFFF" w:themeFill="background1"/>
        <w:autoSpaceDE w:val="0"/>
        <w:autoSpaceDN w:val="0"/>
        <w:adjustRightInd w:val="0"/>
        <w:spacing w:before="240" w:after="120"/>
        <w:ind w:left="284" w:hanging="357"/>
        <w:jc w:val="both"/>
        <w:rPr>
          <w:rFonts w:ascii="Arial" w:hAnsi="Arial" w:cs="Arial"/>
        </w:rPr>
      </w:pPr>
      <w:r w:rsidRPr="00887BCE">
        <w:rPr>
          <w:rFonts w:ascii="Arial" w:hAnsi="Arial" w:cs="Arial"/>
          <w:b/>
          <w:bCs/>
          <w:sz w:val="24"/>
          <w:szCs w:val="24"/>
        </w:rPr>
        <w:t xml:space="preserve">Pravidla pro poskytnutí dotací </w:t>
      </w:r>
    </w:p>
    <w:p w:rsidR="007F5C53" w:rsidRPr="00887BCE" w:rsidRDefault="007F5C53" w:rsidP="00351308">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r w:rsidRPr="00887BCE">
        <w:rPr>
          <w:rFonts w:ascii="Arial" w:hAnsi="Arial" w:cs="Arial"/>
          <w:b/>
          <w:bCs/>
          <w:sz w:val="22"/>
          <w:szCs w:val="22"/>
        </w:rPr>
        <w:t xml:space="preserve">Minimální výše </w:t>
      </w:r>
      <w:r w:rsidRPr="00887BCE">
        <w:rPr>
          <w:rFonts w:ascii="Arial" w:hAnsi="Arial" w:cs="Arial"/>
          <w:sz w:val="22"/>
          <w:szCs w:val="22"/>
        </w:rPr>
        <w:t xml:space="preserve">dotace na jednu akci činí </w:t>
      </w:r>
      <w:r w:rsidR="00A83BBB" w:rsidRPr="00887BCE">
        <w:rPr>
          <w:rFonts w:ascii="Arial" w:hAnsi="Arial" w:cs="Arial"/>
          <w:sz w:val="22"/>
          <w:szCs w:val="22"/>
        </w:rPr>
        <w:t>50.000,-</w:t>
      </w:r>
      <w:r w:rsidRPr="00887BCE">
        <w:rPr>
          <w:rFonts w:ascii="Arial" w:hAnsi="Arial" w:cs="Arial"/>
          <w:sz w:val="22"/>
          <w:szCs w:val="22"/>
        </w:rPr>
        <w:t xml:space="preserve"> Kč. </w:t>
      </w:r>
    </w:p>
    <w:p w:rsidR="001D730F" w:rsidRPr="00887BCE" w:rsidRDefault="007F5C53" w:rsidP="00351308">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r w:rsidRPr="00887BCE">
        <w:rPr>
          <w:rFonts w:ascii="Arial" w:hAnsi="Arial" w:cs="Arial"/>
          <w:b/>
          <w:sz w:val="22"/>
          <w:szCs w:val="22"/>
        </w:rPr>
        <w:t>M</w:t>
      </w:r>
      <w:r w:rsidRPr="00887BCE">
        <w:rPr>
          <w:rFonts w:ascii="Arial" w:hAnsi="Arial" w:cs="Arial"/>
          <w:b/>
          <w:bCs/>
          <w:sz w:val="22"/>
          <w:szCs w:val="22"/>
        </w:rPr>
        <w:t xml:space="preserve">aximální výše </w:t>
      </w:r>
      <w:r w:rsidRPr="00887BCE">
        <w:rPr>
          <w:rFonts w:ascii="Arial" w:hAnsi="Arial" w:cs="Arial"/>
          <w:sz w:val="22"/>
          <w:szCs w:val="22"/>
        </w:rPr>
        <w:t xml:space="preserve">dotace na jednu akci činí </w:t>
      </w:r>
      <w:r w:rsidR="00A83BBB" w:rsidRPr="00887BCE">
        <w:rPr>
          <w:rFonts w:ascii="Arial" w:hAnsi="Arial" w:cs="Arial"/>
          <w:sz w:val="22"/>
          <w:szCs w:val="22"/>
        </w:rPr>
        <w:t>150.000,-</w:t>
      </w:r>
      <w:r w:rsidRPr="00887BCE">
        <w:rPr>
          <w:rFonts w:ascii="Arial" w:hAnsi="Arial" w:cs="Arial"/>
          <w:sz w:val="22"/>
          <w:szCs w:val="22"/>
        </w:rPr>
        <w:t xml:space="preserve"> Kč. </w:t>
      </w:r>
    </w:p>
    <w:p w:rsidR="007F5C53" w:rsidRPr="00887BCE" w:rsidRDefault="007F5C53" w:rsidP="00351308">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r w:rsidRPr="00887BCE">
        <w:rPr>
          <w:rFonts w:ascii="Arial" w:hAnsi="Arial" w:cs="Arial"/>
          <w:sz w:val="22"/>
          <w:szCs w:val="22"/>
        </w:rPr>
        <w:t xml:space="preserve">Žadatel </w:t>
      </w:r>
      <w:r w:rsidRPr="00887BCE">
        <w:rPr>
          <w:rFonts w:ascii="Arial" w:hAnsi="Arial" w:cs="Arial"/>
          <w:b/>
          <w:bCs/>
          <w:sz w:val="22"/>
          <w:szCs w:val="22"/>
        </w:rPr>
        <w:t>může v rámci vyhlášeného dotačního titulu</w:t>
      </w:r>
      <w:r w:rsidRPr="00887BCE">
        <w:rPr>
          <w:rFonts w:ascii="Arial" w:hAnsi="Arial" w:cs="Arial"/>
          <w:sz w:val="22"/>
          <w:szCs w:val="22"/>
        </w:rPr>
        <w:t xml:space="preserve"> podat pouze jednu žádost. V případě, že v rámci vyhlášeného dotačního titulu bude podána další žádost, bude tato žádost vyřazena z dalšího posuzování, a žadatel bude o této skutečnosti informován.</w:t>
      </w:r>
      <w:r w:rsidRPr="00887BCE">
        <w:rPr>
          <w:rFonts w:ascii="Arial" w:hAnsi="Arial" w:cs="Arial"/>
          <w:i/>
          <w:sz w:val="22"/>
          <w:szCs w:val="22"/>
        </w:rPr>
        <w:t xml:space="preserve"> </w:t>
      </w:r>
    </w:p>
    <w:p w:rsidR="007F5C53" w:rsidRPr="00887BCE" w:rsidRDefault="007F5C53" w:rsidP="00351308">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bookmarkStart w:id="2" w:name="platebniPodminky"/>
      <w:bookmarkEnd w:id="2"/>
      <w:r w:rsidRPr="00887BCE">
        <w:rPr>
          <w:rFonts w:ascii="Arial" w:hAnsi="Arial" w:cs="Arial"/>
          <w:sz w:val="22"/>
          <w:szCs w:val="22"/>
        </w:rPr>
        <w:t xml:space="preserve">Platební podmínky: </w:t>
      </w:r>
    </w:p>
    <w:p w:rsidR="007F5C53" w:rsidRPr="00887BCE"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887BCE">
        <w:rPr>
          <w:rFonts w:ascii="Arial" w:hAnsi="Arial" w:cs="Arial"/>
          <w:sz w:val="22"/>
          <w:szCs w:val="22"/>
        </w:rPr>
        <w:t>Dotace bude žadateli poskytnuta</w:t>
      </w:r>
      <w:r w:rsidRPr="00887BCE">
        <w:rPr>
          <w:rFonts w:ascii="Arial" w:hAnsi="Arial" w:cs="Arial"/>
          <w:b/>
          <w:bCs/>
          <w:sz w:val="22"/>
          <w:szCs w:val="22"/>
        </w:rPr>
        <w:t xml:space="preserve"> </w:t>
      </w:r>
      <w:r w:rsidRPr="00887BCE">
        <w:rPr>
          <w:rFonts w:ascii="Arial" w:hAnsi="Arial" w:cs="Arial"/>
          <w:sz w:val="22"/>
          <w:szCs w:val="22"/>
        </w:rPr>
        <w:t xml:space="preserve">na základě a za podmínek blíže specifikovaných ve Smlouvě. </w:t>
      </w:r>
    </w:p>
    <w:p w:rsidR="007F5C53" w:rsidRPr="00887BCE"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887BCE">
        <w:rPr>
          <w:rFonts w:ascii="Arial" w:hAnsi="Arial" w:cs="Arial"/>
          <w:sz w:val="22"/>
          <w:szCs w:val="22"/>
        </w:rPr>
        <w:t>Dotace je poskytnuta ve lhůtě do 21 dnů po nabytí účinnosti Smlouvy, není-li ve Smlouvě uvedeno jinak. Poskytnutím dotace se rozumí odepsání finančních prostředků z účtu poskytovatele.</w:t>
      </w:r>
      <w:r w:rsidRPr="00887BCE">
        <w:rPr>
          <w:rFonts w:ascii="Arial" w:hAnsi="Arial" w:cs="Arial"/>
          <w:iCs/>
          <w:sz w:val="22"/>
          <w:szCs w:val="22"/>
        </w:rPr>
        <w:t xml:space="preserve"> Pro potřeby veřejné podpory – podpory malého rozsahu (podpory de </w:t>
      </w:r>
      <w:proofErr w:type="spellStart"/>
      <w:r w:rsidRPr="00887BCE">
        <w:rPr>
          <w:rFonts w:ascii="Arial" w:hAnsi="Arial" w:cs="Arial"/>
          <w:iCs/>
          <w:sz w:val="22"/>
          <w:szCs w:val="22"/>
        </w:rPr>
        <w:t>minimis</w:t>
      </w:r>
      <w:proofErr w:type="spellEnd"/>
      <w:r w:rsidRPr="00887BCE">
        <w:rPr>
          <w:rFonts w:ascii="Arial" w:hAnsi="Arial" w:cs="Arial"/>
          <w:iCs/>
          <w:sz w:val="22"/>
          <w:szCs w:val="22"/>
        </w:rPr>
        <w:t>) se za den poskytnutí dotace považuje den, kdy Smlouva nabude účinnosti.</w:t>
      </w:r>
    </w:p>
    <w:p w:rsidR="007F5C53" w:rsidRPr="00887BCE"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887BCE">
        <w:rPr>
          <w:rFonts w:ascii="Arial" w:hAnsi="Arial" w:cs="Arial"/>
          <w:sz w:val="22"/>
          <w:szCs w:val="22"/>
        </w:rPr>
        <w:t>Dotaci je možno použít na úhradu uznatelných výdajů akce výslovně uvedených ve Smlouvě a vzniklých v období realizace akce</w:t>
      </w:r>
      <w:r w:rsidR="00A60BED" w:rsidRPr="00887BCE">
        <w:rPr>
          <w:rFonts w:ascii="Arial" w:hAnsi="Arial" w:cs="Arial"/>
          <w:sz w:val="22"/>
          <w:szCs w:val="22"/>
        </w:rPr>
        <w:t xml:space="preserve"> od 1</w:t>
      </w:r>
      <w:r w:rsidRPr="00887BCE">
        <w:rPr>
          <w:rFonts w:ascii="Arial" w:hAnsi="Arial" w:cs="Arial"/>
          <w:sz w:val="22"/>
          <w:szCs w:val="22"/>
        </w:rPr>
        <w:t>. </w:t>
      </w:r>
      <w:r w:rsidR="00A60BED" w:rsidRPr="00887BCE">
        <w:rPr>
          <w:rFonts w:ascii="Arial" w:hAnsi="Arial" w:cs="Arial"/>
          <w:sz w:val="22"/>
          <w:szCs w:val="22"/>
        </w:rPr>
        <w:t>1</w:t>
      </w:r>
      <w:r w:rsidRPr="00887BCE">
        <w:rPr>
          <w:rFonts w:ascii="Arial" w:hAnsi="Arial" w:cs="Arial"/>
          <w:sz w:val="22"/>
          <w:szCs w:val="22"/>
        </w:rPr>
        <w:t>. 20</w:t>
      </w:r>
      <w:r w:rsidR="00A60BED" w:rsidRPr="00887BCE">
        <w:rPr>
          <w:rFonts w:ascii="Arial" w:hAnsi="Arial" w:cs="Arial"/>
          <w:sz w:val="22"/>
          <w:szCs w:val="22"/>
        </w:rPr>
        <w:t>20 do 31</w:t>
      </w:r>
      <w:r w:rsidRPr="00887BCE">
        <w:rPr>
          <w:rFonts w:ascii="Arial" w:hAnsi="Arial" w:cs="Arial"/>
          <w:sz w:val="22"/>
          <w:szCs w:val="22"/>
        </w:rPr>
        <w:t>. </w:t>
      </w:r>
      <w:r w:rsidR="00A60BED" w:rsidRPr="00887BCE">
        <w:rPr>
          <w:rFonts w:ascii="Arial" w:hAnsi="Arial" w:cs="Arial"/>
          <w:sz w:val="22"/>
          <w:szCs w:val="22"/>
        </w:rPr>
        <w:t>12</w:t>
      </w:r>
      <w:r w:rsidRPr="00887BCE">
        <w:rPr>
          <w:rFonts w:ascii="Arial" w:hAnsi="Arial" w:cs="Arial"/>
          <w:sz w:val="22"/>
          <w:szCs w:val="22"/>
        </w:rPr>
        <w:t>. 20</w:t>
      </w:r>
      <w:r w:rsidR="00A60BED" w:rsidRPr="00887BCE">
        <w:rPr>
          <w:rFonts w:ascii="Arial" w:hAnsi="Arial" w:cs="Arial"/>
          <w:sz w:val="22"/>
          <w:szCs w:val="22"/>
        </w:rPr>
        <w:t>20</w:t>
      </w:r>
      <w:r w:rsidRPr="00887BCE">
        <w:rPr>
          <w:rFonts w:ascii="Arial" w:hAnsi="Arial" w:cs="Arial"/>
          <w:sz w:val="22"/>
          <w:szCs w:val="22"/>
        </w:rPr>
        <w:t xml:space="preserve">. Dotaci je možné použít na úhradu těchto uznatelných výdajů akce nejpozději do </w:t>
      </w:r>
      <w:r w:rsidR="00A60BED" w:rsidRPr="00887BCE">
        <w:rPr>
          <w:rFonts w:ascii="Arial" w:hAnsi="Arial" w:cs="Arial"/>
          <w:sz w:val="22"/>
          <w:szCs w:val="22"/>
        </w:rPr>
        <w:t>31</w:t>
      </w:r>
      <w:r w:rsidRPr="00887BCE">
        <w:rPr>
          <w:rFonts w:ascii="Arial" w:hAnsi="Arial" w:cs="Arial"/>
          <w:sz w:val="22"/>
          <w:szCs w:val="22"/>
        </w:rPr>
        <w:t>. </w:t>
      </w:r>
      <w:r w:rsidR="00A60BED" w:rsidRPr="00887BCE">
        <w:rPr>
          <w:rFonts w:ascii="Arial" w:hAnsi="Arial" w:cs="Arial"/>
          <w:sz w:val="22"/>
          <w:szCs w:val="22"/>
        </w:rPr>
        <w:t>12</w:t>
      </w:r>
      <w:r w:rsidRPr="00887BCE">
        <w:rPr>
          <w:rFonts w:ascii="Arial" w:hAnsi="Arial" w:cs="Arial"/>
          <w:sz w:val="22"/>
          <w:szCs w:val="22"/>
        </w:rPr>
        <w:t>. 20</w:t>
      </w:r>
      <w:r w:rsidR="00A60BED" w:rsidRPr="00887BCE">
        <w:rPr>
          <w:rFonts w:ascii="Arial" w:hAnsi="Arial" w:cs="Arial"/>
          <w:sz w:val="22"/>
          <w:szCs w:val="22"/>
        </w:rPr>
        <w:t>20</w:t>
      </w:r>
      <w:r w:rsidRPr="00887BCE">
        <w:rPr>
          <w:rFonts w:ascii="Arial" w:hAnsi="Arial" w:cs="Arial"/>
          <w:sz w:val="22"/>
          <w:szCs w:val="22"/>
        </w:rPr>
        <w:t xml:space="preserve">, není-li ve Smlouvě sjednáno jinak. </w:t>
      </w:r>
    </w:p>
    <w:p w:rsidR="007F5C53" w:rsidRPr="00887BCE"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887BCE">
        <w:rPr>
          <w:rFonts w:ascii="Arial" w:hAnsi="Arial" w:cs="Arial"/>
          <w:sz w:val="22"/>
          <w:szCs w:val="22"/>
        </w:rPr>
        <w:t xml:space="preserve">Příjemce je povinen předložit poskytovateli vyúčtování a doložit výdaje, příjmy a vlastní a jiné zdroje společně se závěrečnou zprávou způsobem a ve lhůtě stanovené ve Smlouvě. </w:t>
      </w:r>
    </w:p>
    <w:p w:rsidR="007F5C53" w:rsidRPr="00887BCE" w:rsidRDefault="007F5C53" w:rsidP="00351308">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r w:rsidRPr="00887BCE">
        <w:rPr>
          <w:rFonts w:ascii="Arial" w:hAnsi="Arial" w:cs="Arial"/>
          <w:sz w:val="22"/>
          <w:szCs w:val="22"/>
        </w:rPr>
        <w:t xml:space="preserve">PRÁVNICKÉ OSOBY – V případě přeměny žadatele/příjemce, který je právnickou osobou, nebo jeho zrušení s likvidací, je žadatel/příjemce povinen o této skutečnosti předem písemně informovat administrátora. </w:t>
      </w:r>
    </w:p>
    <w:p w:rsidR="00FE33BA" w:rsidRPr="00887BCE" w:rsidRDefault="007F5C53" w:rsidP="00351308">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r w:rsidRPr="00887BCE">
        <w:rPr>
          <w:rFonts w:ascii="Arial" w:hAnsi="Arial" w:cs="Arial"/>
          <w:sz w:val="22"/>
          <w:szCs w:val="22"/>
        </w:rPr>
        <w:t xml:space="preserve">FYZICKÉ OSOBY – Zemře-li žadatel/příjemce po uzavření Smlouvy, ale před poskytnutím dotace nebo části dotace na jeho účet, právo na poskytnutí dotace zaniká; dědicové nemají na poskytnutí dotace právní nárok. Zemře-li příjemce </w:t>
      </w:r>
      <w:r w:rsidRPr="00887BCE">
        <w:rPr>
          <w:rFonts w:ascii="Arial" w:hAnsi="Arial" w:cs="Arial"/>
          <w:sz w:val="22"/>
          <w:szCs w:val="22"/>
        </w:rPr>
        <w:lastRenderedPageBreak/>
        <w:t>po poskytnutí dotace nebo části dotace na jeho účet, přechází práva a povinnosti ze Smlouvy na jeho dědice.</w:t>
      </w:r>
    </w:p>
    <w:p w:rsidR="007F5C53" w:rsidRPr="00887BCE" w:rsidRDefault="007F5C53" w:rsidP="00351308">
      <w:pPr>
        <w:pStyle w:val="Odstavecseseznamem"/>
        <w:numPr>
          <w:ilvl w:val="0"/>
          <w:numId w:val="1"/>
        </w:numPr>
        <w:shd w:val="clear" w:color="auto" w:fill="FFFFFF" w:themeFill="background1"/>
        <w:autoSpaceDE w:val="0"/>
        <w:autoSpaceDN w:val="0"/>
        <w:adjustRightInd w:val="0"/>
        <w:spacing w:before="240" w:after="120"/>
        <w:ind w:left="284" w:hanging="357"/>
        <w:contextualSpacing w:val="0"/>
        <w:jc w:val="both"/>
        <w:rPr>
          <w:rFonts w:ascii="Arial" w:hAnsi="Arial" w:cs="Arial"/>
          <w:bCs/>
        </w:rPr>
      </w:pPr>
      <w:bookmarkStart w:id="3" w:name="spoluúčast"/>
      <w:bookmarkEnd w:id="3"/>
      <w:r w:rsidRPr="00887BCE">
        <w:rPr>
          <w:rFonts w:ascii="Arial" w:hAnsi="Arial" w:cs="Arial"/>
          <w:b/>
          <w:bCs/>
          <w:sz w:val="24"/>
          <w:szCs w:val="24"/>
        </w:rPr>
        <w:t>Spoluúčast žadatele</w:t>
      </w:r>
    </w:p>
    <w:p w:rsidR="007F5C53" w:rsidRPr="00887BCE" w:rsidRDefault="007F5C53" w:rsidP="00391F98">
      <w:pPr>
        <w:shd w:val="clear" w:color="auto" w:fill="FFFFFF" w:themeFill="background1"/>
        <w:autoSpaceDE w:val="0"/>
        <w:autoSpaceDN w:val="0"/>
        <w:adjustRightInd w:val="0"/>
        <w:spacing w:before="120"/>
        <w:ind w:left="3"/>
        <w:rPr>
          <w:rFonts w:cs="Arial"/>
          <w:bCs/>
          <w:i/>
          <w:sz w:val="22"/>
          <w:szCs w:val="22"/>
        </w:rPr>
      </w:pPr>
      <w:r w:rsidRPr="00887BCE">
        <w:rPr>
          <w:rFonts w:cs="Arial"/>
          <w:bCs/>
          <w:sz w:val="22"/>
          <w:szCs w:val="22"/>
        </w:rPr>
        <w:t xml:space="preserve">Minimální podíl spoluúčasti žadatele z vlastních a jiných zdrojů vychází z celkových předpokládaných uznatelných výdajů akce uvedených v žádosti žadatele, a činí </w:t>
      </w:r>
      <w:r w:rsidR="000740AC" w:rsidRPr="00887BCE">
        <w:rPr>
          <w:rFonts w:cs="Arial"/>
          <w:bCs/>
          <w:sz w:val="22"/>
          <w:szCs w:val="22"/>
        </w:rPr>
        <w:t>50</w:t>
      </w:r>
      <w:r w:rsidRPr="00887BCE">
        <w:rPr>
          <w:rFonts w:cs="Arial"/>
          <w:bCs/>
          <w:sz w:val="22"/>
          <w:szCs w:val="22"/>
        </w:rPr>
        <w:t xml:space="preserve">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 maximálně </w:t>
      </w:r>
      <w:r w:rsidR="000740AC" w:rsidRPr="00887BCE">
        <w:rPr>
          <w:rFonts w:cs="Arial"/>
          <w:bCs/>
          <w:sz w:val="22"/>
          <w:szCs w:val="22"/>
        </w:rPr>
        <w:t>50</w:t>
      </w:r>
      <w:r w:rsidRPr="00887BCE">
        <w:rPr>
          <w:rFonts w:cs="Arial"/>
          <w:bCs/>
          <w:sz w:val="22"/>
          <w:szCs w:val="22"/>
        </w:rPr>
        <w:t xml:space="preserve"> % z celkových skutečně vynaložených uznatelných výdajů akce. </w:t>
      </w:r>
    </w:p>
    <w:p w:rsidR="007F5C53" w:rsidRPr="00887BCE"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rPr>
      </w:pPr>
      <w:bookmarkStart w:id="4" w:name="Společ9"/>
      <w:bookmarkEnd w:id="4"/>
      <w:r w:rsidRPr="00887BCE">
        <w:rPr>
          <w:rFonts w:ascii="Arial" w:hAnsi="Arial" w:cs="Arial"/>
          <w:b/>
          <w:bCs/>
          <w:sz w:val="24"/>
          <w:szCs w:val="24"/>
        </w:rPr>
        <w:t>Společná pravidla pro poskytnutí dotací</w:t>
      </w:r>
    </w:p>
    <w:p w:rsidR="007F5C53" w:rsidRPr="00887BCE" w:rsidRDefault="007F5C53" w:rsidP="00351308">
      <w:pPr>
        <w:pStyle w:val="Odstavecseseznamem"/>
        <w:numPr>
          <w:ilvl w:val="1"/>
          <w:numId w:val="1"/>
        </w:numPr>
        <w:shd w:val="clear" w:color="auto" w:fill="FFFFFF" w:themeFill="background1"/>
        <w:spacing w:before="100" w:beforeAutospacing="1"/>
        <w:ind w:left="851" w:hanging="851"/>
        <w:contextualSpacing w:val="0"/>
        <w:jc w:val="both"/>
        <w:rPr>
          <w:rFonts w:ascii="Arial" w:hAnsi="Arial" w:cs="Arial"/>
          <w:bCs/>
          <w:sz w:val="22"/>
          <w:szCs w:val="22"/>
        </w:rPr>
      </w:pPr>
      <w:r w:rsidRPr="00887BCE">
        <w:rPr>
          <w:rFonts w:ascii="Arial" w:hAnsi="Arial" w:cs="Arial"/>
          <w:bCs/>
          <w:sz w:val="22"/>
          <w:szCs w:val="22"/>
        </w:rPr>
        <w:t>Dotace je poskytována na uznatelné výdaje neinvestičního charakteru</w:t>
      </w:r>
      <w:r w:rsidRPr="00887BCE">
        <w:rPr>
          <w:rFonts w:ascii="Arial" w:hAnsi="Arial" w:cs="Arial"/>
          <w:sz w:val="22"/>
          <w:szCs w:val="22"/>
        </w:rPr>
        <w:t>, výslovně uvedené ve Smlouvě. Dotace</w:t>
      </w:r>
      <w:r w:rsidRPr="00887BCE">
        <w:rPr>
          <w:rFonts w:ascii="Arial" w:hAnsi="Arial" w:cs="Arial"/>
          <w:bCs/>
          <w:sz w:val="22"/>
          <w:szCs w:val="22"/>
        </w:rPr>
        <w:t xml:space="preserve"> je přísně účelová a její čerpání je vázáno jen na financování akce, na kterou byla poskytnuta.</w:t>
      </w:r>
    </w:p>
    <w:p w:rsidR="007F5C53" w:rsidRPr="00887BCE" w:rsidRDefault="007F5C53" w:rsidP="00351308">
      <w:pPr>
        <w:pStyle w:val="Odstavecseseznamem"/>
        <w:numPr>
          <w:ilvl w:val="1"/>
          <w:numId w:val="1"/>
        </w:numPr>
        <w:shd w:val="clear" w:color="auto" w:fill="FFFFFF" w:themeFill="background1"/>
        <w:spacing w:before="120"/>
        <w:ind w:left="851" w:hanging="851"/>
        <w:contextualSpacing w:val="0"/>
        <w:jc w:val="both"/>
        <w:rPr>
          <w:i/>
          <w:iCs/>
          <w:sz w:val="22"/>
          <w:szCs w:val="22"/>
        </w:rPr>
      </w:pPr>
      <w:r w:rsidRPr="00887BCE">
        <w:rPr>
          <w:rFonts w:ascii="Arial" w:hAnsi="Arial" w:cs="Arial"/>
          <w:sz w:val="22"/>
          <w:szCs w:val="22"/>
        </w:rPr>
        <w:t xml:space="preserve">DPH je uznatelným výdajem, pokud příjemce: </w:t>
      </w:r>
    </w:p>
    <w:p w:rsidR="007F5C53" w:rsidRPr="00887BCE" w:rsidRDefault="007F5C53" w:rsidP="00391F98">
      <w:pPr>
        <w:pStyle w:val="Odstavecseseznamem"/>
        <w:numPr>
          <w:ilvl w:val="0"/>
          <w:numId w:val="6"/>
        </w:numPr>
        <w:shd w:val="clear" w:color="auto" w:fill="FFFFFF" w:themeFill="background1"/>
        <w:ind w:left="1701" w:hanging="850"/>
        <w:contextualSpacing w:val="0"/>
        <w:jc w:val="both"/>
        <w:rPr>
          <w:i/>
          <w:iCs/>
          <w:sz w:val="22"/>
          <w:szCs w:val="22"/>
        </w:rPr>
      </w:pPr>
      <w:r w:rsidRPr="00887BCE">
        <w:rPr>
          <w:rFonts w:ascii="Arial" w:hAnsi="Arial" w:cs="Arial"/>
          <w:sz w:val="22"/>
          <w:szCs w:val="22"/>
        </w:rPr>
        <w:t xml:space="preserve">není plátcem DPH, </w:t>
      </w:r>
    </w:p>
    <w:p w:rsidR="007F5C53" w:rsidRPr="00887BCE" w:rsidRDefault="007F5C53" w:rsidP="00391F98">
      <w:pPr>
        <w:pStyle w:val="Odstavecseseznamem"/>
        <w:numPr>
          <w:ilvl w:val="0"/>
          <w:numId w:val="6"/>
        </w:numPr>
        <w:shd w:val="clear" w:color="auto" w:fill="FFFFFF" w:themeFill="background1"/>
        <w:ind w:left="1701" w:hanging="850"/>
        <w:contextualSpacing w:val="0"/>
        <w:jc w:val="both"/>
        <w:rPr>
          <w:rFonts w:ascii="Arial" w:hAnsi="Arial" w:cs="Arial"/>
          <w:sz w:val="22"/>
          <w:szCs w:val="22"/>
        </w:rPr>
      </w:pPr>
      <w:r w:rsidRPr="00887BCE">
        <w:rPr>
          <w:rFonts w:ascii="Arial" w:hAnsi="Arial" w:cs="Arial"/>
          <w:sz w:val="22"/>
          <w:szCs w:val="22"/>
        </w:rPr>
        <w:t>je plátcem DPH, ale dle zákona č. 235/2004 Sb., o dani z přidané hodnoty nemá možnost nárokovat odpočet daně na vstupu.  </w:t>
      </w:r>
      <w:bookmarkStart w:id="5" w:name="VLASTNICTVÍpořizMajetku"/>
      <w:bookmarkEnd w:id="5"/>
    </w:p>
    <w:p w:rsidR="0000469F" w:rsidRPr="00887BCE" w:rsidRDefault="007F5C53" w:rsidP="00351308">
      <w:pPr>
        <w:pStyle w:val="Odstavecseseznamem"/>
        <w:numPr>
          <w:ilvl w:val="1"/>
          <w:numId w:val="1"/>
        </w:numPr>
        <w:shd w:val="clear" w:color="auto" w:fill="FFFFFF" w:themeFill="background1"/>
        <w:spacing w:before="120"/>
        <w:ind w:left="851" w:hanging="851"/>
        <w:contextualSpacing w:val="0"/>
        <w:jc w:val="both"/>
        <w:rPr>
          <w:rFonts w:ascii="Arial" w:hAnsi="Arial" w:cs="Arial"/>
          <w:b/>
          <w:caps/>
          <w:sz w:val="22"/>
          <w:szCs w:val="22"/>
          <w:u w:val="single"/>
        </w:rPr>
      </w:pPr>
      <w:r w:rsidRPr="00887BCE">
        <w:rPr>
          <w:rFonts w:ascii="Arial" w:hAnsi="Arial" w:cs="Arial"/>
          <w:sz w:val="22"/>
          <w:szCs w:val="22"/>
        </w:rPr>
        <w:t>Majetek pořizovaný z dotace musí být pořizován výlučně do vlastnictví příjemce.</w:t>
      </w:r>
      <w:r w:rsidRPr="00887BCE">
        <w:rPr>
          <w:rFonts w:ascii="Arial" w:hAnsi="Arial" w:cs="Arial"/>
          <w:sz w:val="22"/>
          <w:szCs w:val="22"/>
        </w:rPr>
        <w:br/>
        <w:t>Opravy majetku, technické zhodnocení či rekonstrukce hrazené z dotace mohou být realizovány výlučně do majetku ve vlastnictví příjemce</w:t>
      </w:r>
    </w:p>
    <w:p w:rsidR="007F5C53" w:rsidRPr="00887BCE" w:rsidRDefault="007F5C53" w:rsidP="00351308">
      <w:pPr>
        <w:pStyle w:val="Odstavecseseznamem"/>
        <w:numPr>
          <w:ilvl w:val="1"/>
          <w:numId w:val="17"/>
        </w:numPr>
        <w:shd w:val="clear" w:color="auto" w:fill="FFFFFF" w:themeFill="background1"/>
        <w:spacing w:before="120"/>
        <w:ind w:left="851" w:hanging="851"/>
        <w:contextualSpacing w:val="0"/>
        <w:jc w:val="both"/>
        <w:rPr>
          <w:rFonts w:ascii="Arial" w:hAnsi="Arial" w:cs="Arial"/>
          <w:bCs/>
          <w:sz w:val="22"/>
          <w:szCs w:val="22"/>
        </w:rPr>
      </w:pPr>
      <w:bookmarkStart w:id="6" w:name="neuznatelnévýdaje"/>
      <w:bookmarkStart w:id="7" w:name="výdajeNaRealizaci"/>
      <w:bookmarkEnd w:id="6"/>
      <w:bookmarkEnd w:id="7"/>
      <w:r w:rsidRPr="00887BCE">
        <w:rPr>
          <w:rFonts w:ascii="Arial" w:hAnsi="Arial" w:cs="Arial"/>
          <w:bCs/>
          <w:sz w:val="22"/>
          <w:szCs w:val="22"/>
        </w:rPr>
        <w:t xml:space="preserve">Výdaje na </w:t>
      </w:r>
      <w:r w:rsidRPr="00887BCE">
        <w:rPr>
          <w:rFonts w:ascii="Arial" w:hAnsi="Arial" w:cs="Arial"/>
          <w:sz w:val="22"/>
          <w:szCs w:val="22"/>
        </w:rPr>
        <w:t>realizaci akce:</w:t>
      </w:r>
      <w:r w:rsidRPr="00887BCE">
        <w:rPr>
          <w:rFonts w:ascii="Arial" w:hAnsi="Arial" w:cs="Arial"/>
          <w:bCs/>
          <w:sz w:val="22"/>
          <w:szCs w:val="22"/>
        </w:rPr>
        <w:t xml:space="preserve"> </w:t>
      </w:r>
    </w:p>
    <w:p w:rsidR="007F5C53" w:rsidRPr="00887BCE" w:rsidRDefault="007F5C53" w:rsidP="00351308">
      <w:pPr>
        <w:pStyle w:val="Odstavecseseznamem"/>
        <w:shd w:val="clear" w:color="auto" w:fill="FFFFFF" w:themeFill="background1"/>
        <w:spacing w:before="120"/>
        <w:ind w:left="851"/>
        <w:contextualSpacing w:val="0"/>
        <w:jc w:val="both"/>
        <w:rPr>
          <w:rFonts w:ascii="Arial" w:hAnsi="Arial" w:cs="Arial"/>
          <w:bCs/>
          <w:sz w:val="22"/>
          <w:szCs w:val="22"/>
        </w:rPr>
      </w:pPr>
      <w:r w:rsidRPr="00887BCE">
        <w:rPr>
          <w:rFonts w:ascii="Arial" w:hAnsi="Arial" w:cs="Arial"/>
          <w:bCs/>
          <w:sz w:val="22"/>
          <w:szCs w:val="22"/>
        </w:rPr>
        <w:t xml:space="preserve">Neuznatelnými výdaji se rozumí výdaje, které nelze </w:t>
      </w:r>
      <w:r w:rsidRPr="00887BCE">
        <w:rPr>
          <w:rFonts w:ascii="Arial" w:hAnsi="Arial" w:cs="Arial"/>
          <w:sz w:val="22"/>
          <w:szCs w:val="22"/>
        </w:rPr>
        <w:t xml:space="preserve">zahrnout do celkových předpokládaných ani celkových skutečně vynaložených výdajů na realizaci akce: </w:t>
      </w:r>
    </w:p>
    <w:p w:rsidR="007F5C53" w:rsidRPr="00887BCE" w:rsidRDefault="007F5C53" w:rsidP="00391F98">
      <w:pPr>
        <w:pStyle w:val="Odstavecseseznamem"/>
        <w:numPr>
          <w:ilvl w:val="0"/>
          <w:numId w:val="12"/>
        </w:numPr>
        <w:shd w:val="clear" w:color="auto" w:fill="FFFFFF" w:themeFill="background1"/>
        <w:ind w:left="1701" w:hanging="850"/>
        <w:contextualSpacing w:val="0"/>
        <w:jc w:val="both"/>
        <w:rPr>
          <w:rFonts w:ascii="Arial" w:hAnsi="Arial" w:cs="Arial"/>
          <w:bCs/>
          <w:sz w:val="22"/>
          <w:szCs w:val="22"/>
        </w:rPr>
      </w:pPr>
      <w:r w:rsidRPr="00887BCE">
        <w:rPr>
          <w:rFonts w:ascii="Arial" w:hAnsi="Arial" w:cs="Arial"/>
          <w:bCs/>
          <w:sz w:val="22"/>
          <w:szCs w:val="22"/>
        </w:rPr>
        <w:t>úhrada daní, daňových odpisů, poplatků a odvodů,</w:t>
      </w:r>
    </w:p>
    <w:p w:rsidR="007F5C53" w:rsidRPr="00887BCE"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887BCE">
        <w:rPr>
          <w:rFonts w:ascii="Arial" w:hAnsi="Arial" w:cs="Arial"/>
          <w:bCs/>
          <w:sz w:val="22"/>
          <w:szCs w:val="22"/>
        </w:rPr>
        <w:t>úhrada úvěrů a půjček,</w:t>
      </w:r>
    </w:p>
    <w:p w:rsidR="007F5C53" w:rsidRPr="00887BCE"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887BCE">
        <w:rPr>
          <w:rFonts w:ascii="Arial" w:hAnsi="Arial" w:cs="Arial"/>
          <w:bCs/>
          <w:sz w:val="22"/>
          <w:szCs w:val="22"/>
        </w:rPr>
        <w:t>nákup věcí osobní potřeby,</w:t>
      </w:r>
    </w:p>
    <w:p w:rsidR="007F5C53" w:rsidRPr="00887BCE"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887BCE">
        <w:rPr>
          <w:rFonts w:ascii="Arial" w:hAnsi="Arial" w:cs="Arial"/>
          <w:bCs/>
          <w:sz w:val="22"/>
          <w:szCs w:val="22"/>
        </w:rPr>
        <w:t xml:space="preserve">penále, pokuty, </w:t>
      </w:r>
    </w:p>
    <w:p w:rsidR="007F5C53" w:rsidRPr="00887BCE"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887BCE">
        <w:rPr>
          <w:rFonts w:ascii="Arial" w:hAnsi="Arial" w:cs="Arial"/>
          <w:bCs/>
          <w:sz w:val="22"/>
          <w:szCs w:val="22"/>
        </w:rPr>
        <w:t xml:space="preserve">pojistné, </w:t>
      </w:r>
    </w:p>
    <w:p w:rsidR="007F5C53" w:rsidRPr="00887BCE"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i/>
          <w:sz w:val="22"/>
          <w:szCs w:val="22"/>
        </w:rPr>
      </w:pPr>
      <w:r w:rsidRPr="00887BCE">
        <w:rPr>
          <w:rFonts w:ascii="Arial" w:hAnsi="Arial" w:cs="Arial"/>
          <w:bCs/>
          <w:sz w:val="22"/>
          <w:szCs w:val="22"/>
        </w:rPr>
        <w:t>bankovní poplatky,</w:t>
      </w:r>
    </w:p>
    <w:p w:rsidR="007F5C53" w:rsidRPr="00887BCE"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i/>
          <w:sz w:val="22"/>
          <w:szCs w:val="22"/>
        </w:rPr>
      </w:pPr>
      <w:r w:rsidRPr="00887BCE">
        <w:rPr>
          <w:rFonts w:ascii="Arial" w:hAnsi="Arial" w:cs="Arial"/>
          <w:bCs/>
          <w:sz w:val="22"/>
          <w:szCs w:val="22"/>
        </w:rPr>
        <w:t>nákup nemovitostí,</w:t>
      </w:r>
    </w:p>
    <w:p w:rsidR="007F5C53" w:rsidRPr="00887BCE"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887BCE">
        <w:rPr>
          <w:rFonts w:ascii="Arial" w:hAnsi="Arial" w:cs="Arial"/>
          <w:bCs/>
          <w:sz w:val="22"/>
          <w:szCs w:val="22"/>
        </w:rPr>
        <w:t>leasing,</w:t>
      </w:r>
    </w:p>
    <w:p w:rsidR="007F5C53" w:rsidRPr="00887BCE"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887BCE">
        <w:rPr>
          <w:rFonts w:ascii="Arial" w:hAnsi="Arial" w:cs="Arial"/>
          <w:bCs/>
          <w:sz w:val="22"/>
          <w:szCs w:val="22"/>
        </w:rPr>
        <w:t>DPH, pokud příjemce je plátcem DPH a dle zákona č. 235/2004 Sb., o dani z přidané hodnoty, ve znění pozdějších předpisů, má možnost nárokovat odpočet daně na vstupu plně či  částečně,</w:t>
      </w:r>
    </w:p>
    <w:p w:rsidR="007F5C53" w:rsidRPr="00887BCE" w:rsidRDefault="00CC04B6"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887BCE">
        <w:rPr>
          <w:rFonts w:ascii="Arial" w:hAnsi="Arial" w:cs="Arial"/>
          <w:bCs/>
          <w:sz w:val="22"/>
          <w:szCs w:val="22"/>
        </w:rPr>
        <w:t>v</w:t>
      </w:r>
      <w:r w:rsidR="0000469F" w:rsidRPr="00887BCE">
        <w:rPr>
          <w:rFonts w:ascii="Arial" w:hAnsi="Arial" w:cs="Arial"/>
          <w:bCs/>
          <w:sz w:val="22"/>
          <w:szCs w:val="22"/>
        </w:rPr>
        <w:t>ýdaje související se zpracováním žádosti o dotaci na realizaci akce</w:t>
      </w:r>
      <w:r w:rsidRPr="00887BCE">
        <w:rPr>
          <w:rFonts w:ascii="Arial" w:hAnsi="Arial" w:cs="Arial"/>
          <w:bCs/>
          <w:sz w:val="22"/>
          <w:szCs w:val="22"/>
        </w:rPr>
        <w:t>.</w:t>
      </w:r>
    </w:p>
    <w:p w:rsidR="007F5C53" w:rsidRPr="00887BCE" w:rsidRDefault="007F5C53" w:rsidP="00351308">
      <w:pPr>
        <w:shd w:val="clear" w:color="auto" w:fill="FFFFFF" w:themeFill="background1"/>
        <w:spacing w:before="120"/>
        <w:ind w:left="708"/>
        <w:rPr>
          <w:rFonts w:cs="Arial"/>
          <w:sz w:val="22"/>
          <w:szCs w:val="22"/>
        </w:rPr>
      </w:pPr>
      <w:r w:rsidRPr="00887BCE">
        <w:rPr>
          <w:rFonts w:cs="Arial"/>
          <w:sz w:val="22"/>
          <w:szCs w:val="22"/>
        </w:rPr>
        <w:t>Pokud je DPH hrazeno v režimu přenesené daňové povinnosti, v době po předložení vyúčtování, bude postupovat v souladu se Smlouvou (čl. II. odst. 1).</w:t>
      </w:r>
    </w:p>
    <w:p w:rsidR="00CC04B6" w:rsidRPr="00887BCE" w:rsidRDefault="00CC04B6" w:rsidP="00391F98">
      <w:pPr>
        <w:shd w:val="clear" w:color="auto" w:fill="FFFFFF" w:themeFill="background1"/>
        <w:ind w:left="708"/>
        <w:rPr>
          <w:rFonts w:cs="Arial"/>
          <w:sz w:val="22"/>
          <w:szCs w:val="22"/>
        </w:rPr>
      </w:pPr>
      <w:r w:rsidRPr="00887BCE">
        <w:rPr>
          <w:rFonts w:cs="Arial"/>
          <w:sz w:val="22"/>
          <w:szCs w:val="22"/>
        </w:rPr>
        <w:t>Výdaje, které nejsou definovány jako neuznatelné, jsou uznatelnými výdaji.</w:t>
      </w:r>
    </w:p>
    <w:p w:rsidR="007F5C53" w:rsidRPr="00887BCE" w:rsidRDefault="007F5C53" w:rsidP="00391F98">
      <w:pPr>
        <w:pStyle w:val="Odstavecseseznamem"/>
        <w:numPr>
          <w:ilvl w:val="1"/>
          <w:numId w:val="17"/>
        </w:numPr>
        <w:shd w:val="clear" w:color="auto" w:fill="FFFFFF" w:themeFill="background1"/>
        <w:ind w:left="851" w:hanging="851"/>
        <w:contextualSpacing w:val="0"/>
        <w:jc w:val="both"/>
        <w:rPr>
          <w:rFonts w:ascii="Arial" w:hAnsi="Arial" w:cs="Arial"/>
          <w:b/>
          <w:caps/>
          <w:sz w:val="22"/>
          <w:szCs w:val="22"/>
        </w:rPr>
      </w:pPr>
      <w:r w:rsidRPr="00887BCE">
        <w:rPr>
          <w:rFonts w:ascii="Arial" w:hAnsi="Arial" w:cs="Arial"/>
          <w:sz w:val="22"/>
          <w:szCs w:val="22"/>
        </w:rPr>
        <w:t xml:space="preserve">Změna (upřesnění) konkrétního účelu dotace (např. změna popisu akce), změna termínu použití dotace, i nad rámec doby pro použití dotace stanovené v odst. 5.4 písm. c) těchto Pravidel a změna termínu pro vyúčtování dotace je možná pouze na základě uzavřeného dodatku ke Smlouvě, s předchozím souhlasem řídícího orgánu, který rozhodl o poskytnutí dotace a uzavření Smlouvy (schválení dodatku ke Smlouvě). </w:t>
      </w:r>
    </w:p>
    <w:p w:rsidR="008E66D5" w:rsidRPr="00887BCE" w:rsidRDefault="008E66D5" w:rsidP="00351308">
      <w:pPr>
        <w:pStyle w:val="Odstavecseseznamem"/>
        <w:numPr>
          <w:ilvl w:val="1"/>
          <w:numId w:val="17"/>
        </w:numPr>
        <w:shd w:val="clear" w:color="auto" w:fill="FFFFFF" w:themeFill="background1"/>
        <w:spacing w:before="120"/>
        <w:ind w:left="851" w:hanging="792"/>
        <w:contextualSpacing w:val="0"/>
        <w:jc w:val="both"/>
        <w:rPr>
          <w:rFonts w:ascii="Arial" w:hAnsi="Arial" w:cs="Arial"/>
          <w:i/>
          <w:sz w:val="22"/>
          <w:szCs w:val="22"/>
        </w:rPr>
      </w:pPr>
      <w:r w:rsidRPr="00887BCE">
        <w:rPr>
          <w:rFonts w:ascii="Arial" w:hAnsi="Arial" w:cs="Arial"/>
          <w:sz w:val="22"/>
          <w:szCs w:val="22"/>
        </w:rPr>
        <w:lastRenderedPageBreak/>
        <w:t xml:space="preserve">Příjemce je povinen uskutečňovat propagaci akce v souladu se Smlouvou a pravidly konkrétního dotačního titulu. </w:t>
      </w:r>
      <w:r w:rsidRPr="00887BCE">
        <w:rPr>
          <w:rFonts w:ascii="Arial" w:hAnsi="Arial" w:cs="Arial"/>
          <w:b/>
          <w:sz w:val="22"/>
          <w:szCs w:val="22"/>
        </w:rPr>
        <w:t>Minimální podmínka</w:t>
      </w:r>
      <w:r w:rsidRPr="00887BCE">
        <w:rPr>
          <w:rFonts w:ascii="Arial" w:hAnsi="Arial" w:cs="Arial"/>
          <w:sz w:val="22"/>
          <w:szCs w:val="22"/>
        </w:rPr>
        <w:t xml:space="preserve"> pro každého příjemce dotace je povinnost </w:t>
      </w:r>
      <w:r w:rsidRPr="00887BCE">
        <w:rPr>
          <w:rFonts w:ascii="Arial" w:hAnsi="Arial" w:cs="Arial"/>
          <w:b/>
          <w:sz w:val="22"/>
          <w:szCs w:val="22"/>
        </w:rPr>
        <w:t>uvádět logo poskytovatele</w:t>
      </w:r>
      <w:r w:rsidRPr="00887BCE">
        <w:rPr>
          <w:rFonts w:ascii="Arial" w:hAnsi="Arial" w:cs="Arial"/>
          <w:sz w:val="22"/>
          <w:szCs w:val="22"/>
        </w:rPr>
        <w:t xml:space="preserve"> na webových stránkách příjemce (jsou-li zřízeny), označit propagační materiály příjemce, vztahující se k účelu dotace, logem Olomouckého kraje a umístit reklamní panel, nebo obdobné zařízení, s logem Olomouckého kraje do místa, ve kterém je realizována podpořená akce. Spolu s logem bude vždy uvedena informace, že Olomoucký kraj akci finančně podpořil. Podmínkou je pořízení </w:t>
      </w:r>
      <w:r w:rsidRPr="00887BCE">
        <w:rPr>
          <w:rFonts w:ascii="Arial" w:hAnsi="Arial" w:cs="Arial"/>
          <w:b/>
          <w:sz w:val="22"/>
          <w:szCs w:val="22"/>
        </w:rPr>
        <w:t>fotodokumentace</w:t>
      </w:r>
      <w:r w:rsidRPr="00887BCE">
        <w:rPr>
          <w:rFonts w:ascii="Arial" w:hAnsi="Arial" w:cs="Arial"/>
          <w:sz w:val="22"/>
          <w:szCs w:val="22"/>
        </w:rPr>
        <w:t xml:space="preserve"> o propagaci Olomouckého kraje při této akci. Povinně pořízená fotodokumentace (minimálně 10ks fotografií</w:t>
      </w:r>
      <w:r w:rsidR="00887BCE" w:rsidRPr="00887BCE">
        <w:rPr>
          <w:rFonts w:ascii="Arial" w:hAnsi="Arial" w:cs="Arial"/>
          <w:sz w:val="22"/>
          <w:szCs w:val="22"/>
        </w:rPr>
        <w:t>)</w:t>
      </w:r>
      <w:r w:rsidRPr="00887BCE">
        <w:rPr>
          <w:rFonts w:ascii="Arial" w:hAnsi="Arial" w:cs="Arial"/>
          <w:sz w:val="22"/>
          <w:szCs w:val="22"/>
        </w:rPr>
        <w:t xml:space="preserve">, není-li ve Smlouvě stanoveno jinak, dokladující propagaci Olomouckého kraje na viditelném veřejně přístupném místě je poskytovateli předložena spolu se závěrečnou zprávou v souladu se Smlouvou. </w:t>
      </w:r>
      <w:r w:rsidR="007F5C53" w:rsidRPr="00887BCE">
        <w:rPr>
          <w:rFonts w:ascii="Arial" w:hAnsi="Arial" w:cs="Arial"/>
          <w:bCs/>
          <w:sz w:val="22"/>
          <w:szCs w:val="22"/>
        </w:rPr>
        <w:t xml:space="preserve"> </w:t>
      </w:r>
    </w:p>
    <w:p w:rsidR="008E66D5" w:rsidRPr="00887BCE" w:rsidRDefault="007F5C53" w:rsidP="00351308">
      <w:pPr>
        <w:pStyle w:val="Odstavecseseznamem"/>
        <w:shd w:val="clear" w:color="auto" w:fill="FFFFFF" w:themeFill="background1"/>
        <w:spacing w:before="120"/>
        <w:ind w:left="851"/>
        <w:contextualSpacing w:val="0"/>
        <w:jc w:val="both"/>
        <w:rPr>
          <w:rFonts w:ascii="Arial" w:hAnsi="Arial" w:cs="Arial"/>
          <w:bCs/>
          <w:sz w:val="22"/>
          <w:szCs w:val="22"/>
        </w:rPr>
      </w:pPr>
      <w:r w:rsidRPr="00887BCE">
        <w:rPr>
          <w:rFonts w:ascii="Arial" w:hAnsi="Arial" w:cs="Arial"/>
          <w:bCs/>
          <w:sz w:val="22"/>
          <w:szCs w:val="22"/>
        </w:rPr>
        <w:t xml:space="preserve">Příjemce dotace při pořízení fotodokumentace a jejím předání poskytovateli dotace postupuje v souladu s nařízením EU o ochraně osobních údajů </w:t>
      </w:r>
      <w:r w:rsidRPr="00887BCE">
        <w:rPr>
          <w:rFonts w:ascii="Arial" w:hAnsi="Arial" w:cs="Arial"/>
          <w:b/>
          <w:bCs/>
          <w:sz w:val="22"/>
          <w:szCs w:val="22"/>
        </w:rPr>
        <w:t>(GDPR)</w:t>
      </w:r>
      <w:r w:rsidRPr="00887BCE">
        <w:rPr>
          <w:rFonts w:ascii="Arial" w:hAnsi="Arial" w:cs="Arial"/>
          <w:bCs/>
          <w:sz w:val="22"/>
          <w:szCs w:val="22"/>
        </w:rPr>
        <w:t xml:space="preserve">.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Pr="00887BCE">
          <w:rPr>
            <w:rStyle w:val="Hypertextovodkaz"/>
            <w:rFonts w:ascii="Arial" w:hAnsi="Arial" w:cs="Arial"/>
            <w:color w:val="auto"/>
            <w:sz w:val="22"/>
            <w:szCs w:val="22"/>
          </w:rPr>
          <w:t>www.olkraj.cz</w:t>
        </w:r>
      </w:hyperlink>
      <w:r w:rsidRPr="00887BCE">
        <w:rPr>
          <w:rStyle w:val="Hypertextovodkaz"/>
          <w:rFonts w:ascii="Arial" w:hAnsi="Arial" w:cs="Arial"/>
          <w:color w:val="auto"/>
          <w:sz w:val="22"/>
          <w:szCs w:val="22"/>
        </w:rPr>
        <w:t>.</w:t>
      </w:r>
      <w:r w:rsidRPr="00887BCE">
        <w:rPr>
          <w:rFonts w:ascii="Arial" w:hAnsi="Arial" w:cs="Arial"/>
          <w:bCs/>
          <w:sz w:val="22"/>
          <w:szCs w:val="22"/>
        </w:rPr>
        <w:t xml:space="preserve"> </w:t>
      </w:r>
      <w:r w:rsidRPr="00887BCE">
        <w:rPr>
          <w:rFonts w:ascii="Arial" w:hAnsi="Arial" w:cs="Arial"/>
          <w:sz w:val="22"/>
          <w:szCs w:val="22"/>
        </w:rPr>
        <w:t>Za zpracování těchto osobních údajů nese odpovědnost Olomoucký kraj jako správce osobních údajů.</w:t>
      </w:r>
      <w:r w:rsidRPr="00887BCE">
        <w:rPr>
          <w:rFonts w:ascii="Arial" w:hAnsi="Arial" w:cs="Arial"/>
          <w:bCs/>
          <w:sz w:val="22"/>
          <w:szCs w:val="22"/>
        </w:rPr>
        <w:t xml:space="preserve"> </w:t>
      </w:r>
    </w:p>
    <w:p w:rsidR="008E66D5" w:rsidRPr="00887BCE" w:rsidRDefault="008E66D5" w:rsidP="00351308">
      <w:pPr>
        <w:pStyle w:val="Odstavecseseznamem"/>
        <w:shd w:val="clear" w:color="auto" w:fill="FFFFFF" w:themeFill="background1"/>
        <w:spacing w:before="120"/>
        <w:ind w:left="851"/>
        <w:contextualSpacing w:val="0"/>
        <w:jc w:val="both"/>
        <w:rPr>
          <w:rFonts w:ascii="Arial" w:hAnsi="Arial" w:cs="Arial"/>
          <w:bCs/>
          <w:sz w:val="22"/>
          <w:szCs w:val="22"/>
        </w:rPr>
      </w:pPr>
      <w:r w:rsidRPr="00887BCE">
        <w:rPr>
          <w:rFonts w:ascii="Arial" w:hAnsi="Arial" w:cs="Arial"/>
          <w:bCs/>
          <w:sz w:val="22"/>
          <w:szCs w:val="22"/>
        </w:rPr>
        <w:t xml:space="preserve">Nadto příjemce oznámí poskytovateli přesný termín realizace akce a umožní osobě pověřené poskytovatelem vstup na akci za účelem pořízení důkladné dokumentace průběhu akce a propagace Olomouckého kraje při realizaci akce. Takto pořízená dokumentace bude uložena u administrátora dotace. </w:t>
      </w:r>
    </w:p>
    <w:p w:rsidR="008E66D5" w:rsidRPr="00887BCE" w:rsidRDefault="008E66D5" w:rsidP="00351308">
      <w:pPr>
        <w:pStyle w:val="Odstavecseseznamem"/>
        <w:shd w:val="clear" w:color="auto" w:fill="FFFFFF" w:themeFill="background1"/>
        <w:spacing w:before="120"/>
        <w:ind w:left="851"/>
        <w:contextualSpacing w:val="0"/>
        <w:jc w:val="both"/>
        <w:rPr>
          <w:rFonts w:ascii="Arial" w:hAnsi="Arial" w:cs="Arial"/>
          <w:bCs/>
          <w:sz w:val="22"/>
          <w:szCs w:val="22"/>
        </w:rPr>
      </w:pPr>
      <w:r w:rsidRPr="00887BCE">
        <w:rPr>
          <w:rFonts w:ascii="Arial" w:hAnsi="Arial" w:cs="Arial"/>
          <w:bCs/>
          <w:sz w:val="22"/>
          <w:szCs w:val="22"/>
        </w:rPr>
        <w:t>Příjemce je také povinen průběžně informovat poskytovatele dotace a Střední Morava – Sdružení cestovního ruchu/Jeseníky - Sdružení cestovního ruchu</w:t>
      </w:r>
      <w:r w:rsidR="00887BCE" w:rsidRPr="00887BCE">
        <w:rPr>
          <w:rFonts w:ascii="Arial" w:hAnsi="Arial" w:cs="Arial"/>
          <w:bCs/>
          <w:sz w:val="22"/>
          <w:szCs w:val="22"/>
        </w:rPr>
        <w:t xml:space="preserve"> (bude upřesněno dle místa realizace akce)</w:t>
      </w:r>
      <w:r w:rsidRPr="00887BCE">
        <w:rPr>
          <w:rFonts w:ascii="Arial" w:hAnsi="Arial" w:cs="Arial"/>
          <w:bCs/>
          <w:sz w:val="22"/>
          <w:szCs w:val="22"/>
        </w:rPr>
        <w:t xml:space="preserve"> o průběhu příprav a </w:t>
      </w:r>
      <w:r w:rsidR="00667AD2" w:rsidRPr="00887BCE">
        <w:rPr>
          <w:rFonts w:ascii="Arial" w:hAnsi="Arial" w:cs="Arial"/>
          <w:bCs/>
          <w:sz w:val="22"/>
          <w:szCs w:val="22"/>
        </w:rPr>
        <w:t xml:space="preserve">o </w:t>
      </w:r>
      <w:r w:rsidRPr="00887BCE">
        <w:rPr>
          <w:rFonts w:ascii="Arial" w:hAnsi="Arial" w:cs="Arial"/>
          <w:bCs/>
          <w:sz w:val="22"/>
          <w:szCs w:val="22"/>
        </w:rPr>
        <w:t>realizaci akce (např. prostřednictvím pozvánek, atd.). Příjemce je povinen po skončení realizace akce, případně na vyžádání poskytovatele i dříve, předat poskytovateli zpracovanou tiskovou zprávu.</w:t>
      </w:r>
    </w:p>
    <w:p w:rsidR="000C1E71" w:rsidRPr="00887BCE" w:rsidRDefault="000C1E71" w:rsidP="00351308">
      <w:pPr>
        <w:pStyle w:val="Odstavecseseznamem"/>
        <w:shd w:val="clear" w:color="auto" w:fill="FFFFFF" w:themeFill="background1"/>
        <w:spacing w:before="120"/>
        <w:ind w:left="851"/>
        <w:contextualSpacing w:val="0"/>
        <w:jc w:val="both"/>
        <w:rPr>
          <w:rFonts w:ascii="Arial" w:hAnsi="Arial" w:cs="Arial"/>
          <w:bCs/>
          <w:sz w:val="22"/>
          <w:szCs w:val="22"/>
        </w:rPr>
      </w:pPr>
      <w:r w:rsidRPr="00887BCE">
        <w:rPr>
          <w:rFonts w:ascii="Arial" w:hAnsi="Arial" w:cs="Arial"/>
          <w:bCs/>
          <w:sz w:val="22"/>
          <w:szCs w:val="22"/>
        </w:rPr>
        <w:t>Příjemce je povinen předat poskytovateli 2</w:t>
      </w:r>
      <w:r w:rsidR="00A42519">
        <w:rPr>
          <w:rFonts w:ascii="Arial" w:hAnsi="Arial" w:cs="Arial"/>
          <w:bCs/>
          <w:sz w:val="22"/>
          <w:szCs w:val="22"/>
        </w:rPr>
        <w:t xml:space="preserve"> ks</w:t>
      </w:r>
      <w:r w:rsidR="006D346C">
        <w:rPr>
          <w:rFonts w:ascii="Arial" w:hAnsi="Arial" w:cs="Arial"/>
          <w:bCs/>
          <w:sz w:val="22"/>
          <w:szCs w:val="22"/>
        </w:rPr>
        <w:t xml:space="preserve"> vytištěné</w:t>
      </w:r>
      <w:r w:rsidR="00A42519">
        <w:rPr>
          <w:rFonts w:ascii="Arial" w:hAnsi="Arial" w:cs="Arial"/>
          <w:bCs/>
          <w:sz w:val="22"/>
          <w:szCs w:val="22"/>
        </w:rPr>
        <w:t>ho</w:t>
      </w:r>
      <w:r w:rsidRPr="00887BCE">
        <w:rPr>
          <w:rFonts w:ascii="Arial" w:hAnsi="Arial" w:cs="Arial"/>
          <w:bCs/>
          <w:sz w:val="22"/>
          <w:szCs w:val="22"/>
        </w:rPr>
        <w:t xml:space="preserve"> plakát</w:t>
      </w:r>
      <w:r w:rsidR="00A42519">
        <w:rPr>
          <w:rFonts w:ascii="Arial" w:hAnsi="Arial" w:cs="Arial"/>
          <w:bCs/>
          <w:sz w:val="22"/>
          <w:szCs w:val="22"/>
        </w:rPr>
        <w:t>u</w:t>
      </w:r>
      <w:r w:rsidRPr="00887BCE">
        <w:rPr>
          <w:rFonts w:ascii="Arial" w:hAnsi="Arial" w:cs="Arial"/>
          <w:bCs/>
          <w:sz w:val="22"/>
          <w:szCs w:val="22"/>
        </w:rPr>
        <w:t xml:space="preserve"> ve formátu A1</w:t>
      </w:r>
      <w:r w:rsidR="00A42519">
        <w:rPr>
          <w:rFonts w:ascii="Arial" w:hAnsi="Arial" w:cs="Arial"/>
          <w:bCs/>
          <w:sz w:val="22"/>
          <w:szCs w:val="22"/>
        </w:rPr>
        <w:t xml:space="preserve"> propagující akci</w:t>
      </w:r>
      <w:r w:rsidRPr="00887BCE">
        <w:rPr>
          <w:rFonts w:ascii="Arial" w:hAnsi="Arial" w:cs="Arial"/>
          <w:bCs/>
          <w:sz w:val="22"/>
          <w:szCs w:val="22"/>
        </w:rPr>
        <w:t xml:space="preserve"> minimálně týden před realizací akce.</w:t>
      </w:r>
    </w:p>
    <w:p w:rsidR="007F5C53" w:rsidRPr="00887BCE" w:rsidRDefault="007F5C53" w:rsidP="00351308">
      <w:pPr>
        <w:pStyle w:val="Odstavecseseznamem"/>
        <w:shd w:val="clear" w:color="auto" w:fill="FFFFFF" w:themeFill="background1"/>
        <w:spacing w:before="120"/>
        <w:ind w:left="851"/>
        <w:contextualSpacing w:val="0"/>
        <w:jc w:val="both"/>
        <w:rPr>
          <w:rFonts w:ascii="Arial" w:hAnsi="Arial" w:cs="Arial"/>
          <w:bCs/>
          <w:sz w:val="22"/>
          <w:szCs w:val="22"/>
        </w:rPr>
      </w:pPr>
      <w:r w:rsidRPr="00887BCE">
        <w:rPr>
          <w:rFonts w:ascii="Arial" w:hAnsi="Arial" w:cs="Arial"/>
          <w:bCs/>
          <w:sz w:val="22"/>
          <w:szCs w:val="22"/>
        </w:rPr>
        <w:t xml:space="preserve">Bude-li dotace poskytována na akci konanou přede dnem nabytí účinnosti Smlouvy, bude odpovídající způsob propagace pro tento případ stanoven ve Smlouvě, a to s ohledem na subjekt příjemce a druh podporované akce. </w:t>
      </w:r>
    </w:p>
    <w:p w:rsidR="007F5C53" w:rsidRPr="00887BCE" w:rsidRDefault="007F5C53" w:rsidP="00351308">
      <w:pPr>
        <w:pStyle w:val="Odstavecseseznamem"/>
        <w:numPr>
          <w:ilvl w:val="1"/>
          <w:numId w:val="17"/>
        </w:numPr>
        <w:shd w:val="clear" w:color="auto" w:fill="FFFFFF" w:themeFill="background1"/>
        <w:spacing w:before="120"/>
        <w:ind w:left="851" w:hanging="851"/>
        <w:contextualSpacing w:val="0"/>
        <w:jc w:val="both"/>
        <w:rPr>
          <w:rFonts w:ascii="Arial" w:hAnsi="Arial" w:cs="Arial"/>
          <w:sz w:val="22"/>
          <w:szCs w:val="22"/>
        </w:rPr>
      </w:pPr>
      <w:r w:rsidRPr="00887BCE">
        <w:rPr>
          <w:rFonts w:ascii="Arial" w:hAnsi="Arial" w:cs="Arial"/>
          <w:sz w:val="22"/>
          <w:szCs w:val="22"/>
        </w:rPr>
        <w:t xml:space="preserve">Příjemce je povinen při čerpání dotace postupovat v souladu s platnými a účinnými právními předpisy. </w:t>
      </w:r>
      <w:r w:rsidR="006D346C" w:rsidRPr="003B45BC">
        <w:rPr>
          <w:rFonts w:ascii="Arial" w:hAnsi="Arial" w:cs="Arial"/>
          <w:sz w:val="22"/>
          <w:szCs w:val="22"/>
        </w:rPr>
        <w:t>Výběr dodavatele musí být proveden v souladu s předpisy upravujícími zadávání veřejných zakázek; v případě akcí spolufinancovaných ze strukturálních fondů Evropské unie i podle pravidel platných pro tyto fondy.</w:t>
      </w:r>
    </w:p>
    <w:p w:rsidR="007F5C53" w:rsidRPr="00887BCE" w:rsidRDefault="007F5C53" w:rsidP="00351308">
      <w:pPr>
        <w:pStyle w:val="Odstavecseseznamem"/>
        <w:numPr>
          <w:ilvl w:val="1"/>
          <w:numId w:val="17"/>
        </w:numPr>
        <w:shd w:val="clear" w:color="auto" w:fill="FFFFFF" w:themeFill="background1"/>
        <w:spacing w:before="120"/>
        <w:ind w:left="851" w:hanging="851"/>
        <w:contextualSpacing w:val="0"/>
        <w:jc w:val="both"/>
        <w:rPr>
          <w:rFonts w:ascii="Arial" w:hAnsi="Arial" w:cs="Arial"/>
          <w:sz w:val="22"/>
          <w:szCs w:val="22"/>
        </w:rPr>
      </w:pPr>
      <w:r w:rsidRPr="00887BCE">
        <w:rPr>
          <w:rFonts w:ascii="Arial" w:hAnsi="Arial" w:cs="Arial"/>
          <w:sz w:val="22"/>
          <w:szCs w:val="22"/>
        </w:rPr>
        <w:t xml:space="preserve">Příslušné orgány poskytovatele jsou oprávněny v souladu se zvláštními právními předpisy kdykoliv kontrolovat dodržení podmínek, za kterých byla dotace poskytnuta. </w:t>
      </w:r>
    </w:p>
    <w:p w:rsidR="007F5C53" w:rsidRPr="00887BCE" w:rsidRDefault="007F5C53" w:rsidP="00351308">
      <w:pPr>
        <w:pStyle w:val="Odstavecseseznamem"/>
        <w:numPr>
          <w:ilvl w:val="1"/>
          <w:numId w:val="17"/>
        </w:numPr>
        <w:shd w:val="clear" w:color="auto" w:fill="FFFFFF" w:themeFill="background1"/>
        <w:spacing w:before="120"/>
        <w:ind w:left="851" w:hanging="851"/>
        <w:contextualSpacing w:val="0"/>
        <w:jc w:val="both"/>
        <w:rPr>
          <w:rFonts w:ascii="Arial" w:hAnsi="Arial" w:cs="Arial"/>
          <w:sz w:val="22"/>
          <w:szCs w:val="22"/>
        </w:rPr>
      </w:pPr>
      <w:r w:rsidRPr="00887BCE">
        <w:rPr>
          <w:rFonts w:ascii="Arial" w:hAnsi="Arial" w:cs="Arial"/>
          <w:sz w:val="22"/>
          <w:szCs w:val="22"/>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rsidR="007F5C53" w:rsidRPr="00887BCE" w:rsidRDefault="007F5C53" w:rsidP="00351308">
      <w:pPr>
        <w:pStyle w:val="Odstavecseseznamem"/>
        <w:numPr>
          <w:ilvl w:val="1"/>
          <w:numId w:val="17"/>
        </w:numPr>
        <w:shd w:val="clear" w:color="auto" w:fill="FFFFFF" w:themeFill="background1"/>
        <w:spacing w:before="120"/>
        <w:ind w:left="851" w:hanging="851"/>
        <w:contextualSpacing w:val="0"/>
        <w:jc w:val="both"/>
        <w:rPr>
          <w:rFonts w:ascii="Arial" w:hAnsi="Arial" w:cs="Arial"/>
          <w:sz w:val="22"/>
          <w:szCs w:val="22"/>
        </w:rPr>
      </w:pPr>
      <w:r w:rsidRPr="00887BCE">
        <w:rPr>
          <w:rFonts w:ascii="Arial" w:hAnsi="Arial" w:cs="Arial"/>
          <w:sz w:val="22"/>
          <w:szCs w:val="22"/>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rsidR="007F5C53" w:rsidRPr="00887BCE" w:rsidRDefault="007F5C53" w:rsidP="00351308">
      <w:pPr>
        <w:pStyle w:val="Odstavecseseznamem"/>
        <w:numPr>
          <w:ilvl w:val="1"/>
          <w:numId w:val="17"/>
        </w:numPr>
        <w:shd w:val="clear" w:color="auto" w:fill="FFFFFF" w:themeFill="background1"/>
        <w:spacing w:before="120"/>
        <w:ind w:left="851" w:hanging="851"/>
        <w:contextualSpacing w:val="0"/>
        <w:jc w:val="both"/>
        <w:rPr>
          <w:rFonts w:ascii="Arial" w:hAnsi="Arial"/>
          <w:i/>
          <w:strike/>
          <w:sz w:val="22"/>
          <w:szCs w:val="22"/>
        </w:rPr>
      </w:pPr>
      <w:r w:rsidRPr="00887BCE">
        <w:rPr>
          <w:rFonts w:ascii="Arial" w:hAnsi="Arial" w:cs="Arial"/>
          <w:bCs/>
          <w:sz w:val="22"/>
          <w:szCs w:val="22"/>
        </w:rPr>
        <w:lastRenderedPageBreak/>
        <w:t>Příjemce je povinen nakládat s veškerým majetkem získaným nebo zhodnoceným, byť i jen částečně, z dotace s péčí řádného hospodáře</w:t>
      </w:r>
      <w:r w:rsidR="006D346C">
        <w:rPr>
          <w:rFonts w:ascii="Arial" w:hAnsi="Arial" w:cs="Arial"/>
          <w:bCs/>
          <w:sz w:val="22"/>
          <w:szCs w:val="22"/>
        </w:rPr>
        <w:t xml:space="preserve"> </w:t>
      </w:r>
      <w:r w:rsidR="006D346C" w:rsidRPr="003B45BC">
        <w:rPr>
          <w:rFonts w:ascii="Arial" w:hAnsi="Arial" w:cs="Arial"/>
          <w:bCs/>
          <w:sz w:val="22"/>
          <w:szCs w:val="22"/>
        </w:rPr>
        <w:t>a nezatěžovat bez vědomí a písemného souhlasu poskytovatele (</w:t>
      </w:r>
      <w:r w:rsidR="006D346C" w:rsidRPr="003B45BC">
        <w:rPr>
          <w:rFonts w:ascii="Arial" w:hAnsi="Arial" w:cs="Arial"/>
          <w:sz w:val="22"/>
          <w:szCs w:val="22"/>
        </w:rPr>
        <w:t xml:space="preserve">schválení a uzavření dodatku ke Smlouvě) </w:t>
      </w:r>
      <w:r w:rsidR="006D346C" w:rsidRPr="003B45BC">
        <w:rPr>
          <w:rFonts w:ascii="Arial" w:hAnsi="Arial" w:cs="Arial"/>
          <w:bCs/>
          <w:sz w:val="22"/>
          <w:szCs w:val="22"/>
        </w:rPr>
        <w:t>tento majetek ani jeho části žádnými věcnými právy třetích osob, včetně zástavního práva (s výjimkou zástavního práva zřízeného k zajištění úvěru příjemce ve vztahu k financování akce podle Smlouvy). Dodatek schvaluje řídící orgán, který rozhodl o poskytnutí dotace a uzavření Smlouvy.</w:t>
      </w:r>
      <w:r w:rsidR="006D346C" w:rsidRPr="003B45BC">
        <w:rPr>
          <w:rFonts w:ascii="Arial" w:hAnsi="Arial" w:cs="Arial"/>
          <w:sz w:val="22"/>
          <w:szCs w:val="22"/>
        </w:rPr>
        <w:t xml:space="preserve"> Uzavření dodatku není nutné v případech, kdy zatížení majetku nemá vliv na funkčnost a hodnotu majetku, např. zřízení věcného břemene k majetku za účelem vedení inženýrských sítí apod. Příjemce je však povinen předem toto oznámit posky</w:t>
      </w:r>
      <w:r w:rsidR="006D346C">
        <w:rPr>
          <w:rFonts w:ascii="Arial" w:hAnsi="Arial" w:cs="Arial"/>
          <w:sz w:val="22"/>
          <w:szCs w:val="22"/>
        </w:rPr>
        <w:t>tovateli</w:t>
      </w:r>
      <w:r w:rsidR="00945FEA" w:rsidRPr="00887BCE">
        <w:rPr>
          <w:rFonts w:ascii="Arial" w:hAnsi="Arial" w:cs="Arial"/>
          <w:bCs/>
          <w:sz w:val="22"/>
          <w:szCs w:val="22"/>
        </w:rPr>
        <w:t>.</w:t>
      </w:r>
    </w:p>
    <w:p w:rsidR="007F5C53" w:rsidRPr="00887BCE" w:rsidRDefault="007F5C53" w:rsidP="00351308">
      <w:pPr>
        <w:pStyle w:val="Odstavecseseznamem"/>
        <w:numPr>
          <w:ilvl w:val="0"/>
          <w:numId w:val="1"/>
        </w:numPr>
        <w:shd w:val="clear" w:color="auto" w:fill="FFFFFF" w:themeFill="background1"/>
        <w:autoSpaceDE w:val="0"/>
        <w:autoSpaceDN w:val="0"/>
        <w:adjustRightInd w:val="0"/>
        <w:spacing w:before="240" w:after="120"/>
        <w:ind w:left="284" w:hanging="357"/>
        <w:contextualSpacing w:val="0"/>
        <w:jc w:val="both"/>
        <w:rPr>
          <w:rFonts w:ascii="Arial" w:hAnsi="Arial" w:cs="Arial"/>
          <w:b/>
          <w:bCs/>
          <w:sz w:val="24"/>
          <w:szCs w:val="24"/>
        </w:rPr>
      </w:pPr>
      <w:r w:rsidRPr="00887BCE">
        <w:rPr>
          <w:rFonts w:ascii="Arial" w:hAnsi="Arial" w:cs="Arial"/>
          <w:b/>
          <w:bCs/>
          <w:sz w:val="24"/>
          <w:szCs w:val="24"/>
        </w:rPr>
        <w:t xml:space="preserve">Pravidla pro předkládání žádostí o dotace </w:t>
      </w:r>
    </w:p>
    <w:p w:rsidR="007F5C53" w:rsidRPr="00887BCE" w:rsidRDefault="007F5C53" w:rsidP="00351308">
      <w:pPr>
        <w:pStyle w:val="Odstavecseseznamem"/>
        <w:numPr>
          <w:ilvl w:val="1"/>
          <w:numId w:val="18"/>
        </w:numPr>
        <w:shd w:val="clear" w:color="auto" w:fill="FFFFFF" w:themeFill="background1"/>
        <w:spacing w:before="120"/>
        <w:ind w:left="851" w:hanging="851"/>
        <w:contextualSpacing w:val="0"/>
        <w:jc w:val="both"/>
        <w:rPr>
          <w:rFonts w:ascii="Arial" w:hAnsi="Arial" w:cs="Arial"/>
          <w:sz w:val="22"/>
          <w:szCs w:val="22"/>
        </w:rPr>
      </w:pPr>
      <w:r w:rsidRPr="00887BCE">
        <w:rPr>
          <w:rFonts w:ascii="Arial" w:hAnsi="Arial" w:cs="Arial"/>
          <w:sz w:val="22"/>
          <w:szCs w:val="22"/>
        </w:rPr>
        <w:t xml:space="preserve">Dotační program je zveřejněn na úřední desce od </w:t>
      </w:r>
      <w:r w:rsidR="00CC1DB8" w:rsidRPr="00887BCE">
        <w:rPr>
          <w:rFonts w:ascii="Arial" w:hAnsi="Arial" w:cs="Arial"/>
          <w:sz w:val="22"/>
          <w:szCs w:val="22"/>
        </w:rPr>
        <w:t>17</w:t>
      </w:r>
      <w:r w:rsidRPr="00887BCE">
        <w:rPr>
          <w:rFonts w:ascii="Arial" w:hAnsi="Arial" w:cs="Arial"/>
          <w:sz w:val="22"/>
          <w:szCs w:val="22"/>
        </w:rPr>
        <w:t>. </w:t>
      </w:r>
      <w:r w:rsidR="00CC1DB8" w:rsidRPr="00887BCE">
        <w:rPr>
          <w:rFonts w:ascii="Arial" w:hAnsi="Arial" w:cs="Arial"/>
          <w:sz w:val="22"/>
          <w:szCs w:val="22"/>
        </w:rPr>
        <w:t>12</w:t>
      </w:r>
      <w:r w:rsidRPr="00887BCE">
        <w:rPr>
          <w:rFonts w:ascii="Arial" w:hAnsi="Arial" w:cs="Arial"/>
          <w:sz w:val="22"/>
          <w:szCs w:val="22"/>
        </w:rPr>
        <w:t>. 20</w:t>
      </w:r>
      <w:r w:rsidR="00CC1DB8" w:rsidRPr="00887BCE">
        <w:rPr>
          <w:rFonts w:ascii="Arial" w:hAnsi="Arial" w:cs="Arial"/>
          <w:sz w:val="22"/>
          <w:szCs w:val="22"/>
        </w:rPr>
        <w:t>19</w:t>
      </w:r>
      <w:r w:rsidRPr="00887BCE">
        <w:rPr>
          <w:rFonts w:ascii="Arial" w:hAnsi="Arial" w:cs="Arial"/>
          <w:sz w:val="22"/>
          <w:szCs w:val="22"/>
        </w:rPr>
        <w:t xml:space="preserve"> do </w:t>
      </w:r>
      <w:r w:rsidR="00CC1DB8" w:rsidRPr="00887BCE">
        <w:rPr>
          <w:rFonts w:ascii="Arial" w:hAnsi="Arial" w:cs="Arial"/>
          <w:sz w:val="22"/>
          <w:szCs w:val="22"/>
        </w:rPr>
        <w:t>20</w:t>
      </w:r>
      <w:r w:rsidRPr="00887BCE">
        <w:rPr>
          <w:rFonts w:ascii="Arial" w:hAnsi="Arial" w:cs="Arial"/>
          <w:sz w:val="22"/>
          <w:szCs w:val="22"/>
        </w:rPr>
        <w:t>. </w:t>
      </w:r>
      <w:r w:rsidR="00CC1DB8" w:rsidRPr="00887BCE">
        <w:rPr>
          <w:rFonts w:ascii="Arial" w:hAnsi="Arial" w:cs="Arial"/>
          <w:sz w:val="22"/>
          <w:szCs w:val="22"/>
        </w:rPr>
        <w:t>3</w:t>
      </w:r>
      <w:r w:rsidRPr="00887BCE">
        <w:rPr>
          <w:rFonts w:ascii="Arial" w:hAnsi="Arial" w:cs="Arial"/>
          <w:sz w:val="22"/>
          <w:szCs w:val="22"/>
        </w:rPr>
        <w:t>. 20</w:t>
      </w:r>
      <w:r w:rsidR="00945FEA" w:rsidRPr="00887BCE">
        <w:rPr>
          <w:rFonts w:ascii="Arial" w:hAnsi="Arial" w:cs="Arial"/>
          <w:sz w:val="22"/>
          <w:szCs w:val="22"/>
        </w:rPr>
        <w:t>20</w:t>
      </w:r>
      <w:r w:rsidRPr="00887BCE">
        <w:rPr>
          <w:rFonts w:ascii="Arial" w:hAnsi="Arial" w:cs="Arial"/>
          <w:sz w:val="22"/>
          <w:szCs w:val="22"/>
        </w:rPr>
        <w:t xml:space="preserve">. Jeho zveřejnění nemá vliv na dobu, po kterou jsou přijímány žádosti o dotace. </w:t>
      </w:r>
      <w:bookmarkStart w:id="8" w:name="lhůtapodání"/>
      <w:bookmarkEnd w:id="8"/>
    </w:p>
    <w:p w:rsidR="007F5C53" w:rsidRPr="00887BCE" w:rsidRDefault="007F5C53" w:rsidP="00351308">
      <w:pPr>
        <w:pStyle w:val="Odstavecseseznamem"/>
        <w:numPr>
          <w:ilvl w:val="1"/>
          <w:numId w:val="18"/>
        </w:numPr>
        <w:shd w:val="clear" w:color="auto" w:fill="FFFFFF" w:themeFill="background1"/>
        <w:spacing w:before="120"/>
        <w:ind w:left="851" w:hanging="851"/>
        <w:contextualSpacing w:val="0"/>
        <w:jc w:val="both"/>
        <w:rPr>
          <w:rFonts w:ascii="Arial" w:hAnsi="Arial" w:cs="Arial"/>
          <w:b/>
          <w:i/>
          <w:sz w:val="22"/>
          <w:szCs w:val="22"/>
        </w:rPr>
      </w:pPr>
      <w:r w:rsidRPr="00887BCE">
        <w:rPr>
          <w:rFonts w:ascii="Arial" w:hAnsi="Arial" w:cs="Arial"/>
          <w:b/>
          <w:sz w:val="22"/>
          <w:szCs w:val="22"/>
        </w:rPr>
        <w:t>Lhůta pro podání žádostí o dotace, včetně po</w:t>
      </w:r>
      <w:r w:rsidR="002E4FDA">
        <w:rPr>
          <w:rFonts w:ascii="Arial" w:hAnsi="Arial" w:cs="Arial"/>
          <w:b/>
          <w:sz w:val="22"/>
          <w:szCs w:val="22"/>
        </w:rPr>
        <w:t>vinných příloh, je stanovena od 20. </w:t>
      </w:r>
      <w:bookmarkStart w:id="9" w:name="_GoBack"/>
      <w:bookmarkEnd w:id="9"/>
      <w:r w:rsidR="00945FEA" w:rsidRPr="00887BCE">
        <w:rPr>
          <w:rFonts w:ascii="Arial" w:hAnsi="Arial" w:cs="Arial"/>
          <w:b/>
          <w:sz w:val="22"/>
          <w:szCs w:val="22"/>
        </w:rPr>
        <w:t>1. 2020</w:t>
      </w:r>
      <w:r w:rsidRPr="00887BCE">
        <w:rPr>
          <w:rFonts w:ascii="Arial" w:hAnsi="Arial" w:cs="Arial"/>
          <w:b/>
          <w:sz w:val="22"/>
          <w:szCs w:val="22"/>
        </w:rPr>
        <w:t xml:space="preserve"> do </w:t>
      </w:r>
      <w:r w:rsidR="00945FEA" w:rsidRPr="00887BCE">
        <w:rPr>
          <w:rFonts w:ascii="Arial" w:hAnsi="Arial" w:cs="Arial"/>
          <w:b/>
          <w:sz w:val="22"/>
          <w:szCs w:val="22"/>
        </w:rPr>
        <w:t>31. 1. 2020</w:t>
      </w:r>
      <w:r w:rsidRPr="00887BCE">
        <w:rPr>
          <w:rFonts w:ascii="Arial" w:hAnsi="Arial" w:cs="Arial"/>
          <w:b/>
          <w:sz w:val="22"/>
          <w:szCs w:val="22"/>
        </w:rPr>
        <w:t xml:space="preserve"> do 12:00 hodin, není-li dále stanoveno jinak.</w:t>
      </w:r>
      <w:r w:rsidRPr="00887BCE">
        <w:rPr>
          <w:rFonts w:ascii="Arial" w:hAnsi="Arial" w:cs="Arial"/>
          <w:sz w:val="22"/>
          <w:szCs w:val="22"/>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odst. </w:t>
      </w:r>
      <w:hyperlink w:anchor="Administrátor" w:history="1">
        <w:r w:rsidRPr="00887BCE">
          <w:rPr>
            <w:rStyle w:val="Hypertextovodkaz"/>
            <w:rFonts w:ascii="Arial" w:hAnsi="Arial" w:cs="Arial"/>
            <w:color w:val="auto"/>
            <w:sz w:val="22"/>
            <w:szCs w:val="22"/>
          </w:rPr>
          <w:t>1.4.</w:t>
        </w:r>
      </w:hyperlink>
    </w:p>
    <w:p w:rsidR="007F5C53" w:rsidRPr="00887BCE" w:rsidRDefault="007F5C53" w:rsidP="00351308">
      <w:pPr>
        <w:shd w:val="clear" w:color="auto" w:fill="FFFFFF" w:themeFill="background1"/>
        <w:spacing w:before="120"/>
        <w:rPr>
          <w:rFonts w:cs="Arial"/>
          <w:b/>
          <w:caps/>
          <w:sz w:val="22"/>
          <w:szCs w:val="22"/>
          <w:u w:val="single"/>
        </w:rPr>
      </w:pPr>
      <w:r w:rsidRPr="00887BCE">
        <w:rPr>
          <w:rFonts w:cs="Arial"/>
          <w:sz w:val="22"/>
          <w:szCs w:val="22"/>
        </w:rPr>
        <w:t xml:space="preserve">Veřejnoprávním podepisujícím žadatelům (viz bod 11.7.1) doporučujeme používat k doručení žádosti výhradně datovou schránku způsobem dle bodu 8.3.1 písm. b). </w:t>
      </w:r>
      <w:r w:rsidRPr="00887BCE">
        <w:rPr>
          <w:rFonts w:cs="Arial"/>
          <w:sz w:val="22"/>
          <w:szCs w:val="22"/>
          <w:u w:val="single"/>
        </w:rPr>
        <w:t xml:space="preserve">Pokud je žadatelem o dotaci </w:t>
      </w:r>
      <w:r w:rsidRPr="00887BCE">
        <w:rPr>
          <w:rFonts w:cs="Arial"/>
          <w:b/>
          <w:sz w:val="22"/>
          <w:szCs w:val="22"/>
          <w:u w:val="single"/>
        </w:rPr>
        <w:t>obec,</w:t>
      </w:r>
      <w:r w:rsidRPr="00887BCE">
        <w:rPr>
          <w:rFonts w:cs="Arial"/>
          <w:sz w:val="22"/>
          <w:szCs w:val="22"/>
          <w:u w:val="single"/>
        </w:rPr>
        <w:t xml:space="preserve"> </w:t>
      </w:r>
      <w:r w:rsidRPr="00887BCE">
        <w:rPr>
          <w:rFonts w:cs="Arial"/>
          <w:b/>
          <w:sz w:val="22"/>
          <w:szCs w:val="22"/>
          <w:u w:val="single"/>
        </w:rPr>
        <w:t>musí žádost</w:t>
      </w:r>
      <w:r w:rsidRPr="00887BCE">
        <w:rPr>
          <w:rFonts w:cs="Arial"/>
          <w:sz w:val="22"/>
          <w:szCs w:val="22"/>
          <w:u w:val="single"/>
        </w:rPr>
        <w:t xml:space="preserve"> vždy doručit přes </w:t>
      </w:r>
      <w:r w:rsidRPr="00887BCE">
        <w:rPr>
          <w:rFonts w:cs="Arial"/>
          <w:b/>
          <w:sz w:val="22"/>
          <w:szCs w:val="22"/>
          <w:u w:val="single"/>
        </w:rPr>
        <w:t>Datovou schránku způsobem dle bodu 8.3.1 písm. b).</w:t>
      </w:r>
      <w:r w:rsidRPr="00887BCE">
        <w:rPr>
          <w:rFonts w:cs="Arial"/>
          <w:b/>
          <w:sz w:val="22"/>
          <w:szCs w:val="22"/>
        </w:rPr>
        <w:t xml:space="preserve"> </w:t>
      </w:r>
    </w:p>
    <w:p w:rsidR="007F5C53" w:rsidRPr="00887BCE" w:rsidRDefault="007F5C53" w:rsidP="00391F98">
      <w:pPr>
        <w:shd w:val="clear" w:color="auto" w:fill="FFFFFF" w:themeFill="background1"/>
        <w:rPr>
          <w:rFonts w:cs="Arial"/>
          <w:sz w:val="22"/>
          <w:szCs w:val="22"/>
        </w:rPr>
      </w:pPr>
      <w:r w:rsidRPr="00887BCE">
        <w:rPr>
          <w:rFonts w:cs="Arial"/>
          <w:sz w:val="22"/>
          <w:szCs w:val="22"/>
        </w:rPr>
        <w:t>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Dotace.</w:t>
      </w:r>
    </w:p>
    <w:p w:rsidR="007F5C53" w:rsidRPr="00887BCE"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i/>
          <w:sz w:val="22"/>
          <w:szCs w:val="22"/>
        </w:rPr>
      </w:pPr>
      <w:r w:rsidRPr="00887BCE">
        <w:rPr>
          <w:rFonts w:ascii="Arial" w:hAnsi="Arial" w:cs="Arial"/>
          <w:b/>
          <w:sz w:val="22"/>
          <w:szCs w:val="22"/>
        </w:rPr>
        <w:t>Dotaci lze poskytnout pouze na základě řádně vyplněné elektronické žádosti a doručené žádosti</w:t>
      </w:r>
      <w:r w:rsidRPr="00887BCE">
        <w:rPr>
          <w:rFonts w:ascii="Arial" w:hAnsi="Arial" w:cs="Arial"/>
          <w:sz w:val="22"/>
          <w:szCs w:val="22"/>
        </w:rPr>
        <w:t xml:space="preserve">, viz </w:t>
      </w:r>
      <w:r w:rsidRPr="00887BCE">
        <w:rPr>
          <w:rFonts w:ascii="Arial" w:hAnsi="Arial" w:cs="Arial"/>
          <w:b/>
          <w:sz w:val="22"/>
          <w:szCs w:val="22"/>
        </w:rPr>
        <w:t>definice písemné žádosti</w:t>
      </w:r>
      <w:r w:rsidRPr="00887BCE">
        <w:rPr>
          <w:rFonts w:ascii="Arial" w:hAnsi="Arial" w:cs="Arial"/>
          <w:sz w:val="22"/>
          <w:szCs w:val="22"/>
        </w:rPr>
        <w:t xml:space="preserve"> odst. 11.11 (</w:t>
      </w:r>
      <w:r w:rsidRPr="00887BCE">
        <w:rPr>
          <w:rFonts w:ascii="Arial" w:hAnsi="Arial" w:cs="Arial"/>
          <w:b/>
          <w:sz w:val="22"/>
          <w:szCs w:val="22"/>
        </w:rPr>
        <w:t xml:space="preserve">žádost je </w:t>
      </w:r>
      <w:r w:rsidRPr="00887BCE">
        <w:rPr>
          <w:rFonts w:ascii="Arial" w:hAnsi="Arial" w:cs="Arial"/>
          <w:b/>
          <w:sz w:val="22"/>
          <w:szCs w:val="22"/>
        </w:rPr>
        <w:sym w:font="Wingdings" w:char="F0E0"/>
      </w:r>
      <w:r w:rsidRPr="00887BCE">
        <w:rPr>
          <w:rFonts w:ascii="Arial" w:hAnsi="Arial" w:cs="Arial"/>
          <w:b/>
          <w:sz w:val="22"/>
          <w:szCs w:val="22"/>
        </w:rPr>
        <w:t xml:space="preserve"> vyplněná, uložená a odeslaná ve formuláři na webu </w:t>
      </w:r>
      <w:r w:rsidRPr="00887BCE">
        <w:rPr>
          <w:rFonts w:ascii="Arial" w:hAnsi="Arial" w:cs="Arial"/>
          <w:b/>
          <w:sz w:val="22"/>
          <w:szCs w:val="22"/>
        </w:rPr>
        <w:sym w:font="Wingdings" w:char="F0E0"/>
      </w:r>
      <w:r w:rsidRPr="00887BCE">
        <w:rPr>
          <w:rFonts w:ascii="Arial" w:hAnsi="Arial" w:cs="Arial"/>
          <w:b/>
          <w:sz w:val="22"/>
          <w:szCs w:val="22"/>
        </w:rPr>
        <w:t xml:space="preserve"> a dle bodu 8.3.1. doručená na úřad</w:t>
      </w:r>
      <w:r w:rsidRPr="00887BCE">
        <w:rPr>
          <w:rFonts w:ascii="Arial" w:hAnsi="Arial" w:cs="Arial"/>
          <w:sz w:val="22"/>
          <w:szCs w:val="22"/>
        </w:rPr>
        <w:t>).</w:t>
      </w:r>
    </w:p>
    <w:p w:rsidR="007F5C53" w:rsidRPr="00887BCE" w:rsidRDefault="007F5C53" w:rsidP="00391F98">
      <w:pPr>
        <w:shd w:val="clear" w:color="auto" w:fill="FFFFFF" w:themeFill="background1"/>
        <w:tabs>
          <w:tab w:val="left" w:pos="851"/>
        </w:tabs>
        <w:spacing w:before="240"/>
        <w:ind w:left="851"/>
        <w:rPr>
          <w:rFonts w:cs="Arial"/>
          <w:b/>
          <w:sz w:val="22"/>
          <w:szCs w:val="22"/>
        </w:rPr>
      </w:pPr>
      <w:r w:rsidRPr="00887BCE">
        <w:rPr>
          <w:rFonts w:cs="Arial"/>
          <w:sz w:val="22"/>
          <w:szCs w:val="22"/>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887BCE">
        <w:rPr>
          <w:rFonts w:cs="Arial"/>
          <w:b/>
          <w:sz w:val="22"/>
          <w:szCs w:val="22"/>
        </w:rPr>
        <w:t>musí být vyplněna</w:t>
      </w:r>
      <w:r w:rsidRPr="00887BCE">
        <w:rPr>
          <w:rFonts w:cs="Arial"/>
          <w:sz w:val="22"/>
          <w:szCs w:val="22"/>
        </w:rPr>
        <w:t xml:space="preserve"> </w:t>
      </w:r>
      <w:r w:rsidRPr="00887BCE">
        <w:rPr>
          <w:rFonts w:cs="Arial"/>
          <w:b/>
          <w:sz w:val="22"/>
          <w:szCs w:val="22"/>
        </w:rPr>
        <w:t xml:space="preserve">elektronicky ve formuláři zveřejněném na internetových stránkách vyhlašovatele, v systému RAP a doručena dle bodu 8.3.1 </w:t>
      </w:r>
      <w:r w:rsidRPr="00887BCE">
        <w:rPr>
          <w:rFonts w:cs="Arial"/>
          <w:sz w:val="22"/>
          <w:szCs w:val="22"/>
        </w:rPr>
        <w:t xml:space="preserve">nejpozději do 12:00 hodin posledního dne lhůty k podání žádosti uvedeného v odst. 8.2. Po přihlášení do RAP je žadateli umožněno žádost upravovat, uložit, odeslat, sledovat její průběh apod. </w:t>
      </w:r>
    </w:p>
    <w:p w:rsidR="007F5C53" w:rsidRPr="00887BCE" w:rsidRDefault="007F5C53" w:rsidP="00391F98">
      <w:pPr>
        <w:pStyle w:val="Odstavecseseznamem"/>
        <w:numPr>
          <w:ilvl w:val="2"/>
          <w:numId w:val="18"/>
        </w:numPr>
        <w:shd w:val="clear" w:color="auto" w:fill="FFFFFF" w:themeFill="background1"/>
        <w:spacing w:after="120"/>
        <w:ind w:left="1560" w:hanging="567"/>
        <w:contextualSpacing w:val="0"/>
        <w:jc w:val="both"/>
        <w:rPr>
          <w:rFonts w:ascii="Arial" w:hAnsi="Arial" w:cs="Arial"/>
          <w:b/>
          <w:sz w:val="22"/>
          <w:szCs w:val="22"/>
          <w:u w:val="single"/>
        </w:rPr>
      </w:pPr>
      <w:r w:rsidRPr="00887BCE">
        <w:rPr>
          <w:rFonts w:ascii="Arial" w:hAnsi="Arial" w:cs="Arial"/>
          <w:b/>
          <w:sz w:val="22"/>
          <w:szCs w:val="22"/>
        </w:rPr>
        <w:t xml:space="preserve">Žadatelé </w:t>
      </w:r>
      <w:r w:rsidRPr="00887BCE">
        <w:rPr>
          <w:rFonts w:ascii="Arial" w:hAnsi="Arial" w:cs="Arial"/>
          <w:sz w:val="22"/>
          <w:szCs w:val="22"/>
        </w:rPr>
        <w:t xml:space="preserve">se do systému RAP přihlašují pomocí svého uživatelského jména a hesla. Žadatelé vyplní a </w:t>
      </w:r>
      <w:r w:rsidRPr="00887BCE">
        <w:rPr>
          <w:rFonts w:ascii="Arial" w:hAnsi="Arial" w:cs="Arial"/>
          <w:b/>
          <w:sz w:val="22"/>
          <w:szCs w:val="22"/>
          <w:u w:val="single"/>
        </w:rPr>
        <w:t>odešlou</w:t>
      </w:r>
      <w:r w:rsidRPr="00887BCE">
        <w:rPr>
          <w:rFonts w:ascii="Arial" w:hAnsi="Arial" w:cs="Arial"/>
          <w:b/>
          <w:sz w:val="22"/>
          <w:szCs w:val="22"/>
        </w:rPr>
        <w:t xml:space="preserve"> svou žádost </w:t>
      </w:r>
      <w:r w:rsidRPr="00887BCE">
        <w:rPr>
          <w:rFonts w:ascii="Arial" w:hAnsi="Arial" w:cs="Arial"/>
          <w:b/>
          <w:sz w:val="22"/>
          <w:szCs w:val="22"/>
          <w:u w:val="single"/>
        </w:rPr>
        <w:t>v systému RAP</w:t>
      </w:r>
      <w:r w:rsidRPr="00887BCE">
        <w:rPr>
          <w:rFonts w:ascii="Arial" w:hAnsi="Arial" w:cs="Arial"/>
          <w:sz w:val="22"/>
          <w:szCs w:val="22"/>
        </w:rPr>
        <w:t xml:space="preserve">, včetně povinných příloh, </w:t>
      </w:r>
      <w:r w:rsidRPr="00887BCE">
        <w:rPr>
          <w:rFonts w:ascii="Arial" w:hAnsi="Arial" w:cs="Arial"/>
          <w:b/>
          <w:sz w:val="22"/>
          <w:szCs w:val="22"/>
          <w:u w:val="single"/>
        </w:rPr>
        <w:t>následně si stáhnou soubor PDF</w:t>
      </w:r>
      <w:r w:rsidRPr="00887BCE">
        <w:rPr>
          <w:rFonts w:ascii="Arial" w:hAnsi="Arial" w:cs="Arial"/>
          <w:sz w:val="22"/>
          <w:szCs w:val="22"/>
        </w:rPr>
        <w:t xml:space="preserve"> </w:t>
      </w:r>
      <w:r w:rsidRPr="00887BCE">
        <w:rPr>
          <w:rFonts w:ascii="Arial" w:hAnsi="Arial" w:cs="Arial"/>
          <w:sz w:val="22"/>
          <w:szCs w:val="22"/>
          <w:u w:val="single"/>
        </w:rPr>
        <w:t xml:space="preserve">s podanou žádostí (odeslanými daty) opatřenou PID (čárovým kódem) </w:t>
      </w:r>
      <w:r w:rsidRPr="00887BCE">
        <w:rPr>
          <w:rFonts w:ascii="Arial" w:hAnsi="Arial" w:cs="Arial"/>
          <w:sz w:val="22"/>
          <w:szCs w:val="22"/>
        </w:rPr>
        <w:t xml:space="preserve">a ve stanovené lhůtě ji </w:t>
      </w:r>
      <w:r w:rsidRPr="00887BCE">
        <w:rPr>
          <w:rFonts w:ascii="Arial" w:hAnsi="Arial" w:cs="Arial"/>
          <w:sz w:val="22"/>
          <w:szCs w:val="22"/>
        </w:rPr>
        <w:lastRenderedPageBreak/>
        <w:t xml:space="preserve">doručí poskytovateli </w:t>
      </w:r>
      <w:r w:rsidRPr="00887BCE">
        <w:rPr>
          <w:rFonts w:ascii="Arial" w:hAnsi="Arial" w:cs="Arial"/>
          <w:b/>
          <w:sz w:val="22"/>
          <w:szCs w:val="22"/>
        </w:rPr>
        <w:t>jedním</w:t>
      </w:r>
      <w:r w:rsidRPr="00887BCE">
        <w:rPr>
          <w:rFonts w:ascii="Arial" w:hAnsi="Arial" w:cs="Arial"/>
          <w:sz w:val="22"/>
          <w:szCs w:val="22"/>
        </w:rPr>
        <w:t xml:space="preserve"> z následujících způsobů s tím, že </w:t>
      </w:r>
      <w:r w:rsidRPr="00887BCE">
        <w:rPr>
          <w:rFonts w:ascii="Arial" w:hAnsi="Arial" w:cs="Arial"/>
          <w:b/>
          <w:sz w:val="22"/>
          <w:szCs w:val="22"/>
        </w:rPr>
        <w:t>obce mohou použít pouze způsob b)</w:t>
      </w:r>
      <w:r w:rsidRPr="00887BCE">
        <w:rPr>
          <w:rFonts w:ascii="Arial" w:hAnsi="Arial" w:cs="Arial"/>
          <w:sz w:val="22"/>
          <w:szCs w:val="22"/>
        </w:rPr>
        <w:t xml:space="preserve">: </w:t>
      </w:r>
    </w:p>
    <w:p w:rsidR="007F5C53" w:rsidRPr="00887BCE" w:rsidRDefault="007F5C53" w:rsidP="00391F98">
      <w:pPr>
        <w:pStyle w:val="Odstavecseseznamem"/>
        <w:numPr>
          <w:ilvl w:val="0"/>
          <w:numId w:val="10"/>
        </w:numPr>
        <w:shd w:val="clear" w:color="auto" w:fill="FFFFFF" w:themeFill="background1"/>
        <w:spacing w:before="120"/>
        <w:ind w:left="1559" w:firstLine="0"/>
        <w:jc w:val="both"/>
        <w:rPr>
          <w:rFonts w:ascii="Arial" w:hAnsi="Arial" w:cs="Arial"/>
          <w:sz w:val="22"/>
          <w:szCs w:val="22"/>
        </w:rPr>
      </w:pPr>
      <w:r w:rsidRPr="00887BCE">
        <w:rPr>
          <w:rFonts w:ascii="Arial" w:hAnsi="Arial" w:cs="Arial"/>
          <w:b/>
          <w:sz w:val="22"/>
          <w:szCs w:val="22"/>
        </w:rPr>
        <w:t>elektronicky</w:t>
      </w:r>
      <w:r w:rsidRPr="00887BCE">
        <w:rPr>
          <w:rFonts w:ascii="Arial" w:hAnsi="Arial" w:cs="Arial"/>
          <w:sz w:val="22"/>
          <w:szCs w:val="22"/>
        </w:rPr>
        <w:t xml:space="preserve"> </w:t>
      </w:r>
      <w:r w:rsidRPr="00887BCE">
        <w:rPr>
          <w:rFonts w:ascii="Arial" w:hAnsi="Arial" w:cs="Arial"/>
          <w:b/>
          <w:sz w:val="22"/>
          <w:szCs w:val="22"/>
        </w:rPr>
        <w:t>emailem</w:t>
      </w:r>
      <w:r w:rsidRPr="00887BCE">
        <w:rPr>
          <w:rFonts w:ascii="Arial" w:hAnsi="Arial" w:cs="Arial"/>
          <w:sz w:val="22"/>
          <w:szCs w:val="22"/>
        </w:rPr>
        <w:t xml:space="preserve"> </w:t>
      </w:r>
      <w:r w:rsidRPr="00887BCE">
        <w:rPr>
          <w:rFonts w:ascii="Arial" w:hAnsi="Arial" w:cs="Arial"/>
          <w:b/>
          <w:sz w:val="22"/>
          <w:szCs w:val="22"/>
        </w:rPr>
        <w:t xml:space="preserve">s uznávaným nebo kvalifikovaným elektronickým podpisem žadatele </w:t>
      </w:r>
      <w:r w:rsidRPr="00887BCE">
        <w:rPr>
          <w:rFonts w:ascii="Arial" w:hAnsi="Arial" w:cs="Arial"/>
          <w:b/>
          <w:bCs/>
          <w:sz w:val="22"/>
          <w:szCs w:val="22"/>
        </w:rPr>
        <w:t>v souladu s odst. 11.7</w:t>
      </w:r>
      <w:r w:rsidR="00FE33BA" w:rsidRPr="00887BCE">
        <w:rPr>
          <w:rFonts w:ascii="Arial" w:hAnsi="Arial" w:cs="Arial"/>
          <w:bCs/>
          <w:sz w:val="22"/>
          <w:szCs w:val="22"/>
        </w:rPr>
        <w:t xml:space="preserve"> </w:t>
      </w:r>
      <w:r w:rsidRPr="00887BCE">
        <w:rPr>
          <w:rFonts w:ascii="Arial" w:hAnsi="Arial" w:cs="Arial"/>
          <w:sz w:val="22"/>
          <w:szCs w:val="22"/>
        </w:rPr>
        <w:t xml:space="preserve">na adresu: </w:t>
      </w:r>
      <w:hyperlink r:id="rId9" w:history="1">
        <w:r w:rsidRPr="00887BCE">
          <w:rPr>
            <w:rStyle w:val="Hypertextovodkaz"/>
            <w:rFonts w:ascii="Arial" w:hAnsi="Arial" w:cs="Arial"/>
            <w:color w:val="auto"/>
            <w:sz w:val="22"/>
            <w:szCs w:val="22"/>
          </w:rPr>
          <w:t>posta@olkraj.cz</w:t>
        </w:r>
      </w:hyperlink>
      <w:r w:rsidRPr="00887BCE">
        <w:rPr>
          <w:rFonts w:ascii="Arial" w:hAnsi="Arial" w:cs="Arial"/>
          <w:sz w:val="22"/>
          <w:szCs w:val="22"/>
        </w:rPr>
        <w:t>.</w:t>
      </w:r>
    </w:p>
    <w:p w:rsidR="007F5C53" w:rsidRPr="00887BCE" w:rsidRDefault="007F5C53" w:rsidP="00391F98">
      <w:pPr>
        <w:shd w:val="clear" w:color="auto" w:fill="FFFFFF" w:themeFill="background1"/>
        <w:ind w:left="1559"/>
        <w:rPr>
          <w:rFonts w:cs="Arial"/>
          <w:b/>
          <w:sz w:val="22"/>
          <w:szCs w:val="22"/>
        </w:rPr>
      </w:pPr>
      <w:r w:rsidRPr="00887BCE">
        <w:rPr>
          <w:rFonts w:cs="Arial"/>
          <w:b/>
          <w:sz w:val="22"/>
          <w:szCs w:val="22"/>
        </w:rPr>
        <w:t xml:space="preserve">nebo </w:t>
      </w:r>
    </w:p>
    <w:p w:rsidR="007F5C53" w:rsidRPr="00887BCE" w:rsidRDefault="007F5C53" w:rsidP="00391F98">
      <w:pPr>
        <w:pStyle w:val="Odstavecseseznamem"/>
        <w:numPr>
          <w:ilvl w:val="0"/>
          <w:numId w:val="10"/>
        </w:numPr>
        <w:shd w:val="clear" w:color="auto" w:fill="FFFFFF" w:themeFill="background1"/>
        <w:ind w:left="1560" w:firstLine="0"/>
        <w:jc w:val="both"/>
        <w:rPr>
          <w:rFonts w:ascii="Arial" w:hAnsi="Arial" w:cs="Arial"/>
          <w:sz w:val="22"/>
          <w:szCs w:val="22"/>
        </w:rPr>
      </w:pPr>
      <w:r w:rsidRPr="00887BCE">
        <w:rPr>
          <w:rFonts w:ascii="Arial" w:hAnsi="Arial" w:cs="Arial"/>
          <w:b/>
          <w:sz w:val="22"/>
          <w:szCs w:val="22"/>
        </w:rPr>
        <w:t>elektronicky datovou schránkou</w:t>
      </w:r>
      <w:r w:rsidRPr="00887BCE">
        <w:rPr>
          <w:rFonts w:ascii="Arial" w:hAnsi="Arial" w:cs="Arial"/>
          <w:sz w:val="22"/>
          <w:szCs w:val="22"/>
        </w:rPr>
        <w:t xml:space="preserve"> žadatele do datové schránky ID: </w:t>
      </w:r>
      <w:proofErr w:type="spellStart"/>
      <w:r w:rsidRPr="00887BCE">
        <w:rPr>
          <w:rFonts w:ascii="Arial" w:hAnsi="Arial" w:cs="Arial"/>
          <w:sz w:val="22"/>
          <w:szCs w:val="22"/>
          <w:u w:val="single"/>
        </w:rPr>
        <w:t>qiabfmf</w:t>
      </w:r>
      <w:proofErr w:type="spellEnd"/>
      <w:r w:rsidRPr="00887BCE">
        <w:rPr>
          <w:rFonts w:ascii="Arial" w:hAnsi="Arial" w:cs="Arial"/>
          <w:sz w:val="22"/>
          <w:szCs w:val="22"/>
          <w:u w:val="single"/>
        </w:rPr>
        <w:t xml:space="preserve"> </w:t>
      </w:r>
      <w:r w:rsidRPr="00887BCE">
        <w:rPr>
          <w:rFonts w:ascii="Arial" w:hAnsi="Arial" w:cs="Arial"/>
          <w:b/>
          <w:sz w:val="22"/>
          <w:szCs w:val="22"/>
        </w:rPr>
        <w:t xml:space="preserve">s uznávaným nebo kvalifikovaným elektronickým podpisem v souladu s odst. 11.7. </w:t>
      </w:r>
      <w:r w:rsidRPr="00887BCE">
        <w:rPr>
          <w:rFonts w:ascii="Arial" w:hAnsi="Arial" w:cs="Arial"/>
          <w:sz w:val="22"/>
          <w:szCs w:val="22"/>
        </w:rPr>
        <w:t>(povinné pro obce)</w:t>
      </w:r>
    </w:p>
    <w:p w:rsidR="007F5C53" w:rsidRPr="00887BCE" w:rsidRDefault="007F5C53" w:rsidP="00945FEA">
      <w:pPr>
        <w:pStyle w:val="Odstavecseseznamem"/>
        <w:shd w:val="clear" w:color="auto" w:fill="FFFFFF" w:themeFill="background1"/>
        <w:ind w:left="1560"/>
        <w:jc w:val="both"/>
        <w:rPr>
          <w:rFonts w:ascii="Arial" w:hAnsi="Arial" w:cs="Arial"/>
          <w:sz w:val="22"/>
          <w:szCs w:val="22"/>
        </w:rPr>
      </w:pPr>
      <w:r w:rsidRPr="00887BCE">
        <w:rPr>
          <w:rFonts w:ascii="Arial" w:hAnsi="Arial" w:cs="Arial"/>
          <w:b/>
          <w:sz w:val="22"/>
          <w:szCs w:val="22"/>
        </w:rPr>
        <w:t xml:space="preserve">S každým žadatelem, který podal žádost tímto způsobem, bude Smlouva uzavírána elektronicky </w:t>
      </w:r>
      <w:r w:rsidRPr="00887BCE">
        <w:rPr>
          <w:rFonts w:ascii="Arial" w:hAnsi="Arial" w:cs="Arial"/>
          <w:sz w:val="22"/>
          <w:szCs w:val="22"/>
        </w:rPr>
        <w:t xml:space="preserve">– viz odst. 11.17. </w:t>
      </w:r>
    </w:p>
    <w:p w:rsidR="007F5C53" w:rsidRPr="00887BCE" w:rsidRDefault="007F5C53" w:rsidP="00391F98">
      <w:pPr>
        <w:pStyle w:val="Odstavecseseznamem"/>
        <w:shd w:val="clear" w:color="auto" w:fill="FFFFFF" w:themeFill="background1"/>
        <w:spacing w:after="120"/>
        <w:ind w:left="1559"/>
        <w:contextualSpacing w:val="0"/>
        <w:rPr>
          <w:rFonts w:ascii="Arial" w:hAnsi="Arial" w:cs="Arial"/>
          <w:b/>
          <w:sz w:val="22"/>
          <w:szCs w:val="22"/>
        </w:rPr>
      </w:pPr>
      <w:r w:rsidRPr="00887BCE">
        <w:rPr>
          <w:rFonts w:ascii="Arial" w:hAnsi="Arial" w:cs="Arial"/>
          <w:b/>
          <w:sz w:val="22"/>
          <w:szCs w:val="22"/>
        </w:rPr>
        <w:t>nebo</w:t>
      </w:r>
    </w:p>
    <w:p w:rsidR="007F5C53" w:rsidRPr="00887BCE"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sz w:val="22"/>
          <w:szCs w:val="22"/>
        </w:rPr>
      </w:pPr>
      <w:r w:rsidRPr="00887BCE">
        <w:rPr>
          <w:rFonts w:ascii="Arial" w:hAnsi="Arial" w:cs="Arial"/>
          <w:b/>
          <w:sz w:val="22"/>
          <w:szCs w:val="22"/>
        </w:rPr>
        <w:t>elektronicky datovou schránkou</w:t>
      </w:r>
      <w:r w:rsidRPr="00887BCE">
        <w:rPr>
          <w:rFonts w:ascii="Arial" w:hAnsi="Arial" w:cs="Arial"/>
          <w:sz w:val="22"/>
          <w:szCs w:val="22"/>
        </w:rPr>
        <w:t xml:space="preserve"> žadatele do datové schránky ID: </w:t>
      </w:r>
      <w:proofErr w:type="spellStart"/>
      <w:r w:rsidRPr="00887BCE">
        <w:rPr>
          <w:rFonts w:ascii="Arial" w:hAnsi="Arial" w:cs="Arial"/>
          <w:sz w:val="22"/>
          <w:szCs w:val="22"/>
          <w:u w:val="single"/>
        </w:rPr>
        <w:t>qiabfmf</w:t>
      </w:r>
      <w:proofErr w:type="spellEnd"/>
      <w:r w:rsidRPr="00887BCE">
        <w:rPr>
          <w:rFonts w:ascii="Arial" w:hAnsi="Arial" w:cs="Arial"/>
          <w:sz w:val="22"/>
          <w:szCs w:val="22"/>
        </w:rPr>
        <w:t xml:space="preserve"> – pro osoby, které nejsou veřejnoprávní podepisující</w:t>
      </w:r>
    </w:p>
    <w:p w:rsidR="007F5C53" w:rsidRPr="00887BCE" w:rsidRDefault="007F5C53" w:rsidP="00391F98">
      <w:pPr>
        <w:shd w:val="clear" w:color="auto" w:fill="FFFFFF" w:themeFill="background1"/>
        <w:ind w:left="1136" w:firstLine="423"/>
        <w:rPr>
          <w:rFonts w:cs="Arial"/>
          <w:b/>
          <w:sz w:val="22"/>
          <w:szCs w:val="22"/>
        </w:rPr>
      </w:pPr>
      <w:r w:rsidRPr="00887BCE">
        <w:rPr>
          <w:rFonts w:cs="Arial"/>
          <w:b/>
          <w:sz w:val="22"/>
          <w:szCs w:val="22"/>
        </w:rPr>
        <w:t>nebo</w:t>
      </w:r>
    </w:p>
    <w:p w:rsidR="007F5C53" w:rsidRPr="00887BCE"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sz w:val="22"/>
          <w:szCs w:val="22"/>
        </w:rPr>
      </w:pPr>
      <w:r w:rsidRPr="00887BCE">
        <w:rPr>
          <w:rFonts w:ascii="Arial" w:hAnsi="Arial" w:cs="Arial"/>
          <w:b/>
          <w:sz w:val="22"/>
          <w:szCs w:val="22"/>
        </w:rPr>
        <w:t xml:space="preserve">osobním doručením </w:t>
      </w:r>
      <w:r w:rsidRPr="00887BCE">
        <w:rPr>
          <w:rFonts w:ascii="Arial" w:hAnsi="Arial" w:cs="Arial"/>
          <w:sz w:val="22"/>
          <w:szCs w:val="22"/>
        </w:rPr>
        <w:t>1 vytištěného a podepsaného originálu žádosti v listinné podobě na podatelnu Krajského úřadu Olomouckého kraje, Jeremenkova 1191/40a, 779 00 Olomouc</w:t>
      </w:r>
    </w:p>
    <w:p w:rsidR="007F5C53" w:rsidRPr="00887BCE" w:rsidRDefault="007F5C53" w:rsidP="00391F98">
      <w:pPr>
        <w:pStyle w:val="Odstavecseseznamem"/>
        <w:shd w:val="clear" w:color="auto" w:fill="FFFFFF" w:themeFill="background1"/>
        <w:spacing w:after="120"/>
        <w:ind w:left="1559"/>
        <w:contextualSpacing w:val="0"/>
        <w:rPr>
          <w:rFonts w:ascii="Arial" w:hAnsi="Arial" w:cs="Arial"/>
          <w:sz w:val="22"/>
          <w:szCs w:val="22"/>
        </w:rPr>
      </w:pPr>
      <w:r w:rsidRPr="00887BCE">
        <w:rPr>
          <w:rFonts w:ascii="Arial" w:hAnsi="Arial" w:cs="Arial"/>
          <w:b/>
          <w:sz w:val="22"/>
          <w:szCs w:val="22"/>
        </w:rPr>
        <w:t>nebo</w:t>
      </w:r>
    </w:p>
    <w:p w:rsidR="007F5C53" w:rsidRPr="00887BCE"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sz w:val="22"/>
          <w:szCs w:val="22"/>
        </w:rPr>
      </w:pPr>
      <w:r w:rsidRPr="00887BCE">
        <w:rPr>
          <w:rFonts w:ascii="Arial" w:hAnsi="Arial" w:cs="Arial"/>
          <w:b/>
          <w:sz w:val="22"/>
          <w:szCs w:val="22"/>
        </w:rPr>
        <w:t xml:space="preserve">zasláním </w:t>
      </w:r>
      <w:r w:rsidRPr="00887BCE">
        <w:rPr>
          <w:rFonts w:ascii="Arial" w:hAnsi="Arial" w:cs="Arial"/>
          <w:sz w:val="22"/>
          <w:szCs w:val="22"/>
        </w:rPr>
        <w:t xml:space="preserve">1 vytištěného a podepsaného originálu žádosti v listinné podobě na adresu Olomoucký kraj, Odbor </w:t>
      </w:r>
      <w:r w:rsidR="00945FEA" w:rsidRPr="00887BCE">
        <w:rPr>
          <w:rFonts w:ascii="Arial" w:hAnsi="Arial" w:cs="Arial"/>
          <w:sz w:val="22"/>
          <w:szCs w:val="22"/>
        </w:rPr>
        <w:t>kancelář hejtmana</w:t>
      </w:r>
      <w:r w:rsidRPr="00887BCE">
        <w:rPr>
          <w:rFonts w:ascii="Arial" w:hAnsi="Arial" w:cs="Arial"/>
          <w:sz w:val="22"/>
          <w:szCs w:val="22"/>
        </w:rPr>
        <w:t>, Jeremenkova 1191/40a, 779 00 Olomouc</w:t>
      </w:r>
    </w:p>
    <w:p w:rsidR="007F5C53" w:rsidRPr="00887BCE" w:rsidRDefault="007F5C53" w:rsidP="00391F98">
      <w:pPr>
        <w:pStyle w:val="Odstavecseseznamem"/>
        <w:shd w:val="clear" w:color="auto" w:fill="FFFFFF" w:themeFill="background1"/>
        <w:spacing w:after="120"/>
        <w:ind w:left="1559"/>
        <w:contextualSpacing w:val="0"/>
        <w:rPr>
          <w:rFonts w:ascii="Arial" w:hAnsi="Arial" w:cs="Arial"/>
          <w:b/>
          <w:sz w:val="22"/>
          <w:szCs w:val="22"/>
        </w:rPr>
      </w:pPr>
      <w:r w:rsidRPr="00887BCE">
        <w:rPr>
          <w:rFonts w:ascii="Arial" w:hAnsi="Arial" w:cs="Arial"/>
          <w:b/>
          <w:sz w:val="22"/>
          <w:szCs w:val="22"/>
        </w:rPr>
        <w:t>nebo</w:t>
      </w:r>
    </w:p>
    <w:p w:rsidR="007F5C53" w:rsidRPr="00887BCE"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b/>
          <w:sz w:val="22"/>
          <w:szCs w:val="22"/>
        </w:rPr>
      </w:pPr>
      <w:r w:rsidRPr="00887BCE">
        <w:rPr>
          <w:rFonts w:ascii="Arial" w:hAnsi="Arial" w:cs="Arial"/>
          <w:b/>
          <w:sz w:val="22"/>
          <w:szCs w:val="22"/>
        </w:rPr>
        <w:t xml:space="preserve">zasláním elektronicky emailem </w:t>
      </w:r>
      <w:r w:rsidRPr="00887BCE">
        <w:rPr>
          <w:rFonts w:ascii="Arial" w:hAnsi="Arial" w:cs="Arial"/>
          <w:sz w:val="22"/>
          <w:szCs w:val="22"/>
        </w:rPr>
        <w:t xml:space="preserve">na adresu: </w:t>
      </w:r>
      <w:hyperlink r:id="rId10" w:history="1">
        <w:r w:rsidRPr="00887BCE">
          <w:rPr>
            <w:rStyle w:val="Hypertextovodkaz"/>
            <w:rFonts w:ascii="Arial" w:hAnsi="Arial" w:cs="Arial"/>
            <w:color w:val="auto"/>
            <w:sz w:val="22"/>
            <w:szCs w:val="22"/>
          </w:rPr>
          <w:t>posta@olkraj.cz</w:t>
        </w:r>
      </w:hyperlink>
      <w:r w:rsidRPr="00887BCE">
        <w:rPr>
          <w:rStyle w:val="Hypertextovodkaz"/>
          <w:rFonts w:ascii="Arial" w:hAnsi="Arial" w:cs="Arial"/>
          <w:color w:val="auto"/>
          <w:sz w:val="22"/>
          <w:szCs w:val="22"/>
        </w:rPr>
        <w:t xml:space="preserve"> </w:t>
      </w:r>
      <w:r w:rsidRPr="00887BCE">
        <w:rPr>
          <w:rFonts w:ascii="Arial" w:hAnsi="Arial" w:cs="Arial"/>
          <w:b/>
          <w:sz w:val="22"/>
          <w:szCs w:val="22"/>
        </w:rPr>
        <w:t xml:space="preserve">– </w:t>
      </w:r>
      <w:proofErr w:type="spellStart"/>
      <w:r w:rsidRPr="00887BCE">
        <w:rPr>
          <w:rFonts w:ascii="Arial" w:hAnsi="Arial" w:cs="Arial"/>
          <w:b/>
          <w:sz w:val="22"/>
          <w:szCs w:val="22"/>
        </w:rPr>
        <w:t>sken</w:t>
      </w:r>
      <w:proofErr w:type="spellEnd"/>
      <w:r w:rsidRPr="00887BCE">
        <w:rPr>
          <w:rFonts w:ascii="Arial" w:hAnsi="Arial" w:cs="Arial"/>
          <w:b/>
          <w:sz w:val="22"/>
          <w:szCs w:val="22"/>
        </w:rPr>
        <w:t xml:space="preserve"> žádosti ve formátu PDF, </w:t>
      </w:r>
      <w:r w:rsidRPr="00887BCE">
        <w:rPr>
          <w:rFonts w:ascii="Arial" w:hAnsi="Arial" w:cs="Arial"/>
          <w:sz w:val="22"/>
          <w:szCs w:val="22"/>
        </w:rPr>
        <w:t xml:space="preserve">která byla vytištěna, podepsána 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 </w:t>
      </w:r>
      <w:r w:rsidR="00FB6855" w:rsidRPr="00887BCE">
        <w:rPr>
          <w:rFonts w:ascii="Arial" w:hAnsi="Arial" w:cs="Arial"/>
          <w:sz w:val="22"/>
          <w:szCs w:val="22"/>
        </w:rPr>
        <w:t>90</w:t>
      </w:r>
      <w:r w:rsidRPr="00887BCE">
        <w:rPr>
          <w:rFonts w:ascii="Arial" w:hAnsi="Arial" w:cs="Arial"/>
          <w:sz w:val="22"/>
          <w:szCs w:val="22"/>
        </w:rPr>
        <w:t xml:space="preserve"> dnů ode dne doručení oboustranně podepsané Smlouvy poskytovateli, Smlouva zaniká. </w:t>
      </w:r>
    </w:p>
    <w:p w:rsidR="007F5C53" w:rsidRPr="00887BCE" w:rsidRDefault="007F5C53" w:rsidP="00351308">
      <w:pPr>
        <w:pStyle w:val="Odstavecseseznamem"/>
        <w:numPr>
          <w:ilvl w:val="1"/>
          <w:numId w:val="18"/>
        </w:numPr>
        <w:shd w:val="clear" w:color="auto" w:fill="FFFFFF" w:themeFill="background1"/>
        <w:spacing w:before="120" w:after="100" w:afterAutospacing="1"/>
        <w:ind w:left="851" w:hanging="851"/>
        <w:contextualSpacing w:val="0"/>
        <w:jc w:val="both"/>
        <w:rPr>
          <w:rFonts w:ascii="Arial" w:hAnsi="Arial" w:cs="Arial"/>
          <w:b/>
          <w:bCs/>
          <w:sz w:val="22"/>
          <w:szCs w:val="22"/>
        </w:rPr>
      </w:pPr>
      <w:bookmarkStart w:id="10" w:name="vyplněnáDoručenáŽádost"/>
      <w:bookmarkEnd w:id="10"/>
      <w:r w:rsidRPr="00887BCE">
        <w:rPr>
          <w:rFonts w:ascii="Arial" w:hAnsi="Arial" w:cs="Arial"/>
          <w:sz w:val="22"/>
          <w:szCs w:val="22"/>
        </w:rPr>
        <w:t>K vyplněné žádosti o dotaci budou připojeny následující povinné přílohy:</w:t>
      </w:r>
      <w:r w:rsidRPr="00887BCE">
        <w:rPr>
          <w:rFonts w:ascii="Arial" w:hAnsi="Arial" w:cs="Arial"/>
          <w:i/>
          <w:sz w:val="22"/>
          <w:szCs w:val="22"/>
        </w:rPr>
        <w:t xml:space="preserve"> </w:t>
      </w:r>
    </w:p>
    <w:p w:rsidR="007F5C53" w:rsidRPr="00887BCE" w:rsidRDefault="007F5C53" w:rsidP="00391F98">
      <w:pPr>
        <w:pStyle w:val="Odstavecseseznamem"/>
        <w:numPr>
          <w:ilvl w:val="0"/>
          <w:numId w:val="13"/>
        </w:numPr>
        <w:shd w:val="clear" w:color="auto" w:fill="FFFFFF" w:themeFill="background1"/>
        <w:ind w:left="1418"/>
        <w:jc w:val="both"/>
        <w:rPr>
          <w:rFonts w:ascii="Arial" w:hAnsi="Arial" w:cs="Arial"/>
          <w:bCs/>
          <w:sz w:val="22"/>
          <w:szCs w:val="22"/>
        </w:rPr>
      </w:pPr>
      <w:r w:rsidRPr="00887BCE">
        <w:rPr>
          <w:rFonts w:ascii="Arial" w:hAnsi="Arial" w:cs="Arial"/>
          <w:sz w:val="22"/>
          <w:szCs w:val="22"/>
        </w:rPr>
        <w:t>prostá kopie dokladu o zřízení běžného účtu žadatele (např. prostá kopie smlouvy o zřízení běžného účtu nebo potvrzení banky o zřízení běžného účtu),</w:t>
      </w:r>
    </w:p>
    <w:p w:rsidR="007F5C53" w:rsidRPr="00887BCE"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887BCE">
        <w:rPr>
          <w:rFonts w:ascii="Arial" w:hAnsi="Arial" w:cs="Arial"/>
          <w:sz w:val="22"/>
          <w:szCs w:val="22"/>
        </w:rPr>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 </w:t>
      </w:r>
    </w:p>
    <w:p w:rsidR="007F5C53" w:rsidRPr="00887BCE" w:rsidRDefault="007F5C53" w:rsidP="00391F98">
      <w:pPr>
        <w:pStyle w:val="Odstavecseseznamem"/>
        <w:numPr>
          <w:ilvl w:val="0"/>
          <w:numId w:val="13"/>
        </w:numPr>
        <w:shd w:val="clear" w:color="auto" w:fill="FFFFFF" w:themeFill="background1"/>
        <w:ind w:left="1418"/>
        <w:jc w:val="both"/>
        <w:rPr>
          <w:rFonts w:ascii="Arial" w:hAnsi="Arial" w:cs="Arial"/>
          <w:b/>
          <w:sz w:val="22"/>
          <w:szCs w:val="22"/>
        </w:rPr>
      </w:pPr>
      <w:r w:rsidRPr="00887BCE">
        <w:rPr>
          <w:rFonts w:ascii="Arial" w:hAnsi="Arial" w:cs="Arial"/>
          <w:sz w:val="22"/>
          <w:szCs w:val="22"/>
        </w:rPr>
        <w:t xml:space="preserve">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 </w:t>
      </w:r>
    </w:p>
    <w:p w:rsidR="007F5C53" w:rsidRPr="00887BCE" w:rsidRDefault="007F5C53" w:rsidP="00391F98">
      <w:pPr>
        <w:pStyle w:val="Odstavecseseznamem"/>
        <w:numPr>
          <w:ilvl w:val="0"/>
          <w:numId w:val="13"/>
        </w:numPr>
        <w:shd w:val="clear" w:color="auto" w:fill="FFFFFF" w:themeFill="background1"/>
        <w:ind w:left="1418"/>
        <w:jc w:val="both"/>
        <w:rPr>
          <w:rFonts w:ascii="Arial" w:hAnsi="Arial" w:cs="Arial"/>
          <w:b/>
          <w:sz w:val="22"/>
          <w:szCs w:val="22"/>
        </w:rPr>
      </w:pPr>
      <w:r w:rsidRPr="00887BCE">
        <w:rPr>
          <w:rFonts w:ascii="Arial" w:hAnsi="Arial" w:cs="Arial"/>
          <w:sz w:val="22"/>
          <w:szCs w:val="22"/>
        </w:rPr>
        <w:lastRenderedPageBreak/>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r w:rsidR="00DA7DC7" w:rsidRPr="00887BCE">
        <w:rPr>
          <w:rFonts w:ascii="Arial" w:hAnsi="Arial" w:cs="Arial"/>
          <w:sz w:val="22"/>
          <w:szCs w:val="22"/>
        </w:rPr>
        <w:t>,</w:t>
      </w:r>
    </w:p>
    <w:p w:rsidR="007F5C53" w:rsidRPr="00887BCE" w:rsidRDefault="007F5C53" w:rsidP="00391F98">
      <w:pPr>
        <w:pStyle w:val="Odstavecseseznamem"/>
        <w:numPr>
          <w:ilvl w:val="0"/>
          <w:numId w:val="13"/>
        </w:numPr>
        <w:shd w:val="clear" w:color="auto" w:fill="FFFFFF" w:themeFill="background1"/>
        <w:ind w:left="1418"/>
        <w:jc w:val="both"/>
        <w:rPr>
          <w:rFonts w:ascii="Arial" w:hAnsi="Arial" w:cs="Arial"/>
          <w:b/>
          <w:sz w:val="22"/>
          <w:szCs w:val="22"/>
        </w:rPr>
      </w:pPr>
      <w:r w:rsidRPr="00887BCE">
        <w:rPr>
          <w:rFonts w:ascii="Arial" w:hAnsi="Arial" w:cs="Arial"/>
          <w:sz w:val="22"/>
          <w:szCs w:val="22"/>
        </w:rPr>
        <w:t xml:space="preserve">prostá kopie dokladu prokazujícího registraci k dani z přidané hodnoty </w:t>
      </w:r>
      <w:r w:rsidRPr="00887BCE">
        <w:rPr>
          <w:rFonts w:ascii="Arial" w:hAnsi="Arial" w:cs="Arial"/>
          <w:sz w:val="22"/>
          <w:szCs w:val="22"/>
        </w:rPr>
        <w:br/>
        <w:t>a skutečnost, zda žadatel má či nemá nárok na vrácení DPH v oblasti realizace projektu, je-li žadatel plátcem DPH</w:t>
      </w:r>
      <w:r w:rsidR="00DA7DC7" w:rsidRPr="00887BCE">
        <w:rPr>
          <w:rFonts w:ascii="Arial" w:hAnsi="Arial" w:cs="Arial"/>
          <w:sz w:val="22"/>
          <w:szCs w:val="22"/>
        </w:rPr>
        <w:t>,</w:t>
      </w:r>
      <w:r w:rsidRPr="00887BCE">
        <w:rPr>
          <w:rFonts w:ascii="Arial" w:hAnsi="Arial" w:cs="Arial"/>
          <w:sz w:val="22"/>
          <w:szCs w:val="22"/>
        </w:rPr>
        <w:t xml:space="preserve"> </w:t>
      </w:r>
    </w:p>
    <w:p w:rsidR="007F5C53" w:rsidRPr="00887BCE"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887BCE">
        <w:rPr>
          <w:rFonts w:ascii="Arial" w:hAnsi="Arial" w:cs="Arial"/>
          <w:sz w:val="22"/>
          <w:szCs w:val="22"/>
        </w:rPr>
        <w:t xml:space="preserve">čestné prohlášení o nezměněné identifikaci žadatele dle odst. 8.4 body 1 – 5 (pokud byly přílohy č. 1 – 5 doloženy k žádosti o dotaci v předchozím roce a nedošlo v nich k žádné změně, lze je nahradit čestným prohlášením), viz Příloha č. 1 žádosti, </w:t>
      </w:r>
    </w:p>
    <w:p w:rsidR="007F5C53" w:rsidRPr="00887BCE"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887BCE">
        <w:rPr>
          <w:rFonts w:ascii="Arial" w:hAnsi="Arial" w:cs="Arial"/>
          <w:sz w:val="22"/>
          <w:szCs w:val="22"/>
        </w:rPr>
        <w:t>přehled poskytnutých dotací – viz Příloha č. 2 žádosti,</w:t>
      </w:r>
    </w:p>
    <w:p w:rsidR="007F5C53" w:rsidRPr="00887BCE"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887BCE">
        <w:rPr>
          <w:rFonts w:ascii="Arial" w:hAnsi="Arial" w:cs="Arial"/>
          <w:sz w:val="22"/>
          <w:szCs w:val="22"/>
        </w:rPr>
        <w:t>čestné prohlášení</w:t>
      </w:r>
      <w:bookmarkStart w:id="11" w:name="_Toc386554796"/>
      <w:r w:rsidRPr="00887BCE">
        <w:rPr>
          <w:rFonts w:ascii="Arial" w:hAnsi="Arial" w:cs="Arial"/>
          <w:sz w:val="22"/>
          <w:szCs w:val="22"/>
        </w:rPr>
        <w:t xml:space="preserve"> žadatele o podporu v režimu de </w:t>
      </w:r>
      <w:proofErr w:type="spellStart"/>
      <w:r w:rsidRPr="00887BCE">
        <w:rPr>
          <w:rFonts w:ascii="Arial" w:hAnsi="Arial" w:cs="Arial"/>
          <w:sz w:val="22"/>
          <w:szCs w:val="22"/>
        </w:rPr>
        <w:t>minimis</w:t>
      </w:r>
      <w:bookmarkEnd w:id="11"/>
      <w:proofErr w:type="spellEnd"/>
      <w:r w:rsidRPr="00887BCE">
        <w:rPr>
          <w:rFonts w:ascii="Arial" w:hAnsi="Arial" w:cs="Arial"/>
          <w:sz w:val="22"/>
          <w:szCs w:val="22"/>
        </w:rPr>
        <w:t xml:space="preserve">, (tam, kde se jedná o veřejnou podporu) – viz Příloha č. 3 žádosti, </w:t>
      </w:r>
    </w:p>
    <w:p w:rsidR="007F5C53" w:rsidRPr="00887BCE"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887BCE">
        <w:rPr>
          <w:rFonts w:ascii="Arial" w:hAnsi="Arial" w:cs="Arial"/>
          <w:sz w:val="22"/>
          <w:szCs w:val="22"/>
        </w:rPr>
        <w:t xml:space="preserve">čestné prohlášení žadatele – právnické osoby – viz Příloha č. 4 žádosti, </w:t>
      </w:r>
    </w:p>
    <w:p w:rsidR="007F5C53" w:rsidRPr="00887BCE"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887BCE">
        <w:rPr>
          <w:rFonts w:ascii="Arial" w:hAnsi="Arial" w:cs="Arial"/>
          <w:sz w:val="22"/>
          <w:szCs w:val="22"/>
        </w:rPr>
        <w:t xml:space="preserve">čestné prohlášení žadatele o struktuře členské základny spolku nebo organizace – viz Příloha č. 5 žádosti, </w:t>
      </w:r>
    </w:p>
    <w:p w:rsidR="007F5C53" w:rsidRPr="00887BCE"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887BCE">
        <w:rPr>
          <w:rFonts w:ascii="Arial" w:hAnsi="Arial" w:cs="Arial"/>
          <w:sz w:val="22"/>
          <w:szCs w:val="22"/>
        </w:rPr>
        <w:t xml:space="preserve">rozpočet celkových předpokládaných uznatelných výdajů akce – viz Příloha č. 6 žádosti, </w:t>
      </w:r>
    </w:p>
    <w:p w:rsidR="00DA7DC7" w:rsidRPr="00887BCE" w:rsidRDefault="00DA7DC7" w:rsidP="00391F98">
      <w:pPr>
        <w:pStyle w:val="Odstavecseseznamem"/>
        <w:numPr>
          <w:ilvl w:val="0"/>
          <w:numId w:val="13"/>
        </w:numPr>
        <w:shd w:val="clear" w:color="auto" w:fill="FFFFFF" w:themeFill="background1"/>
        <w:ind w:left="1418"/>
        <w:jc w:val="both"/>
        <w:rPr>
          <w:rFonts w:ascii="Arial" w:hAnsi="Arial" w:cs="Arial"/>
          <w:sz w:val="24"/>
          <w:szCs w:val="22"/>
        </w:rPr>
      </w:pPr>
      <w:r w:rsidRPr="00887BCE">
        <w:rPr>
          <w:rFonts w:ascii="Arial" w:hAnsi="Arial" w:cs="Arial"/>
          <w:sz w:val="22"/>
        </w:rPr>
        <w:t xml:space="preserve">čestné prohlášení o splnění informačních povinností vyplývajících z právních předpisů ve věcech </w:t>
      </w:r>
      <w:r w:rsidR="00887BCE" w:rsidRPr="00887BCE">
        <w:rPr>
          <w:rFonts w:ascii="Arial" w:hAnsi="Arial" w:cs="Arial"/>
          <w:sz w:val="22"/>
        </w:rPr>
        <w:t>veřejného rejstříku</w:t>
      </w:r>
      <w:r w:rsidR="00A42519">
        <w:rPr>
          <w:rFonts w:ascii="Arial" w:hAnsi="Arial" w:cs="Arial"/>
          <w:sz w:val="22"/>
        </w:rPr>
        <w:t xml:space="preserve"> </w:t>
      </w:r>
      <w:r w:rsidRPr="00887BCE">
        <w:rPr>
          <w:rFonts w:ascii="Arial" w:hAnsi="Arial" w:cs="Arial"/>
          <w:sz w:val="22"/>
        </w:rPr>
        <w:t>– (založení listin - závěrky, zakladatelské listiny, atd.)</w:t>
      </w:r>
    </w:p>
    <w:p w:rsidR="007F5C53" w:rsidRPr="00887BCE" w:rsidRDefault="007F5C53" w:rsidP="00351308">
      <w:pPr>
        <w:pStyle w:val="Odstavecseseznamem"/>
        <w:numPr>
          <w:ilvl w:val="1"/>
          <w:numId w:val="18"/>
        </w:numPr>
        <w:shd w:val="clear" w:color="auto" w:fill="FFFFFF" w:themeFill="background1"/>
        <w:spacing w:before="120"/>
        <w:ind w:left="709" w:hanging="709"/>
        <w:contextualSpacing w:val="0"/>
        <w:jc w:val="both"/>
        <w:rPr>
          <w:rFonts w:ascii="Arial" w:hAnsi="Arial" w:cs="Arial"/>
          <w:bCs/>
          <w:sz w:val="22"/>
          <w:szCs w:val="22"/>
        </w:rPr>
      </w:pPr>
      <w:bookmarkStart w:id="12" w:name="vyřazenížádosti"/>
      <w:bookmarkEnd w:id="12"/>
      <w:r w:rsidRPr="00887BCE">
        <w:rPr>
          <w:rFonts w:ascii="Arial" w:hAnsi="Arial" w:cs="Arial"/>
          <w:sz w:val="22"/>
          <w:szCs w:val="22"/>
        </w:rPr>
        <w:t>Administrátor z dalšího posuzování vyřadí žádosti o dotace, které:</w:t>
      </w:r>
    </w:p>
    <w:p w:rsidR="007F5C53" w:rsidRPr="00887BCE"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887BCE">
        <w:rPr>
          <w:rFonts w:ascii="Arial" w:hAnsi="Arial" w:cs="Arial"/>
          <w:sz w:val="22"/>
          <w:szCs w:val="22"/>
        </w:rPr>
        <w:t xml:space="preserve">nebudou </w:t>
      </w:r>
      <w:r w:rsidRPr="00887BCE">
        <w:rPr>
          <w:rFonts w:ascii="Arial" w:hAnsi="Arial" w:cs="Arial"/>
          <w:b/>
          <w:sz w:val="22"/>
          <w:szCs w:val="22"/>
        </w:rPr>
        <w:t>vyplněny a odeslány</w:t>
      </w:r>
      <w:r w:rsidRPr="00887BCE">
        <w:rPr>
          <w:rFonts w:ascii="Arial" w:hAnsi="Arial" w:cs="Arial"/>
          <w:sz w:val="22"/>
          <w:szCs w:val="22"/>
        </w:rPr>
        <w:t xml:space="preserve"> nejpozději do 12:00 hodin posledního dne lhůty k podání žádosti uvedeného v odst. 8.2 </w:t>
      </w:r>
      <w:r w:rsidRPr="00887BCE">
        <w:rPr>
          <w:rFonts w:ascii="Arial" w:hAnsi="Arial" w:cs="Arial"/>
          <w:b/>
          <w:sz w:val="22"/>
          <w:szCs w:val="22"/>
        </w:rPr>
        <w:t xml:space="preserve">elektronicky na předepsaném formuláři v systému RAP (Rozhraní pro občany) a </w:t>
      </w:r>
      <w:r w:rsidRPr="00887BCE">
        <w:rPr>
          <w:rFonts w:ascii="Arial" w:hAnsi="Arial" w:cs="Arial"/>
          <w:sz w:val="22"/>
          <w:szCs w:val="22"/>
        </w:rPr>
        <w:t xml:space="preserve">nebudou vyhlašovateli dotačního programu </w:t>
      </w:r>
      <w:r w:rsidRPr="00887BCE">
        <w:rPr>
          <w:rFonts w:ascii="Arial" w:hAnsi="Arial" w:cs="Arial"/>
          <w:b/>
          <w:sz w:val="22"/>
          <w:szCs w:val="22"/>
        </w:rPr>
        <w:t>doručeny včas</w:t>
      </w:r>
      <w:r w:rsidRPr="00887BCE">
        <w:rPr>
          <w:rFonts w:ascii="Arial" w:hAnsi="Arial" w:cs="Arial"/>
          <w:sz w:val="22"/>
          <w:szCs w:val="22"/>
        </w:rPr>
        <w:t xml:space="preserve"> </w:t>
      </w:r>
      <w:r w:rsidRPr="00887BCE">
        <w:rPr>
          <w:rFonts w:ascii="Arial" w:hAnsi="Arial" w:cs="Arial"/>
          <w:b/>
          <w:sz w:val="22"/>
          <w:szCs w:val="22"/>
        </w:rPr>
        <w:t>v písemné podobě</w:t>
      </w:r>
      <w:r w:rsidRPr="00887BCE">
        <w:rPr>
          <w:rFonts w:ascii="Arial" w:hAnsi="Arial" w:cs="Arial"/>
          <w:sz w:val="22"/>
          <w:szCs w:val="22"/>
        </w:rPr>
        <w:t xml:space="preserve"> dle lhůty a způsobem podání žádosti uvedeným v odst. 8.3, nebo </w:t>
      </w:r>
    </w:p>
    <w:p w:rsidR="007F5C53" w:rsidRPr="00887BCE"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887BCE">
        <w:rPr>
          <w:rFonts w:ascii="Arial" w:hAnsi="Arial" w:cs="Arial"/>
          <w:sz w:val="22"/>
          <w:szCs w:val="22"/>
        </w:rPr>
        <w:t>budou podány duplicitně; za duplicitně podanou žádost se přitom považuje žádost podaná vícekrát stejným žadatelem v rámci téhož vyhlášeného dotačního titulu), v daném kalendářním roce; posuzována bude v tomto případě za splnění ostatních podmínek pouze žádost doručená poskytovateli jako první v pořadí, viz odst. 5.3, nebo</w:t>
      </w:r>
    </w:p>
    <w:p w:rsidR="007F5C53" w:rsidRPr="00887BCE"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887BCE">
        <w:rPr>
          <w:rFonts w:ascii="Arial" w:hAnsi="Arial" w:cs="Arial"/>
          <w:sz w:val="22"/>
          <w:szCs w:val="22"/>
        </w:rPr>
        <w:t xml:space="preserve">budou podány žadatelem, který není oprávněným žadatelem dle definice v článku </w:t>
      </w:r>
      <w:hyperlink w:anchor="okruhŽadatelů" w:history="1">
        <w:r w:rsidRPr="00887BCE">
          <w:rPr>
            <w:rFonts w:ascii="Arial" w:hAnsi="Arial" w:cs="Arial"/>
            <w:sz w:val="22"/>
            <w:szCs w:val="22"/>
          </w:rPr>
          <w:t>3</w:t>
        </w:r>
      </w:hyperlink>
      <w:r w:rsidRPr="00887BCE">
        <w:rPr>
          <w:rFonts w:ascii="Arial" w:hAnsi="Arial" w:cs="Arial"/>
          <w:sz w:val="22"/>
          <w:szCs w:val="22"/>
        </w:rPr>
        <w:t>,</w:t>
      </w:r>
    </w:p>
    <w:p w:rsidR="007F5C53" w:rsidRPr="00887BCE"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887BCE">
        <w:rPr>
          <w:rFonts w:ascii="Arial" w:hAnsi="Arial" w:cs="Arial"/>
          <w:sz w:val="22"/>
          <w:szCs w:val="22"/>
        </w:rPr>
        <w:t>budou podány žadatelem – obcí jinou formou než elektronicky přes datovou schránku způsobem dle bodu 8.3.1 písm. b).</w:t>
      </w:r>
    </w:p>
    <w:p w:rsidR="007F5C53" w:rsidRPr="00887BCE" w:rsidRDefault="007F5C53" w:rsidP="00351308">
      <w:pPr>
        <w:shd w:val="clear" w:color="auto" w:fill="FFFFFF" w:themeFill="background1"/>
        <w:spacing w:before="120"/>
        <w:ind w:left="705"/>
        <w:rPr>
          <w:rFonts w:cs="Arial"/>
          <w:i/>
          <w:sz w:val="22"/>
          <w:szCs w:val="22"/>
        </w:rPr>
      </w:pPr>
      <w:r w:rsidRPr="00887BCE">
        <w:rPr>
          <w:rFonts w:cs="Arial"/>
          <w:sz w:val="22"/>
          <w:szCs w:val="22"/>
        </w:rPr>
        <w:tab/>
        <w:t>O vyřazení žádosti bude žadatel vyrozuměn administrátorem</w:t>
      </w:r>
      <w:r w:rsidR="00AA71E0" w:rsidRPr="00887BCE">
        <w:rPr>
          <w:rFonts w:cs="Arial"/>
          <w:sz w:val="22"/>
          <w:szCs w:val="22"/>
        </w:rPr>
        <w:t xml:space="preserve"> nejpozději do 15 dnů od vyřazení žádosti administrátorem.</w:t>
      </w:r>
      <w:r w:rsidRPr="00887BCE">
        <w:rPr>
          <w:rStyle w:val="Odkaznakoment"/>
          <w:rFonts w:cs="Arial"/>
          <w:sz w:val="22"/>
          <w:szCs w:val="22"/>
        </w:rPr>
        <w:t xml:space="preserve"> </w:t>
      </w:r>
    </w:p>
    <w:p w:rsidR="007F5C53" w:rsidRPr="00887BCE" w:rsidRDefault="007F5C53" w:rsidP="00351308">
      <w:pPr>
        <w:pStyle w:val="Odstavecseseznamem"/>
        <w:numPr>
          <w:ilvl w:val="1"/>
          <w:numId w:val="18"/>
        </w:numPr>
        <w:shd w:val="clear" w:color="auto" w:fill="FFFFFF" w:themeFill="background1"/>
        <w:spacing w:before="100" w:beforeAutospacing="1"/>
        <w:ind w:left="709" w:hanging="709"/>
        <w:contextualSpacing w:val="0"/>
        <w:jc w:val="both"/>
        <w:rPr>
          <w:rFonts w:ascii="Arial" w:hAnsi="Arial" w:cs="Arial"/>
          <w:bCs/>
          <w:sz w:val="22"/>
          <w:szCs w:val="22"/>
        </w:rPr>
      </w:pPr>
      <w:bookmarkStart w:id="13" w:name="Doplněnížádosti"/>
      <w:bookmarkEnd w:id="13"/>
      <w:r w:rsidRPr="00887BCE">
        <w:rPr>
          <w:rFonts w:ascii="Arial" w:hAnsi="Arial" w:cs="Arial"/>
          <w:sz w:val="22"/>
          <w:szCs w:val="22"/>
        </w:rPr>
        <w:t xml:space="preserve">Pokud žádost splňuje podmínky uvedené v odst. 8.5, avšak nesplňuje ostatní </w:t>
      </w:r>
      <w:r w:rsidRPr="00887BCE">
        <w:rPr>
          <w:rStyle w:val="Siln"/>
          <w:rFonts w:ascii="Arial" w:hAnsi="Arial" w:cs="Arial"/>
          <w:sz w:val="22"/>
          <w:szCs w:val="22"/>
        </w:rPr>
        <w:t xml:space="preserve">náležitosti (neúplná žádost, chybějící přílohy apod.), </w:t>
      </w:r>
      <w:r w:rsidRPr="00887BCE">
        <w:rPr>
          <w:rFonts w:ascii="Arial" w:hAnsi="Arial" w:cs="Arial"/>
          <w:sz w:val="22"/>
          <w:szCs w:val="22"/>
        </w:rPr>
        <w:t xml:space="preserve">vyzve administrátor žadatele, aby nedostatky napravil, a upozorní jej, že nebude-li žádost opravena </w:t>
      </w:r>
      <w:r w:rsidRPr="00887BCE">
        <w:rPr>
          <w:rFonts w:ascii="Arial" w:hAnsi="Arial" w:cs="Arial"/>
          <w:b/>
          <w:sz w:val="22"/>
          <w:szCs w:val="22"/>
        </w:rPr>
        <w:t xml:space="preserve">do </w:t>
      </w:r>
      <w:r w:rsidR="00DA7DC7" w:rsidRPr="00887BCE">
        <w:rPr>
          <w:rFonts w:ascii="Arial" w:hAnsi="Arial" w:cs="Arial"/>
          <w:b/>
          <w:sz w:val="22"/>
          <w:szCs w:val="22"/>
        </w:rPr>
        <w:t>7</w:t>
      </w:r>
      <w:r w:rsidRPr="00887BCE">
        <w:rPr>
          <w:rFonts w:ascii="Arial" w:hAnsi="Arial" w:cs="Arial"/>
          <w:b/>
          <w:sz w:val="22"/>
          <w:szCs w:val="22"/>
        </w:rPr>
        <w:t> kalendářních dnů</w:t>
      </w:r>
      <w:r w:rsidRPr="00887BCE">
        <w:rPr>
          <w:rFonts w:ascii="Arial" w:hAnsi="Arial" w:cs="Arial"/>
          <w:sz w:val="22"/>
          <w:szCs w:val="22"/>
        </w:rPr>
        <w:t xml:space="preserve"> ode dne upozornění, </w:t>
      </w:r>
      <w:r w:rsidRPr="00887BCE">
        <w:rPr>
          <w:rFonts w:ascii="Arial" w:hAnsi="Arial" w:cs="Arial"/>
          <w:b/>
          <w:sz w:val="22"/>
          <w:szCs w:val="22"/>
        </w:rPr>
        <w:t>bude vyřazena z dalšího posuzování</w:t>
      </w:r>
      <w:r w:rsidRPr="00887BCE">
        <w:rPr>
          <w:rFonts w:ascii="Arial" w:hAnsi="Arial" w:cs="Arial"/>
          <w:sz w:val="22"/>
          <w:szCs w:val="22"/>
        </w:rPr>
        <w:t xml:space="preserve">. </w:t>
      </w:r>
    </w:p>
    <w:p w:rsidR="007F5C53" w:rsidRPr="00887BCE" w:rsidRDefault="007F5C53" w:rsidP="00351308">
      <w:pPr>
        <w:shd w:val="clear" w:color="auto" w:fill="FFFFFF" w:themeFill="background1"/>
        <w:tabs>
          <w:tab w:val="left" w:pos="709"/>
        </w:tabs>
        <w:spacing w:before="100" w:beforeAutospacing="1"/>
        <w:ind w:left="709"/>
        <w:rPr>
          <w:rFonts w:cs="Arial"/>
          <w:sz w:val="22"/>
          <w:szCs w:val="22"/>
        </w:rPr>
      </w:pPr>
      <w:r w:rsidRPr="00887BCE">
        <w:rPr>
          <w:rFonts w:cs="Arial"/>
          <w:sz w:val="22"/>
          <w:szCs w:val="22"/>
        </w:rPr>
        <w:t>Výzva k nápravě nedostatků bude žadateli zaslána neprodleně po zjištění nedostatků, a to</w:t>
      </w:r>
      <w:r w:rsidR="00DA7DC7" w:rsidRPr="00887BCE">
        <w:rPr>
          <w:rFonts w:cs="Arial"/>
          <w:sz w:val="22"/>
          <w:szCs w:val="22"/>
        </w:rPr>
        <w:t xml:space="preserve"> na e-mail uvedený v žádosti.</w:t>
      </w:r>
      <w:r w:rsidRPr="00887BCE">
        <w:rPr>
          <w:rFonts w:cs="Arial"/>
          <w:sz w:val="22"/>
          <w:szCs w:val="22"/>
        </w:rPr>
        <w:t xml:space="preserve"> </w:t>
      </w:r>
    </w:p>
    <w:p w:rsidR="007F5C53" w:rsidRPr="00887BCE" w:rsidRDefault="007F5C53" w:rsidP="00391F98">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r w:rsidRPr="00887BCE">
        <w:rPr>
          <w:rFonts w:ascii="Arial" w:hAnsi="Arial" w:cs="Arial"/>
          <w:sz w:val="22"/>
          <w:szCs w:val="22"/>
        </w:rPr>
        <w:t>Předložené žádosti o dotace (včetně vyřazených žádostí o dotace) se zakládají u vyhlašovatele, žadatelům se nevracejí. Olomoucký kraj žadatelům nehradí případné náklady spojené s vypracováním a podáním žádosti o dotaci.</w:t>
      </w:r>
    </w:p>
    <w:p w:rsidR="007F5C53" w:rsidRPr="00887BCE" w:rsidRDefault="007F5C53" w:rsidP="00351308">
      <w:pPr>
        <w:pStyle w:val="Odstavecseseznamem"/>
        <w:numPr>
          <w:ilvl w:val="0"/>
          <w:numId w:val="18"/>
        </w:numPr>
        <w:shd w:val="clear" w:color="auto" w:fill="FFFFFF" w:themeFill="background1"/>
        <w:autoSpaceDE w:val="0"/>
        <w:autoSpaceDN w:val="0"/>
        <w:adjustRightInd w:val="0"/>
        <w:spacing w:before="240" w:after="120"/>
        <w:ind w:left="284" w:hanging="357"/>
        <w:contextualSpacing w:val="0"/>
        <w:jc w:val="both"/>
        <w:rPr>
          <w:rFonts w:ascii="Arial" w:hAnsi="Arial" w:cs="Arial"/>
          <w:b/>
          <w:bCs/>
          <w:sz w:val="24"/>
          <w:szCs w:val="24"/>
        </w:rPr>
      </w:pPr>
      <w:bookmarkStart w:id="14" w:name="AdministraceŽád"/>
      <w:bookmarkEnd w:id="14"/>
      <w:r w:rsidRPr="00887BCE">
        <w:rPr>
          <w:rFonts w:ascii="Arial" w:hAnsi="Arial" w:cs="Arial"/>
          <w:b/>
          <w:bCs/>
          <w:sz w:val="24"/>
          <w:szCs w:val="24"/>
        </w:rPr>
        <w:t xml:space="preserve">Administrace žádostí o dotace a kritéria hodnocení žádostí </w:t>
      </w:r>
    </w:p>
    <w:p w:rsidR="007F5C53" w:rsidRPr="00887BCE" w:rsidRDefault="007F5C53" w:rsidP="00351308">
      <w:pPr>
        <w:pStyle w:val="Odstavecseseznamem"/>
        <w:numPr>
          <w:ilvl w:val="1"/>
          <w:numId w:val="18"/>
        </w:numPr>
        <w:shd w:val="clear" w:color="auto" w:fill="FFFFFF" w:themeFill="background1"/>
        <w:spacing w:before="100" w:beforeAutospacing="1"/>
        <w:ind w:left="851" w:hanging="851"/>
        <w:contextualSpacing w:val="0"/>
        <w:jc w:val="both"/>
        <w:rPr>
          <w:rFonts w:ascii="Arial" w:hAnsi="Arial" w:cs="Arial"/>
          <w:bCs/>
          <w:sz w:val="22"/>
          <w:szCs w:val="22"/>
        </w:rPr>
      </w:pPr>
      <w:r w:rsidRPr="00887BCE">
        <w:rPr>
          <w:rFonts w:ascii="Arial" w:hAnsi="Arial" w:cs="Arial"/>
          <w:bCs/>
          <w:sz w:val="22"/>
          <w:szCs w:val="22"/>
        </w:rPr>
        <w:lastRenderedPageBreak/>
        <w:t xml:space="preserve">Administrátor shromáždí přijaté žádosti o dotace, posoudí jejich formální náležitosti a jejich soulad s podmínkami dotačního titulu a provede jejich hodnocení podle kritérií uvedených v tomto dotačním titulu. </w:t>
      </w:r>
    </w:p>
    <w:p w:rsidR="007F5C53" w:rsidRPr="00887BCE" w:rsidRDefault="007F5C53" w:rsidP="00351308">
      <w:pPr>
        <w:pStyle w:val="Odstavecseseznamem"/>
        <w:numPr>
          <w:ilvl w:val="1"/>
          <w:numId w:val="18"/>
        </w:numPr>
        <w:shd w:val="clear" w:color="auto" w:fill="FFFFFF" w:themeFill="background1"/>
        <w:spacing w:before="100" w:beforeAutospacing="1"/>
        <w:ind w:left="851" w:hanging="851"/>
        <w:contextualSpacing w:val="0"/>
        <w:jc w:val="both"/>
        <w:rPr>
          <w:rFonts w:ascii="Arial" w:hAnsi="Arial" w:cs="Arial"/>
          <w:bCs/>
          <w:sz w:val="22"/>
          <w:szCs w:val="22"/>
        </w:rPr>
      </w:pPr>
      <w:r w:rsidRPr="00887BCE">
        <w:rPr>
          <w:rFonts w:ascii="Arial" w:hAnsi="Arial" w:cs="Arial"/>
          <w:bCs/>
          <w:sz w:val="22"/>
          <w:szCs w:val="22"/>
        </w:rPr>
        <w:t xml:space="preserve">Administrátor si vyhrazuje právo vyžádat si doplnění předložené žádosti o dotaci. </w:t>
      </w:r>
    </w:p>
    <w:p w:rsidR="007F5C53" w:rsidRPr="00887BCE" w:rsidRDefault="007F5C53" w:rsidP="00351308">
      <w:pPr>
        <w:pStyle w:val="Odstavecseseznamem"/>
        <w:numPr>
          <w:ilvl w:val="1"/>
          <w:numId w:val="18"/>
        </w:numPr>
        <w:shd w:val="clear" w:color="auto" w:fill="FFFFFF" w:themeFill="background1"/>
        <w:spacing w:before="100" w:beforeAutospacing="1"/>
        <w:ind w:left="851" w:hanging="851"/>
        <w:contextualSpacing w:val="0"/>
        <w:jc w:val="both"/>
        <w:rPr>
          <w:rFonts w:ascii="Arial" w:hAnsi="Arial" w:cs="Arial"/>
          <w:bCs/>
          <w:i/>
          <w:sz w:val="22"/>
          <w:szCs w:val="22"/>
        </w:rPr>
      </w:pPr>
      <w:r w:rsidRPr="00887BCE">
        <w:rPr>
          <w:rFonts w:ascii="Arial" w:hAnsi="Arial" w:cs="Arial"/>
          <w:bCs/>
          <w:sz w:val="22"/>
          <w:szCs w:val="22"/>
        </w:rPr>
        <w:t>V případě, že žadatel v termínu dle odst. 8.6 nedoplní předloženou žádost o dotaci, je administrátor oprávněn žádost vyřadit a takto vyřazená žádost není hodnocena.</w:t>
      </w:r>
    </w:p>
    <w:p w:rsidR="007F5C53" w:rsidRPr="00887BCE" w:rsidRDefault="007F5C53" w:rsidP="00351308">
      <w:pPr>
        <w:pStyle w:val="Odstavecseseznamem"/>
        <w:numPr>
          <w:ilvl w:val="1"/>
          <w:numId w:val="18"/>
        </w:numPr>
        <w:shd w:val="clear" w:color="auto" w:fill="FFFFFF" w:themeFill="background1"/>
        <w:spacing w:before="120" w:after="120"/>
        <w:ind w:left="851" w:hanging="851"/>
        <w:contextualSpacing w:val="0"/>
        <w:jc w:val="both"/>
        <w:rPr>
          <w:rFonts w:cs="Arial"/>
          <w:bCs/>
          <w:sz w:val="22"/>
          <w:szCs w:val="22"/>
        </w:rPr>
      </w:pPr>
      <w:r w:rsidRPr="00887BCE">
        <w:rPr>
          <w:rFonts w:ascii="Arial" w:hAnsi="Arial" w:cs="Arial"/>
          <w:b/>
          <w:sz w:val="22"/>
          <w:szCs w:val="22"/>
        </w:rPr>
        <w:t xml:space="preserve">Kritéria hodnocení žádostí o dotace </w:t>
      </w:r>
    </w:p>
    <w:tbl>
      <w:tblPr>
        <w:tblStyle w:val="Mkatabulky"/>
        <w:tblW w:w="0" w:type="auto"/>
        <w:jc w:val="center"/>
        <w:tblCellSpacing w:w="11" w:type="dxa"/>
        <w:tblLook w:val="04A0" w:firstRow="1" w:lastRow="0" w:firstColumn="1" w:lastColumn="0" w:noHBand="0" w:noVBand="1"/>
      </w:tblPr>
      <w:tblGrid>
        <w:gridCol w:w="708"/>
        <w:gridCol w:w="6472"/>
        <w:gridCol w:w="1507"/>
      </w:tblGrid>
      <w:tr w:rsidR="00C41B72" w:rsidRPr="00122F39" w:rsidTr="0022402C">
        <w:trPr>
          <w:tblCellSpacing w:w="11" w:type="dxa"/>
          <w:jc w:val="center"/>
        </w:trPr>
        <w:tc>
          <w:tcPr>
            <w:tcW w:w="675" w:type="dxa"/>
            <w:vAlign w:val="center"/>
          </w:tcPr>
          <w:p w:rsidR="00C41B72" w:rsidRPr="00122F39" w:rsidRDefault="00C41B72" w:rsidP="0022402C">
            <w:pPr>
              <w:widowControl w:val="0"/>
              <w:tabs>
                <w:tab w:val="left" w:pos="851"/>
              </w:tabs>
              <w:rPr>
                <w:rFonts w:cs="Arial"/>
                <w:b/>
                <w:bCs/>
                <w:sz w:val="22"/>
                <w:szCs w:val="22"/>
              </w:rPr>
            </w:pPr>
            <w:r w:rsidRPr="00122F39">
              <w:rPr>
                <w:rFonts w:cs="Arial"/>
                <w:b/>
                <w:bCs/>
                <w:sz w:val="22"/>
                <w:szCs w:val="22"/>
              </w:rPr>
              <w:t>A1</w:t>
            </w:r>
          </w:p>
        </w:tc>
        <w:tc>
          <w:tcPr>
            <w:tcW w:w="6450" w:type="dxa"/>
            <w:vAlign w:val="center"/>
          </w:tcPr>
          <w:p w:rsidR="00C41B72" w:rsidRPr="00122F39" w:rsidRDefault="00E63014" w:rsidP="0022402C">
            <w:pPr>
              <w:pStyle w:val="Default"/>
              <w:jc w:val="both"/>
              <w:rPr>
                <w:color w:val="auto"/>
                <w:sz w:val="22"/>
                <w:szCs w:val="22"/>
              </w:rPr>
            </w:pPr>
            <w:r>
              <w:rPr>
                <w:b/>
                <w:bCs/>
                <w:color w:val="auto"/>
                <w:sz w:val="22"/>
                <w:szCs w:val="22"/>
              </w:rPr>
              <w:t>Propagace akce</w:t>
            </w:r>
          </w:p>
        </w:tc>
        <w:tc>
          <w:tcPr>
            <w:tcW w:w="1474" w:type="dxa"/>
            <w:vAlign w:val="center"/>
          </w:tcPr>
          <w:p w:rsidR="00C41B72" w:rsidRPr="00122F39" w:rsidRDefault="00C41B72" w:rsidP="0022402C">
            <w:pPr>
              <w:widowControl w:val="0"/>
              <w:tabs>
                <w:tab w:val="left" w:pos="851"/>
              </w:tabs>
              <w:rPr>
                <w:rFonts w:cs="Arial"/>
                <w:bCs/>
                <w:sz w:val="22"/>
                <w:szCs w:val="22"/>
              </w:rPr>
            </w:pPr>
            <w:r w:rsidRPr="00122F39">
              <w:rPr>
                <w:rFonts w:cs="Arial"/>
                <w:bCs/>
                <w:sz w:val="22"/>
                <w:szCs w:val="22"/>
              </w:rPr>
              <w:t>Počet bodů</w:t>
            </w:r>
          </w:p>
        </w:tc>
      </w:tr>
      <w:tr w:rsidR="00122F39" w:rsidRPr="00122F39" w:rsidTr="0022402C">
        <w:trPr>
          <w:tblCellSpacing w:w="11" w:type="dxa"/>
          <w:jc w:val="center"/>
        </w:trPr>
        <w:tc>
          <w:tcPr>
            <w:tcW w:w="675" w:type="dxa"/>
          </w:tcPr>
          <w:p w:rsidR="00122F39" w:rsidRPr="00122F39" w:rsidRDefault="00122F39" w:rsidP="0022402C">
            <w:pPr>
              <w:tabs>
                <w:tab w:val="left" w:pos="851"/>
              </w:tabs>
              <w:rPr>
                <w:rFonts w:cs="Arial"/>
                <w:b/>
                <w:bCs/>
                <w:sz w:val="22"/>
                <w:szCs w:val="22"/>
              </w:rPr>
            </w:pPr>
          </w:p>
        </w:tc>
        <w:tc>
          <w:tcPr>
            <w:tcW w:w="6450" w:type="dxa"/>
            <w:vAlign w:val="center"/>
          </w:tcPr>
          <w:p w:rsidR="00122F39" w:rsidRPr="00122F39" w:rsidRDefault="00122F39" w:rsidP="00893446">
            <w:pPr>
              <w:pStyle w:val="Default"/>
              <w:jc w:val="both"/>
              <w:rPr>
                <w:color w:val="auto"/>
                <w:sz w:val="22"/>
                <w:szCs w:val="22"/>
              </w:rPr>
            </w:pPr>
            <w:r w:rsidRPr="00122F39">
              <w:rPr>
                <w:color w:val="auto"/>
                <w:sz w:val="22"/>
                <w:szCs w:val="22"/>
              </w:rPr>
              <w:t xml:space="preserve">1. Nadnárodní propagace (10 b.) </w:t>
            </w:r>
          </w:p>
          <w:p w:rsidR="00122F39" w:rsidRPr="00122F39" w:rsidRDefault="00122F39" w:rsidP="00893446">
            <w:pPr>
              <w:pStyle w:val="Default"/>
              <w:jc w:val="both"/>
              <w:rPr>
                <w:color w:val="auto"/>
                <w:sz w:val="22"/>
                <w:szCs w:val="22"/>
              </w:rPr>
            </w:pPr>
            <w:r w:rsidRPr="00122F39">
              <w:rPr>
                <w:color w:val="auto"/>
                <w:sz w:val="22"/>
                <w:szCs w:val="22"/>
              </w:rPr>
              <w:t>2. Celostátní TV (přímý přenos, samostatný pořad, spot) (1</w:t>
            </w:r>
            <w:r>
              <w:rPr>
                <w:color w:val="auto"/>
                <w:sz w:val="22"/>
                <w:szCs w:val="22"/>
              </w:rPr>
              <w:t>5</w:t>
            </w:r>
            <w:r w:rsidRPr="00122F39">
              <w:rPr>
                <w:color w:val="auto"/>
                <w:sz w:val="22"/>
                <w:szCs w:val="22"/>
              </w:rPr>
              <w:t xml:space="preserve"> b.) </w:t>
            </w:r>
          </w:p>
          <w:p w:rsidR="00122F39" w:rsidRPr="00122F39" w:rsidRDefault="00122F39" w:rsidP="00893446">
            <w:pPr>
              <w:pStyle w:val="Default"/>
              <w:jc w:val="both"/>
              <w:rPr>
                <w:color w:val="auto"/>
                <w:sz w:val="22"/>
                <w:szCs w:val="22"/>
              </w:rPr>
            </w:pPr>
            <w:r w:rsidRPr="00122F39">
              <w:rPr>
                <w:color w:val="auto"/>
                <w:sz w:val="22"/>
                <w:szCs w:val="22"/>
              </w:rPr>
              <w:t>3. Celostátní tisk, rozhlas (1</w:t>
            </w:r>
            <w:r>
              <w:rPr>
                <w:color w:val="auto"/>
                <w:sz w:val="22"/>
                <w:szCs w:val="22"/>
              </w:rPr>
              <w:t>5</w:t>
            </w:r>
            <w:r w:rsidRPr="00122F39">
              <w:rPr>
                <w:color w:val="auto"/>
                <w:sz w:val="22"/>
                <w:szCs w:val="22"/>
              </w:rPr>
              <w:t xml:space="preserve"> b.) </w:t>
            </w:r>
          </w:p>
          <w:p w:rsidR="00122F39" w:rsidRPr="00122F39" w:rsidRDefault="00122F39" w:rsidP="00893446">
            <w:pPr>
              <w:pStyle w:val="Default"/>
              <w:jc w:val="both"/>
              <w:rPr>
                <w:color w:val="auto"/>
                <w:sz w:val="22"/>
                <w:szCs w:val="22"/>
              </w:rPr>
            </w:pPr>
            <w:r w:rsidRPr="00122F39">
              <w:rPr>
                <w:color w:val="auto"/>
                <w:sz w:val="22"/>
                <w:szCs w:val="22"/>
              </w:rPr>
              <w:t xml:space="preserve">4. Regionální tisk, rozhlas, TV (5 b.) </w:t>
            </w:r>
          </w:p>
          <w:p w:rsidR="00122F39" w:rsidRPr="00122F39" w:rsidRDefault="00122F39" w:rsidP="00893446">
            <w:pPr>
              <w:pStyle w:val="Default"/>
              <w:jc w:val="both"/>
              <w:rPr>
                <w:color w:val="auto"/>
                <w:sz w:val="22"/>
                <w:szCs w:val="22"/>
              </w:rPr>
            </w:pPr>
            <w:r w:rsidRPr="00122F39">
              <w:rPr>
                <w:color w:val="auto"/>
                <w:sz w:val="22"/>
                <w:szCs w:val="22"/>
              </w:rPr>
              <w:t xml:space="preserve">5. Web a sociální sítě (5 b.) </w:t>
            </w:r>
          </w:p>
        </w:tc>
        <w:tc>
          <w:tcPr>
            <w:tcW w:w="1474" w:type="dxa"/>
          </w:tcPr>
          <w:p w:rsidR="00122F39" w:rsidRPr="00122F39" w:rsidRDefault="00122F39" w:rsidP="00122F39">
            <w:pPr>
              <w:tabs>
                <w:tab w:val="left" w:pos="851"/>
              </w:tabs>
              <w:spacing w:after="0"/>
              <w:jc w:val="center"/>
              <w:rPr>
                <w:rFonts w:cs="Arial"/>
                <w:sz w:val="22"/>
                <w:szCs w:val="22"/>
              </w:rPr>
            </w:pPr>
            <w:r w:rsidRPr="00122F39">
              <w:rPr>
                <w:rFonts w:cs="Arial"/>
                <w:sz w:val="22"/>
                <w:szCs w:val="22"/>
              </w:rPr>
              <w:t>0–50</w:t>
            </w:r>
          </w:p>
          <w:p w:rsidR="00122F39" w:rsidRPr="00122F39" w:rsidRDefault="00122F39" w:rsidP="00122F39">
            <w:pPr>
              <w:tabs>
                <w:tab w:val="left" w:pos="851"/>
              </w:tabs>
              <w:spacing w:after="0"/>
              <w:jc w:val="center"/>
              <w:rPr>
                <w:rFonts w:cs="Arial"/>
                <w:bCs/>
                <w:sz w:val="22"/>
                <w:szCs w:val="22"/>
              </w:rPr>
            </w:pPr>
            <w:r w:rsidRPr="00122F39">
              <w:rPr>
                <w:rFonts w:cs="Arial"/>
                <w:sz w:val="22"/>
                <w:szCs w:val="22"/>
              </w:rPr>
              <w:t>(součet b. za každý splněný ukazatel)</w:t>
            </w:r>
          </w:p>
        </w:tc>
      </w:tr>
      <w:tr w:rsidR="00122F39" w:rsidRPr="00122F39" w:rsidTr="0022402C">
        <w:trPr>
          <w:tblCellSpacing w:w="11" w:type="dxa"/>
          <w:jc w:val="center"/>
        </w:trPr>
        <w:tc>
          <w:tcPr>
            <w:tcW w:w="675" w:type="dxa"/>
            <w:vAlign w:val="center"/>
          </w:tcPr>
          <w:p w:rsidR="00122F39" w:rsidRPr="00122F39" w:rsidRDefault="00122F39" w:rsidP="0022402C">
            <w:pPr>
              <w:tabs>
                <w:tab w:val="left" w:pos="851"/>
              </w:tabs>
              <w:rPr>
                <w:rFonts w:cs="Arial"/>
                <w:b/>
                <w:bCs/>
                <w:sz w:val="22"/>
                <w:szCs w:val="22"/>
              </w:rPr>
            </w:pPr>
            <w:r w:rsidRPr="00122F39">
              <w:rPr>
                <w:rFonts w:cs="Arial"/>
                <w:b/>
                <w:bCs/>
                <w:sz w:val="22"/>
                <w:szCs w:val="22"/>
              </w:rPr>
              <w:t>A2</w:t>
            </w:r>
          </w:p>
        </w:tc>
        <w:tc>
          <w:tcPr>
            <w:tcW w:w="6450" w:type="dxa"/>
            <w:vAlign w:val="center"/>
          </w:tcPr>
          <w:p w:rsidR="00122F39" w:rsidRPr="00122F39" w:rsidRDefault="00503CCB" w:rsidP="00122F39">
            <w:pPr>
              <w:pStyle w:val="Default"/>
              <w:jc w:val="both"/>
              <w:rPr>
                <w:color w:val="auto"/>
                <w:sz w:val="22"/>
                <w:szCs w:val="22"/>
              </w:rPr>
            </w:pPr>
            <w:r>
              <w:rPr>
                <w:b/>
                <w:bCs/>
                <w:color w:val="auto"/>
                <w:sz w:val="22"/>
                <w:szCs w:val="22"/>
              </w:rPr>
              <w:t>Charakter</w:t>
            </w:r>
            <w:r w:rsidR="00122F39" w:rsidRPr="00122F39">
              <w:rPr>
                <w:b/>
                <w:bCs/>
                <w:color w:val="auto"/>
                <w:sz w:val="22"/>
                <w:szCs w:val="22"/>
              </w:rPr>
              <w:t xml:space="preserve"> realizované akce</w:t>
            </w:r>
          </w:p>
        </w:tc>
        <w:tc>
          <w:tcPr>
            <w:tcW w:w="1474" w:type="dxa"/>
            <w:vAlign w:val="center"/>
          </w:tcPr>
          <w:p w:rsidR="00122F39" w:rsidRPr="00122F39" w:rsidRDefault="00122F39" w:rsidP="0022402C">
            <w:pPr>
              <w:tabs>
                <w:tab w:val="left" w:pos="851"/>
              </w:tabs>
              <w:rPr>
                <w:rFonts w:cs="Arial"/>
                <w:bCs/>
                <w:sz w:val="22"/>
                <w:szCs w:val="22"/>
              </w:rPr>
            </w:pPr>
            <w:r w:rsidRPr="00122F39">
              <w:rPr>
                <w:rFonts w:cs="Arial"/>
                <w:bCs/>
                <w:sz w:val="22"/>
                <w:szCs w:val="22"/>
              </w:rPr>
              <w:t>Počet bodů</w:t>
            </w:r>
          </w:p>
        </w:tc>
      </w:tr>
      <w:tr w:rsidR="00122F39" w:rsidRPr="00122F39" w:rsidTr="0022402C">
        <w:trPr>
          <w:tblCellSpacing w:w="11" w:type="dxa"/>
          <w:jc w:val="center"/>
        </w:trPr>
        <w:tc>
          <w:tcPr>
            <w:tcW w:w="675" w:type="dxa"/>
          </w:tcPr>
          <w:p w:rsidR="00122F39" w:rsidRPr="00122F39" w:rsidRDefault="00122F39" w:rsidP="0022402C">
            <w:pPr>
              <w:tabs>
                <w:tab w:val="left" w:pos="851"/>
              </w:tabs>
              <w:rPr>
                <w:rFonts w:cs="Arial"/>
                <w:b/>
                <w:bCs/>
                <w:sz w:val="22"/>
                <w:szCs w:val="22"/>
              </w:rPr>
            </w:pPr>
          </w:p>
        </w:tc>
        <w:tc>
          <w:tcPr>
            <w:tcW w:w="6450" w:type="dxa"/>
            <w:vAlign w:val="center"/>
          </w:tcPr>
          <w:p w:rsidR="00122F39" w:rsidRPr="00122F39" w:rsidRDefault="00122F39" w:rsidP="0022402C">
            <w:pPr>
              <w:pStyle w:val="Default"/>
              <w:jc w:val="both"/>
              <w:rPr>
                <w:color w:val="auto"/>
                <w:sz w:val="22"/>
                <w:szCs w:val="22"/>
              </w:rPr>
            </w:pPr>
            <w:r w:rsidRPr="00122F39">
              <w:rPr>
                <w:color w:val="auto"/>
                <w:sz w:val="22"/>
                <w:szCs w:val="22"/>
              </w:rPr>
              <w:t xml:space="preserve">1. </w:t>
            </w:r>
            <w:r w:rsidR="00503CCB">
              <w:rPr>
                <w:color w:val="auto"/>
                <w:sz w:val="22"/>
                <w:szCs w:val="22"/>
              </w:rPr>
              <w:t>jedná se o 16. ročník a více</w:t>
            </w:r>
            <w:r w:rsidRPr="00122F39">
              <w:rPr>
                <w:color w:val="auto"/>
                <w:sz w:val="22"/>
                <w:szCs w:val="22"/>
              </w:rPr>
              <w:t xml:space="preserve"> </w:t>
            </w:r>
          </w:p>
          <w:p w:rsidR="00E63014" w:rsidRDefault="00122F39" w:rsidP="0022402C">
            <w:pPr>
              <w:pStyle w:val="Default"/>
              <w:jc w:val="both"/>
              <w:rPr>
                <w:color w:val="auto"/>
                <w:sz w:val="22"/>
                <w:szCs w:val="22"/>
              </w:rPr>
            </w:pPr>
            <w:r w:rsidRPr="00122F39">
              <w:rPr>
                <w:color w:val="auto"/>
                <w:sz w:val="22"/>
                <w:szCs w:val="22"/>
              </w:rPr>
              <w:t xml:space="preserve">2. </w:t>
            </w:r>
            <w:r w:rsidR="00503CCB">
              <w:rPr>
                <w:color w:val="auto"/>
                <w:sz w:val="22"/>
                <w:szCs w:val="22"/>
              </w:rPr>
              <w:t>jedná se o 6. – 15. ročník</w:t>
            </w:r>
          </w:p>
          <w:p w:rsidR="00122F39" w:rsidRDefault="00122F39" w:rsidP="0022402C">
            <w:pPr>
              <w:pStyle w:val="Default"/>
              <w:jc w:val="both"/>
              <w:rPr>
                <w:color w:val="auto"/>
                <w:sz w:val="22"/>
                <w:szCs w:val="22"/>
              </w:rPr>
            </w:pPr>
            <w:r w:rsidRPr="00122F39">
              <w:rPr>
                <w:color w:val="auto"/>
                <w:sz w:val="22"/>
                <w:szCs w:val="22"/>
              </w:rPr>
              <w:t xml:space="preserve">3. </w:t>
            </w:r>
            <w:r w:rsidR="00503CCB">
              <w:rPr>
                <w:color w:val="auto"/>
                <w:sz w:val="22"/>
                <w:szCs w:val="22"/>
              </w:rPr>
              <w:t xml:space="preserve">jedná se o 2. – 5. ročník </w:t>
            </w:r>
          </w:p>
          <w:p w:rsidR="00E63014" w:rsidRPr="00122F39" w:rsidRDefault="00122F39" w:rsidP="00E63014">
            <w:pPr>
              <w:pStyle w:val="Default"/>
              <w:jc w:val="both"/>
              <w:rPr>
                <w:color w:val="auto"/>
                <w:sz w:val="22"/>
                <w:szCs w:val="22"/>
              </w:rPr>
            </w:pPr>
            <w:r w:rsidRPr="00122F39">
              <w:rPr>
                <w:color w:val="auto"/>
                <w:sz w:val="22"/>
                <w:szCs w:val="22"/>
              </w:rPr>
              <w:t xml:space="preserve">4. </w:t>
            </w:r>
            <w:r w:rsidR="00503CCB">
              <w:rPr>
                <w:color w:val="auto"/>
                <w:sz w:val="22"/>
                <w:szCs w:val="22"/>
              </w:rPr>
              <w:t xml:space="preserve">jedná se o 1. ročník </w:t>
            </w:r>
          </w:p>
          <w:p w:rsidR="00122F39" w:rsidRDefault="00E63014" w:rsidP="0022402C">
            <w:pPr>
              <w:pStyle w:val="Default"/>
              <w:jc w:val="both"/>
              <w:rPr>
                <w:color w:val="auto"/>
                <w:sz w:val="22"/>
                <w:szCs w:val="22"/>
              </w:rPr>
            </w:pPr>
            <w:r>
              <w:rPr>
                <w:color w:val="auto"/>
                <w:sz w:val="22"/>
                <w:szCs w:val="22"/>
              </w:rPr>
              <w:t xml:space="preserve">5. délka akce </w:t>
            </w:r>
            <w:r w:rsidR="00122F39" w:rsidRPr="00122F39">
              <w:rPr>
                <w:color w:val="auto"/>
                <w:sz w:val="22"/>
                <w:szCs w:val="22"/>
              </w:rPr>
              <w:t xml:space="preserve">min. </w:t>
            </w:r>
            <w:r w:rsidR="003739FA">
              <w:rPr>
                <w:color w:val="auto"/>
                <w:sz w:val="22"/>
                <w:szCs w:val="22"/>
              </w:rPr>
              <w:t>3</w:t>
            </w:r>
            <w:r w:rsidR="00122F39" w:rsidRPr="00122F39">
              <w:rPr>
                <w:color w:val="auto"/>
                <w:sz w:val="22"/>
                <w:szCs w:val="22"/>
              </w:rPr>
              <w:t xml:space="preserve"> dny; </w:t>
            </w:r>
            <w:r w:rsidR="00503CCB">
              <w:rPr>
                <w:color w:val="auto"/>
                <w:sz w:val="22"/>
                <w:szCs w:val="22"/>
              </w:rPr>
              <w:t>(</w:t>
            </w:r>
            <w:r w:rsidR="00122F39" w:rsidRPr="00122F39">
              <w:rPr>
                <w:color w:val="auto"/>
                <w:sz w:val="22"/>
                <w:szCs w:val="22"/>
              </w:rPr>
              <w:t>trvání</w:t>
            </w:r>
            <w:r w:rsidR="00503CCB">
              <w:rPr>
                <w:color w:val="auto"/>
                <w:sz w:val="22"/>
                <w:szCs w:val="22"/>
              </w:rPr>
              <w:t xml:space="preserve"> programu</w:t>
            </w:r>
            <w:r w:rsidR="00122F39" w:rsidRPr="00122F39">
              <w:rPr>
                <w:color w:val="auto"/>
                <w:sz w:val="22"/>
                <w:szCs w:val="22"/>
              </w:rPr>
              <w:t xml:space="preserve"> více než </w:t>
            </w:r>
            <w:r w:rsidR="00503CCB">
              <w:rPr>
                <w:color w:val="auto"/>
                <w:sz w:val="22"/>
                <w:szCs w:val="22"/>
              </w:rPr>
              <w:t>48</w:t>
            </w:r>
            <w:r w:rsidR="00122F39" w:rsidRPr="00122F39">
              <w:rPr>
                <w:color w:val="auto"/>
                <w:sz w:val="22"/>
                <w:szCs w:val="22"/>
              </w:rPr>
              <w:t xml:space="preserve"> hod</w:t>
            </w:r>
            <w:r w:rsidR="00503CCB">
              <w:rPr>
                <w:color w:val="auto"/>
                <w:sz w:val="22"/>
                <w:szCs w:val="22"/>
              </w:rPr>
              <w:t>)</w:t>
            </w:r>
          </w:p>
          <w:p w:rsidR="00503CCB" w:rsidRPr="00122F39" w:rsidRDefault="00503CCB" w:rsidP="0022402C">
            <w:pPr>
              <w:pStyle w:val="Default"/>
              <w:jc w:val="both"/>
              <w:rPr>
                <w:color w:val="auto"/>
                <w:sz w:val="22"/>
                <w:szCs w:val="22"/>
              </w:rPr>
            </w:pPr>
            <w:r>
              <w:rPr>
                <w:color w:val="auto"/>
                <w:sz w:val="22"/>
                <w:szCs w:val="22"/>
              </w:rPr>
              <w:t xml:space="preserve">6. délka akce </w:t>
            </w:r>
            <w:r w:rsidRPr="00122F39">
              <w:rPr>
                <w:color w:val="auto"/>
                <w:sz w:val="22"/>
                <w:szCs w:val="22"/>
              </w:rPr>
              <w:t xml:space="preserve">min. </w:t>
            </w:r>
            <w:r w:rsidR="003739FA">
              <w:rPr>
                <w:color w:val="auto"/>
                <w:sz w:val="22"/>
                <w:szCs w:val="22"/>
              </w:rPr>
              <w:t>2</w:t>
            </w:r>
            <w:r w:rsidRPr="00122F39">
              <w:rPr>
                <w:color w:val="auto"/>
                <w:sz w:val="22"/>
                <w:szCs w:val="22"/>
              </w:rPr>
              <w:t xml:space="preserve"> dny; </w:t>
            </w:r>
            <w:r>
              <w:rPr>
                <w:color w:val="auto"/>
                <w:sz w:val="22"/>
                <w:szCs w:val="22"/>
              </w:rPr>
              <w:t>(</w:t>
            </w:r>
            <w:r w:rsidRPr="00122F39">
              <w:rPr>
                <w:color w:val="auto"/>
                <w:sz w:val="22"/>
                <w:szCs w:val="22"/>
              </w:rPr>
              <w:t>trvání</w:t>
            </w:r>
            <w:r>
              <w:rPr>
                <w:color w:val="auto"/>
                <w:sz w:val="22"/>
                <w:szCs w:val="22"/>
              </w:rPr>
              <w:t xml:space="preserve"> programu</w:t>
            </w:r>
            <w:r w:rsidRPr="00122F39">
              <w:rPr>
                <w:color w:val="auto"/>
                <w:sz w:val="22"/>
                <w:szCs w:val="22"/>
              </w:rPr>
              <w:t xml:space="preserve"> více než </w:t>
            </w:r>
            <w:r>
              <w:rPr>
                <w:color w:val="auto"/>
                <w:sz w:val="22"/>
                <w:szCs w:val="22"/>
              </w:rPr>
              <w:t>24</w:t>
            </w:r>
            <w:r w:rsidRPr="00122F39">
              <w:rPr>
                <w:color w:val="auto"/>
                <w:sz w:val="22"/>
                <w:szCs w:val="22"/>
              </w:rPr>
              <w:t xml:space="preserve"> hod</w:t>
            </w:r>
            <w:r>
              <w:rPr>
                <w:color w:val="auto"/>
                <w:sz w:val="22"/>
                <w:szCs w:val="22"/>
              </w:rPr>
              <w:t>)</w:t>
            </w:r>
          </w:p>
          <w:p w:rsidR="00122F39" w:rsidRPr="00122F39" w:rsidRDefault="00122F39" w:rsidP="000B14CE">
            <w:pPr>
              <w:pStyle w:val="Default"/>
              <w:jc w:val="both"/>
              <w:rPr>
                <w:color w:val="auto"/>
                <w:sz w:val="22"/>
                <w:szCs w:val="22"/>
              </w:rPr>
            </w:pPr>
            <w:r w:rsidRPr="00122F39">
              <w:rPr>
                <w:color w:val="auto"/>
                <w:sz w:val="22"/>
                <w:szCs w:val="22"/>
              </w:rPr>
              <w:t>7.</w:t>
            </w:r>
            <w:r w:rsidR="00503CCB">
              <w:rPr>
                <w:color w:val="auto"/>
                <w:sz w:val="22"/>
                <w:szCs w:val="22"/>
              </w:rPr>
              <w:t xml:space="preserve"> </w:t>
            </w:r>
            <w:r w:rsidR="000B14CE">
              <w:rPr>
                <w:color w:val="auto"/>
                <w:sz w:val="22"/>
                <w:szCs w:val="22"/>
              </w:rPr>
              <w:t>s</w:t>
            </w:r>
            <w:r w:rsidR="0085446D">
              <w:rPr>
                <w:color w:val="auto"/>
                <w:sz w:val="22"/>
                <w:szCs w:val="22"/>
              </w:rPr>
              <w:t>oučástí akce je prezentace regionálních výrobců z Olomouckého kraje</w:t>
            </w:r>
            <w:r w:rsidR="00E63014">
              <w:rPr>
                <w:color w:val="auto"/>
                <w:sz w:val="22"/>
                <w:szCs w:val="22"/>
              </w:rPr>
              <w:t xml:space="preserve"> (držitelé oficiální certifikace)</w:t>
            </w:r>
            <w:r w:rsidRPr="00122F39">
              <w:rPr>
                <w:color w:val="auto"/>
                <w:sz w:val="22"/>
                <w:szCs w:val="22"/>
              </w:rPr>
              <w:t xml:space="preserve"> </w:t>
            </w:r>
          </w:p>
        </w:tc>
        <w:tc>
          <w:tcPr>
            <w:tcW w:w="1474" w:type="dxa"/>
          </w:tcPr>
          <w:p w:rsidR="00122F39" w:rsidRDefault="00503CCB" w:rsidP="00503CCB">
            <w:pPr>
              <w:tabs>
                <w:tab w:val="left" w:pos="851"/>
              </w:tabs>
              <w:spacing w:after="0"/>
              <w:jc w:val="center"/>
              <w:rPr>
                <w:rFonts w:cs="Arial"/>
                <w:bCs/>
                <w:sz w:val="22"/>
                <w:szCs w:val="22"/>
              </w:rPr>
            </w:pPr>
            <w:r>
              <w:rPr>
                <w:rFonts w:cs="Arial"/>
                <w:bCs/>
                <w:sz w:val="22"/>
                <w:szCs w:val="22"/>
              </w:rPr>
              <w:t>20</w:t>
            </w:r>
          </w:p>
          <w:p w:rsidR="00503CCB" w:rsidRDefault="00503CCB" w:rsidP="00503CCB">
            <w:pPr>
              <w:tabs>
                <w:tab w:val="left" w:pos="851"/>
              </w:tabs>
              <w:spacing w:after="0"/>
              <w:jc w:val="center"/>
              <w:rPr>
                <w:rFonts w:cs="Arial"/>
                <w:bCs/>
                <w:sz w:val="22"/>
                <w:szCs w:val="22"/>
              </w:rPr>
            </w:pPr>
            <w:r>
              <w:rPr>
                <w:rFonts w:cs="Arial"/>
                <w:bCs/>
                <w:sz w:val="22"/>
                <w:szCs w:val="22"/>
              </w:rPr>
              <w:t>10</w:t>
            </w:r>
          </w:p>
          <w:p w:rsidR="00503CCB" w:rsidRDefault="00503CCB" w:rsidP="00503CCB">
            <w:pPr>
              <w:tabs>
                <w:tab w:val="left" w:pos="851"/>
              </w:tabs>
              <w:spacing w:after="0"/>
              <w:jc w:val="center"/>
              <w:rPr>
                <w:rFonts w:cs="Arial"/>
                <w:bCs/>
                <w:sz w:val="22"/>
                <w:szCs w:val="22"/>
              </w:rPr>
            </w:pPr>
            <w:r>
              <w:rPr>
                <w:rFonts w:cs="Arial"/>
                <w:bCs/>
                <w:sz w:val="22"/>
                <w:szCs w:val="22"/>
              </w:rPr>
              <w:t>5</w:t>
            </w:r>
          </w:p>
          <w:p w:rsidR="00503CCB" w:rsidRDefault="00503CCB" w:rsidP="00503CCB">
            <w:pPr>
              <w:tabs>
                <w:tab w:val="left" w:pos="851"/>
              </w:tabs>
              <w:spacing w:after="0"/>
              <w:jc w:val="center"/>
              <w:rPr>
                <w:rFonts w:cs="Arial"/>
                <w:bCs/>
                <w:sz w:val="22"/>
                <w:szCs w:val="22"/>
              </w:rPr>
            </w:pPr>
            <w:r>
              <w:rPr>
                <w:rFonts w:cs="Arial"/>
                <w:bCs/>
                <w:sz w:val="22"/>
                <w:szCs w:val="22"/>
              </w:rPr>
              <w:t>0</w:t>
            </w:r>
          </w:p>
          <w:p w:rsidR="00503CCB" w:rsidRDefault="00503CCB" w:rsidP="00503CCB">
            <w:pPr>
              <w:tabs>
                <w:tab w:val="left" w:pos="851"/>
              </w:tabs>
              <w:spacing w:after="0"/>
              <w:jc w:val="center"/>
              <w:rPr>
                <w:rFonts w:cs="Arial"/>
                <w:bCs/>
                <w:sz w:val="22"/>
                <w:szCs w:val="22"/>
              </w:rPr>
            </w:pPr>
            <w:r>
              <w:rPr>
                <w:rFonts w:cs="Arial"/>
                <w:bCs/>
                <w:sz w:val="22"/>
                <w:szCs w:val="22"/>
              </w:rPr>
              <w:t>20</w:t>
            </w:r>
          </w:p>
          <w:p w:rsidR="00503CCB" w:rsidRDefault="00503CCB" w:rsidP="00503CCB">
            <w:pPr>
              <w:tabs>
                <w:tab w:val="left" w:pos="851"/>
              </w:tabs>
              <w:spacing w:after="0"/>
              <w:jc w:val="center"/>
              <w:rPr>
                <w:rFonts w:cs="Arial"/>
                <w:bCs/>
                <w:sz w:val="22"/>
                <w:szCs w:val="22"/>
              </w:rPr>
            </w:pPr>
            <w:r>
              <w:rPr>
                <w:rFonts w:cs="Arial"/>
                <w:bCs/>
                <w:sz w:val="22"/>
                <w:szCs w:val="22"/>
              </w:rPr>
              <w:t>10</w:t>
            </w:r>
          </w:p>
          <w:p w:rsidR="00503CCB" w:rsidRPr="00122F39" w:rsidRDefault="00503CCB" w:rsidP="00503CCB">
            <w:pPr>
              <w:tabs>
                <w:tab w:val="left" w:pos="851"/>
              </w:tabs>
              <w:spacing w:after="0"/>
              <w:jc w:val="center"/>
              <w:rPr>
                <w:rFonts w:cs="Arial"/>
                <w:bCs/>
                <w:sz w:val="22"/>
                <w:szCs w:val="22"/>
              </w:rPr>
            </w:pPr>
            <w:r>
              <w:rPr>
                <w:rFonts w:cs="Arial"/>
                <w:bCs/>
                <w:sz w:val="22"/>
                <w:szCs w:val="22"/>
              </w:rPr>
              <w:t>10</w:t>
            </w:r>
          </w:p>
        </w:tc>
      </w:tr>
      <w:tr w:rsidR="0085446D" w:rsidRPr="00122F39" w:rsidTr="0022402C">
        <w:trPr>
          <w:tblCellSpacing w:w="11" w:type="dxa"/>
          <w:jc w:val="center"/>
        </w:trPr>
        <w:tc>
          <w:tcPr>
            <w:tcW w:w="675" w:type="dxa"/>
            <w:vAlign w:val="center"/>
          </w:tcPr>
          <w:p w:rsidR="0085446D" w:rsidRPr="00351308" w:rsidRDefault="0085446D" w:rsidP="0085446D">
            <w:pPr>
              <w:tabs>
                <w:tab w:val="left" w:pos="851"/>
              </w:tabs>
              <w:rPr>
                <w:rFonts w:cs="Arial"/>
                <w:b/>
                <w:bCs/>
                <w:color w:val="FF0000"/>
                <w:sz w:val="22"/>
                <w:szCs w:val="22"/>
              </w:rPr>
            </w:pPr>
            <w:r w:rsidRPr="0085446D">
              <w:rPr>
                <w:rFonts w:cs="Arial"/>
                <w:b/>
                <w:bCs/>
                <w:sz w:val="22"/>
                <w:szCs w:val="22"/>
              </w:rPr>
              <w:t>B1</w:t>
            </w:r>
          </w:p>
        </w:tc>
        <w:tc>
          <w:tcPr>
            <w:tcW w:w="6450" w:type="dxa"/>
            <w:vAlign w:val="center"/>
          </w:tcPr>
          <w:p w:rsidR="0085446D" w:rsidRPr="00503CCB" w:rsidRDefault="00503CCB" w:rsidP="00503CCB">
            <w:pPr>
              <w:tabs>
                <w:tab w:val="center" w:pos="4057"/>
              </w:tabs>
              <w:autoSpaceDE w:val="0"/>
              <w:autoSpaceDN w:val="0"/>
              <w:adjustRightInd w:val="0"/>
              <w:spacing w:after="0"/>
              <w:jc w:val="left"/>
              <w:rPr>
                <w:rFonts w:eastAsia="Calibri" w:cs="Arial"/>
                <w:b/>
                <w:sz w:val="22"/>
                <w:szCs w:val="22"/>
                <w:lang w:eastAsia="en-US"/>
              </w:rPr>
            </w:pPr>
            <w:r w:rsidRPr="00503CCB">
              <w:rPr>
                <w:rFonts w:eastAsia="Calibri" w:cs="Arial"/>
                <w:b/>
                <w:sz w:val="22"/>
                <w:szCs w:val="22"/>
                <w:lang w:eastAsia="en-US"/>
              </w:rPr>
              <w:t>Návštěvnost ročníku 2019</w:t>
            </w:r>
          </w:p>
        </w:tc>
        <w:tc>
          <w:tcPr>
            <w:tcW w:w="1474" w:type="dxa"/>
            <w:vAlign w:val="center"/>
          </w:tcPr>
          <w:p w:rsidR="0085446D" w:rsidRPr="0085446D" w:rsidRDefault="0085446D" w:rsidP="0085446D">
            <w:pPr>
              <w:autoSpaceDE w:val="0"/>
              <w:autoSpaceDN w:val="0"/>
              <w:adjustRightInd w:val="0"/>
              <w:spacing w:after="0"/>
              <w:jc w:val="left"/>
              <w:rPr>
                <w:rFonts w:eastAsia="Calibri" w:cs="Arial"/>
                <w:sz w:val="22"/>
                <w:szCs w:val="22"/>
                <w:lang w:eastAsia="en-US"/>
              </w:rPr>
            </w:pPr>
            <w:r w:rsidRPr="0085446D">
              <w:rPr>
                <w:rFonts w:eastAsia="Calibri" w:cs="Arial"/>
                <w:bCs/>
                <w:sz w:val="22"/>
                <w:szCs w:val="22"/>
                <w:lang w:eastAsia="en-US"/>
              </w:rPr>
              <w:t>Počet bodů</w:t>
            </w:r>
          </w:p>
        </w:tc>
      </w:tr>
      <w:tr w:rsidR="0085446D" w:rsidRPr="00122F39" w:rsidTr="0022402C">
        <w:trPr>
          <w:tblCellSpacing w:w="11" w:type="dxa"/>
          <w:jc w:val="center"/>
        </w:trPr>
        <w:tc>
          <w:tcPr>
            <w:tcW w:w="675" w:type="dxa"/>
          </w:tcPr>
          <w:p w:rsidR="0085446D" w:rsidRPr="00351308" w:rsidRDefault="0085446D" w:rsidP="0085446D">
            <w:pPr>
              <w:tabs>
                <w:tab w:val="left" w:pos="851"/>
              </w:tabs>
              <w:rPr>
                <w:rFonts w:cs="Arial"/>
                <w:b/>
                <w:bCs/>
                <w:color w:val="FF0000"/>
                <w:sz w:val="22"/>
                <w:szCs w:val="22"/>
              </w:rPr>
            </w:pPr>
          </w:p>
        </w:tc>
        <w:tc>
          <w:tcPr>
            <w:tcW w:w="6450" w:type="dxa"/>
            <w:vAlign w:val="center"/>
          </w:tcPr>
          <w:p w:rsidR="00E63014" w:rsidRPr="00122F39" w:rsidRDefault="00E63014" w:rsidP="00E63014">
            <w:pPr>
              <w:pStyle w:val="Default"/>
              <w:jc w:val="both"/>
              <w:rPr>
                <w:color w:val="auto"/>
                <w:sz w:val="22"/>
                <w:szCs w:val="22"/>
              </w:rPr>
            </w:pPr>
            <w:r w:rsidRPr="00122F39">
              <w:rPr>
                <w:color w:val="auto"/>
                <w:sz w:val="22"/>
                <w:szCs w:val="22"/>
              </w:rPr>
              <w:t xml:space="preserve">1. </w:t>
            </w:r>
            <w:r>
              <w:rPr>
                <w:color w:val="auto"/>
                <w:sz w:val="22"/>
                <w:szCs w:val="22"/>
              </w:rPr>
              <w:t>návštěvnost v roce 2019 vyšší než 10001</w:t>
            </w:r>
            <w:r w:rsidRPr="00122F39">
              <w:rPr>
                <w:color w:val="auto"/>
                <w:sz w:val="22"/>
                <w:szCs w:val="22"/>
              </w:rPr>
              <w:t xml:space="preserve"> </w:t>
            </w:r>
          </w:p>
          <w:p w:rsidR="00E63014" w:rsidRDefault="00E63014" w:rsidP="00E63014">
            <w:pPr>
              <w:pStyle w:val="Default"/>
              <w:jc w:val="both"/>
              <w:rPr>
                <w:color w:val="auto"/>
                <w:sz w:val="22"/>
                <w:szCs w:val="22"/>
              </w:rPr>
            </w:pPr>
            <w:r w:rsidRPr="00122F39">
              <w:rPr>
                <w:color w:val="auto"/>
                <w:sz w:val="22"/>
                <w:szCs w:val="22"/>
              </w:rPr>
              <w:t xml:space="preserve">2. </w:t>
            </w:r>
            <w:r>
              <w:rPr>
                <w:color w:val="auto"/>
                <w:sz w:val="22"/>
                <w:szCs w:val="22"/>
              </w:rPr>
              <w:t>návštěvnost v roce 2019 od 5001 do 10000</w:t>
            </w:r>
            <w:r w:rsidRPr="00122F39">
              <w:rPr>
                <w:color w:val="auto"/>
                <w:sz w:val="22"/>
                <w:szCs w:val="22"/>
              </w:rPr>
              <w:t xml:space="preserve"> </w:t>
            </w:r>
          </w:p>
          <w:p w:rsidR="00E63014" w:rsidRDefault="00E63014" w:rsidP="00E63014">
            <w:pPr>
              <w:pStyle w:val="Default"/>
              <w:jc w:val="both"/>
              <w:rPr>
                <w:color w:val="auto"/>
                <w:sz w:val="22"/>
                <w:szCs w:val="22"/>
              </w:rPr>
            </w:pPr>
            <w:r w:rsidRPr="00122F39">
              <w:rPr>
                <w:color w:val="auto"/>
                <w:sz w:val="22"/>
                <w:szCs w:val="22"/>
              </w:rPr>
              <w:t>3.</w:t>
            </w:r>
            <w:r>
              <w:rPr>
                <w:color w:val="auto"/>
                <w:sz w:val="22"/>
                <w:szCs w:val="22"/>
              </w:rPr>
              <w:t xml:space="preserve"> návštěvnost v roce 2019 od 2001 do 5000</w:t>
            </w:r>
          </w:p>
          <w:p w:rsidR="0085446D" w:rsidRPr="00E63014" w:rsidRDefault="00E63014" w:rsidP="00E63014">
            <w:pPr>
              <w:pStyle w:val="Default"/>
              <w:jc w:val="both"/>
              <w:rPr>
                <w:color w:val="auto"/>
                <w:sz w:val="22"/>
                <w:szCs w:val="22"/>
              </w:rPr>
            </w:pPr>
            <w:r w:rsidRPr="00122F39">
              <w:rPr>
                <w:color w:val="auto"/>
                <w:sz w:val="22"/>
                <w:szCs w:val="22"/>
              </w:rPr>
              <w:t xml:space="preserve">4. </w:t>
            </w:r>
            <w:r>
              <w:rPr>
                <w:color w:val="auto"/>
                <w:sz w:val="22"/>
                <w:szCs w:val="22"/>
              </w:rPr>
              <w:t>návštěvnost v roce 2019 nižší než 2000</w:t>
            </w:r>
          </w:p>
        </w:tc>
        <w:tc>
          <w:tcPr>
            <w:tcW w:w="1474" w:type="dxa"/>
          </w:tcPr>
          <w:p w:rsidR="0085446D" w:rsidRPr="000B14CE" w:rsidRDefault="0085446D" w:rsidP="0085446D">
            <w:pPr>
              <w:autoSpaceDE w:val="0"/>
              <w:autoSpaceDN w:val="0"/>
              <w:adjustRightInd w:val="0"/>
              <w:spacing w:after="0"/>
              <w:jc w:val="center"/>
              <w:rPr>
                <w:rFonts w:eastAsia="Calibri" w:cs="Arial"/>
                <w:sz w:val="22"/>
                <w:szCs w:val="22"/>
                <w:lang w:eastAsia="en-US"/>
              </w:rPr>
            </w:pPr>
            <w:r w:rsidRPr="000B14CE">
              <w:rPr>
                <w:rFonts w:eastAsia="Calibri" w:cs="Arial"/>
                <w:sz w:val="22"/>
                <w:szCs w:val="22"/>
                <w:lang w:eastAsia="en-US"/>
              </w:rPr>
              <w:t>50</w:t>
            </w:r>
          </w:p>
          <w:p w:rsidR="0085446D" w:rsidRPr="000B14CE" w:rsidRDefault="00503CCB" w:rsidP="0085446D">
            <w:pPr>
              <w:autoSpaceDE w:val="0"/>
              <w:autoSpaceDN w:val="0"/>
              <w:adjustRightInd w:val="0"/>
              <w:spacing w:after="0"/>
              <w:jc w:val="center"/>
              <w:rPr>
                <w:rFonts w:eastAsia="Calibri" w:cs="Arial"/>
                <w:sz w:val="22"/>
                <w:szCs w:val="22"/>
                <w:lang w:eastAsia="en-US"/>
              </w:rPr>
            </w:pPr>
            <w:r w:rsidRPr="000B14CE">
              <w:rPr>
                <w:rFonts w:eastAsia="Calibri" w:cs="Arial"/>
                <w:sz w:val="22"/>
                <w:szCs w:val="22"/>
                <w:lang w:eastAsia="en-US"/>
              </w:rPr>
              <w:t>30</w:t>
            </w:r>
          </w:p>
          <w:p w:rsidR="0085446D" w:rsidRPr="000B14CE" w:rsidRDefault="0085446D" w:rsidP="0085446D">
            <w:pPr>
              <w:autoSpaceDE w:val="0"/>
              <w:autoSpaceDN w:val="0"/>
              <w:adjustRightInd w:val="0"/>
              <w:spacing w:after="0"/>
              <w:jc w:val="center"/>
              <w:rPr>
                <w:rFonts w:eastAsia="Calibri" w:cs="Arial"/>
                <w:sz w:val="22"/>
                <w:szCs w:val="22"/>
                <w:lang w:eastAsia="en-US"/>
              </w:rPr>
            </w:pPr>
            <w:r w:rsidRPr="000B14CE">
              <w:rPr>
                <w:rFonts w:eastAsia="Calibri" w:cs="Arial"/>
                <w:sz w:val="22"/>
                <w:szCs w:val="22"/>
                <w:lang w:eastAsia="en-US"/>
              </w:rPr>
              <w:t>1</w:t>
            </w:r>
            <w:r w:rsidR="00503CCB" w:rsidRPr="000B14CE">
              <w:rPr>
                <w:rFonts w:eastAsia="Calibri" w:cs="Arial"/>
                <w:sz w:val="22"/>
                <w:szCs w:val="22"/>
                <w:lang w:eastAsia="en-US"/>
              </w:rPr>
              <w:t>5</w:t>
            </w:r>
          </w:p>
          <w:p w:rsidR="00503CCB" w:rsidRPr="00503CCB" w:rsidRDefault="00503CCB" w:rsidP="0085446D">
            <w:pPr>
              <w:autoSpaceDE w:val="0"/>
              <w:autoSpaceDN w:val="0"/>
              <w:adjustRightInd w:val="0"/>
              <w:spacing w:after="0"/>
              <w:jc w:val="center"/>
              <w:rPr>
                <w:rFonts w:eastAsia="Calibri" w:cs="Arial"/>
                <w:bCs/>
                <w:sz w:val="22"/>
                <w:szCs w:val="22"/>
                <w:lang w:eastAsia="en-US"/>
              </w:rPr>
            </w:pPr>
            <w:r w:rsidRPr="000B14CE">
              <w:rPr>
                <w:rFonts w:eastAsia="Calibri" w:cs="Arial"/>
                <w:bCs/>
                <w:sz w:val="22"/>
                <w:szCs w:val="22"/>
                <w:lang w:eastAsia="en-US"/>
              </w:rPr>
              <w:t>0</w:t>
            </w:r>
          </w:p>
        </w:tc>
      </w:tr>
      <w:tr w:rsidR="00122F39" w:rsidRPr="00122F39" w:rsidTr="0022402C">
        <w:trPr>
          <w:tblCellSpacing w:w="11" w:type="dxa"/>
          <w:jc w:val="center"/>
        </w:trPr>
        <w:tc>
          <w:tcPr>
            <w:tcW w:w="675" w:type="dxa"/>
            <w:vAlign w:val="center"/>
          </w:tcPr>
          <w:p w:rsidR="00122F39" w:rsidRPr="00E63014" w:rsidRDefault="00122F39" w:rsidP="0022402C">
            <w:pPr>
              <w:tabs>
                <w:tab w:val="left" w:pos="851"/>
              </w:tabs>
              <w:rPr>
                <w:rFonts w:cs="Arial"/>
                <w:b/>
                <w:bCs/>
                <w:sz w:val="22"/>
                <w:szCs w:val="22"/>
              </w:rPr>
            </w:pPr>
            <w:r w:rsidRPr="00E63014">
              <w:rPr>
                <w:rFonts w:cs="Arial"/>
                <w:b/>
                <w:bCs/>
                <w:sz w:val="22"/>
                <w:szCs w:val="22"/>
              </w:rPr>
              <w:t>B2</w:t>
            </w:r>
          </w:p>
        </w:tc>
        <w:tc>
          <w:tcPr>
            <w:tcW w:w="6450" w:type="dxa"/>
            <w:vAlign w:val="center"/>
          </w:tcPr>
          <w:p w:rsidR="00122F39" w:rsidRPr="00E63014" w:rsidRDefault="00122F39" w:rsidP="0022402C">
            <w:pPr>
              <w:pStyle w:val="Default"/>
              <w:jc w:val="both"/>
              <w:rPr>
                <w:color w:val="auto"/>
                <w:sz w:val="22"/>
                <w:szCs w:val="22"/>
              </w:rPr>
            </w:pPr>
            <w:r w:rsidRPr="00E63014">
              <w:rPr>
                <w:b/>
                <w:bCs/>
                <w:color w:val="auto"/>
                <w:sz w:val="22"/>
                <w:szCs w:val="22"/>
              </w:rPr>
              <w:t xml:space="preserve">Význam pro Olomoucký kraj z odborného pohledu vyhlašovatele </w:t>
            </w:r>
            <w:r w:rsidRPr="00E63014">
              <w:rPr>
                <w:color w:val="auto"/>
                <w:sz w:val="22"/>
                <w:szCs w:val="22"/>
              </w:rPr>
              <w:t xml:space="preserve">(dle stanoviska příslušného sdružení cestovního ruchu (Jeseníky / Střední Morava) </w:t>
            </w:r>
          </w:p>
        </w:tc>
        <w:tc>
          <w:tcPr>
            <w:tcW w:w="1474" w:type="dxa"/>
            <w:vAlign w:val="center"/>
          </w:tcPr>
          <w:p w:rsidR="00122F39" w:rsidRPr="00E63014" w:rsidRDefault="00122F39" w:rsidP="0022402C">
            <w:pPr>
              <w:tabs>
                <w:tab w:val="left" w:pos="851"/>
              </w:tabs>
              <w:rPr>
                <w:rFonts w:cs="Arial"/>
                <w:bCs/>
                <w:sz w:val="22"/>
                <w:szCs w:val="22"/>
              </w:rPr>
            </w:pPr>
            <w:r w:rsidRPr="00E63014">
              <w:rPr>
                <w:rFonts w:cs="Arial"/>
                <w:bCs/>
                <w:sz w:val="22"/>
                <w:szCs w:val="22"/>
              </w:rPr>
              <w:t>Počet bodů</w:t>
            </w:r>
          </w:p>
        </w:tc>
      </w:tr>
      <w:tr w:rsidR="00122F39" w:rsidRPr="00122F39" w:rsidTr="0022402C">
        <w:trPr>
          <w:tblCellSpacing w:w="11" w:type="dxa"/>
          <w:jc w:val="center"/>
        </w:trPr>
        <w:tc>
          <w:tcPr>
            <w:tcW w:w="675" w:type="dxa"/>
          </w:tcPr>
          <w:p w:rsidR="00122F39" w:rsidRPr="00E63014" w:rsidRDefault="00122F39" w:rsidP="0022402C">
            <w:pPr>
              <w:tabs>
                <w:tab w:val="left" w:pos="851"/>
              </w:tabs>
              <w:rPr>
                <w:rFonts w:cs="Arial"/>
                <w:b/>
                <w:bCs/>
                <w:sz w:val="22"/>
                <w:szCs w:val="22"/>
              </w:rPr>
            </w:pPr>
          </w:p>
        </w:tc>
        <w:tc>
          <w:tcPr>
            <w:tcW w:w="6450" w:type="dxa"/>
            <w:vAlign w:val="center"/>
          </w:tcPr>
          <w:p w:rsidR="00122F39" w:rsidRPr="00E63014" w:rsidRDefault="00122F39" w:rsidP="00122F39">
            <w:pPr>
              <w:tabs>
                <w:tab w:val="left" w:pos="851"/>
              </w:tabs>
              <w:spacing w:after="0"/>
              <w:rPr>
                <w:rFonts w:cs="Arial"/>
                <w:bCs/>
                <w:sz w:val="22"/>
                <w:szCs w:val="22"/>
              </w:rPr>
            </w:pPr>
            <w:r w:rsidRPr="00E63014">
              <w:rPr>
                <w:rFonts w:cs="Arial"/>
                <w:bCs/>
                <w:sz w:val="22"/>
                <w:szCs w:val="22"/>
              </w:rPr>
              <w:t>Velký – význam pro oblast cestovního ruchu</w:t>
            </w:r>
          </w:p>
          <w:p w:rsidR="00122F39" w:rsidRPr="00E63014" w:rsidRDefault="00122F39" w:rsidP="00122F39">
            <w:pPr>
              <w:tabs>
                <w:tab w:val="left" w:pos="851"/>
              </w:tabs>
              <w:spacing w:after="0"/>
              <w:rPr>
                <w:rFonts w:cs="Arial"/>
                <w:bCs/>
                <w:sz w:val="22"/>
                <w:szCs w:val="22"/>
              </w:rPr>
            </w:pPr>
            <w:r w:rsidRPr="00E63014">
              <w:rPr>
                <w:rFonts w:cs="Arial"/>
                <w:bCs/>
                <w:sz w:val="22"/>
                <w:szCs w:val="22"/>
              </w:rPr>
              <w:t>Střední – význam pro oblast cestovního ruchu</w:t>
            </w:r>
          </w:p>
          <w:p w:rsidR="00122F39" w:rsidRPr="00E63014" w:rsidRDefault="00122F39" w:rsidP="00122F39">
            <w:pPr>
              <w:tabs>
                <w:tab w:val="left" w:pos="851"/>
              </w:tabs>
              <w:spacing w:after="0"/>
              <w:rPr>
                <w:rFonts w:cs="Arial"/>
                <w:b/>
                <w:bCs/>
                <w:sz w:val="22"/>
                <w:szCs w:val="22"/>
              </w:rPr>
            </w:pPr>
            <w:r w:rsidRPr="00E63014">
              <w:rPr>
                <w:rFonts w:cs="Arial"/>
                <w:bCs/>
                <w:sz w:val="22"/>
                <w:szCs w:val="22"/>
              </w:rPr>
              <w:t>Malý – lokální význam pro oblast cestovního ruchu</w:t>
            </w:r>
          </w:p>
        </w:tc>
        <w:tc>
          <w:tcPr>
            <w:tcW w:w="1474" w:type="dxa"/>
          </w:tcPr>
          <w:p w:rsidR="00122F39" w:rsidRPr="00E63014" w:rsidRDefault="00122F39" w:rsidP="0022402C">
            <w:pPr>
              <w:pStyle w:val="Default"/>
              <w:jc w:val="center"/>
              <w:rPr>
                <w:color w:val="auto"/>
                <w:sz w:val="22"/>
                <w:szCs w:val="22"/>
              </w:rPr>
            </w:pPr>
            <w:r w:rsidRPr="00E63014">
              <w:rPr>
                <w:color w:val="auto"/>
                <w:sz w:val="22"/>
                <w:szCs w:val="22"/>
              </w:rPr>
              <w:t xml:space="preserve">50 </w:t>
            </w:r>
            <w:r w:rsidRPr="00E63014">
              <w:rPr>
                <w:color w:val="auto"/>
                <w:sz w:val="22"/>
                <w:szCs w:val="22"/>
              </w:rPr>
              <w:br/>
              <w:t>25</w:t>
            </w:r>
          </w:p>
          <w:p w:rsidR="00122F39" w:rsidRPr="00E63014" w:rsidRDefault="00122F39" w:rsidP="00351308">
            <w:pPr>
              <w:tabs>
                <w:tab w:val="left" w:pos="851"/>
              </w:tabs>
              <w:jc w:val="center"/>
              <w:rPr>
                <w:rFonts w:cs="Arial"/>
                <w:bCs/>
                <w:sz w:val="22"/>
                <w:szCs w:val="22"/>
              </w:rPr>
            </w:pPr>
            <w:r w:rsidRPr="00E63014">
              <w:rPr>
                <w:rFonts w:cs="Arial"/>
                <w:sz w:val="22"/>
                <w:szCs w:val="22"/>
              </w:rPr>
              <w:t>10</w:t>
            </w:r>
          </w:p>
        </w:tc>
      </w:tr>
      <w:tr w:rsidR="00122F39" w:rsidRPr="00122F39" w:rsidTr="0022402C">
        <w:trPr>
          <w:tblCellSpacing w:w="11" w:type="dxa"/>
          <w:jc w:val="center"/>
        </w:trPr>
        <w:tc>
          <w:tcPr>
            <w:tcW w:w="675" w:type="dxa"/>
            <w:vAlign w:val="center"/>
          </w:tcPr>
          <w:p w:rsidR="00122F39" w:rsidRPr="00E63014" w:rsidRDefault="00122F39" w:rsidP="00122F39">
            <w:pPr>
              <w:tabs>
                <w:tab w:val="left" w:pos="851"/>
              </w:tabs>
              <w:jc w:val="center"/>
              <w:rPr>
                <w:rFonts w:cs="Arial"/>
                <w:b/>
                <w:bCs/>
                <w:sz w:val="22"/>
                <w:szCs w:val="22"/>
              </w:rPr>
            </w:pPr>
            <w:r w:rsidRPr="00E63014">
              <w:rPr>
                <w:rFonts w:cs="Arial"/>
                <w:b/>
                <w:bCs/>
                <w:sz w:val="22"/>
                <w:szCs w:val="22"/>
              </w:rPr>
              <w:t>C</w:t>
            </w:r>
            <w:r w:rsidR="00E63014" w:rsidRPr="00E63014">
              <w:rPr>
                <w:rFonts w:cs="Arial"/>
                <w:b/>
                <w:bCs/>
                <w:sz w:val="22"/>
                <w:szCs w:val="22"/>
              </w:rPr>
              <w:t>1</w:t>
            </w:r>
          </w:p>
        </w:tc>
        <w:tc>
          <w:tcPr>
            <w:tcW w:w="6450" w:type="dxa"/>
            <w:vAlign w:val="center"/>
          </w:tcPr>
          <w:p w:rsidR="00122F39" w:rsidRPr="00E63014" w:rsidRDefault="00122F39" w:rsidP="0022402C">
            <w:pPr>
              <w:pStyle w:val="Default"/>
              <w:jc w:val="both"/>
              <w:rPr>
                <w:color w:val="auto"/>
                <w:sz w:val="22"/>
                <w:szCs w:val="22"/>
              </w:rPr>
            </w:pPr>
            <w:r w:rsidRPr="00E63014">
              <w:rPr>
                <w:rFonts w:eastAsia="Calibri"/>
                <w:b/>
                <w:color w:val="auto"/>
                <w:sz w:val="22"/>
                <w:szCs w:val="22"/>
              </w:rPr>
              <w:t>Prorodinná opatření a bezbariérovost</w:t>
            </w:r>
          </w:p>
        </w:tc>
        <w:tc>
          <w:tcPr>
            <w:tcW w:w="1474" w:type="dxa"/>
            <w:vAlign w:val="center"/>
          </w:tcPr>
          <w:p w:rsidR="00122F39" w:rsidRPr="00E63014" w:rsidRDefault="00122F39" w:rsidP="0022402C">
            <w:pPr>
              <w:tabs>
                <w:tab w:val="left" w:pos="851"/>
              </w:tabs>
              <w:rPr>
                <w:rFonts w:cs="Arial"/>
                <w:bCs/>
                <w:sz w:val="22"/>
                <w:szCs w:val="22"/>
              </w:rPr>
            </w:pPr>
            <w:r w:rsidRPr="00E63014">
              <w:rPr>
                <w:rFonts w:cs="Arial"/>
                <w:bCs/>
                <w:sz w:val="22"/>
                <w:szCs w:val="22"/>
              </w:rPr>
              <w:t>Počet bodů</w:t>
            </w:r>
          </w:p>
        </w:tc>
      </w:tr>
      <w:tr w:rsidR="00122F39" w:rsidRPr="00122F39" w:rsidTr="0022402C">
        <w:trPr>
          <w:tblCellSpacing w:w="11" w:type="dxa"/>
          <w:jc w:val="center"/>
        </w:trPr>
        <w:tc>
          <w:tcPr>
            <w:tcW w:w="675" w:type="dxa"/>
          </w:tcPr>
          <w:p w:rsidR="00122F39" w:rsidRPr="00E63014" w:rsidRDefault="00122F39" w:rsidP="0022402C">
            <w:pPr>
              <w:tabs>
                <w:tab w:val="left" w:pos="851"/>
              </w:tabs>
              <w:rPr>
                <w:rFonts w:cs="Arial"/>
                <w:b/>
                <w:bCs/>
                <w:sz w:val="22"/>
                <w:szCs w:val="22"/>
              </w:rPr>
            </w:pPr>
          </w:p>
        </w:tc>
        <w:tc>
          <w:tcPr>
            <w:tcW w:w="6450" w:type="dxa"/>
            <w:vAlign w:val="center"/>
          </w:tcPr>
          <w:p w:rsidR="00122F39" w:rsidRPr="00E63014" w:rsidRDefault="00122F39" w:rsidP="00122F39">
            <w:pPr>
              <w:numPr>
                <w:ilvl w:val="0"/>
                <w:numId w:val="29"/>
              </w:numPr>
              <w:autoSpaceDE w:val="0"/>
              <w:autoSpaceDN w:val="0"/>
              <w:adjustRightInd w:val="0"/>
              <w:spacing w:after="0"/>
              <w:contextualSpacing/>
              <w:rPr>
                <w:rFonts w:eastAsia="Calibri" w:cs="Arial"/>
                <w:sz w:val="22"/>
                <w:szCs w:val="22"/>
                <w:lang w:eastAsia="en-US"/>
              </w:rPr>
            </w:pPr>
            <w:r w:rsidRPr="00E63014">
              <w:rPr>
                <w:rFonts w:eastAsia="Calibri" w:cs="Arial"/>
                <w:sz w:val="22"/>
                <w:szCs w:val="22"/>
                <w:lang w:eastAsia="en-US"/>
              </w:rPr>
              <w:t xml:space="preserve">Komplexní prorodinná opatření (vč. Rodinného koutku*) </w:t>
            </w:r>
          </w:p>
          <w:p w:rsidR="00122F39" w:rsidRPr="00E63014" w:rsidRDefault="00122F39" w:rsidP="00122F39">
            <w:pPr>
              <w:numPr>
                <w:ilvl w:val="0"/>
                <w:numId w:val="29"/>
              </w:numPr>
              <w:autoSpaceDE w:val="0"/>
              <w:autoSpaceDN w:val="0"/>
              <w:adjustRightInd w:val="0"/>
              <w:spacing w:after="0"/>
              <w:contextualSpacing/>
              <w:rPr>
                <w:rFonts w:eastAsia="Calibri" w:cs="Arial"/>
                <w:sz w:val="22"/>
                <w:szCs w:val="22"/>
                <w:lang w:eastAsia="en-US"/>
              </w:rPr>
            </w:pPr>
            <w:r w:rsidRPr="00E63014">
              <w:rPr>
                <w:rFonts w:eastAsia="Calibri" w:cs="Arial"/>
                <w:sz w:val="22"/>
                <w:szCs w:val="22"/>
                <w:lang w:eastAsia="en-US"/>
              </w:rPr>
              <w:t xml:space="preserve">Základní prorodinná opatření </w:t>
            </w:r>
          </w:p>
          <w:p w:rsidR="00122F39" w:rsidRPr="00E63014" w:rsidRDefault="00122F39" w:rsidP="00122F39">
            <w:pPr>
              <w:numPr>
                <w:ilvl w:val="0"/>
                <w:numId w:val="29"/>
              </w:numPr>
              <w:autoSpaceDE w:val="0"/>
              <w:autoSpaceDN w:val="0"/>
              <w:adjustRightInd w:val="0"/>
              <w:spacing w:after="0"/>
              <w:contextualSpacing/>
              <w:rPr>
                <w:rFonts w:eastAsia="Calibri" w:cs="Arial"/>
                <w:sz w:val="22"/>
                <w:szCs w:val="22"/>
                <w:lang w:eastAsia="en-US"/>
              </w:rPr>
            </w:pPr>
            <w:r w:rsidRPr="00E63014">
              <w:rPr>
                <w:rFonts w:eastAsia="Calibri" w:cs="Arial"/>
                <w:sz w:val="22"/>
                <w:szCs w:val="22"/>
                <w:lang w:eastAsia="en-US"/>
              </w:rPr>
              <w:t xml:space="preserve">Prorodinná opatření chybí/nejsou popsány </w:t>
            </w:r>
          </w:p>
          <w:p w:rsidR="00122F39" w:rsidRPr="00E63014" w:rsidRDefault="00122F39" w:rsidP="00122F39">
            <w:pPr>
              <w:numPr>
                <w:ilvl w:val="0"/>
                <w:numId w:val="29"/>
              </w:numPr>
              <w:autoSpaceDE w:val="0"/>
              <w:autoSpaceDN w:val="0"/>
              <w:adjustRightInd w:val="0"/>
              <w:spacing w:after="0"/>
              <w:contextualSpacing/>
              <w:rPr>
                <w:rFonts w:eastAsia="Calibri" w:cs="Arial"/>
                <w:sz w:val="22"/>
                <w:szCs w:val="22"/>
                <w:lang w:eastAsia="en-US"/>
              </w:rPr>
            </w:pPr>
            <w:r w:rsidRPr="00E63014">
              <w:rPr>
                <w:rFonts w:eastAsia="Calibri" w:cs="Arial"/>
                <w:sz w:val="22"/>
                <w:szCs w:val="22"/>
                <w:lang w:eastAsia="en-US"/>
              </w:rPr>
              <w:t xml:space="preserve">Komplexní bezbariérová opatření (akce je/bude plně bezbariérové) </w:t>
            </w:r>
          </w:p>
          <w:p w:rsidR="00122F39" w:rsidRPr="00E63014" w:rsidRDefault="00122F39" w:rsidP="00122F39">
            <w:pPr>
              <w:numPr>
                <w:ilvl w:val="0"/>
                <w:numId w:val="29"/>
              </w:numPr>
              <w:autoSpaceDE w:val="0"/>
              <w:autoSpaceDN w:val="0"/>
              <w:adjustRightInd w:val="0"/>
              <w:spacing w:after="0"/>
              <w:contextualSpacing/>
              <w:rPr>
                <w:rFonts w:eastAsia="Calibri" w:cs="Arial"/>
                <w:sz w:val="22"/>
                <w:szCs w:val="22"/>
                <w:lang w:eastAsia="en-US"/>
              </w:rPr>
            </w:pPr>
            <w:r w:rsidRPr="00E63014">
              <w:rPr>
                <w:rFonts w:eastAsia="Calibri" w:cs="Arial"/>
                <w:sz w:val="22"/>
                <w:szCs w:val="22"/>
                <w:lang w:eastAsia="en-US"/>
              </w:rPr>
              <w:t xml:space="preserve">Základní bezbariérová opatření (akce je/bude částečně bezbariérové) </w:t>
            </w:r>
          </w:p>
          <w:p w:rsidR="00122F39" w:rsidRPr="00E63014" w:rsidRDefault="00122F39" w:rsidP="00E63014">
            <w:pPr>
              <w:numPr>
                <w:ilvl w:val="0"/>
                <w:numId w:val="29"/>
              </w:numPr>
              <w:autoSpaceDE w:val="0"/>
              <w:autoSpaceDN w:val="0"/>
              <w:adjustRightInd w:val="0"/>
              <w:spacing w:after="0"/>
              <w:contextualSpacing/>
              <w:rPr>
                <w:rFonts w:eastAsia="Calibri" w:cs="Arial"/>
                <w:sz w:val="22"/>
                <w:szCs w:val="22"/>
                <w:lang w:eastAsia="en-US"/>
              </w:rPr>
            </w:pPr>
            <w:r w:rsidRPr="00E63014">
              <w:rPr>
                <w:rFonts w:eastAsia="Calibri" w:cs="Arial"/>
                <w:sz w:val="22"/>
                <w:szCs w:val="22"/>
                <w:lang w:eastAsia="en-US"/>
              </w:rPr>
              <w:t xml:space="preserve">Bezbariérová opatření chybí/nejsou popsány </w:t>
            </w:r>
          </w:p>
        </w:tc>
        <w:tc>
          <w:tcPr>
            <w:tcW w:w="1474" w:type="dxa"/>
          </w:tcPr>
          <w:p w:rsidR="00122F39" w:rsidRPr="00E63014" w:rsidRDefault="00E63014" w:rsidP="00E63014">
            <w:pPr>
              <w:autoSpaceDE w:val="0"/>
              <w:autoSpaceDN w:val="0"/>
              <w:adjustRightInd w:val="0"/>
              <w:spacing w:after="0"/>
              <w:jc w:val="center"/>
              <w:rPr>
                <w:rFonts w:cs="Arial"/>
                <w:bCs/>
                <w:sz w:val="22"/>
                <w:szCs w:val="22"/>
              </w:rPr>
            </w:pPr>
            <w:r w:rsidRPr="00E63014">
              <w:rPr>
                <w:rFonts w:cs="Arial"/>
                <w:bCs/>
                <w:sz w:val="22"/>
                <w:szCs w:val="22"/>
              </w:rPr>
              <w:t>25</w:t>
            </w:r>
          </w:p>
          <w:p w:rsidR="00E63014" w:rsidRPr="00E63014" w:rsidRDefault="00E63014" w:rsidP="00E63014">
            <w:pPr>
              <w:autoSpaceDE w:val="0"/>
              <w:autoSpaceDN w:val="0"/>
              <w:adjustRightInd w:val="0"/>
              <w:spacing w:after="0"/>
              <w:jc w:val="center"/>
              <w:rPr>
                <w:rFonts w:cs="Arial"/>
                <w:bCs/>
                <w:sz w:val="22"/>
                <w:szCs w:val="22"/>
              </w:rPr>
            </w:pPr>
            <w:r w:rsidRPr="00E63014">
              <w:rPr>
                <w:rFonts w:cs="Arial"/>
                <w:bCs/>
                <w:sz w:val="22"/>
                <w:szCs w:val="22"/>
              </w:rPr>
              <w:t>10</w:t>
            </w:r>
          </w:p>
          <w:p w:rsidR="00E63014" w:rsidRPr="00E63014" w:rsidRDefault="00E63014" w:rsidP="00E63014">
            <w:pPr>
              <w:autoSpaceDE w:val="0"/>
              <w:autoSpaceDN w:val="0"/>
              <w:adjustRightInd w:val="0"/>
              <w:spacing w:after="0"/>
              <w:jc w:val="center"/>
              <w:rPr>
                <w:rFonts w:cs="Arial"/>
                <w:bCs/>
                <w:sz w:val="22"/>
                <w:szCs w:val="22"/>
              </w:rPr>
            </w:pPr>
            <w:r w:rsidRPr="00E63014">
              <w:rPr>
                <w:rFonts w:cs="Arial"/>
                <w:bCs/>
                <w:sz w:val="22"/>
                <w:szCs w:val="22"/>
              </w:rPr>
              <w:t>0</w:t>
            </w:r>
          </w:p>
          <w:p w:rsidR="00E63014" w:rsidRPr="00E63014" w:rsidRDefault="00E63014" w:rsidP="00E63014">
            <w:pPr>
              <w:autoSpaceDE w:val="0"/>
              <w:autoSpaceDN w:val="0"/>
              <w:adjustRightInd w:val="0"/>
              <w:spacing w:after="0"/>
              <w:jc w:val="center"/>
              <w:rPr>
                <w:rFonts w:cs="Arial"/>
                <w:bCs/>
                <w:sz w:val="22"/>
                <w:szCs w:val="22"/>
              </w:rPr>
            </w:pPr>
          </w:p>
          <w:p w:rsidR="00E63014" w:rsidRPr="00E63014" w:rsidRDefault="00E63014" w:rsidP="00E63014">
            <w:pPr>
              <w:autoSpaceDE w:val="0"/>
              <w:autoSpaceDN w:val="0"/>
              <w:adjustRightInd w:val="0"/>
              <w:spacing w:after="0"/>
              <w:jc w:val="center"/>
              <w:rPr>
                <w:rFonts w:cs="Arial"/>
                <w:bCs/>
                <w:sz w:val="22"/>
                <w:szCs w:val="22"/>
              </w:rPr>
            </w:pPr>
            <w:r w:rsidRPr="00E63014">
              <w:rPr>
                <w:rFonts w:cs="Arial"/>
                <w:bCs/>
                <w:sz w:val="22"/>
                <w:szCs w:val="22"/>
              </w:rPr>
              <w:t>25</w:t>
            </w:r>
          </w:p>
          <w:p w:rsidR="00E63014" w:rsidRPr="00E63014" w:rsidRDefault="00E63014" w:rsidP="00E63014">
            <w:pPr>
              <w:autoSpaceDE w:val="0"/>
              <w:autoSpaceDN w:val="0"/>
              <w:adjustRightInd w:val="0"/>
              <w:spacing w:after="0"/>
              <w:jc w:val="center"/>
              <w:rPr>
                <w:rFonts w:cs="Arial"/>
                <w:bCs/>
                <w:sz w:val="22"/>
                <w:szCs w:val="22"/>
              </w:rPr>
            </w:pPr>
          </w:p>
          <w:p w:rsidR="00E63014" w:rsidRPr="00E63014" w:rsidRDefault="00E63014" w:rsidP="00E63014">
            <w:pPr>
              <w:autoSpaceDE w:val="0"/>
              <w:autoSpaceDN w:val="0"/>
              <w:adjustRightInd w:val="0"/>
              <w:spacing w:after="0"/>
              <w:jc w:val="center"/>
              <w:rPr>
                <w:rFonts w:cs="Arial"/>
                <w:bCs/>
                <w:sz w:val="22"/>
                <w:szCs w:val="22"/>
              </w:rPr>
            </w:pPr>
            <w:r w:rsidRPr="00E63014">
              <w:rPr>
                <w:rFonts w:cs="Arial"/>
                <w:bCs/>
                <w:sz w:val="22"/>
                <w:szCs w:val="22"/>
              </w:rPr>
              <w:t>10</w:t>
            </w:r>
          </w:p>
          <w:p w:rsidR="00E63014" w:rsidRPr="00E63014" w:rsidRDefault="00E63014" w:rsidP="00E63014">
            <w:pPr>
              <w:autoSpaceDE w:val="0"/>
              <w:autoSpaceDN w:val="0"/>
              <w:adjustRightInd w:val="0"/>
              <w:spacing w:after="0"/>
              <w:jc w:val="center"/>
              <w:rPr>
                <w:rFonts w:cs="Arial"/>
                <w:bCs/>
                <w:sz w:val="22"/>
                <w:szCs w:val="22"/>
              </w:rPr>
            </w:pPr>
            <w:r w:rsidRPr="00E63014">
              <w:rPr>
                <w:rFonts w:cs="Arial"/>
                <w:bCs/>
                <w:sz w:val="22"/>
                <w:szCs w:val="22"/>
              </w:rPr>
              <w:t>0</w:t>
            </w:r>
          </w:p>
        </w:tc>
      </w:tr>
      <w:tr w:rsidR="00E63014" w:rsidRPr="00122F39" w:rsidTr="00154BA3">
        <w:trPr>
          <w:tblCellSpacing w:w="11" w:type="dxa"/>
          <w:jc w:val="center"/>
        </w:trPr>
        <w:tc>
          <w:tcPr>
            <w:tcW w:w="675" w:type="dxa"/>
          </w:tcPr>
          <w:p w:rsidR="00E63014" w:rsidRPr="00E63014" w:rsidRDefault="00E63014" w:rsidP="00E63014">
            <w:pPr>
              <w:tabs>
                <w:tab w:val="left" w:pos="851"/>
              </w:tabs>
              <w:rPr>
                <w:rFonts w:cs="Arial"/>
                <w:b/>
                <w:bCs/>
                <w:sz w:val="22"/>
                <w:szCs w:val="22"/>
              </w:rPr>
            </w:pPr>
            <w:r w:rsidRPr="00E63014">
              <w:rPr>
                <w:rFonts w:cs="Arial"/>
                <w:b/>
                <w:bCs/>
                <w:sz w:val="22"/>
                <w:szCs w:val="22"/>
              </w:rPr>
              <w:t>C2</w:t>
            </w:r>
          </w:p>
        </w:tc>
        <w:tc>
          <w:tcPr>
            <w:tcW w:w="6450" w:type="dxa"/>
            <w:vAlign w:val="center"/>
          </w:tcPr>
          <w:p w:rsidR="00E63014" w:rsidRPr="00E63014" w:rsidRDefault="00E63014" w:rsidP="00E63014">
            <w:pPr>
              <w:tabs>
                <w:tab w:val="center" w:pos="4057"/>
              </w:tabs>
              <w:autoSpaceDE w:val="0"/>
              <w:autoSpaceDN w:val="0"/>
              <w:adjustRightInd w:val="0"/>
              <w:spacing w:after="0"/>
              <w:jc w:val="left"/>
              <w:rPr>
                <w:rFonts w:eastAsia="Calibri" w:cs="Arial"/>
                <w:i/>
                <w:sz w:val="22"/>
                <w:szCs w:val="22"/>
                <w:lang w:eastAsia="en-US"/>
              </w:rPr>
            </w:pPr>
            <w:r w:rsidRPr="00E63014">
              <w:rPr>
                <w:rFonts w:eastAsia="Calibri" w:cs="Arial"/>
                <w:b/>
                <w:bCs/>
                <w:sz w:val="22"/>
                <w:szCs w:val="22"/>
                <w:lang w:eastAsia="en-US"/>
              </w:rPr>
              <w:t xml:space="preserve">Realizace akce v ORP s nízkou hustotou zalidnění </w:t>
            </w:r>
            <w:r w:rsidRPr="00E63014">
              <w:rPr>
                <w:rFonts w:eastAsia="Calibri" w:cs="Arial"/>
                <w:bCs/>
                <w:sz w:val="22"/>
                <w:szCs w:val="22"/>
                <w:lang w:eastAsia="en-US"/>
              </w:rPr>
              <w:t>(dle Českého statistického úřadu k 31. 12. 2018)</w:t>
            </w:r>
          </w:p>
        </w:tc>
        <w:tc>
          <w:tcPr>
            <w:tcW w:w="1474" w:type="dxa"/>
            <w:vAlign w:val="center"/>
          </w:tcPr>
          <w:p w:rsidR="00E63014" w:rsidRPr="00E63014" w:rsidRDefault="00E63014" w:rsidP="00E63014">
            <w:pPr>
              <w:autoSpaceDE w:val="0"/>
              <w:autoSpaceDN w:val="0"/>
              <w:adjustRightInd w:val="0"/>
              <w:spacing w:after="0"/>
              <w:jc w:val="left"/>
              <w:rPr>
                <w:rFonts w:eastAsia="Calibri" w:cs="Arial"/>
                <w:sz w:val="22"/>
                <w:szCs w:val="22"/>
                <w:lang w:eastAsia="en-US"/>
              </w:rPr>
            </w:pPr>
            <w:r w:rsidRPr="00E63014">
              <w:rPr>
                <w:rFonts w:eastAsia="Calibri" w:cs="Arial"/>
                <w:bCs/>
                <w:sz w:val="22"/>
                <w:szCs w:val="22"/>
                <w:lang w:eastAsia="en-US"/>
              </w:rPr>
              <w:t>Počet bodů</w:t>
            </w:r>
          </w:p>
        </w:tc>
      </w:tr>
      <w:tr w:rsidR="00E63014" w:rsidRPr="00122F39" w:rsidTr="0022402C">
        <w:trPr>
          <w:tblCellSpacing w:w="11" w:type="dxa"/>
          <w:jc w:val="center"/>
        </w:trPr>
        <w:tc>
          <w:tcPr>
            <w:tcW w:w="675" w:type="dxa"/>
          </w:tcPr>
          <w:p w:rsidR="00E63014" w:rsidRPr="00E63014" w:rsidRDefault="00E63014" w:rsidP="00E63014">
            <w:pPr>
              <w:tabs>
                <w:tab w:val="left" w:pos="851"/>
              </w:tabs>
              <w:rPr>
                <w:rFonts w:cs="Arial"/>
                <w:b/>
                <w:bCs/>
                <w:sz w:val="22"/>
                <w:szCs w:val="22"/>
              </w:rPr>
            </w:pPr>
          </w:p>
        </w:tc>
        <w:tc>
          <w:tcPr>
            <w:tcW w:w="6450" w:type="dxa"/>
            <w:vAlign w:val="center"/>
          </w:tcPr>
          <w:p w:rsidR="00E63014" w:rsidRPr="00E63014" w:rsidRDefault="00E63014" w:rsidP="00E63014">
            <w:pPr>
              <w:numPr>
                <w:ilvl w:val="0"/>
                <w:numId w:val="32"/>
              </w:numPr>
              <w:autoSpaceDE w:val="0"/>
              <w:autoSpaceDN w:val="0"/>
              <w:adjustRightInd w:val="0"/>
              <w:spacing w:after="0"/>
              <w:contextualSpacing/>
              <w:rPr>
                <w:rFonts w:eastAsia="Calibri" w:cs="Arial"/>
                <w:sz w:val="22"/>
                <w:szCs w:val="22"/>
                <w:lang w:eastAsia="en-US"/>
              </w:rPr>
            </w:pPr>
            <w:r w:rsidRPr="00E63014">
              <w:rPr>
                <w:rFonts w:eastAsia="Calibri" w:cs="Arial"/>
                <w:sz w:val="22"/>
                <w:szCs w:val="22"/>
                <w:lang w:eastAsia="en-US"/>
              </w:rPr>
              <w:t xml:space="preserve">Hustota obyvatel v ORP je nižší než 75 </w:t>
            </w:r>
            <w:r w:rsidR="000B14CE" w:rsidRPr="00E63014">
              <w:rPr>
                <w:rFonts w:eastAsia="Calibri" w:cs="Arial"/>
                <w:sz w:val="22"/>
                <w:szCs w:val="22"/>
                <w:lang w:eastAsia="en-US"/>
              </w:rPr>
              <w:t>ob. /km</w:t>
            </w:r>
            <w:r w:rsidR="000B14CE" w:rsidRPr="000B14CE">
              <w:rPr>
                <w:rFonts w:eastAsia="Calibri" w:cs="Arial"/>
                <w:sz w:val="22"/>
                <w:szCs w:val="22"/>
                <w:vertAlign w:val="superscript"/>
                <w:lang w:eastAsia="en-US"/>
              </w:rPr>
              <w:t>2</w:t>
            </w:r>
            <w:r w:rsidRPr="00E63014">
              <w:rPr>
                <w:rFonts w:eastAsia="Calibri" w:cs="Arial"/>
                <w:sz w:val="22"/>
                <w:szCs w:val="22"/>
                <w:lang w:eastAsia="en-US"/>
              </w:rPr>
              <w:t xml:space="preserve"> </w:t>
            </w:r>
          </w:p>
          <w:p w:rsidR="00E63014" w:rsidRPr="00E63014" w:rsidRDefault="00E63014" w:rsidP="00E63014">
            <w:pPr>
              <w:numPr>
                <w:ilvl w:val="0"/>
                <w:numId w:val="32"/>
              </w:numPr>
              <w:autoSpaceDE w:val="0"/>
              <w:autoSpaceDN w:val="0"/>
              <w:adjustRightInd w:val="0"/>
              <w:spacing w:after="0"/>
              <w:contextualSpacing/>
              <w:rPr>
                <w:rFonts w:eastAsia="Calibri" w:cs="Arial"/>
                <w:bCs/>
                <w:i/>
                <w:sz w:val="22"/>
                <w:szCs w:val="22"/>
                <w:lang w:eastAsia="en-US"/>
              </w:rPr>
            </w:pPr>
            <w:r w:rsidRPr="00E63014">
              <w:rPr>
                <w:rFonts w:eastAsia="Calibri" w:cs="Arial"/>
                <w:sz w:val="22"/>
                <w:szCs w:val="22"/>
                <w:lang w:eastAsia="en-US"/>
              </w:rPr>
              <w:t xml:space="preserve">Hustota obyvatel v ORP je 76 - 150 </w:t>
            </w:r>
            <w:r w:rsidR="000B14CE" w:rsidRPr="00E63014">
              <w:rPr>
                <w:rFonts w:eastAsia="Calibri" w:cs="Arial"/>
                <w:sz w:val="22"/>
                <w:szCs w:val="22"/>
                <w:lang w:eastAsia="en-US"/>
              </w:rPr>
              <w:t>ob. /km</w:t>
            </w:r>
            <w:r w:rsidR="000B14CE" w:rsidRPr="000B14CE">
              <w:rPr>
                <w:rFonts w:eastAsia="Calibri" w:cs="Arial"/>
                <w:sz w:val="22"/>
                <w:szCs w:val="22"/>
                <w:vertAlign w:val="superscript"/>
                <w:lang w:eastAsia="en-US"/>
              </w:rPr>
              <w:t>2</w:t>
            </w:r>
            <w:r w:rsidRPr="00E63014">
              <w:rPr>
                <w:rFonts w:eastAsia="Calibri" w:cs="Arial"/>
                <w:sz w:val="22"/>
                <w:szCs w:val="22"/>
                <w:lang w:eastAsia="en-US"/>
              </w:rPr>
              <w:t xml:space="preserve"> </w:t>
            </w:r>
          </w:p>
          <w:p w:rsidR="00E63014" w:rsidRPr="00E63014" w:rsidRDefault="00E63014" w:rsidP="00E63014">
            <w:pPr>
              <w:numPr>
                <w:ilvl w:val="0"/>
                <w:numId w:val="32"/>
              </w:numPr>
              <w:autoSpaceDE w:val="0"/>
              <w:autoSpaceDN w:val="0"/>
              <w:adjustRightInd w:val="0"/>
              <w:spacing w:after="0"/>
              <w:contextualSpacing/>
              <w:rPr>
                <w:rFonts w:eastAsia="Calibri" w:cs="Arial"/>
                <w:bCs/>
                <w:i/>
                <w:sz w:val="22"/>
                <w:szCs w:val="22"/>
                <w:lang w:eastAsia="en-US"/>
              </w:rPr>
            </w:pPr>
            <w:r w:rsidRPr="00E63014">
              <w:rPr>
                <w:rFonts w:eastAsia="Calibri" w:cs="Arial"/>
                <w:bCs/>
                <w:sz w:val="22"/>
                <w:szCs w:val="22"/>
                <w:lang w:eastAsia="en-US"/>
              </w:rPr>
              <w:t xml:space="preserve">Hustota obyvatel v ORP je vyšší než 151 </w:t>
            </w:r>
            <w:r w:rsidR="000B14CE" w:rsidRPr="00E63014">
              <w:rPr>
                <w:rFonts w:eastAsia="Calibri" w:cs="Arial"/>
                <w:bCs/>
                <w:sz w:val="22"/>
                <w:szCs w:val="22"/>
                <w:lang w:eastAsia="en-US"/>
              </w:rPr>
              <w:t>ob. /km</w:t>
            </w:r>
            <w:r w:rsidR="000B14CE" w:rsidRPr="000B14CE">
              <w:rPr>
                <w:rFonts w:eastAsia="Calibri" w:cs="Arial"/>
                <w:bCs/>
                <w:sz w:val="22"/>
                <w:szCs w:val="22"/>
                <w:vertAlign w:val="superscript"/>
                <w:lang w:eastAsia="en-US"/>
              </w:rPr>
              <w:t>2</w:t>
            </w:r>
            <w:r w:rsidRPr="000B14CE">
              <w:rPr>
                <w:rFonts w:eastAsia="Calibri" w:cs="Arial"/>
                <w:bCs/>
                <w:sz w:val="22"/>
                <w:szCs w:val="22"/>
                <w:vertAlign w:val="superscript"/>
                <w:lang w:eastAsia="en-US"/>
              </w:rPr>
              <w:t xml:space="preserve"> </w:t>
            </w:r>
          </w:p>
        </w:tc>
        <w:tc>
          <w:tcPr>
            <w:tcW w:w="1474" w:type="dxa"/>
          </w:tcPr>
          <w:p w:rsidR="00E63014" w:rsidRPr="000B14CE" w:rsidRDefault="00E63014" w:rsidP="00E63014">
            <w:pPr>
              <w:autoSpaceDE w:val="0"/>
              <w:autoSpaceDN w:val="0"/>
              <w:adjustRightInd w:val="0"/>
              <w:spacing w:after="0"/>
              <w:jc w:val="center"/>
              <w:rPr>
                <w:rFonts w:eastAsia="Calibri" w:cs="Arial"/>
                <w:sz w:val="22"/>
                <w:lang w:eastAsia="en-US"/>
              </w:rPr>
            </w:pPr>
            <w:r w:rsidRPr="000B14CE">
              <w:rPr>
                <w:rFonts w:eastAsia="Calibri" w:cs="Arial"/>
                <w:sz w:val="22"/>
                <w:lang w:eastAsia="en-US"/>
              </w:rPr>
              <w:t>50</w:t>
            </w:r>
          </w:p>
          <w:p w:rsidR="00E63014" w:rsidRPr="000B14CE" w:rsidRDefault="00E63014" w:rsidP="00E63014">
            <w:pPr>
              <w:autoSpaceDE w:val="0"/>
              <w:autoSpaceDN w:val="0"/>
              <w:adjustRightInd w:val="0"/>
              <w:spacing w:after="0"/>
              <w:jc w:val="center"/>
              <w:rPr>
                <w:rFonts w:eastAsia="Calibri" w:cs="Arial"/>
                <w:sz w:val="22"/>
                <w:lang w:eastAsia="en-US"/>
              </w:rPr>
            </w:pPr>
            <w:r w:rsidRPr="000B14CE">
              <w:rPr>
                <w:rFonts w:eastAsia="Calibri" w:cs="Arial"/>
                <w:sz w:val="22"/>
                <w:lang w:eastAsia="en-US"/>
              </w:rPr>
              <w:t>25</w:t>
            </w:r>
          </w:p>
          <w:p w:rsidR="00E63014" w:rsidRPr="00E63014" w:rsidRDefault="00E63014" w:rsidP="00E63014">
            <w:pPr>
              <w:autoSpaceDE w:val="0"/>
              <w:autoSpaceDN w:val="0"/>
              <w:adjustRightInd w:val="0"/>
              <w:spacing w:after="0"/>
              <w:jc w:val="center"/>
              <w:rPr>
                <w:rFonts w:eastAsia="Calibri" w:cs="Arial"/>
                <w:b/>
                <w:bCs/>
                <w:sz w:val="22"/>
                <w:szCs w:val="22"/>
                <w:lang w:eastAsia="en-US"/>
              </w:rPr>
            </w:pPr>
            <w:r w:rsidRPr="000B14CE">
              <w:rPr>
                <w:rFonts w:eastAsia="Calibri" w:cs="Arial"/>
                <w:sz w:val="22"/>
                <w:lang w:eastAsia="en-US"/>
              </w:rPr>
              <w:t>10</w:t>
            </w:r>
          </w:p>
        </w:tc>
      </w:tr>
    </w:tbl>
    <w:p w:rsidR="00C41B72" w:rsidRDefault="00C41B72" w:rsidP="00351308">
      <w:pPr>
        <w:spacing w:after="240"/>
        <w:ind w:left="142" w:hanging="142"/>
        <w:rPr>
          <w:i/>
          <w:iCs/>
          <w:sz w:val="22"/>
        </w:rPr>
      </w:pPr>
      <w:r w:rsidRPr="00887BCE">
        <w:rPr>
          <w:i/>
          <w:iCs/>
          <w:sz w:val="22"/>
        </w:rPr>
        <w:lastRenderedPageBreak/>
        <w:t>* Rodinné koutky jsou místa přátelská rodině, kde mohou rodiče pečovat o malé děti. Jde o bezbariérová zařízení vybavená přebalovacím pultem, pitnou vodou, dezinfekčními prostředky, nádobou na odpad a mikrovlnnou troubou. Při umístění je nutno dbát na soukromí i bezpečí uživatelů.</w:t>
      </w: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1C3CB8" w:rsidRPr="007C51D4" w:rsidTr="008E3369">
        <w:trPr>
          <w:trHeight w:val="392"/>
        </w:trPr>
        <w:tc>
          <w:tcPr>
            <w:tcW w:w="9923" w:type="dxa"/>
            <w:gridSpan w:val="5"/>
            <w:shd w:val="pct15" w:color="auto" w:fill="auto"/>
            <w:vAlign w:val="center"/>
          </w:tcPr>
          <w:p w:rsidR="001C3CB8" w:rsidRPr="007C51D4" w:rsidRDefault="001C3CB8" w:rsidP="008E3369">
            <w:pPr>
              <w:jc w:val="center"/>
              <w:rPr>
                <w:rFonts w:cs="Arial"/>
                <w:b/>
                <w:sz w:val="20"/>
              </w:rPr>
            </w:pPr>
            <w:r w:rsidRPr="007C51D4">
              <w:rPr>
                <w:rFonts w:cs="Arial"/>
                <w:b/>
                <w:sz w:val="20"/>
              </w:rPr>
              <w:t xml:space="preserve">HODNOCENÍ KRITÉRIÍ </w:t>
            </w:r>
          </w:p>
        </w:tc>
      </w:tr>
      <w:tr w:rsidR="001C3CB8" w:rsidRPr="007C51D4" w:rsidTr="00351308">
        <w:trPr>
          <w:cantSplit/>
          <w:trHeight w:val="1134"/>
        </w:trPr>
        <w:tc>
          <w:tcPr>
            <w:tcW w:w="705" w:type="dxa"/>
            <w:shd w:val="pct10" w:color="auto" w:fill="auto"/>
            <w:textDirection w:val="btLr"/>
          </w:tcPr>
          <w:p w:rsidR="001C3CB8" w:rsidRPr="007C51D4" w:rsidRDefault="001C3CB8" w:rsidP="008E3369">
            <w:pPr>
              <w:ind w:left="113" w:right="113"/>
              <w:jc w:val="right"/>
              <w:rPr>
                <w:rFonts w:cs="Arial"/>
                <w:b/>
                <w:sz w:val="20"/>
              </w:rPr>
            </w:pPr>
            <w:r w:rsidRPr="007C51D4">
              <w:rPr>
                <w:rFonts w:cs="Arial"/>
                <w:b/>
                <w:sz w:val="20"/>
              </w:rPr>
              <w:t xml:space="preserve">               Označení</w:t>
            </w:r>
          </w:p>
        </w:tc>
        <w:tc>
          <w:tcPr>
            <w:tcW w:w="2126" w:type="dxa"/>
            <w:shd w:val="pct10" w:color="auto" w:fill="auto"/>
          </w:tcPr>
          <w:p w:rsidR="001C3CB8" w:rsidRPr="007C51D4" w:rsidRDefault="001C3CB8" w:rsidP="008E3369">
            <w:pPr>
              <w:rPr>
                <w:rFonts w:cs="Arial"/>
                <w:b/>
                <w:sz w:val="20"/>
              </w:rPr>
            </w:pPr>
            <w:r w:rsidRPr="007C51D4">
              <w:rPr>
                <w:rFonts w:cs="Arial"/>
                <w:b/>
                <w:sz w:val="20"/>
              </w:rPr>
              <w:t>HODNOCENÍ</w:t>
            </w:r>
          </w:p>
        </w:tc>
        <w:tc>
          <w:tcPr>
            <w:tcW w:w="1987" w:type="dxa"/>
            <w:shd w:val="pct10" w:color="auto" w:fill="auto"/>
          </w:tcPr>
          <w:p w:rsidR="001C3CB8" w:rsidRPr="007C51D4" w:rsidRDefault="001C3CB8" w:rsidP="008E3369">
            <w:pPr>
              <w:jc w:val="center"/>
              <w:rPr>
                <w:rFonts w:cs="Arial"/>
                <w:b/>
                <w:sz w:val="20"/>
              </w:rPr>
            </w:pPr>
            <w:r w:rsidRPr="007C51D4">
              <w:rPr>
                <w:rFonts w:cs="Arial"/>
                <w:b/>
                <w:sz w:val="20"/>
              </w:rPr>
              <w:t>BODOVÁ</w:t>
            </w:r>
          </w:p>
          <w:p w:rsidR="001C3CB8" w:rsidRPr="007C51D4" w:rsidRDefault="001C3CB8" w:rsidP="008E3369">
            <w:pPr>
              <w:jc w:val="center"/>
              <w:rPr>
                <w:rFonts w:cs="Arial"/>
                <w:b/>
                <w:sz w:val="20"/>
              </w:rPr>
            </w:pPr>
            <w:r w:rsidRPr="007C51D4">
              <w:rPr>
                <w:rFonts w:cs="Arial"/>
                <w:b/>
                <w:sz w:val="20"/>
              </w:rPr>
              <w:t>ŠKÁLA</w:t>
            </w:r>
          </w:p>
        </w:tc>
        <w:tc>
          <w:tcPr>
            <w:tcW w:w="2411" w:type="dxa"/>
            <w:shd w:val="pct10" w:color="auto" w:fill="auto"/>
          </w:tcPr>
          <w:p w:rsidR="001C3CB8" w:rsidRPr="007C51D4" w:rsidRDefault="001C3CB8" w:rsidP="008E3369">
            <w:pPr>
              <w:jc w:val="center"/>
              <w:rPr>
                <w:rFonts w:cs="Arial"/>
                <w:b/>
                <w:sz w:val="20"/>
              </w:rPr>
            </w:pPr>
            <w:r w:rsidRPr="007C51D4">
              <w:rPr>
                <w:rFonts w:cs="Arial"/>
                <w:b/>
                <w:sz w:val="20"/>
              </w:rPr>
              <w:t>Maximální počet bodů</w:t>
            </w:r>
          </w:p>
        </w:tc>
        <w:tc>
          <w:tcPr>
            <w:tcW w:w="2694" w:type="dxa"/>
            <w:shd w:val="pct10" w:color="auto" w:fill="auto"/>
          </w:tcPr>
          <w:p w:rsidR="001C3CB8" w:rsidRPr="007C51D4" w:rsidRDefault="001C3CB8" w:rsidP="008E3369">
            <w:pPr>
              <w:jc w:val="left"/>
              <w:rPr>
                <w:rFonts w:cs="Arial"/>
                <w:b/>
                <w:sz w:val="20"/>
              </w:rPr>
            </w:pPr>
            <w:r w:rsidRPr="007C51D4">
              <w:rPr>
                <w:rFonts w:cs="Arial"/>
                <w:b/>
                <w:sz w:val="20"/>
              </w:rPr>
              <w:t>Maximální počet bodů</w:t>
            </w:r>
          </w:p>
          <w:p w:rsidR="001C3CB8" w:rsidRPr="007C51D4" w:rsidRDefault="001C3CB8" w:rsidP="008E3369">
            <w:pPr>
              <w:ind w:left="33"/>
              <w:jc w:val="left"/>
              <w:rPr>
                <w:rFonts w:cs="Arial"/>
                <w:b/>
                <w:sz w:val="20"/>
              </w:rPr>
            </w:pPr>
            <w:r w:rsidRPr="007C51D4">
              <w:rPr>
                <w:rFonts w:cs="Arial"/>
                <w:b/>
                <w:sz w:val="20"/>
              </w:rPr>
              <w:t>který může posuzovaná žádost dosáhnout</w:t>
            </w:r>
          </w:p>
        </w:tc>
      </w:tr>
      <w:tr w:rsidR="001C3CB8" w:rsidRPr="007C51D4" w:rsidTr="00503CCB">
        <w:tc>
          <w:tcPr>
            <w:tcW w:w="705" w:type="dxa"/>
          </w:tcPr>
          <w:p w:rsidR="001C3CB8" w:rsidRPr="007C51D4" w:rsidRDefault="001C3CB8" w:rsidP="008E3369">
            <w:pPr>
              <w:jc w:val="center"/>
              <w:rPr>
                <w:rFonts w:cs="Arial"/>
                <w:b/>
                <w:sz w:val="20"/>
              </w:rPr>
            </w:pPr>
            <w:r w:rsidRPr="007C51D4">
              <w:rPr>
                <w:rFonts w:cs="Arial"/>
                <w:b/>
                <w:sz w:val="20"/>
              </w:rPr>
              <w:t>A1</w:t>
            </w:r>
          </w:p>
          <w:p w:rsidR="001C3CB8" w:rsidRPr="007C51D4" w:rsidRDefault="001C3CB8" w:rsidP="008E3369">
            <w:pPr>
              <w:jc w:val="center"/>
              <w:rPr>
                <w:rFonts w:cs="Arial"/>
                <w:b/>
                <w:sz w:val="20"/>
              </w:rPr>
            </w:pPr>
            <w:r w:rsidRPr="007C51D4">
              <w:rPr>
                <w:rFonts w:cs="Arial"/>
                <w:b/>
                <w:sz w:val="20"/>
              </w:rPr>
              <w:t>A2</w:t>
            </w:r>
          </w:p>
        </w:tc>
        <w:tc>
          <w:tcPr>
            <w:tcW w:w="2126" w:type="dxa"/>
            <w:vAlign w:val="center"/>
          </w:tcPr>
          <w:p w:rsidR="001C3CB8" w:rsidRPr="007C51D4" w:rsidRDefault="001C3CB8" w:rsidP="00503CCB">
            <w:pPr>
              <w:ind w:left="176"/>
              <w:jc w:val="left"/>
              <w:rPr>
                <w:sz w:val="20"/>
              </w:rPr>
            </w:pPr>
            <w:r w:rsidRPr="007C51D4">
              <w:rPr>
                <w:rFonts w:cs="Arial"/>
                <w:sz w:val="20"/>
              </w:rPr>
              <w:t xml:space="preserve">Hodnotí administrátor </w:t>
            </w:r>
          </w:p>
        </w:tc>
        <w:tc>
          <w:tcPr>
            <w:tcW w:w="1987" w:type="dxa"/>
          </w:tcPr>
          <w:p w:rsidR="001C3CB8" w:rsidRPr="007C51D4" w:rsidRDefault="001C3CB8" w:rsidP="008E3369">
            <w:pPr>
              <w:jc w:val="center"/>
              <w:rPr>
                <w:rFonts w:cs="Arial"/>
                <w:sz w:val="20"/>
              </w:rPr>
            </w:pPr>
            <w:r w:rsidRPr="007C51D4">
              <w:rPr>
                <w:rFonts w:cs="Arial"/>
                <w:sz w:val="20"/>
              </w:rPr>
              <w:t>1–50</w:t>
            </w:r>
          </w:p>
          <w:p w:rsidR="001C3CB8" w:rsidRPr="007C51D4" w:rsidRDefault="001C3CB8" w:rsidP="008E3369">
            <w:pPr>
              <w:jc w:val="center"/>
              <w:rPr>
                <w:sz w:val="20"/>
              </w:rPr>
            </w:pPr>
            <w:r w:rsidRPr="007C51D4">
              <w:rPr>
                <w:rFonts w:cs="Arial"/>
                <w:sz w:val="20"/>
              </w:rPr>
              <w:t>1–50</w:t>
            </w:r>
          </w:p>
        </w:tc>
        <w:tc>
          <w:tcPr>
            <w:tcW w:w="2411" w:type="dxa"/>
            <w:vAlign w:val="center"/>
          </w:tcPr>
          <w:p w:rsidR="001C3CB8" w:rsidRPr="007C51D4" w:rsidRDefault="001C3CB8" w:rsidP="00503CCB">
            <w:pPr>
              <w:jc w:val="center"/>
              <w:rPr>
                <w:rFonts w:cs="Arial"/>
                <w:sz w:val="20"/>
              </w:rPr>
            </w:pPr>
            <w:r w:rsidRPr="007C51D4">
              <w:rPr>
                <w:rFonts w:cs="Arial"/>
                <w:sz w:val="20"/>
              </w:rPr>
              <w:t>100</w:t>
            </w:r>
          </w:p>
        </w:tc>
        <w:tc>
          <w:tcPr>
            <w:tcW w:w="2694" w:type="dxa"/>
            <w:vMerge w:val="restart"/>
            <w:vAlign w:val="center"/>
          </w:tcPr>
          <w:p w:rsidR="001C3CB8" w:rsidRPr="007C51D4" w:rsidRDefault="001C3CB8" w:rsidP="008E3369">
            <w:pPr>
              <w:jc w:val="center"/>
              <w:rPr>
                <w:rFonts w:cs="Arial"/>
                <w:b/>
                <w:sz w:val="20"/>
              </w:rPr>
            </w:pPr>
          </w:p>
          <w:p w:rsidR="001C3CB8" w:rsidRPr="007C51D4" w:rsidRDefault="001C3CB8" w:rsidP="008E3369">
            <w:pPr>
              <w:jc w:val="center"/>
              <w:rPr>
                <w:rFonts w:cs="Arial"/>
                <w:b/>
                <w:sz w:val="20"/>
              </w:rPr>
            </w:pPr>
          </w:p>
          <w:p w:rsidR="001C3CB8" w:rsidRPr="007C51D4" w:rsidRDefault="001C3CB8" w:rsidP="008E3369">
            <w:pPr>
              <w:jc w:val="center"/>
              <w:rPr>
                <w:rFonts w:cs="Arial"/>
                <w:b/>
                <w:sz w:val="20"/>
              </w:rPr>
            </w:pPr>
            <w:r w:rsidRPr="007C51D4">
              <w:rPr>
                <w:rFonts w:cs="Arial"/>
                <w:b/>
                <w:sz w:val="20"/>
              </w:rPr>
              <w:t>300</w:t>
            </w:r>
          </w:p>
        </w:tc>
      </w:tr>
      <w:tr w:rsidR="001C3CB8" w:rsidRPr="007C51D4" w:rsidTr="00503CCB">
        <w:tc>
          <w:tcPr>
            <w:tcW w:w="705" w:type="dxa"/>
          </w:tcPr>
          <w:p w:rsidR="001C3CB8" w:rsidRPr="007C51D4" w:rsidRDefault="001C3CB8" w:rsidP="008E3369">
            <w:pPr>
              <w:jc w:val="center"/>
              <w:rPr>
                <w:rFonts w:cs="Arial"/>
                <w:b/>
                <w:sz w:val="20"/>
              </w:rPr>
            </w:pPr>
            <w:r w:rsidRPr="007C51D4">
              <w:rPr>
                <w:rFonts w:cs="Arial"/>
                <w:b/>
                <w:sz w:val="20"/>
              </w:rPr>
              <w:t>B1</w:t>
            </w:r>
          </w:p>
          <w:p w:rsidR="001C3CB8" w:rsidRPr="007C51D4" w:rsidRDefault="001C3CB8" w:rsidP="008E3369">
            <w:pPr>
              <w:jc w:val="center"/>
              <w:rPr>
                <w:rFonts w:cs="Arial"/>
                <w:b/>
                <w:sz w:val="20"/>
              </w:rPr>
            </w:pPr>
            <w:r w:rsidRPr="007C51D4">
              <w:rPr>
                <w:rFonts w:cs="Arial"/>
                <w:b/>
                <w:sz w:val="20"/>
              </w:rPr>
              <w:t>B2</w:t>
            </w:r>
          </w:p>
        </w:tc>
        <w:tc>
          <w:tcPr>
            <w:tcW w:w="2126" w:type="dxa"/>
            <w:vAlign w:val="center"/>
          </w:tcPr>
          <w:p w:rsidR="001C3CB8" w:rsidRPr="007C51D4" w:rsidRDefault="001C3CB8" w:rsidP="00503CCB">
            <w:pPr>
              <w:ind w:left="176"/>
              <w:jc w:val="left"/>
              <w:rPr>
                <w:sz w:val="20"/>
              </w:rPr>
            </w:pPr>
            <w:r w:rsidRPr="007C51D4">
              <w:rPr>
                <w:rFonts w:cs="Arial"/>
                <w:sz w:val="20"/>
              </w:rPr>
              <w:t>Hodnotí poradní orgán</w:t>
            </w:r>
          </w:p>
        </w:tc>
        <w:tc>
          <w:tcPr>
            <w:tcW w:w="1987" w:type="dxa"/>
          </w:tcPr>
          <w:p w:rsidR="001C3CB8" w:rsidRPr="007C51D4" w:rsidRDefault="001C3CB8" w:rsidP="008E3369">
            <w:pPr>
              <w:jc w:val="center"/>
              <w:rPr>
                <w:rFonts w:cs="Arial"/>
                <w:sz w:val="20"/>
              </w:rPr>
            </w:pPr>
            <w:r w:rsidRPr="007C51D4">
              <w:rPr>
                <w:rFonts w:cs="Arial"/>
                <w:sz w:val="20"/>
              </w:rPr>
              <w:t>1–50</w:t>
            </w:r>
          </w:p>
          <w:p w:rsidR="001C3CB8" w:rsidRPr="007C51D4" w:rsidRDefault="001C3CB8" w:rsidP="008E3369">
            <w:pPr>
              <w:jc w:val="center"/>
              <w:rPr>
                <w:sz w:val="20"/>
              </w:rPr>
            </w:pPr>
            <w:r w:rsidRPr="007C51D4">
              <w:rPr>
                <w:rFonts w:cs="Arial"/>
                <w:sz w:val="20"/>
              </w:rPr>
              <w:t>1–50</w:t>
            </w:r>
          </w:p>
        </w:tc>
        <w:tc>
          <w:tcPr>
            <w:tcW w:w="2411" w:type="dxa"/>
            <w:vAlign w:val="center"/>
          </w:tcPr>
          <w:p w:rsidR="001C3CB8" w:rsidRPr="007C51D4" w:rsidRDefault="001C3CB8" w:rsidP="00503CCB">
            <w:pPr>
              <w:jc w:val="center"/>
              <w:rPr>
                <w:rFonts w:cs="Arial"/>
                <w:sz w:val="20"/>
              </w:rPr>
            </w:pPr>
            <w:r w:rsidRPr="007C51D4">
              <w:rPr>
                <w:rFonts w:cs="Arial"/>
                <w:sz w:val="20"/>
              </w:rPr>
              <w:t>100</w:t>
            </w:r>
          </w:p>
        </w:tc>
        <w:tc>
          <w:tcPr>
            <w:tcW w:w="2694" w:type="dxa"/>
            <w:vMerge/>
          </w:tcPr>
          <w:p w:rsidR="001C3CB8" w:rsidRPr="007C51D4" w:rsidRDefault="001C3CB8" w:rsidP="008E3369">
            <w:pPr>
              <w:jc w:val="center"/>
              <w:rPr>
                <w:rFonts w:cs="Arial"/>
                <w:sz w:val="20"/>
              </w:rPr>
            </w:pPr>
          </w:p>
        </w:tc>
      </w:tr>
      <w:tr w:rsidR="001C3CB8" w:rsidRPr="007C51D4" w:rsidTr="00503CCB">
        <w:trPr>
          <w:trHeight w:val="277"/>
        </w:trPr>
        <w:tc>
          <w:tcPr>
            <w:tcW w:w="705" w:type="dxa"/>
            <w:tcBorders>
              <w:bottom w:val="single" w:sz="4" w:space="0" w:color="auto"/>
            </w:tcBorders>
          </w:tcPr>
          <w:p w:rsidR="001C3CB8" w:rsidRDefault="0055449E" w:rsidP="008E3369">
            <w:pPr>
              <w:jc w:val="center"/>
              <w:rPr>
                <w:rFonts w:cs="Arial"/>
                <w:b/>
                <w:sz w:val="20"/>
              </w:rPr>
            </w:pPr>
            <w:r>
              <w:rPr>
                <w:rFonts w:cs="Arial"/>
                <w:b/>
                <w:sz w:val="20"/>
              </w:rPr>
              <w:t>C</w:t>
            </w:r>
            <w:r w:rsidR="00503CCB">
              <w:rPr>
                <w:rFonts w:cs="Arial"/>
                <w:b/>
                <w:sz w:val="20"/>
              </w:rPr>
              <w:t>1</w:t>
            </w:r>
          </w:p>
          <w:p w:rsidR="001C3CB8" w:rsidRPr="007C51D4" w:rsidRDefault="00503CCB" w:rsidP="00503CCB">
            <w:pPr>
              <w:jc w:val="center"/>
              <w:rPr>
                <w:rFonts w:cs="Arial"/>
                <w:b/>
                <w:sz w:val="20"/>
              </w:rPr>
            </w:pPr>
            <w:r>
              <w:rPr>
                <w:rFonts w:cs="Arial"/>
                <w:b/>
                <w:sz w:val="20"/>
              </w:rPr>
              <w:t>C2</w:t>
            </w:r>
          </w:p>
        </w:tc>
        <w:tc>
          <w:tcPr>
            <w:tcW w:w="2126" w:type="dxa"/>
            <w:tcBorders>
              <w:bottom w:val="single" w:sz="4" w:space="0" w:color="auto"/>
            </w:tcBorders>
            <w:vAlign w:val="center"/>
          </w:tcPr>
          <w:p w:rsidR="001C3CB8" w:rsidRPr="007C51D4" w:rsidRDefault="001C3CB8" w:rsidP="00503CCB">
            <w:pPr>
              <w:ind w:left="176"/>
              <w:jc w:val="left"/>
              <w:rPr>
                <w:sz w:val="20"/>
              </w:rPr>
            </w:pPr>
            <w:r w:rsidRPr="007C51D4">
              <w:rPr>
                <w:rFonts w:cs="Arial"/>
                <w:sz w:val="20"/>
              </w:rPr>
              <w:t>Hodnotí ROK</w:t>
            </w:r>
          </w:p>
        </w:tc>
        <w:tc>
          <w:tcPr>
            <w:tcW w:w="1987" w:type="dxa"/>
            <w:tcBorders>
              <w:bottom w:val="single" w:sz="4" w:space="0" w:color="auto"/>
            </w:tcBorders>
          </w:tcPr>
          <w:p w:rsidR="001C3CB8" w:rsidRPr="007C51D4" w:rsidRDefault="00503CCB" w:rsidP="008E3369">
            <w:pPr>
              <w:jc w:val="center"/>
              <w:rPr>
                <w:rFonts w:cs="Arial"/>
                <w:sz w:val="20"/>
              </w:rPr>
            </w:pPr>
            <w:r>
              <w:rPr>
                <w:rFonts w:cs="Arial"/>
                <w:sz w:val="20"/>
              </w:rPr>
              <w:t>1–50</w:t>
            </w:r>
          </w:p>
          <w:p w:rsidR="001C3CB8" w:rsidRPr="00503CCB" w:rsidRDefault="00503CCB" w:rsidP="00503CCB">
            <w:pPr>
              <w:jc w:val="center"/>
              <w:rPr>
                <w:rFonts w:cs="Arial"/>
                <w:sz w:val="20"/>
              </w:rPr>
            </w:pPr>
            <w:r>
              <w:rPr>
                <w:rFonts w:cs="Arial"/>
                <w:sz w:val="20"/>
              </w:rPr>
              <w:t>1–50</w:t>
            </w:r>
          </w:p>
        </w:tc>
        <w:tc>
          <w:tcPr>
            <w:tcW w:w="2411" w:type="dxa"/>
            <w:tcBorders>
              <w:bottom w:val="single" w:sz="4" w:space="0" w:color="auto"/>
            </w:tcBorders>
            <w:vAlign w:val="center"/>
          </w:tcPr>
          <w:p w:rsidR="001C3CB8" w:rsidRPr="007C51D4" w:rsidRDefault="001C3CB8" w:rsidP="00503CCB">
            <w:pPr>
              <w:spacing w:after="0"/>
              <w:jc w:val="center"/>
              <w:rPr>
                <w:rFonts w:cs="Arial"/>
                <w:sz w:val="20"/>
              </w:rPr>
            </w:pPr>
            <w:r w:rsidRPr="007C51D4">
              <w:rPr>
                <w:rFonts w:cs="Arial"/>
                <w:sz w:val="20"/>
              </w:rPr>
              <w:t>100</w:t>
            </w:r>
          </w:p>
        </w:tc>
        <w:tc>
          <w:tcPr>
            <w:tcW w:w="2694" w:type="dxa"/>
            <w:vMerge/>
            <w:tcBorders>
              <w:bottom w:val="single" w:sz="4" w:space="0" w:color="auto"/>
            </w:tcBorders>
          </w:tcPr>
          <w:p w:rsidR="001C3CB8" w:rsidRPr="007C51D4" w:rsidRDefault="001C3CB8" w:rsidP="008E3369">
            <w:pPr>
              <w:jc w:val="center"/>
              <w:rPr>
                <w:rFonts w:cs="Arial"/>
                <w:sz w:val="20"/>
              </w:rPr>
            </w:pPr>
          </w:p>
        </w:tc>
      </w:tr>
      <w:tr w:rsidR="001C3CB8" w:rsidRPr="007C51D4" w:rsidTr="008E3369">
        <w:tc>
          <w:tcPr>
            <w:tcW w:w="9923" w:type="dxa"/>
            <w:gridSpan w:val="5"/>
            <w:shd w:val="clear" w:color="auto" w:fill="BFBFBF" w:themeFill="background1" w:themeFillShade="BF"/>
          </w:tcPr>
          <w:p w:rsidR="001C3CB8" w:rsidRPr="007C51D4" w:rsidRDefault="001C3CB8" w:rsidP="008E3369">
            <w:pPr>
              <w:spacing w:before="80" w:after="80"/>
              <w:jc w:val="center"/>
              <w:rPr>
                <w:rFonts w:cs="Arial"/>
                <w:sz w:val="20"/>
              </w:rPr>
            </w:pPr>
            <w:r w:rsidRPr="007C51D4">
              <w:rPr>
                <w:rFonts w:cs="Arial"/>
                <w:b/>
                <w:sz w:val="20"/>
              </w:rPr>
              <w:t xml:space="preserve">VYSVĚTLENÍ BODOVÁNÍ </w:t>
            </w:r>
          </w:p>
        </w:tc>
      </w:tr>
      <w:tr w:rsidR="001C3CB8" w:rsidRPr="007C51D4" w:rsidTr="00351308">
        <w:tc>
          <w:tcPr>
            <w:tcW w:w="4818" w:type="dxa"/>
            <w:gridSpan w:val="3"/>
          </w:tcPr>
          <w:p w:rsidR="001C3CB8" w:rsidRPr="007C51D4" w:rsidRDefault="001C3CB8" w:rsidP="008E3369">
            <w:pPr>
              <w:spacing w:before="80" w:after="80"/>
              <w:ind w:left="34"/>
              <w:rPr>
                <w:rFonts w:cs="Arial"/>
                <w:sz w:val="20"/>
              </w:rPr>
            </w:pPr>
            <w:r w:rsidRPr="007C51D4">
              <w:rPr>
                <w:rFonts w:cs="Arial"/>
                <w:b/>
                <w:sz w:val="20"/>
              </w:rPr>
              <w:t>PODKLAD PRO ROZHODNUTÍ ŘÍDÍCÍHO ORGÁNU</w:t>
            </w:r>
          </w:p>
        </w:tc>
        <w:tc>
          <w:tcPr>
            <w:tcW w:w="2411" w:type="dxa"/>
          </w:tcPr>
          <w:p w:rsidR="001C3CB8" w:rsidRPr="007C51D4" w:rsidRDefault="001C3CB8" w:rsidP="008E3369">
            <w:pPr>
              <w:spacing w:before="80" w:after="80"/>
              <w:ind w:left="34"/>
              <w:rPr>
                <w:rFonts w:cs="Arial"/>
                <w:b/>
                <w:caps/>
                <w:sz w:val="20"/>
              </w:rPr>
            </w:pPr>
            <w:r w:rsidRPr="007C51D4">
              <w:rPr>
                <w:rFonts w:cs="Arial"/>
                <w:b/>
                <w:caps/>
                <w:sz w:val="20"/>
              </w:rPr>
              <w:t>Počet DOSAŽENÝCH bodů</w:t>
            </w:r>
          </w:p>
        </w:tc>
        <w:tc>
          <w:tcPr>
            <w:tcW w:w="2694" w:type="dxa"/>
          </w:tcPr>
          <w:p w:rsidR="001C3CB8" w:rsidRPr="007C51D4" w:rsidRDefault="001C3CB8" w:rsidP="008E3369">
            <w:pPr>
              <w:spacing w:before="80" w:after="80"/>
              <w:jc w:val="left"/>
              <w:rPr>
                <w:rFonts w:cs="Arial"/>
                <w:sz w:val="20"/>
              </w:rPr>
            </w:pPr>
            <w:r w:rsidRPr="007C51D4">
              <w:rPr>
                <w:rFonts w:cs="Arial"/>
                <w:b/>
                <w:caps/>
                <w:sz w:val="20"/>
              </w:rPr>
              <w:t>Návrh řídícímu ORgánu</w:t>
            </w:r>
          </w:p>
        </w:tc>
      </w:tr>
      <w:tr w:rsidR="001C3CB8" w:rsidRPr="007C51D4" w:rsidTr="00351308">
        <w:tc>
          <w:tcPr>
            <w:tcW w:w="4818" w:type="dxa"/>
            <w:gridSpan w:val="3"/>
          </w:tcPr>
          <w:p w:rsidR="001C3CB8" w:rsidRPr="007C51D4" w:rsidRDefault="001C3CB8" w:rsidP="008E3369">
            <w:pPr>
              <w:ind w:left="34"/>
              <w:rPr>
                <w:rFonts w:cs="Arial"/>
                <w:sz w:val="20"/>
              </w:rPr>
            </w:pPr>
            <w:r w:rsidRPr="007C51D4">
              <w:rPr>
                <w:rFonts w:cs="Arial"/>
                <w:sz w:val="20"/>
              </w:rPr>
              <w:t xml:space="preserve">Hodnocení administrátorem, odborným orgánem, Radou Olomouckého kraje </w:t>
            </w:r>
          </w:p>
          <w:p w:rsidR="001C3CB8" w:rsidRPr="007C51D4" w:rsidRDefault="001C3CB8" w:rsidP="0055449E">
            <w:pPr>
              <w:ind w:left="34"/>
              <w:rPr>
                <w:rFonts w:cs="Arial"/>
                <w:sz w:val="20"/>
              </w:rPr>
            </w:pPr>
            <w:r w:rsidRPr="007C51D4">
              <w:rPr>
                <w:rFonts w:cs="Arial"/>
                <w:sz w:val="20"/>
              </w:rPr>
              <w:t>(celkový bodový zisk A1 – C)</w:t>
            </w:r>
          </w:p>
        </w:tc>
        <w:tc>
          <w:tcPr>
            <w:tcW w:w="2411" w:type="dxa"/>
          </w:tcPr>
          <w:p w:rsidR="001C3CB8" w:rsidRPr="007C51D4" w:rsidRDefault="001C3CB8" w:rsidP="008E3369">
            <w:pPr>
              <w:ind w:left="34"/>
              <w:rPr>
                <w:rFonts w:cs="Arial"/>
                <w:sz w:val="20"/>
              </w:rPr>
            </w:pPr>
            <w:r w:rsidRPr="007C51D4">
              <w:rPr>
                <w:rFonts w:cs="Arial"/>
                <w:sz w:val="20"/>
              </w:rPr>
              <w:t>1–100</w:t>
            </w:r>
          </w:p>
        </w:tc>
        <w:tc>
          <w:tcPr>
            <w:tcW w:w="2694" w:type="dxa"/>
          </w:tcPr>
          <w:p w:rsidR="001C3CB8" w:rsidRPr="007C51D4" w:rsidRDefault="001C3CB8" w:rsidP="008E3369">
            <w:pPr>
              <w:spacing w:before="120"/>
              <w:rPr>
                <w:rFonts w:cs="Arial"/>
                <w:sz w:val="20"/>
              </w:rPr>
            </w:pPr>
            <w:r w:rsidRPr="007C51D4">
              <w:rPr>
                <w:rFonts w:cs="Arial"/>
                <w:sz w:val="20"/>
              </w:rPr>
              <w:t>NEVYHOVĚT</w:t>
            </w:r>
          </w:p>
        </w:tc>
      </w:tr>
      <w:tr w:rsidR="001C3CB8" w:rsidRPr="007C51D4" w:rsidTr="00351308">
        <w:tc>
          <w:tcPr>
            <w:tcW w:w="4818" w:type="dxa"/>
            <w:gridSpan w:val="3"/>
          </w:tcPr>
          <w:p w:rsidR="001C3CB8" w:rsidRPr="007C51D4" w:rsidRDefault="001C3CB8" w:rsidP="008E3369">
            <w:pPr>
              <w:ind w:left="34"/>
              <w:rPr>
                <w:rFonts w:cs="Arial"/>
                <w:sz w:val="20"/>
              </w:rPr>
            </w:pPr>
            <w:r w:rsidRPr="007C51D4">
              <w:rPr>
                <w:rFonts w:cs="Arial"/>
                <w:sz w:val="20"/>
              </w:rPr>
              <w:t xml:space="preserve">Hodnocení administrátorem, odborným orgánem, Radou Olomouckého kraje </w:t>
            </w:r>
          </w:p>
          <w:p w:rsidR="001C3CB8" w:rsidRPr="007C51D4" w:rsidRDefault="001C3CB8" w:rsidP="0055449E">
            <w:pPr>
              <w:ind w:left="34"/>
              <w:rPr>
                <w:rFonts w:cs="Arial"/>
                <w:b/>
                <w:sz w:val="20"/>
              </w:rPr>
            </w:pPr>
            <w:r w:rsidRPr="007C51D4">
              <w:rPr>
                <w:rFonts w:cs="Arial"/>
                <w:sz w:val="20"/>
              </w:rPr>
              <w:t>(celkový bodový zisk A1 – C)</w:t>
            </w:r>
          </w:p>
        </w:tc>
        <w:tc>
          <w:tcPr>
            <w:tcW w:w="2411" w:type="dxa"/>
          </w:tcPr>
          <w:p w:rsidR="001C3CB8" w:rsidRPr="007C51D4" w:rsidRDefault="001C3CB8" w:rsidP="008E3369">
            <w:pPr>
              <w:ind w:left="34"/>
              <w:rPr>
                <w:rFonts w:cs="Arial"/>
                <w:sz w:val="20"/>
              </w:rPr>
            </w:pPr>
            <w:r w:rsidRPr="007C51D4">
              <w:rPr>
                <w:rFonts w:cs="Arial"/>
                <w:sz w:val="20"/>
              </w:rPr>
              <w:t>101–250</w:t>
            </w:r>
          </w:p>
        </w:tc>
        <w:tc>
          <w:tcPr>
            <w:tcW w:w="2694" w:type="dxa"/>
          </w:tcPr>
          <w:p w:rsidR="001C3CB8" w:rsidRPr="007C51D4" w:rsidRDefault="001C3CB8" w:rsidP="008E3369">
            <w:pPr>
              <w:rPr>
                <w:rFonts w:cs="Arial"/>
                <w:sz w:val="20"/>
              </w:rPr>
            </w:pPr>
            <w:r w:rsidRPr="007C51D4">
              <w:rPr>
                <w:rFonts w:cs="Arial"/>
                <w:sz w:val="20"/>
              </w:rPr>
              <w:t>VYHOVĚT</w:t>
            </w:r>
          </w:p>
          <w:p w:rsidR="001C3CB8" w:rsidRPr="007C51D4" w:rsidRDefault="001C3CB8" w:rsidP="008E3369">
            <w:pPr>
              <w:rPr>
                <w:rFonts w:cs="Arial"/>
                <w:sz w:val="20"/>
              </w:rPr>
            </w:pPr>
            <w:r w:rsidRPr="007C51D4">
              <w:rPr>
                <w:rFonts w:cs="Arial"/>
                <w:sz w:val="20"/>
              </w:rPr>
              <w:t>MŮŽE BÝT KRÁCENO</w:t>
            </w:r>
          </w:p>
          <w:p w:rsidR="001C3CB8" w:rsidRPr="007C51D4" w:rsidRDefault="001C3CB8" w:rsidP="008E3369">
            <w:pPr>
              <w:spacing w:after="80"/>
              <w:rPr>
                <w:rFonts w:cs="Arial"/>
                <w:sz w:val="20"/>
              </w:rPr>
            </w:pPr>
            <w:r w:rsidRPr="007C51D4">
              <w:rPr>
                <w:rFonts w:cs="Arial"/>
                <w:sz w:val="20"/>
              </w:rPr>
              <w:t>(částečné vyhovění*)</w:t>
            </w:r>
          </w:p>
        </w:tc>
      </w:tr>
      <w:tr w:rsidR="001C3CB8" w:rsidRPr="007C51D4" w:rsidTr="00351308">
        <w:tc>
          <w:tcPr>
            <w:tcW w:w="4818" w:type="dxa"/>
            <w:gridSpan w:val="3"/>
          </w:tcPr>
          <w:p w:rsidR="001C3CB8" w:rsidRPr="007C51D4" w:rsidRDefault="001C3CB8" w:rsidP="008E3369">
            <w:pPr>
              <w:ind w:left="34"/>
              <w:rPr>
                <w:rFonts w:cs="Arial"/>
                <w:sz w:val="20"/>
              </w:rPr>
            </w:pPr>
            <w:r w:rsidRPr="007C51D4">
              <w:rPr>
                <w:rFonts w:cs="Arial"/>
                <w:sz w:val="20"/>
              </w:rPr>
              <w:t xml:space="preserve">Hodnocení administrátorem, odborným orgánem, Radou Olomouckého kraje </w:t>
            </w:r>
          </w:p>
          <w:p w:rsidR="001C3CB8" w:rsidRPr="007C51D4" w:rsidRDefault="001C3CB8" w:rsidP="0055449E">
            <w:pPr>
              <w:ind w:left="34"/>
              <w:rPr>
                <w:rFonts w:cs="Arial"/>
                <w:b/>
                <w:sz w:val="20"/>
              </w:rPr>
            </w:pPr>
            <w:r w:rsidRPr="007C51D4">
              <w:rPr>
                <w:rFonts w:cs="Arial"/>
                <w:sz w:val="20"/>
              </w:rPr>
              <w:t>(celkový bodový zisk A1 – C)</w:t>
            </w:r>
          </w:p>
        </w:tc>
        <w:tc>
          <w:tcPr>
            <w:tcW w:w="2411" w:type="dxa"/>
          </w:tcPr>
          <w:p w:rsidR="001C3CB8" w:rsidRPr="007C51D4" w:rsidRDefault="001C3CB8" w:rsidP="008E3369">
            <w:pPr>
              <w:ind w:left="34"/>
              <w:rPr>
                <w:rFonts w:cs="Arial"/>
                <w:sz w:val="20"/>
              </w:rPr>
            </w:pPr>
            <w:r w:rsidRPr="007C51D4">
              <w:rPr>
                <w:rFonts w:cs="Arial"/>
                <w:sz w:val="20"/>
              </w:rPr>
              <w:t>251–300</w:t>
            </w:r>
          </w:p>
        </w:tc>
        <w:tc>
          <w:tcPr>
            <w:tcW w:w="2694" w:type="dxa"/>
          </w:tcPr>
          <w:p w:rsidR="001C3CB8" w:rsidRPr="007C51D4" w:rsidRDefault="001C3CB8" w:rsidP="008E3369">
            <w:pPr>
              <w:spacing w:before="120"/>
              <w:rPr>
                <w:rFonts w:cs="Arial"/>
                <w:sz w:val="20"/>
              </w:rPr>
            </w:pPr>
            <w:r w:rsidRPr="007C51D4">
              <w:rPr>
                <w:rFonts w:cs="Arial"/>
                <w:sz w:val="20"/>
              </w:rPr>
              <w:t>VYHOVĚT</w:t>
            </w:r>
          </w:p>
        </w:tc>
      </w:tr>
    </w:tbl>
    <w:p w:rsidR="001C3CB8" w:rsidRPr="008826F8" w:rsidRDefault="001C3CB8" w:rsidP="001C3CB8">
      <w:pPr>
        <w:ind w:left="708"/>
        <w:rPr>
          <w:rFonts w:cs="Arial"/>
          <w:i/>
          <w:sz w:val="20"/>
        </w:rPr>
      </w:pPr>
      <w:r w:rsidRPr="008826F8">
        <w:rPr>
          <w:rFonts w:cs="Arial"/>
          <w:i/>
          <w:iCs/>
          <w:sz w:val="20"/>
        </w:rPr>
        <w:t xml:space="preserve">*Může být vyhověno částečně nebo v plné výši. </w:t>
      </w:r>
      <w:r w:rsidRPr="008826F8">
        <w:rPr>
          <w:rFonts w:cs="Arial"/>
          <w:i/>
          <w:sz w:val="20"/>
        </w:rPr>
        <w:t>Ke krácení požadavku dojde především v případech převisu žádostí a nedostatku finančních prostředků, které jsou v daném dotačním programu/titulu k dispozici.</w:t>
      </w:r>
    </w:p>
    <w:p w:rsidR="007F5C53" w:rsidRPr="00887BCE" w:rsidRDefault="007F5C53" w:rsidP="00351308">
      <w:pPr>
        <w:pStyle w:val="Odstavecseseznamem"/>
        <w:numPr>
          <w:ilvl w:val="1"/>
          <w:numId w:val="18"/>
        </w:numPr>
        <w:shd w:val="clear" w:color="auto" w:fill="FFFFFF" w:themeFill="background1"/>
        <w:spacing w:before="120"/>
        <w:ind w:left="851" w:hanging="851"/>
        <w:contextualSpacing w:val="0"/>
        <w:jc w:val="both"/>
        <w:rPr>
          <w:rFonts w:ascii="Arial" w:hAnsi="Arial" w:cs="Arial"/>
          <w:bCs/>
          <w:i/>
          <w:sz w:val="22"/>
          <w:szCs w:val="22"/>
        </w:rPr>
      </w:pPr>
      <w:r w:rsidRPr="00887BCE">
        <w:rPr>
          <w:rFonts w:ascii="Arial" w:hAnsi="Arial" w:cs="Arial"/>
          <w:bCs/>
          <w:sz w:val="22"/>
          <w:szCs w:val="22"/>
        </w:rPr>
        <w:t>Administrátor předloží přijaté žádosti i s bodovým hodnocením kritérií A příslušnému poradnímu orgánu</w:t>
      </w:r>
      <w:r w:rsidR="00C41B72" w:rsidRPr="00887BCE">
        <w:rPr>
          <w:rFonts w:ascii="Arial" w:hAnsi="Arial" w:cs="Arial"/>
          <w:bCs/>
          <w:sz w:val="22"/>
          <w:szCs w:val="22"/>
        </w:rPr>
        <w:t>, kterým je Výbor pro rozvoj cestovního ruchu Zastupitelstva Olomouckého kraje.</w:t>
      </w:r>
      <w:r w:rsidRPr="00887BCE">
        <w:rPr>
          <w:rFonts w:ascii="Arial" w:hAnsi="Arial" w:cs="Arial"/>
          <w:bCs/>
          <w:sz w:val="22"/>
          <w:szCs w:val="22"/>
        </w:rPr>
        <w:t xml:space="preserve"> </w:t>
      </w:r>
    </w:p>
    <w:p w:rsidR="007F5C53" w:rsidRPr="00351308" w:rsidRDefault="007F5C53" w:rsidP="00351308">
      <w:pPr>
        <w:pStyle w:val="Odstavecseseznamem"/>
        <w:numPr>
          <w:ilvl w:val="1"/>
          <w:numId w:val="18"/>
        </w:numPr>
        <w:shd w:val="clear" w:color="auto" w:fill="FFFFFF" w:themeFill="background1"/>
        <w:tabs>
          <w:tab w:val="left" w:pos="851"/>
          <w:tab w:val="left" w:pos="7500"/>
        </w:tabs>
        <w:spacing w:before="120" w:after="120"/>
        <w:ind w:left="851" w:hanging="851"/>
        <w:contextualSpacing w:val="0"/>
        <w:jc w:val="both"/>
        <w:rPr>
          <w:rFonts w:cs="Arial"/>
          <w:bCs/>
          <w:sz w:val="22"/>
          <w:szCs w:val="22"/>
        </w:rPr>
      </w:pPr>
      <w:r w:rsidRPr="00351308">
        <w:rPr>
          <w:rFonts w:ascii="Arial" w:hAnsi="Arial" w:cs="Arial"/>
          <w:bCs/>
          <w:sz w:val="22"/>
          <w:szCs w:val="22"/>
        </w:rPr>
        <w:t xml:space="preserve">Poradní orgán provede hodnocení žádostí z odborného pohledu </w:t>
      </w:r>
      <w:r w:rsidRPr="00351308">
        <w:rPr>
          <w:rFonts w:ascii="Arial" w:hAnsi="Arial" w:cs="Arial"/>
          <w:bCs/>
          <w:sz w:val="22"/>
          <w:szCs w:val="22"/>
        </w:rPr>
        <w:br/>
        <w:t>(kritéria B).</w:t>
      </w:r>
      <w:r w:rsidRPr="00351308">
        <w:rPr>
          <w:rFonts w:cs="Arial"/>
          <w:bCs/>
          <w:sz w:val="22"/>
          <w:szCs w:val="22"/>
        </w:rPr>
        <w:tab/>
      </w:r>
    </w:p>
    <w:p w:rsidR="007F5C53" w:rsidRPr="00887BCE"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887BCE">
        <w:rPr>
          <w:rFonts w:ascii="Arial" w:hAnsi="Arial" w:cs="Arial"/>
          <w:bCs/>
          <w:sz w:val="22"/>
          <w:szCs w:val="22"/>
        </w:rPr>
        <w:t xml:space="preserve">Po vyhodnocení v poradním orgánu budou přijaté žádosti o dotace v dotačním titulu (podstatné náležitosti žádostí) seřazeny dle dosaženého bodového zisku. Rada Olomouckého kraje provede hodnocení v rovině kritérií C. </w:t>
      </w:r>
    </w:p>
    <w:p w:rsidR="007F5C53" w:rsidRPr="00887BCE" w:rsidRDefault="007F5C53" w:rsidP="00351308">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887BCE">
        <w:rPr>
          <w:rFonts w:ascii="Arial" w:hAnsi="Arial" w:cs="Arial"/>
          <w:bCs/>
          <w:sz w:val="22"/>
          <w:szCs w:val="22"/>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rsidR="007F5C53" w:rsidRPr="00887BCE" w:rsidRDefault="007F5C53" w:rsidP="00391F98">
      <w:pPr>
        <w:shd w:val="clear" w:color="auto" w:fill="FFFFFF" w:themeFill="background1"/>
        <w:tabs>
          <w:tab w:val="left" w:pos="851"/>
        </w:tabs>
        <w:ind w:left="851"/>
        <w:rPr>
          <w:rFonts w:cs="Arial"/>
          <w:bCs/>
          <w:i/>
          <w:sz w:val="22"/>
          <w:szCs w:val="22"/>
        </w:rPr>
      </w:pPr>
      <w:r w:rsidRPr="00887BCE">
        <w:rPr>
          <w:rFonts w:cs="Arial"/>
          <w:b/>
          <w:bCs/>
          <w:sz w:val="22"/>
          <w:szCs w:val="22"/>
        </w:rPr>
        <w:lastRenderedPageBreak/>
        <w:t>Řídící orgán při posuzování bodového hodnocení přihlíží zejména k hranici dosaženého bodového zisku</w:t>
      </w:r>
      <w:r w:rsidR="00C41B72" w:rsidRPr="00887BCE">
        <w:rPr>
          <w:rFonts w:cs="Arial"/>
          <w:b/>
          <w:bCs/>
          <w:sz w:val="22"/>
          <w:szCs w:val="22"/>
        </w:rPr>
        <w:t>,</w:t>
      </w:r>
      <w:r w:rsidR="00C41B72" w:rsidRPr="00887BCE">
        <w:rPr>
          <w:rFonts w:cs="Arial"/>
          <w:sz w:val="22"/>
          <w:szCs w:val="22"/>
        </w:rPr>
        <w:t xml:space="preserve"> přičemž žádostem s dosaženým počtem bodů do 100 včetně nebude vyhověno a v případě žádostí s dosaženým počtem bodů od 101 do 250 bodů včetně může být žádosti vyhověno v plné výši nebo pouze částečně. Řídící orgán o snížení požadované částky dotace rozhoduje s ohledem na celkovou finanční alokaci pro konkrétní dotační titul a množství a kvalitu všech žádostí, hodnocených v konkrétním dotačním titulu.</w:t>
      </w:r>
    </w:p>
    <w:p w:rsidR="007F5C53" w:rsidRPr="00887BCE"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887BCE">
        <w:rPr>
          <w:rFonts w:ascii="Arial" w:hAnsi="Arial" w:cs="Arial"/>
          <w:bCs/>
          <w:sz w:val="22"/>
          <w:szCs w:val="22"/>
        </w:rPr>
        <w:t xml:space="preserve">Lhůta pro rozhodnutí o žádostech činí </w:t>
      </w:r>
      <w:r w:rsidR="00AA71E0" w:rsidRPr="00887BCE">
        <w:rPr>
          <w:rFonts w:ascii="Arial" w:hAnsi="Arial" w:cs="Arial"/>
          <w:bCs/>
          <w:sz w:val="22"/>
          <w:szCs w:val="22"/>
        </w:rPr>
        <w:t>122</w:t>
      </w:r>
      <w:r w:rsidRPr="00887BCE">
        <w:rPr>
          <w:rFonts w:ascii="Arial" w:hAnsi="Arial" w:cs="Arial"/>
          <w:bCs/>
          <w:sz w:val="22"/>
          <w:szCs w:val="22"/>
        </w:rPr>
        <w:t xml:space="preserve"> dnů </w:t>
      </w:r>
      <w:r w:rsidR="00C41B72" w:rsidRPr="00887BCE">
        <w:rPr>
          <w:rFonts w:ascii="Arial" w:hAnsi="Arial" w:cs="Arial"/>
          <w:bCs/>
          <w:sz w:val="22"/>
          <w:szCs w:val="22"/>
        </w:rPr>
        <w:t xml:space="preserve">od </w:t>
      </w:r>
      <w:r w:rsidR="00C41B72" w:rsidRPr="00887BCE">
        <w:rPr>
          <w:rFonts w:ascii="Arial" w:hAnsi="Arial" w:cs="Arial"/>
          <w:sz w:val="22"/>
          <w:szCs w:val="22"/>
        </w:rPr>
        <w:t>data ukončení příjmu žádostí o poskytnutí dotace.</w:t>
      </w:r>
    </w:p>
    <w:p w:rsidR="007F5C53" w:rsidRPr="00887BCE" w:rsidRDefault="007F5C53" w:rsidP="00351308">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887BCE">
        <w:rPr>
          <w:rFonts w:ascii="Arial" w:hAnsi="Arial" w:cs="Arial"/>
          <w:bCs/>
          <w:sz w:val="22"/>
          <w:szCs w:val="22"/>
        </w:rPr>
        <w:t>V případě, že v některém dotačním titulu dojde k nedočerpání finančních prostředků, může řídící orgán rozhodnout o převodu těchto finančních prostředků do jiného dotačního titulu.</w:t>
      </w:r>
    </w:p>
    <w:p w:rsidR="007F5C53" w:rsidRPr="00887BCE" w:rsidRDefault="007F5C53" w:rsidP="00351308">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887BCE">
        <w:rPr>
          <w:rFonts w:ascii="Arial" w:hAnsi="Arial" w:cs="Arial"/>
          <w:bCs/>
          <w:sz w:val="22"/>
          <w:szCs w:val="22"/>
        </w:rPr>
        <w:t>Na poskytnutí dotace není právní nárok. Poskytnutím dotace se nezakládá nárok na poskytnutí další dotace z rozpočtu Olomouckého kraje či jiných zdrojů státního rozpočtu nebo státních fondů.</w:t>
      </w:r>
    </w:p>
    <w:p w:rsidR="007F5C53" w:rsidRPr="00887BCE" w:rsidRDefault="007F5C53" w:rsidP="00351308">
      <w:pPr>
        <w:pStyle w:val="Odstavecseseznamem"/>
        <w:numPr>
          <w:ilvl w:val="1"/>
          <w:numId w:val="18"/>
        </w:numPr>
        <w:shd w:val="clear" w:color="auto" w:fill="FFFFFF" w:themeFill="background1"/>
        <w:spacing w:before="120"/>
        <w:ind w:left="851" w:hanging="851"/>
        <w:contextualSpacing w:val="0"/>
        <w:jc w:val="both"/>
        <w:rPr>
          <w:rFonts w:ascii="Arial" w:hAnsi="Arial" w:cs="Arial"/>
          <w:b/>
          <w:caps/>
          <w:sz w:val="22"/>
          <w:szCs w:val="22"/>
        </w:rPr>
      </w:pPr>
      <w:r w:rsidRPr="00887BCE">
        <w:rPr>
          <w:rFonts w:ascii="Arial" w:hAnsi="Arial" w:cs="Arial"/>
          <w:bCs/>
          <w:sz w:val="22"/>
          <w:szCs w:val="22"/>
        </w:rPr>
        <w:t xml:space="preserve">Informaci o poskytnutí či neposkytnutí dotace zašle administrátor žadatelům nejpozději </w:t>
      </w:r>
      <w:r w:rsidRPr="00887BCE">
        <w:rPr>
          <w:rFonts w:ascii="Arial" w:hAnsi="Arial" w:cs="Arial"/>
          <w:b/>
          <w:bCs/>
          <w:sz w:val="22"/>
          <w:szCs w:val="22"/>
        </w:rPr>
        <w:t>do 15 dnů</w:t>
      </w:r>
      <w:r w:rsidRPr="00887BCE">
        <w:rPr>
          <w:rFonts w:ascii="Arial" w:hAnsi="Arial" w:cs="Arial"/>
          <w:bCs/>
          <w:sz w:val="22"/>
          <w:szCs w:val="22"/>
        </w:rPr>
        <w:t xml:space="preserve"> po rozhodnutí řídícího orgánu. </w:t>
      </w:r>
    </w:p>
    <w:p w:rsidR="007F5C53" w:rsidRPr="00887BCE" w:rsidRDefault="007F5C53" w:rsidP="00351308">
      <w:pPr>
        <w:pStyle w:val="Odstavecseseznamem"/>
        <w:numPr>
          <w:ilvl w:val="0"/>
          <w:numId w:val="18"/>
        </w:numPr>
        <w:shd w:val="clear" w:color="auto" w:fill="FFFFFF" w:themeFill="background1"/>
        <w:autoSpaceDE w:val="0"/>
        <w:autoSpaceDN w:val="0"/>
        <w:adjustRightInd w:val="0"/>
        <w:spacing w:before="240" w:after="120"/>
        <w:ind w:left="284" w:hanging="357"/>
        <w:contextualSpacing w:val="0"/>
        <w:jc w:val="both"/>
        <w:rPr>
          <w:rFonts w:ascii="Arial" w:hAnsi="Arial" w:cs="Arial"/>
          <w:b/>
          <w:bCs/>
          <w:sz w:val="24"/>
          <w:szCs w:val="24"/>
        </w:rPr>
      </w:pPr>
      <w:r w:rsidRPr="00887BCE">
        <w:rPr>
          <w:rFonts w:ascii="Arial" w:hAnsi="Arial" w:cs="Arial"/>
          <w:b/>
          <w:bCs/>
          <w:sz w:val="24"/>
          <w:szCs w:val="24"/>
        </w:rPr>
        <w:t xml:space="preserve"> Obecné podmínky pro poskytování dotací </w:t>
      </w:r>
    </w:p>
    <w:p w:rsidR="007F5C53" w:rsidRPr="00887BCE" w:rsidRDefault="007F5C53" w:rsidP="00351308">
      <w:pPr>
        <w:pStyle w:val="Odstavecseseznamem"/>
        <w:numPr>
          <w:ilvl w:val="1"/>
          <w:numId w:val="18"/>
        </w:numPr>
        <w:shd w:val="clear" w:color="auto" w:fill="FFFFFF" w:themeFill="background1"/>
        <w:spacing w:before="120"/>
        <w:ind w:left="851" w:hanging="851"/>
        <w:contextualSpacing w:val="0"/>
        <w:jc w:val="both"/>
        <w:rPr>
          <w:rFonts w:ascii="Arial" w:hAnsi="Arial" w:cs="Arial"/>
          <w:strike/>
          <w:sz w:val="22"/>
          <w:szCs w:val="22"/>
        </w:rPr>
      </w:pPr>
      <w:r w:rsidRPr="00887BCE">
        <w:rPr>
          <w:rFonts w:ascii="Arial" w:hAnsi="Arial" w:cs="Arial"/>
          <w:b/>
          <w:sz w:val="22"/>
          <w:szCs w:val="22"/>
        </w:rPr>
        <w:t xml:space="preserve">Povinnosti žadatele o dotaci z rozpočtu Olomouckého kraje. </w:t>
      </w:r>
    </w:p>
    <w:p w:rsidR="007F5C53" w:rsidRPr="00887BCE" w:rsidRDefault="007F5C53" w:rsidP="00351308">
      <w:pPr>
        <w:shd w:val="clear" w:color="auto" w:fill="FFFFFF" w:themeFill="background1"/>
        <w:spacing w:before="120"/>
        <w:rPr>
          <w:rFonts w:cs="Arial"/>
          <w:strike/>
          <w:sz w:val="22"/>
          <w:szCs w:val="22"/>
        </w:rPr>
      </w:pPr>
      <w:r w:rsidRPr="00887BCE">
        <w:rPr>
          <w:rFonts w:cs="Arial"/>
          <w:sz w:val="22"/>
          <w:szCs w:val="22"/>
        </w:rPr>
        <w:t xml:space="preserve">Žadatel je povinen k datu podání žádosti doložit povinné náležitosti. Dotaci lze poskytnout jen tomu žadateli: </w:t>
      </w:r>
    </w:p>
    <w:p w:rsidR="007F5C53" w:rsidRPr="00887BCE" w:rsidRDefault="007F5C53" w:rsidP="00391F98">
      <w:pPr>
        <w:pStyle w:val="Odstavecseseznamem"/>
        <w:numPr>
          <w:ilvl w:val="0"/>
          <w:numId w:val="5"/>
        </w:numPr>
        <w:shd w:val="clear" w:color="auto" w:fill="FFFFFF" w:themeFill="background1"/>
        <w:ind w:hanging="784"/>
        <w:contextualSpacing w:val="0"/>
        <w:jc w:val="both"/>
        <w:rPr>
          <w:rFonts w:ascii="Arial" w:hAnsi="Arial" w:cs="Arial"/>
          <w:i/>
          <w:sz w:val="22"/>
          <w:szCs w:val="22"/>
        </w:rPr>
      </w:pPr>
      <w:r w:rsidRPr="00887BCE">
        <w:rPr>
          <w:rFonts w:ascii="Arial" w:hAnsi="Arial" w:cs="Arial"/>
          <w:sz w:val="22"/>
          <w:szCs w:val="22"/>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rsidR="007F5C53" w:rsidRPr="00887BCE" w:rsidRDefault="007F5C53" w:rsidP="00391F98">
      <w:pPr>
        <w:pStyle w:val="Odstavecseseznamem"/>
        <w:numPr>
          <w:ilvl w:val="0"/>
          <w:numId w:val="5"/>
        </w:numPr>
        <w:shd w:val="clear" w:color="auto" w:fill="FFFFFF" w:themeFill="background1"/>
        <w:ind w:hanging="784"/>
        <w:contextualSpacing w:val="0"/>
        <w:jc w:val="both"/>
        <w:rPr>
          <w:rFonts w:ascii="Arial" w:hAnsi="Arial" w:cs="Arial"/>
          <w:b/>
          <w:i/>
          <w:sz w:val="22"/>
          <w:szCs w:val="22"/>
          <w:u w:val="single"/>
        </w:rPr>
      </w:pPr>
      <w:r w:rsidRPr="00887BCE">
        <w:rPr>
          <w:rFonts w:ascii="Arial" w:hAnsi="Arial" w:cs="Arial"/>
          <w:sz w:val="22"/>
          <w:szCs w:val="22"/>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rsidR="007F5C53" w:rsidRPr="00887BCE" w:rsidRDefault="007F5C53" w:rsidP="00391F98">
      <w:pPr>
        <w:pStyle w:val="Odstavecseseznamem"/>
        <w:numPr>
          <w:ilvl w:val="0"/>
          <w:numId w:val="5"/>
        </w:numPr>
        <w:shd w:val="clear" w:color="auto" w:fill="FFFFFF" w:themeFill="background1"/>
        <w:ind w:hanging="784"/>
        <w:contextualSpacing w:val="0"/>
        <w:jc w:val="both"/>
        <w:rPr>
          <w:rFonts w:ascii="Arial" w:hAnsi="Arial" w:cs="Arial"/>
          <w:i/>
          <w:sz w:val="22"/>
          <w:szCs w:val="22"/>
        </w:rPr>
      </w:pPr>
      <w:r w:rsidRPr="00887BCE">
        <w:rPr>
          <w:rFonts w:ascii="Arial" w:hAnsi="Arial" w:cs="Arial"/>
          <w:sz w:val="22"/>
          <w:szCs w:val="22"/>
        </w:rPr>
        <w:t xml:space="preserve">kterému nebyl soudem nebo správním orgánem uložen zákaz činnosti nebo </w:t>
      </w:r>
    </w:p>
    <w:p w:rsidR="007F5C53" w:rsidRPr="00887BCE" w:rsidRDefault="007F5C53" w:rsidP="00351308">
      <w:pPr>
        <w:shd w:val="clear" w:color="auto" w:fill="FFFFFF" w:themeFill="background1"/>
        <w:spacing w:after="0"/>
        <w:ind w:left="1635"/>
        <w:rPr>
          <w:rFonts w:cs="Arial"/>
          <w:sz w:val="22"/>
          <w:szCs w:val="22"/>
        </w:rPr>
      </w:pPr>
      <w:r w:rsidRPr="00887BCE">
        <w:rPr>
          <w:rFonts w:cs="Arial"/>
          <w:sz w:val="22"/>
          <w:szCs w:val="22"/>
        </w:rPr>
        <w:t xml:space="preserve">zrušeno oprávnění k činnosti týkající se jeho předmětu podnikání a/nebo související s akcí, na kterou má být poskytována dotace; </w:t>
      </w:r>
    </w:p>
    <w:p w:rsidR="007F5C53" w:rsidRPr="00887BCE" w:rsidRDefault="007F5C53" w:rsidP="00391F98">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887BCE">
        <w:rPr>
          <w:rFonts w:ascii="Arial" w:hAnsi="Arial" w:cs="Arial"/>
          <w:sz w:val="22"/>
          <w:szCs w:val="22"/>
        </w:rPr>
        <w:t xml:space="preserve">vůči kterému (případně, vůči jehož majetku) není navrhováno ani vedeno řízení o výkonu soudního či správního rozhodnutí; </w:t>
      </w:r>
    </w:p>
    <w:p w:rsidR="007F5C53" w:rsidRPr="00887BCE" w:rsidRDefault="007F5C53" w:rsidP="00391F98">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887BCE">
        <w:rPr>
          <w:rFonts w:ascii="Arial" w:hAnsi="Arial" w:cs="Arial"/>
          <w:sz w:val="22"/>
          <w:szCs w:val="22"/>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887BCE">
        <w:rPr>
          <w:rFonts w:ascii="Arial" w:hAnsi="Arial" w:cs="Arial"/>
          <w:sz w:val="22"/>
          <w:szCs w:val="22"/>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w:t>
      </w:r>
      <w:r w:rsidRPr="00887BCE">
        <w:rPr>
          <w:rFonts w:ascii="Arial" w:hAnsi="Arial" w:cs="Arial"/>
          <w:sz w:val="22"/>
          <w:szCs w:val="22"/>
        </w:rPr>
        <w:lastRenderedPageBreak/>
        <w:t xml:space="preserve">nebo obdržely plnou moc za účelem zastupování právnické osoby pro účely podání žádosti o poskytnutí dotace a uzavření a realizace Smlouvy; </w:t>
      </w:r>
    </w:p>
    <w:p w:rsidR="007F5C53" w:rsidRPr="00887BCE" w:rsidRDefault="007F5C53" w:rsidP="00391F98">
      <w:pPr>
        <w:pStyle w:val="Odstavecseseznamem"/>
        <w:numPr>
          <w:ilvl w:val="0"/>
          <w:numId w:val="5"/>
        </w:numPr>
        <w:shd w:val="clear" w:color="auto" w:fill="FFFFFF" w:themeFill="background1"/>
        <w:ind w:hanging="926"/>
        <w:contextualSpacing w:val="0"/>
        <w:jc w:val="both"/>
        <w:rPr>
          <w:rFonts w:ascii="Arial" w:hAnsi="Arial" w:cs="Arial"/>
          <w:i/>
          <w:sz w:val="22"/>
          <w:szCs w:val="22"/>
        </w:rPr>
      </w:pPr>
      <w:r w:rsidRPr="00887BCE">
        <w:rPr>
          <w:rFonts w:ascii="Arial" w:hAnsi="Arial" w:cs="Arial"/>
          <w:sz w:val="22"/>
          <w:szCs w:val="22"/>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rsidR="007F5C53" w:rsidRPr="00887BCE" w:rsidRDefault="007F5C53" w:rsidP="00C41B72">
      <w:pPr>
        <w:pStyle w:val="Odstavecseseznamem"/>
        <w:numPr>
          <w:ilvl w:val="0"/>
          <w:numId w:val="5"/>
        </w:numPr>
        <w:shd w:val="clear" w:color="auto" w:fill="FFFFFF" w:themeFill="background1"/>
        <w:ind w:hanging="926"/>
        <w:contextualSpacing w:val="0"/>
        <w:jc w:val="both"/>
        <w:rPr>
          <w:rFonts w:ascii="Arial" w:hAnsi="Arial" w:cs="Arial"/>
          <w:i/>
          <w:sz w:val="22"/>
          <w:szCs w:val="22"/>
        </w:rPr>
      </w:pPr>
      <w:r w:rsidRPr="00887BCE">
        <w:rPr>
          <w:rFonts w:ascii="Arial" w:hAnsi="Arial" w:cs="Arial"/>
          <w:sz w:val="22"/>
          <w:szCs w:val="22"/>
        </w:rPr>
        <w:t xml:space="preserve">který se nenachází v procesu zrušení bez právního nástupce (např. likvidace, zrušení nebo zánik živnostenského oprávnění), ani není </w:t>
      </w:r>
      <w:r w:rsidRPr="00887BCE">
        <w:rPr>
          <w:rFonts w:ascii="Arial" w:hAnsi="Arial" w:cs="Arial"/>
          <w:sz w:val="22"/>
          <w:szCs w:val="22"/>
        </w:rPr>
        <w:br/>
        <w:t>v procesu zrušení s právním nástupcem. (např. sloučení, splynutí, rozdělení obchodní společnosti)</w:t>
      </w:r>
      <w:r w:rsidRPr="00887BCE">
        <w:rPr>
          <w:rFonts w:ascii="Arial" w:hAnsi="Arial" w:cs="Arial"/>
          <w:i/>
          <w:sz w:val="22"/>
          <w:szCs w:val="22"/>
        </w:rPr>
        <w:t>.</w:t>
      </w:r>
    </w:p>
    <w:p w:rsidR="007F5C53" w:rsidRPr="00887BCE" w:rsidRDefault="007F5C53" w:rsidP="00351308">
      <w:pPr>
        <w:pStyle w:val="Odstavecseseznamem"/>
        <w:numPr>
          <w:ilvl w:val="1"/>
          <w:numId w:val="18"/>
        </w:numPr>
        <w:shd w:val="clear" w:color="auto" w:fill="FFFFFF" w:themeFill="background1"/>
        <w:spacing w:before="120"/>
        <w:ind w:left="851" w:hanging="851"/>
        <w:contextualSpacing w:val="0"/>
        <w:jc w:val="both"/>
        <w:rPr>
          <w:rFonts w:ascii="Arial" w:hAnsi="Arial" w:cs="Arial"/>
          <w:b/>
          <w:sz w:val="22"/>
          <w:szCs w:val="22"/>
        </w:rPr>
      </w:pPr>
      <w:r w:rsidRPr="00887BCE">
        <w:rPr>
          <w:rFonts w:ascii="Arial" w:hAnsi="Arial" w:cs="Arial"/>
          <w:b/>
          <w:sz w:val="22"/>
          <w:szCs w:val="22"/>
        </w:rPr>
        <w:t>Informační povinnost žadatele/příjemce o dotaci z rozpočtu Olomouckého kraje</w:t>
      </w:r>
    </w:p>
    <w:p w:rsidR="007F5C53" w:rsidRPr="00887BCE" w:rsidRDefault="007F5C53" w:rsidP="00351308">
      <w:pPr>
        <w:pStyle w:val="Odstavecseseznamem"/>
        <w:shd w:val="clear" w:color="auto" w:fill="FFFFFF" w:themeFill="background1"/>
        <w:spacing w:before="120"/>
        <w:ind w:left="851"/>
        <w:contextualSpacing w:val="0"/>
        <w:jc w:val="both"/>
        <w:rPr>
          <w:rFonts w:ascii="Arial" w:hAnsi="Arial" w:cs="Arial"/>
          <w:sz w:val="22"/>
          <w:szCs w:val="22"/>
        </w:rPr>
      </w:pPr>
      <w:r w:rsidRPr="00887BCE">
        <w:rPr>
          <w:rFonts w:ascii="Arial" w:hAnsi="Arial" w:cs="Arial"/>
          <w:sz w:val="22"/>
          <w:szCs w:val="22"/>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rsidR="007F5C53" w:rsidRPr="00887BCE" w:rsidRDefault="007F5C53" w:rsidP="00351308">
      <w:pPr>
        <w:pStyle w:val="Odstavecseseznamem"/>
        <w:numPr>
          <w:ilvl w:val="1"/>
          <w:numId w:val="18"/>
        </w:numPr>
        <w:shd w:val="clear" w:color="auto" w:fill="FFFFFF" w:themeFill="background1"/>
        <w:spacing w:before="120"/>
        <w:ind w:left="851" w:hanging="851"/>
        <w:contextualSpacing w:val="0"/>
        <w:jc w:val="both"/>
        <w:rPr>
          <w:rFonts w:ascii="Arial" w:hAnsi="Arial" w:cs="Arial"/>
          <w:b/>
          <w:sz w:val="22"/>
          <w:szCs w:val="22"/>
        </w:rPr>
      </w:pPr>
      <w:r w:rsidRPr="00887BCE">
        <w:rPr>
          <w:rFonts w:ascii="Arial" w:hAnsi="Arial" w:cs="Arial"/>
          <w:b/>
          <w:sz w:val="22"/>
          <w:szCs w:val="22"/>
        </w:rPr>
        <w:t>Lokalizace výstupů dotačního programu</w:t>
      </w:r>
    </w:p>
    <w:p w:rsidR="007F5C53" w:rsidRPr="00887BCE" w:rsidRDefault="007F5C53" w:rsidP="00351308">
      <w:pPr>
        <w:shd w:val="clear" w:color="auto" w:fill="FFFFFF" w:themeFill="background1"/>
        <w:autoSpaceDE w:val="0"/>
        <w:autoSpaceDN w:val="0"/>
        <w:adjustRightInd w:val="0"/>
        <w:spacing w:before="120"/>
        <w:ind w:left="851"/>
        <w:rPr>
          <w:rFonts w:cs="Arial"/>
          <w:sz w:val="22"/>
          <w:szCs w:val="22"/>
        </w:rPr>
      </w:pPr>
      <w:r w:rsidRPr="00887BCE">
        <w:rPr>
          <w:rFonts w:cs="Arial"/>
          <w:sz w:val="22"/>
          <w:szCs w:val="22"/>
        </w:rPr>
        <w:t>Projekt musí být realizován v územním obvodu Olomouckého kraje. Pokud se jeho realizace vztahuje mimo územní obvod Olomouckého kraje, musí žadatel prokázat jeho přínos nebo využitelnost ve veřejném zájmu pro územní obvod Olomouckého kraje.</w:t>
      </w:r>
    </w:p>
    <w:p w:rsidR="007F5C53" w:rsidRPr="00887BCE"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i/>
        </w:rPr>
      </w:pPr>
      <w:bookmarkStart w:id="15" w:name="základníPojmy"/>
      <w:bookmarkEnd w:id="15"/>
      <w:r w:rsidRPr="00887BCE">
        <w:rPr>
          <w:rFonts w:ascii="Arial" w:hAnsi="Arial" w:cs="Arial"/>
          <w:b/>
          <w:bCs/>
          <w:sz w:val="24"/>
          <w:szCs w:val="24"/>
        </w:rPr>
        <w:t>Základní pojmy</w:t>
      </w:r>
    </w:p>
    <w:p w:rsidR="007F5C53" w:rsidRPr="00887BCE" w:rsidRDefault="007F5C53" w:rsidP="00351308">
      <w:pPr>
        <w:pStyle w:val="Odstavecseseznamem"/>
        <w:numPr>
          <w:ilvl w:val="1"/>
          <w:numId w:val="18"/>
        </w:numPr>
        <w:shd w:val="clear" w:color="auto" w:fill="FFFFFF" w:themeFill="background1"/>
        <w:spacing w:before="120" w:after="120"/>
        <w:ind w:left="851" w:hanging="851"/>
        <w:contextualSpacing w:val="0"/>
        <w:jc w:val="both"/>
        <w:rPr>
          <w:rFonts w:ascii="Arial" w:hAnsi="Arial" w:cs="Arial"/>
          <w:sz w:val="22"/>
          <w:szCs w:val="22"/>
        </w:rPr>
      </w:pPr>
      <w:r w:rsidRPr="00887BCE">
        <w:rPr>
          <w:rFonts w:ascii="Arial" w:hAnsi="Arial" w:cs="Arial"/>
          <w:b/>
          <w:sz w:val="22"/>
          <w:szCs w:val="22"/>
        </w:rPr>
        <w:t>Administrátor</w:t>
      </w:r>
      <w:r w:rsidRPr="00887BCE">
        <w:rPr>
          <w:rFonts w:ascii="Arial" w:hAnsi="Arial" w:cs="Arial"/>
          <w:sz w:val="22"/>
          <w:szCs w:val="22"/>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rsidR="007F5C53" w:rsidRPr="00887BC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887BCE">
        <w:rPr>
          <w:rFonts w:ascii="Arial" w:hAnsi="Arial" w:cs="Arial"/>
          <w:b/>
          <w:sz w:val="22"/>
          <w:szCs w:val="22"/>
        </w:rPr>
        <w:t>Akc</w:t>
      </w:r>
      <w:r w:rsidR="00042386">
        <w:rPr>
          <w:rFonts w:ascii="Arial" w:hAnsi="Arial" w:cs="Arial"/>
          <w:b/>
          <w:sz w:val="22"/>
          <w:szCs w:val="22"/>
        </w:rPr>
        <w:t>e</w:t>
      </w:r>
      <w:r w:rsidRPr="00887BCE">
        <w:rPr>
          <w:rFonts w:ascii="Arial" w:hAnsi="Arial" w:cs="Arial"/>
          <w:b/>
          <w:sz w:val="22"/>
          <w:szCs w:val="22"/>
        </w:rPr>
        <w:t xml:space="preserve"> </w:t>
      </w:r>
      <w:r w:rsidRPr="00887BCE">
        <w:rPr>
          <w:rFonts w:ascii="Arial" w:hAnsi="Arial" w:cs="Arial"/>
          <w:sz w:val="22"/>
          <w:szCs w:val="22"/>
        </w:rPr>
        <w:t>je žadatelem navrhovaný ucelený souhrn aktivit, které mají být podpořeny z dotačního titulu. Jedná se o specifikaci konkrétního účelu poskytované dotace zajišťující naplnění obecného účelu vyhlášeného dotačního titulu (např. kulturní akce).</w:t>
      </w:r>
    </w:p>
    <w:p w:rsidR="007F5C53" w:rsidRPr="00887BC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87BCE">
        <w:rPr>
          <w:rFonts w:ascii="Arial" w:hAnsi="Arial" w:cs="Arial"/>
          <w:b/>
          <w:sz w:val="22"/>
          <w:szCs w:val="22"/>
        </w:rPr>
        <w:t>Celkové předpokládané uznatelné výdaje</w:t>
      </w:r>
      <w:r w:rsidRPr="00887BCE">
        <w:rPr>
          <w:rFonts w:ascii="Arial" w:hAnsi="Arial" w:cs="Arial"/>
          <w:sz w:val="22"/>
          <w:szCs w:val="22"/>
        </w:rPr>
        <w:t xml:space="preserve"> jsou celkové uznatelné výdaje, které žadatel předpokládá vynaložit na realizaci své akce a uvedl je v žádosti o poskytnutí dotace. Celkovými uznatelnými výdaji jsou uznatelné výdaje vzniklé v období realizace akce dle Pravidel konkrétního dotačního titulu, odst. 5.4. Ostatní výdaje vzniklé před tímto obdobím či po ukončení tohoto období jsou neuznatelnými výdaji. Podmínky uznatelnosti musí splňovat i výdaje týkající se vlastní spoluúčasti žadatele. </w:t>
      </w:r>
    </w:p>
    <w:p w:rsidR="007F5C53" w:rsidRPr="00887BC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87BCE">
        <w:rPr>
          <w:rFonts w:ascii="Arial" w:hAnsi="Arial" w:cs="Arial"/>
          <w:b/>
          <w:sz w:val="22"/>
          <w:szCs w:val="22"/>
        </w:rPr>
        <w:t>Celkové skutečně vynaložené uznatelné výdaje</w:t>
      </w:r>
      <w:r w:rsidRPr="00887BCE">
        <w:rPr>
          <w:rFonts w:ascii="Arial" w:hAnsi="Arial" w:cs="Arial"/>
          <w:sz w:val="22"/>
          <w:szCs w:val="22"/>
        </w:rPr>
        <w:t xml:space="preserve"> jsou celkové uznatelné výdaje, které žadatel skutečně vynaložil na realizaci své akce. Celkovými uznatelnými výdaji jsou výdaje vzniklé v období realizace </w:t>
      </w:r>
      <w:r w:rsidR="00394C0A" w:rsidRPr="00887BCE">
        <w:rPr>
          <w:rFonts w:ascii="Arial" w:hAnsi="Arial" w:cs="Arial"/>
          <w:sz w:val="22"/>
          <w:szCs w:val="22"/>
        </w:rPr>
        <w:t>akce</w:t>
      </w:r>
      <w:r w:rsidRPr="00887BCE">
        <w:rPr>
          <w:rFonts w:ascii="Arial" w:hAnsi="Arial" w:cs="Arial"/>
          <w:sz w:val="22"/>
          <w:szCs w:val="22"/>
        </w:rPr>
        <w:t xml:space="preserve"> dle těchto pravidel dotačního titulu, odst. 5.4. Ostatní výdaje vzniklé před tímto obdobím či po ukončení tohoto období jsou neuznatelnými výdaji. Podmínky uznatelnosti musí splňovat i výdaje týkající se vlastní spoluúčasti žadatele. </w:t>
      </w:r>
    </w:p>
    <w:p w:rsidR="007F5C53" w:rsidRPr="00887BC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887BCE">
        <w:rPr>
          <w:rFonts w:ascii="Arial" w:hAnsi="Arial" w:cs="Arial"/>
          <w:b/>
          <w:sz w:val="22"/>
          <w:szCs w:val="22"/>
        </w:rPr>
        <w:lastRenderedPageBreak/>
        <w:t>Dotační program</w:t>
      </w:r>
      <w:r w:rsidRPr="00887BCE">
        <w:rPr>
          <w:rFonts w:ascii="Arial" w:hAnsi="Arial" w:cs="Arial"/>
          <w:sz w:val="22"/>
          <w:szCs w:val="22"/>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7F5C53" w:rsidRPr="00887BC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87BCE">
        <w:rPr>
          <w:rFonts w:ascii="Arial" w:hAnsi="Arial" w:cs="Arial"/>
          <w:b/>
          <w:sz w:val="22"/>
          <w:szCs w:val="22"/>
        </w:rPr>
        <w:t>Dotační titul</w:t>
      </w:r>
      <w:r w:rsidRPr="00887BCE">
        <w:rPr>
          <w:rFonts w:ascii="Arial" w:hAnsi="Arial" w:cs="Arial"/>
          <w:sz w:val="22"/>
          <w:szCs w:val="22"/>
        </w:rPr>
        <w:t xml:space="preserve"> je konkrétní oblast podpory s uvedením obecného účelu poskytované dotace, vyhlášená  poskytovatelem dotace v rámci dotačního programu. </w:t>
      </w:r>
    </w:p>
    <w:p w:rsidR="007F5C53" w:rsidRPr="00887BC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887BCE">
        <w:rPr>
          <w:rFonts w:ascii="Arial" w:hAnsi="Arial" w:cs="Arial"/>
          <w:b/>
          <w:sz w:val="22"/>
          <w:szCs w:val="22"/>
        </w:rPr>
        <w:t xml:space="preserve">Elektronický podpis: </w:t>
      </w:r>
      <w:r w:rsidRPr="00887BCE">
        <w:rPr>
          <w:rFonts w:ascii="Arial" w:hAnsi="Arial" w:cs="Arial"/>
          <w:sz w:val="22"/>
          <w:szCs w:val="22"/>
        </w:rPr>
        <w:t xml:space="preserve">: </w:t>
      </w:r>
    </w:p>
    <w:p w:rsidR="007F5C53" w:rsidRPr="00887BCE" w:rsidRDefault="007F5C53" w:rsidP="00391F98">
      <w:pPr>
        <w:shd w:val="clear" w:color="auto" w:fill="FFFFFF" w:themeFill="background1"/>
        <w:ind w:left="851"/>
        <w:rPr>
          <w:rFonts w:cs="Arial"/>
          <w:sz w:val="22"/>
          <w:szCs w:val="22"/>
        </w:rPr>
      </w:pPr>
      <w:r w:rsidRPr="00887BCE">
        <w:rPr>
          <w:rFonts w:cs="Arial"/>
          <w:sz w:val="22"/>
          <w:szCs w:val="22"/>
        </w:rPr>
        <w:t xml:space="preserve">11.7.1. </w:t>
      </w:r>
      <w:r w:rsidRPr="00887BCE">
        <w:rPr>
          <w:rFonts w:cs="Arial"/>
          <w:b/>
          <w:sz w:val="22"/>
          <w:szCs w:val="22"/>
        </w:rPr>
        <w:t xml:space="preserve">Kvalifikovaný elektronický podpis </w:t>
      </w:r>
      <w:r w:rsidRPr="00887BCE">
        <w:rPr>
          <w:rFonts w:cs="Arial"/>
          <w:sz w:val="22"/>
          <w:szCs w:val="22"/>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887BCE">
        <w:rPr>
          <w:rFonts w:cs="Arial"/>
          <w:b/>
          <w:sz w:val="22"/>
          <w:szCs w:val="22"/>
        </w:rPr>
        <w:t xml:space="preserve"> jestliže</w:t>
      </w:r>
      <w:r w:rsidRPr="00887BCE">
        <w:rPr>
          <w:rFonts w:cs="Arial"/>
          <w:sz w:val="22"/>
          <w:szCs w:val="22"/>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887BCE">
        <w:rPr>
          <w:rFonts w:cs="Arial"/>
          <w:b/>
          <w:sz w:val="22"/>
          <w:szCs w:val="22"/>
        </w:rPr>
        <w:t>veřejnoprávní podepisující</w:t>
      </w:r>
      <w:r w:rsidRPr="00887BCE">
        <w:rPr>
          <w:rFonts w:cs="Arial"/>
          <w:sz w:val="22"/>
          <w:szCs w:val="22"/>
        </w:rPr>
        <w:t>; tato osoba připojí ke kvalifikovanému elektronickému podpisu kvalifikované elektronické časové razítko.</w:t>
      </w:r>
    </w:p>
    <w:p w:rsidR="007F5C53" w:rsidRPr="00887BCE" w:rsidRDefault="007F5C53" w:rsidP="00391F98">
      <w:pPr>
        <w:shd w:val="clear" w:color="auto" w:fill="FFFFFF" w:themeFill="background1"/>
        <w:ind w:left="851"/>
        <w:rPr>
          <w:rFonts w:cs="Arial"/>
          <w:i/>
          <w:sz w:val="22"/>
          <w:szCs w:val="22"/>
        </w:rPr>
      </w:pPr>
      <w:r w:rsidRPr="00887BCE">
        <w:rPr>
          <w:rFonts w:cs="Arial"/>
          <w:sz w:val="22"/>
          <w:szCs w:val="22"/>
        </w:rPr>
        <w:t xml:space="preserve">11.7.2. </w:t>
      </w:r>
      <w:r w:rsidRPr="00887BCE">
        <w:rPr>
          <w:rFonts w:cs="Arial"/>
          <w:b/>
          <w:sz w:val="22"/>
          <w:szCs w:val="22"/>
        </w:rPr>
        <w:t xml:space="preserve">Uznávaný elektronický podpis </w:t>
      </w:r>
      <w:r w:rsidRPr="00887BCE">
        <w:rPr>
          <w:rFonts w:cs="Arial"/>
          <w:sz w:val="22"/>
          <w:szCs w:val="22"/>
        </w:rPr>
        <w:t>v souladu se zákonem č. 297/2016 Sb., o službách vytvářejících důvěru pro elektronické transakce, v platném znění je</w:t>
      </w:r>
      <w:r w:rsidRPr="00887BCE">
        <w:rPr>
          <w:rFonts w:cs="Arial"/>
          <w:b/>
          <w:sz w:val="22"/>
          <w:szCs w:val="22"/>
        </w:rPr>
        <w:t xml:space="preserve"> elektronický podpis </w:t>
      </w:r>
      <w:r w:rsidRPr="00887BCE">
        <w:rPr>
          <w:rFonts w:cs="Arial"/>
          <w:sz w:val="22"/>
          <w:szCs w:val="22"/>
        </w:rPr>
        <w:t>založený na kvalifikovaném certifikátu pro elektronický podpis, který není uložen na kvalifikovaném prostředku. Vyžaduje se u žadatelů neuvedených v bodu 11.7.1. (pokud nepoužijí kvalifikovaný elektronický podpis).</w:t>
      </w:r>
    </w:p>
    <w:p w:rsidR="007F5C53" w:rsidRPr="00887BC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887BCE">
        <w:rPr>
          <w:rFonts w:ascii="Arial" w:hAnsi="Arial" w:cs="Arial"/>
          <w:b/>
          <w:sz w:val="22"/>
          <w:szCs w:val="22"/>
        </w:rPr>
        <w:t xml:space="preserve">Konkrétní účel </w:t>
      </w:r>
      <w:r w:rsidRPr="00887BCE">
        <w:rPr>
          <w:rFonts w:ascii="Arial" w:hAnsi="Arial" w:cs="Arial"/>
          <w:sz w:val="22"/>
          <w:szCs w:val="22"/>
        </w:rPr>
        <w:t xml:space="preserve">je účel použití poskytované dotace na akci, specifikovaný v písemné žádosti a vymezený ve Smlouvě (konkrétní použití dotace na akci) v souladu s definovanými cíli dotačního programu a v souladu s obecným účelem. </w:t>
      </w:r>
      <w:r w:rsidRPr="00887BCE">
        <w:rPr>
          <w:rFonts w:ascii="Arial" w:hAnsi="Arial" w:cs="Arial"/>
          <w:b/>
          <w:sz w:val="22"/>
          <w:szCs w:val="22"/>
        </w:rPr>
        <w:t xml:space="preserve">Dotaci lze použít na uznatelné výdaje, které jsou výslovně uvedeny ve Smlouvě.  </w:t>
      </w:r>
    </w:p>
    <w:p w:rsidR="007F5C53" w:rsidRPr="00887BC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887BCE">
        <w:rPr>
          <w:rFonts w:ascii="Arial" w:hAnsi="Arial" w:cs="Arial"/>
          <w:b/>
          <w:sz w:val="22"/>
          <w:szCs w:val="22"/>
        </w:rPr>
        <w:t>Neuznatelné výdaje</w:t>
      </w:r>
      <w:r w:rsidRPr="00887BCE">
        <w:rPr>
          <w:rFonts w:ascii="Arial" w:hAnsi="Arial" w:cs="Arial"/>
          <w:sz w:val="22"/>
          <w:szCs w:val="22"/>
        </w:rPr>
        <w:t xml:space="preserve"> jsou výdaje, které žadatel nemůže zahrnout do celkových předpokládaných ani celkových skutečně vynaložených výdajů na realizaci své akce. Neuznatelnými výdaji jsou výdaje definované dle těchto pravidel dotačního titulu, odst. 7.4. Neuznatelné výdaje jsou výdaje akce hrazené žadatelem nad rámec celkových uznatelných výdajů.</w:t>
      </w:r>
    </w:p>
    <w:p w:rsidR="007F5C53" w:rsidRPr="00887BC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887BCE">
        <w:rPr>
          <w:rFonts w:ascii="Arial" w:hAnsi="Arial" w:cs="Arial"/>
          <w:b/>
          <w:sz w:val="22"/>
          <w:szCs w:val="22"/>
        </w:rPr>
        <w:t>Obecný účel</w:t>
      </w:r>
      <w:r w:rsidRPr="00887BCE">
        <w:rPr>
          <w:rFonts w:ascii="Arial" w:hAnsi="Arial" w:cs="Arial"/>
          <w:sz w:val="22"/>
          <w:szCs w:val="22"/>
        </w:rPr>
        <w:t xml:space="preserve"> je vždy specifikován ve vyhlášeném dotačním titulu. Obecný účel dotace je specifikace toho, jak mohou být finanční prostředky obecně využity, dle definovaného cíle dotačního programu a s ohledem na důvody podpory dané oblasti.</w:t>
      </w:r>
    </w:p>
    <w:p w:rsidR="007F5C53" w:rsidRPr="00887BC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87BCE">
        <w:rPr>
          <w:rFonts w:ascii="Arial" w:hAnsi="Arial" w:cs="Arial"/>
          <w:b/>
          <w:sz w:val="22"/>
          <w:szCs w:val="22"/>
        </w:rPr>
        <w:t xml:space="preserve">Písemná žádost </w:t>
      </w:r>
      <w:r w:rsidRPr="00887BCE">
        <w:rPr>
          <w:rFonts w:ascii="Arial" w:hAnsi="Arial" w:cs="Arial"/>
          <w:sz w:val="22"/>
          <w:szCs w:val="22"/>
        </w:rPr>
        <w:t xml:space="preserve">je žádost  vygenerovaná systémem RAP, po elektronickém odeslání v systému RAP. Písemná žádost má </w:t>
      </w:r>
      <w:r w:rsidRPr="00887BCE">
        <w:rPr>
          <w:rFonts w:ascii="Arial" w:hAnsi="Arial" w:cs="Arial"/>
          <w:b/>
          <w:sz w:val="22"/>
          <w:szCs w:val="22"/>
        </w:rPr>
        <w:t>v záhlaví vygenerovaný čárový</w:t>
      </w:r>
      <w:r w:rsidRPr="00887BCE">
        <w:rPr>
          <w:rFonts w:ascii="Arial" w:hAnsi="Arial" w:cs="Arial"/>
          <w:sz w:val="22"/>
          <w:szCs w:val="22"/>
        </w:rPr>
        <w:t xml:space="preserve"> </w:t>
      </w:r>
      <w:r w:rsidRPr="00887BCE">
        <w:rPr>
          <w:rFonts w:ascii="Arial" w:hAnsi="Arial" w:cs="Arial"/>
          <w:b/>
          <w:sz w:val="22"/>
          <w:szCs w:val="22"/>
        </w:rPr>
        <w:t>kód</w:t>
      </w:r>
      <w:r w:rsidRPr="00887BCE">
        <w:rPr>
          <w:rFonts w:ascii="Arial" w:hAnsi="Arial" w:cs="Arial"/>
          <w:sz w:val="22"/>
          <w:szCs w:val="22"/>
        </w:rPr>
        <w:t xml:space="preserve"> (PID), může mít </w:t>
      </w:r>
      <w:r w:rsidRPr="00887BCE">
        <w:rPr>
          <w:rFonts w:ascii="Arial" w:hAnsi="Arial" w:cs="Arial"/>
          <w:b/>
          <w:sz w:val="22"/>
          <w:szCs w:val="22"/>
        </w:rPr>
        <w:t>formu listinnou</w:t>
      </w:r>
      <w:r w:rsidRPr="00887BCE">
        <w:rPr>
          <w:rFonts w:ascii="Arial" w:hAnsi="Arial" w:cs="Arial"/>
          <w:sz w:val="22"/>
          <w:szCs w:val="22"/>
        </w:rPr>
        <w:t xml:space="preserve">, tzn. je vytištěná a opatřena vlastnoručním popisem oprávněné osoby, nebo </w:t>
      </w:r>
      <w:r w:rsidRPr="00887BCE">
        <w:rPr>
          <w:rFonts w:ascii="Arial" w:hAnsi="Arial" w:cs="Arial"/>
          <w:b/>
          <w:sz w:val="22"/>
          <w:szCs w:val="22"/>
        </w:rPr>
        <w:t>formu elektronickou,</w:t>
      </w:r>
      <w:r w:rsidRPr="00887BCE">
        <w:rPr>
          <w:rFonts w:ascii="Arial" w:hAnsi="Arial" w:cs="Arial"/>
          <w:sz w:val="22"/>
          <w:szCs w:val="22"/>
        </w:rPr>
        <w:t xml:space="preserve"> tzn. dokument PDF opatřený uznávaným nebo kvalifikovaným elektronickým podpisem.</w:t>
      </w:r>
    </w:p>
    <w:p w:rsidR="007F5C53" w:rsidRPr="00887BCE" w:rsidRDefault="007F5C53" w:rsidP="00391F98">
      <w:pPr>
        <w:pStyle w:val="Odstavecseseznamem"/>
        <w:shd w:val="clear" w:color="auto" w:fill="FFFFFF" w:themeFill="background1"/>
        <w:spacing w:before="120" w:after="120"/>
        <w:ind w:left="851"/>
        <w:contextualSpacing w:val="0"/>
        <w:rPr>
          <w:rFonts w:ascii="Arial" w:hAnsi="Arial" w:cs="Arial"/>
          <w:i/>
          <w:sz w:val="22"/>
          <w:szCs w:val="22"/>
        </w:rPr>
      </w:pPr>
      <w:r w:rsidRPr="00887BCE">
        <w:rPr>
          <w:rFonts w:ascii="Arial" w:hAnsi="Arial" w:cs="Arial"/>
          <w:sz w:val="22"/>
          <w:szCs w:val="22"/>
        </w:rPr>
        <w:t>11.11.1.</w:t>
      </w:r>
      <w:r w:rsidRPr="00887BCE">
        <w:rPr>
          <w:rFonts w:ascii="Arial" w:hAnsi="Arial" w:cs="Arial"/>
          <w:b/>
          <w:sz w:val="22"/>
          <w:szCs w:val="22"/>
        </w:rPr>
        <w:t xml:space="preserve"> Listinná žádost </w:t>
      </w:r>
      <w:r w:rsidRPr="00887BCE">
        <w:rPr>
          <w:rFonts w:ascii="Arial" w:hAnsi="Arial" w:cs="Arial"/>
          <w:sz w:val="22"/>
          <w:szCs w:val="22"/>
        </w:rPr>
        <w:t xml:space="preserve">o poskytnutí dotace je žádost, vyplněná a odeslaná prostřednictvím elektronického formuláře v systému RAP, umístěného na webu Olomouckého kraje, a následně </w:t>
      </w:r>
      <w:r w:rsidRPr="00887BCE">
        <w:rPr>
          <w:rFonts w:ascii="Arial" w:hAnsi="Arial" w:cs="Arial"/>
          <w:b/>
          <w:sz w:val="22"/>
          <w:szCs w:val="22"/>
        </w:rPr>
        <w:t>vytištěná</w:t>
      </w:r>
      <w:r w:rsidRPr="00887BCE">
        <w:rPr>
          <w:rFonts w:ascii="Arial" w:hAnsi="Arial" w:cs="Arial"/>
          <w:sz w:val="22"/>
          <w:szCs w:val="22"/>
        </w:rPr>
        <w:t>, opatřená vlastnoručním podpisem a doručená dle bodu 8.3.1 písm. d) nebo e).</w:t>
      </w:r>
    </w:p>
    <w:p w:rsidR="007F5C53" w:rsidRPr="00887BCE" w:rsidRDefault="007F5C53" w:rsidP="00391F98">
      <w:pPr>
        <w:pStyle w:val="Odstavecseseznamem"/>
        <w:shd w:val="clear" w:color="auto" w:fill="FFFFFF" w:themeFill="background1"/>
        <w:spacing w:after="120"/>
        <w:ind w:left="851"/>
        <w:contextualSpacing w:val="0"/>
        <w:rPr>
          <w:rFonts w:ascii="Arial" w:hAnsi="Arial" w:cs="Arial"/>
          <w:sz w:val="22"/>
          <w:szCs w:val="22"/>
        </w:rPr>
      </w:pPr>
      <w:r w:rsidRPr="00887BCE">
        <w:rPr>
          <w:rFonts w:ascii="Arial" w:hAnsi="Arial" w:cs="Arial"/>
          <w:sz w:val="22"/>
          <w:szCs w:val="22"/>
        </w:rPr>
        <w:t>11.11.2.</w:t>
      </w:r>
      <w:r w:rsidRPr="00887BCE">
        <w:rPr>
          <w:rFonts w:ascii="Arial" w:hAnsi="Arial" w:cs="Arial"/>
          <w:b/>
          <w:sz w:val="22"/>
          <w:szCs w:val="22"/>
        </w:rPr>
        <w:t xml:space="preserve"> Elektronická žádost </w:t>
      </w:r>
      <w:r w:rsidRPr="00887BCE">
        <w:rPr>
          <w:rFonts w:ascii="Arial" w:hAnsi="Arial" w:cs="Arial"/>
          <w:sz w:val="22"/>
          <w:szCs w:val="22"/>
        </w:rPr>
        <w:t>o poskytnutí dotace je žádost, vyplněná prostřednictvím elektronického formuláře v systému RAP, umístěného na webu Olomouckého kraje, a odeslaná elektronicky dle bodu 8.3.1. písm. a), b), c) nebo f).</w:t>
      </w:r>
    </w:p>
    <w:p w:rsidR="007F5C53" w:rsidRPr="00887BC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u w:val="single"/>
        </w:rPr>
      </w:pPr>
      <w:bookmarkStart w:id="16" w:name="píseŽádostDefinice"/>
      <w:bookmarkEnd w:id="16"/>
      <w:r w:rsidRPr="00887BCE">
        <w:rPr>
          <w:rFonts w:ascii="Arial" w:hAnsi="Arial" w:cs="Arial"/>
          <w:b/>
          <w:sz w:val="22"/>
          <w:szCs w:val="22"/>
        </w:rPr>
        <w:lastRenderedPageBreak/>
        <w:t>Poradní orgán</w:t>
      </w:r>
      <w:r w:rsidRPr="00887BCE">
        <w:rPr>
          <w:rFonts w:ascii="Arial" w:hAnsi="Arial" w:cs="Arial"/>
          <w:sz w:val="22"/>
          <w:szCs w:val="22"/>
        </w:rPr>
        <w:t xml:space="preserve"> je odborná komise, výbor či jiný odborný orgán, který hodnotí žádosti o dotaci z odborného hlediska a je složen ze zástupců Olomouckého kraje a odborné veřejnosti. Může být zřízen jako stálý či dočasný orgán.</w:t>
      </w:r>
    </w:p>
    <w:p w:rsidR="007F5C53" w:rsidRPr="00887BC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87BCE">
        <w:rPr>
          <w:rFonts w:ascii="Arial" w:hAnsi="Arial" w:cs="Arial"/>
          <w:b/>
          <w:sz w:val="22"/>
          <w:szCs w:val="22"/>
        </w:rPr>
        <w:t>Poskytovatel dotace</w:t>
      </w:r>
      <w:r w:rsidRPr="00887BCE">
        <w:rPr>
          <w:rFonts w:ascii="Arial" w:hAnsi="Arial" w:cs="Arial"/>
          <w:sz w:val="22"/>
          <w:szCs w:val="22"/>
        </w:rPr>
        <w:t xml:space="preserve"> je Olomoucký kraj.</w:t>
      </w:r>
    </w:p>
    <w:p w:rsidR="007F5C53" w:rsidRPr="00887BC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87BCE">
        <w:rPr>
          <w:rFonts w:ascii="Arial" w:hAnsi="Arial" w:cs="Arial"/>
          <w:b/>
          <w:sz w:val="22"/>
          <w:szCs w:val="22"/>
        </w:rPr>
        <w:t xml:space="preserve">Projekt </w:t>
      </w:r>
      <w:r w:rsidRPr="00887BCE">
        <w:rPr>
          <w:rFonts w:ascii="Arial" w:hAnsi="Arial" w:cs="Arial"/>
          <w:sz w:val="22"/>
          <w:szCs w:val="22"/>
        </w:rPr>
        <w:t>– akce (žadatelem navrhovaný ucelený souhrn aktivit, které mají být podpořeny z dotačního titulu, např. kulturní akce).</w:t>
      </w:r>
    </w:p>
    <w:p w:rsidR="007F5C53" w:rsidRPr="00887BC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887BCE">
        <w:rPr>
          <w:rFonts w:ascii="Arial" w:hAnsi="Arial" w:cs="Arial"/>
          <w:b/>
          <w:sz w:val="22"/>
          <w:szCs w:val="22"/>
        </w:rPr>
        <w:t>Příjemce</w:t>
      </w:r>
      <w:r w:rsidRPr="00887BCE">
        <w:rPr>
          <w:rFonts w:ascii="Arial" w:hAnsi="Arial" w:cs="Arial"/>
          <w:sz w:val="22"/>
          <w:szCs w:val="22"/>
        </w:rPr>
        <w:t xml:space="preserve"> dotace je žadatel, v jehož prospěch řídící orgán schválil poskytnutí dotace.</w:t>
      </w:r>
    </w:p>
    <w:p w:rsidR="007F5C53" w:rsidRPr="00887BC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887BCE">
        <w:rPr>
          <w:rFonts w:ascii="Arial" w:hAnsi="Arial" w:cs="Arial"/>
          <w:b/>
          <w:sz w:val="22"/>
          <w:szCs w:val="22"/>
        </w:rPr>
        <w:t xml:space="preserve">Řídící orgán </w:t>
      </w:r>
      <w:r w:rsidRPr="00887BCE">
        <w:rPr>
          <w:rFonts w:ascii="Arial" w:hAnsi="Arial" w:cs="Arial"/>
          <w:sz w:val="22"/>
          <w:szCs w:val="22"/>
        </w:rPr>
        <w:t>u poskytovatele je</w:t>
      </w:r>
      <w:r w:rsidRPr="00887BCE">
        <w:rPr>
          <w:rFonts w:ascii="Arial" w:hAnsi="Arial" w:cs="Arial"/>
          <w:b/>
          <w:sz w:val="22"/>
          <w:szCs w:val="22"/>
        </w:rPr>
        <w:t xml:space="preserve"> </w:t>
      </w:r>
      <w:r w:rsidRPr="00887BCE">
        <w:rPr>
          <w:rFonts w:ascii="Arial" w:hAnsi="Arial" w:cs="Arial"/>
          <w:sz w:val="22"/>
          <w:szCs w:val="22"/>
        </w:rPr>
        <w:t xml:space="preserve">Rada Olomouckého kraje, případně Zastupitelstvo Olomouckého kraje, a to dle druhu žadatele a dle výše dotace poskytnuté ve stávajícím kalendářním roce jednomu žadateli v jednotlivém případě (témuž žadateli ke stejnému účelu). Řídící orgán zejména schvaluje pravidla konkrétního dotačního programu, rozhoduje o jeho vyhlášení a rozhoduje o přidělení dotace a její výši. </w:t>
      </w:r>
    </w:p>
    <w:p w:rsidR="007F5C53" w:rsidRPr="00887BC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887BCE">
        <w:rPr>
          <w:rFonts w:ascii="Arial" w:hAnsi="Arial" w:cs="Arial"/>
          <w:b/>
          <w:sz w:val="22"/>
          <w:szCs w:val="22"/>
        </w:rPr>
        <w:t xml:space="preserve">Smlouva </w:t>
      </w:r>
      <w:r w:rsidRPr="00887BCE">
        <w:rPr>
          <w:rFonts w:ascii="Arial" w:hAnsi="Arial" w:cs="Arial"/>
          <w:sz w:val="22"/>
          <w:szCs w:val="22"/>
        </w:rPr>
        <w:t xml:space="preserve">je písemná veřejnoprávní smlouva, která obsahuje zákonem stanovené náležitosti. Na základě této smlouvy poskytovatel poskytuje dotaci příjemci. </w:t>
      </w:r>
      <w:r w:rsidRPr="00887BCE">
        <w:rPr>
          <w:rFonts w:ascii="Arial" w:hAnsi="Arial" w:cs="Arial"/>
          <w:b/>
          <w:sz w:val="22"/>
          <w:szCs w:val="22"/>
        </w:rPr>
        <w:t>S příjemci</w:t>
      </w:r>
      <w:r w:rsidRPr="00887BCE">
        <w:rPr>
          <w:rFonts w:ascii="Arial" w:hAnsi="Arial" w:cs="Arial"/>
          <w:b/>
          <w:sz w:val="22"/>
          <w:szCs w:val="22"/>
          <w:lang w:val="sv-SE"/>
        </w:rPr>
        <w:t xml:space="preserve">, kteří podali elektronickou žádost o poskytnutí dotace 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887BCE">
        <w:rPr>
          <w:rFonts w:ascii="Arial" w:hAnsi="Arial" w:cs="Arial"/>
          <w:sz w:val="22"/>
          <w:szCs w:val="22"/>
          <w:lang w:val="sv-SE"/>
        </w:rPr>
        <w:t>V případě objektivních technických problémů a prokazatelné časové tísně může být Smlouva, po vzájemné dohodě příjemce a poskytovatele dotace, uzavřena v listinné podobě.</w:t>
      </w:r>
    </w:p>
    <w:p w:rsidR="007F5C53" w:rsidRPr="00887BC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87BCE">
        <w:rPr>
          <w:rFonts w:ascii="Arial" w:hAnsi="Arial" w:cs="Arial"/>
          <w:b/>
          <w:sz w:val="22"/>
          <w:szCs w:val="22"/>
        </w:rPr>
        <w:t>Uznatelný výdaj</w:t>
      </w:r>
      <w:r w:rsidRPr="00887BCE">
        <w:rPr>
          <w:rFonts w:ascii="Arial" w:hAnsi="Arial" w:cs="Arial"/>
          <w:sz w:val="22"/>
          <w:szCs w:val="22"/>
        </w:rPr>
        <w:t xml:space="preserve"> je výdaj žadatele, který musí být vynaložen na činnosti a aktivity, které jasně souvisí s obsahem a cíli akce a který vznikl v období realizace akce dle těchto pravidel dotačního titulu, odst. 5.4</w:t>
      </w:r>
      <w:r w:rsidRPr="00887BCE">
        <w:rPr>
          <w:rFonts w:ascii="Arial" w:hAnsi="Arial" w:cs="Arial"/>
          <w:sz w:val="22"/>
          <w:szCs w:val="22"/>
          <w:u w:val="single"/>
        </w:rPr>
        <w:t>.</w:t>
      </w:r>
      <w:r w:rsidRPr="00887BCE">
        <w:rPr>
          <w:rFonts w:ascii="Arial" w:hAnsi="Arial" w:cs="Arial"/>
          <w:sz w:val="22"/>
          <w:szCs w:val="22"/>
        </w:rPr>
        <w:t xml:space="preserve"> písm.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 </w:t>
      </w:r>
    </w:p>
    <w:p w:rsidR="007F5C53" w:rsidRPr="00887BC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887BCE">
        <w:rPr>
          <w:rFonts w:ascii="Arial" w:hAnsi="Arial" w:cs="Arial"/>
          <w:b/>
          <w:sz w:val="22"/>
          <w:szCs w:val="22"/>
        </w:rPr>
        <w:t xml:space="preserve">Závěrečná zpráva </w:t>
      </w:r>
      <w:r w:rsidRPr="00887BCE">
        <w:rPr>
          <w:rFonts w:ascii="Arial" w:hAnsi="Arial" w:cs="Arial"/>
          <w:sz w:val="22"/>
          <w:szCs w:val="22"/>
        </w:rPr>
        <w:t>je popis a závěrečné zhodnocení akce.</w:t>
      </w:r>
    </w:p>
    <w:p w:rsidR="007F5C53" w:rsidRPr="00887BC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87BCE">
        <w:rPr>
          <w:rFonts w:ascii="Arial" w:hAnsi="Arial" w:cs="Arial"/>
          <w:b/>
          <w:sz w:val="22"/>
          <w:szCs w:val="22"/>
        </w:rPr>
        <w:t>Žadatel</w:t>
      </w:r>
      <w:r w:rsidRPr="00887BCE">
        <w:rPr>
          <w:rFonts w:ascii="Arial" w:hAnsi="Arial" w:cs="Arial"/>
          <w:sz w:val="22"/>
          <w:szCs w:val="22"/>
        </w:rPr>
        <w:t xml:space="preserve"> je osoba, která může žádat o dotaci. </w:t>
      </w:r>
    </w:p>
    <w:p w:rsidR="007F5C53" w:rsidRPr="00887BC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87BCE">
        <w:rPr>
          <w:rFonts w:ascii="Arial" w:hAnsi="Arial" w:cs="Arial"/>
          <w:b/>
          <w:sz w:val="22"/>
          <w:szCs w:val="22"/>
        </w:rPr>
        <w:t xml:space="preserve">Zdroje spolufinancování </w:t>
      </w:r>
      <w:r w:rsidRPr="00887BCE">
        <w:rPr>
          <w:rFonts w:ascii="Arial" w:hAnsi="Arial" w:cs="Arial"/>
          <w:sz w:val="22"/>
          <w:szCs w:val="22"/>
        </w:rPr>
        <w:t>jsou vlastní a jiné zdroje vynaložené na úhradu uznatelných výdajů akce. Vlastní a jiné zdroje musí být prokazatelně přijaty příjemcem. Pokud je příjemce povinen vést účetnictví, musí být o příjmu proveden účetní záznam</w:t>
      </w:r>
    </w:p>
    <w:p w:rsidR="007F5C53" w:rsidRPr="00887BC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887BCE">
        <w:rPr>
          <w:rFonts w:ascii="Arial" w:hAnsi="Arial" w:cs="Arial"/>
          <w:b/>
          <w:sz w:val="22"/>
          <w:szCs w:val="22"/>
        </w:rPr>
        <w:t>Vlastní zdroje</w:t>
      </w:r>
      <w:r w:rsidRPr="00887BCE">
        <w:rPr>
          <w:rFonts w:ascii="Arial" w:hAnsi="Arial" w:cs="Arial"/>
          <w:sz w:val="22"/>
          <w:szCs w:val="22"/>
        </w:rPr>
        <w:t xml:space="preserve"> – příjmy příjemce získané vlastní činností, pro kterou byla organizace zřízena (založena) a  příjmy příjemce přijaté na základě vlastních aktivit příjemce atd.</w:t>
      </w:r>
    </w:p>
    <w:p w:rsidR="007F5C53" w:rsidRPr="00887BC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87BCE">
        <w:rPr>
          <w:rFonts w:ascii="Arial" w:hAnsi="Arial" w:cs="Arial"/>
          <w:b/>
          <w:bCs/>
          <w:sz w:val="22"/>
          <w:szCs w:val="22"/>
        </w:rPr>
        <w:t>Jiné zdroje</w:t>
      </w:r>
      <w:r w:rsidRPr="00887BCE">
        <w:rPr>
          <w:rFonts w:ascii="Arial" w:hAnsi="Arial" w:cs="Arial"/>
          <w:sz w:val="22"/>
          <w:szCs w:val="22"/>
        </w:rPr>
        <w:t xml:space="preserve"> – poskytnuté příjemci z veřejných rozpočtů (evropských, státních, územních), poskytnuté jinou fyzickou nebo právnickou osobou formou daru nebo dotace (příspěvky, dotace, dary</w:t>
      </w:r>
      <w:r w:rsidR="00394C0A" w:rsidRPr="00887BCE">
        <w:rPr>
          <w:rFonts w:ascii="Arial" w:hAnsi="Arial" w:cs="Arial"/>
          <w:sz w:val="22"/>
          <w:szCs w:val="22"/>
        </w:rPr>
        <w:t>)</w:t>
      </w:r>
    </w:p>
    <w:p w:rsidR="007F5C53" w:rsidRPr="00887BC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87BCE">
        <w:rPr>
          <w:rFonts w:ascii="Arial" w:hAnsi="Arial" w:cs="Arial"/>
          <w:b/>
          <w:sz w:val="22"/>
          <w:szCs w:val="22"/>
        </w:rPr>
        <w:t xml:space="preserve">Příjmy </w:t>
      </w:r>
      <w:r w:rsidRPr="00887BCE">
        <w:rPr>
          <w:rFonts w:ascii="Arial" w:hAnsi="Arial" w:cs="Arial"/>
          <w:sz w:val="22"/>
          <w:szCs w:val="22"/>
        </w:rPr>
        <w:t xml:space="preserve">jsou veškeré finanční prostředky, které příjemce obdržel v souvislosti s realizací akce, zejména dotace od státu a jiných územních samosprávných celků (příspěvky, dary, vstupné). </w:t>
      </w:r>
    </w:p>
    <w:p w:rsidR="007F5C53" w:rsidRPr="00887BCE" w:rsidRDefault="00394C0A" w:rsidP="00391F98">
      <w:pPr>
        <w:pStyle w:val="Odstavecseseznamem"/>
        <w:numPr>
          <w:ilvl w:val="1"/>
          <w:numId w:val="18"/>
        </w:numPr>
        <w:shd w:val="clear" w:color="auto" w:fill="FFFFFF" w:themeFill="background1"/>
        <w:ind w:left="851" w:hanging="851"/>
        <w:contextualSpacing w:val="0"/>
        <w:jc w:val="both"/>
        <w:rPr>
          <w:rFonts w:ascii="Arial" w:hAnsi="Arial" w:cs="Arial"/>
          <w:sz w:val="24"/>
          <w:szCs w:val="22"/>
        </w:rPr>
      </w:pPr>
      <w:r w:rsidRPr="00887BCE">
        <w:rPr>
          <w:rFonts w:ascii="Arial" w:hAnsi="Arial" w:cs="Arial"/>
          <w:b/>
          <w:sz w:val="22"/>
        </w:rPr>
        <w:t>Turistické regiony Jeseníky a Střední Morava</w:t>
      </w:r>
      <w:r w:rsidRPr="00887BCE">
        <w:rPr>
          <w:rFonts w:ascii="Arial" w:hAnsi="Arial" w:cs="Arial"/>
          <w:sz w:val="22"/>
        </w:rPr>
        <w:t xml:space="preserve"> jsou dva turistické regiony dohromady pokrývající celé území Olomouckého kraje a pro účely tohoto dotačního titulu se jedná o území vymezené dle Programu rozvoje cestovního ruchu </w:t>
      </w:r>
      <w:r w:rsidRPr="00887BCE">
        <w:rPr>
          <w:rFonts w:ascii="Arial" w:hAnsi="Arial" w:cs="Arial"/>
          <w:sz w:val="22"/>
        </w:rPr>
        <w:lastRenderedPageBreak/>
        <w:t>Olomouckého kraje na období 2014 – 2020 (</w:t>
      </w:r>
      <w:hyperlink r:id="rId11" w:history="1">
        <w:r w:rsidRPr="00887BCE">
          <w:rPr>
            <w:rStyle w:val="Hypertextovodkaz"/>
            <w:rFonts w:ascii="Arial" w:hAnsi="Arial" w:cs="Arial"/>
            <w:color w:val="auto"/>
            <w:sz w:val="22"/>
          </w:rPr>
          <w:t>https://www.olkraj.cz/program-rozvoje-cestovniho-ruchu-olomouckeho-kraje-2014-2020-cl-2686.html</w:t>
        </w:r>
      </w:hyperlink>
      <w:r w:rsidRPr="00887BCE">
        <w:rPr>
          <w:rFonts w:ascii="Arial" w:hAnsi="Arial" w:cs="Arial"/>
          <w:sz w:val="22"/>
        </w:rPr>
        <w:t>).</w:t>
      </w:r>
    </w:p>
    <w:p w:rsidR="007F5C53" w:rsidRPr="00887BCE" w:rsidRDefault="007F5C53" w:rsidP="00351308">
      <w:pPr>
        <w:pStyle w:val="Odstavecseseznamem"/>
        <w:numPr>
          <w:ilvl w:val="0"/>
          <w:numId w:val="18"/>
        </w:numPr>
        <w:shd w:val="clear" w:color="auto" w:fill="FFFFFF" w:themeFill="background1"/>
        <w:autoSpaceDE w:val="0"/>
        <w:autoSpaceDN w:val="0"/>
        <w:adjustRightInd w:val="0"/>
        <w:spacing w:before="240" w:after="120"/>
        <w:ind w:left="284" w:hanging="357"/>
        <w:contextualSpacing w:val="0"/>
        <w:jc w:val="both"/>
        <w:rPr>
          <w:rFonts w:ascii="Arial" w:hAnsi="Arial" w:cs="Arial"/>
          <w:b/>
          <w:bCs/>
          <w:sz w:val="24"/>
          <w:szCs w:val="24"/>
        </w:rPr>
      </w:pPr>
      <w:r w:rsidRPr="00887BCE">
        <w:rPr>
          <w:rFonts w:ascii="Arial" w:hAnsi="Arial" w:cs="Arial"/>
          <w:b/>
          <w:bCs/>
          <w:sz w:val="24"/>
          <w:szCs w:val="24"/>
        </w:rPr>
        <w:t xml:space="preserve">Ostatní ustanovení </w:t>
      </w:r>
    </w:p>
    <w:p w:rsidR="007F5C53" w:rsidRPr="00887BCE" w:rsidRDefault="007F5C53" w:rsidP="00351308">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887BCE">
        <w:rPr>
          <w:rFonts w:ascii="Arial" w:hAnsi="Arial" w:cs="Arial"/>
          <w:bCs/>
          <w:sz w:val="22"/>
          <w:szCs w:val="22"/>
        </w:rPr>
        <w:t>Dotační program bude vyhlášen vyvěšením oznámení na úřední desce Olomouckého kraje a na internetových stránkách Olomouckého kraje.</w:t>
      </w:r>
    </w:p>
    <w:p w:rsidR="007F5C53" w:rsidRPr="00887BCE" w:rsidRDefault="007F5C53" w:rsidP="00351308">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887BCE">
        <w:rPr>
          <w:rFonts w:ascii="Arial" w:hAnsi="Arial" w:cs="Arial"/>
          <w:bCs/>
          <w:sz w:val="22"/>
          <w:szCs w:val="22"/>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rsidR="007F5C53" w:rsidRPr="00887BCE" w:rsidRDefault="007F5C53" w:rsidP="00351308">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887BCE">
        <w:rPr>
          <w:rFonts w:ascii="Arial" w:hAnsi="Arial" w:cs="Arial"/>
          <w:bCs/>
          <w:sz w:val="22"/>
          <w:szCs w:val="22"/>
        </w:rPr>
        <w:t>Poskytnutá dotace ani její část nesmí být převedena na jiného nositele akce nebo jinou osobu. Změna příjemce je možná pouze v případě právního nástupnictví.</w:t>
      </w:r>
    </w:p>
    <w:p w:rsidR="007F5C53" w:rsidRPr="00887BCE" w:rsidRDefault="007F5C53" w:rsidP="00351308">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887BCE">
        <w:rPr>
          <w:rFonts w:ascii="Arial" w:hAnsi="Arial" w:cs="Arial"/>
          <w:bCs/>
          <w:sz w:val="22"/>
          <w:szCs w:val="22"/>
        </w:rPr>
        <w:t xml:space="preserve">Vyhodnotí-li poskytovatel dotaci poskytovanou na základě tohoto dotačního programu jako dotaci, která zakládá veřejnou podporu, posoudí, zda jsou splněny podmínky pro poskytnutí dotace v režimu podpory de </w:t>
      </w:r>
      <w:proofErr w:type="spellStart"/>
      <w:r w:rsidRPr="00887BCE">
        <w:rPr>
          <w:rFonts w:ascii="Arial" w:hAnsi="Arial" w:cs="Arial"/>
          <w:bCs/>
          <w:sz w:val="22"/>
          <w:szCs w:val="22"/>
        </w:rPr>
        <w:t>minimis</w:t>
      </w:r>
      <w:proofErr w:type="spellEnd"/>
      <w:r w:rsidRPr="00887BCE">
        <w:rPr>
          <w:rFonts w:ascii="Arial" w:hAnsi="Arial" w:cs="Arial"/>
          <w:bCs/>
          <w:sz w:val="22"/>
          <w:szCs w:val="22"/>
        </w:rPr>
        <w:t xml:space="preserve"> dle nařízení Komise (EU) </w:t>
      </w:r>
      <w:r w:rsidRPr="00887BCE">
        <w:rPr>
          <w:rFonts w:ascii="Arial" w:hAnsi="Arial" w:cs="Arial"/>
          <w:bCs/>
          <w:sz w:val="22"/>
          <w:szCs w:val="22"/>
        </w:rPr>
        <w:br/>
        <w:t xml:space="preserve">č. 1407/2013 ze dne 18. prosince 2013 o použití článků 107 a 108 Smlouvy </w:t>
      </w:r>
      <w:r w:rsidRPr="00887BCE">
        <w:rPr>
          <w:rFonts w:ascii="Arial" w:hAnsi="Arial" w:cs="Arial"/>
          <w:bCs/>
          <w:sz w:val="22"/>
          <w:szCs w:val="22"/>
        </w:rPr>
        <w:br/>
        <w:t xml:space="preserve">o fungování Evropské unie na podporu de </w:t>
      </w:r>
      <w:proofErr w:type="spellStart"/>
      <w:r w:rsidRPr="00887BCE">
        <w:rPr>
          <w:rFonts w:ascii="Arial" w:hAnsi="Arial" w:cs="Arial"/>
          <w:bCs/>
          <w:sz w:val="22"/>
          <w:szCs w:val="22"/>
        </w:rPr>
        <w:t>minimis</w:t>
      </w:r>
      <w:proofErr w:type="spellEnd"/>
      <w:r w:rsidRPr="00887BCE">
        <w:rPr>
          <w:rFonts w:ascii="Arial" w:hAnsi="Arial" w:cs="Arial"/>
          <w:bCs/>
          <w:sz w:val="22"/>
          <w:szCs w:val="22"/>
        </w:rPr>
        <w:t xml:space="preserve"> uveřejněného v Úředním věstníku Evropské unie č. L 352/1 dne 24. prosince 2013.</w:t>
      </w:r>
    </w:p>
    <w:p w:rsidR="007F5C53" w:rsidRPr="00887BCE" w:rsidRDefault="007F5C53" w:rsidP="00351308">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887BCE">
        <w:rPr>
          <w:rFonts w:ascii="Arial" w:hAnsi="Arial" w:cs="Arial"/>
          <w:sz w:val="22"/>
          <w:szCs w:val="22"/>
        </w:rPr>
        <w:t xml:space="preserve">Dotaci poskytovanou formou podpory de </w:t>
      </w:r>
      <w:proofErr w:type="spellStart"/>
      <w:r w:rsidRPr="00887BCE">
        <w:rPr>
          <w:rFonts w:ascii="Arial" w:hAnsi="Arial" w:cs="Arial"/>
          <w:sz w:val="22"/>
          <w:szCs w:val="22"/>
        </w:rPr>
        <w:t>minimis</w:t>
      </w:r>
      <w:proofErr w:type="spellEnd"/>
      <w:r w:rsidRPr="00887BCE">
        <w:rPr>
          <w:rFonts w:ascii="Arial" w:hAnsi="Arial" w:cs="Arial"/>
          <w:sz w:val="22"/>
          <w:szCs w:val="22"/>
        </w:rPr>
        <w:t xml:space="preserve"> lze poskytnout, pouze pokud na základě poskytnutí této dotace nebude překročen limit žadatele v centrálním registru podpor malého rozsahu stanovený v </w:t>
      </w:r>
      <w:hyperlink r:id="rId12" w:tgtFrame="_blank" w:tooltip=" odkaz do nového okna" w:history="1">
        <w:r w:rsidRPr="00887BCE">
          <w:rPr>
            <w:rFonts w:ascii="Arial" w:hAnsi="Arial" w:cs="Arial"/>
            <w:sz w:val="22"/>
            <w:szCs w:val="22"/>
          </w:rPr>
          <w:t xml:space="preserve">Nařízení Komise (EU) č. 1407/2013 ze dne 18. prosince 2013 o použití článků 107 a 108 Smlouvy o fungování Evropské unie na podporu de </w:t>
        </w:r>
        <w:proofErr w:type="spellStart"/>
        <w:r w:rsidRPr="00887BCE">
          <w:rPr>
            <w:rFonts w:ascii="Arial" w:hAnsi="Arial" w:cs="Arial"/>
            <w:sz w:val="22"/>
            <w:szCs w:val="22"/>
          </w:rPr>
          <w:t>minimis</w:t>
        </w:r>
        <w:proofErr w:type="spellEnd"/>
      </w:hyperlink>
      <w:r w:rsidRPr="00887BCE">
        <w:rPr>
          <w:rFonts w:ascii="Arial" w:hAnsi="Arial" w:cs="Arial"/>
          <w:sz w:val="22"/>
          <w:szCs w:val="22"/>
        </w:rPr>
        <w:t> uveřejněného v Úředním věstníku Evropské unie č. L 352/1 dne 24. prosince 2013</w:t>
      </w:r>
      <w:r w:rsidRPr="00887BCE">
        <w:rPr>
          <w:rFonts w:ascii="Arial" w:hAnsi="Arial" w:cs="Arial"/>
          <w:i/>
          <w:sz w:val="22"/>
          <w:szCs w:val="22"/>
        </w:rPr>
        <w:t xml:space="preserve">. </w:t>
      </w:r>
      <w:r w:rsidRPr="00887BCE">
        <w:rPr>
          <w:rFonts w:ascii="Arial" w:hAnsi="Arial" w:cs="Arial"/>
          <w:iCs/>
          <w:sz w:val="22"/>
          <w:szCs w:val="22"/>
        </w:rPr>
        <w:t xml:space="preserve">V případě, že žadatel v období od podání žádosti do poskytnutí požadované dotace obdrží jiné prostředky, na jejichž základě bude naplněn jeho limit v centrálním registru podpory de </w:t>
      </w:r>
      <w:proofErr w:type="spellStart"/>
      <w:r w:rsidRPr="00887BCE">
        <w:rPr>
          <w:rFonts w:ascii="Arial" w:hAnsi="Arial" w:cs="Arial"/>
          <w:iCs/>
          <w:sz w:val="22"/>
          <w:szCs w:val="22"/>
        </w:rPr>
        <w:t>minimis</w:t>
      </w:r>
      <w:proofErr w:type="spellEnd"/>
      <w:r w:rsidRPr="00887BCE">
        <w:rPr>
          <w:rFonts w:ascii="Arial" w:hAnsi="Arial" w:cs="Arial"/>
          <w:iCs/>
          <w:sz w:val="22"/>
          <w:szCs w:val="22"/>
        </w:rPr>
        <w:t xml:space="preserve"> tak, že již nebude možné poskytnout požadovanou dotaci v režimu podpory de </w:t>
      </w:r>
      <w:proofErr w:type="spellStart"/>
      <w:r w:rsidRPr="00887BCE">
        <w:rPr>
          <w:rFonts w:ascii="Arial" w:hAnsi="Arial" w:cs="Arial"/>
          <w:iCs/>
          <w:sz w:val="22"/>
          <w:szCs w:val="22"/>
        </w:rPr>
        <w:t>minimis</w:t>
      </w:r>
      <w:proofErr w:type="spellEnd"/>
      <w:r w:rsidRPr="00887BCE">
        <w:rPr>
          <w:rFonts w:ascii="Arial" w:hAnsi="Arial" w:cs="Arial"/>
          <w:iCs/>
          <w:sz w:val="22"/>
          <w:szCs w:val="22"/>
        </w:rPr>
        <w:t xml:space="preserve">, oznámí tuto skutečnost poskytovateli neprodleně, jakmile se o této skutečnosti dozví před poskytnutím požadované dotace. Žadatel bere na vědomí, že poskytovatel před poskytnutím požadované dotace formou podpory de </w:t>
      </w:r>
      <w:proofErr w:type="spellStart"/>
      <w:r w:rsidRPr="00887BCE">
        <w:rPr>
          <w:rFonts w:ascii="Arial" w:hAnsi="Arial" w:cs="Arial"/>
          <w:iCs/>
          <w:sz w:val="22"/>
          <w:szCs w:val="22"/>
        </w:rPr>
        <w:t>minimis</w:t>
      </w:r>
      <w:proofErr w:type="spellEnd"/>
      <w:r w:rsidRPr="00887BCE">
        <w:rPr>
          <w:rFonts w:ascii="Arial" w:hAnsi="Arial" w:cs="Arial"/>
          <w:iCs/>
          <w:sz w:val="22"/>
          <w:szCs w:val="22"/>
        </w:rPr>
        <w:t xml:space="preserve"> kontroluje stav limitu žadatele v centrálním registru podpor de </w:t>
      </w:r>
      <w:proofErr w:type="spellStart"/>
      <w:r w:rsidRPr="00887BCE">
        <w:rPr>
          <w:rFonts w:ascii="Arial" w:hAnsi="Arial" w:cs="Arial"/>
          <w:iCs/>
          <w:sz w:val="22"/>
          <w:szCs w:val="22"/>
        </w:rPr>
        <w:t>minimis</w:t>
      </w:r>
      <w:proofErr w:type="spellEnd"/>
      <w:r w:rsidRPr="00887BCE">
        <w:rPr>
          <w:rFonts w:ascii="Arial" w:hAnsi="Arial" w:cs="Arial"/>
          <w:iCs/>
          <w:sz w:val="22"/>
          <w:szCs w:val="22"/>
        </w:rPr>
        <w:t xml:space="preserve"> a v případě, kdy by požadovaná dotace limit překročila, dotaci neposkytne. </w:t>
      </w:r>
      <w:r w:rsidRPr="00887BCE">
        <w:rPr>
          <w:rFonts w:ascii="Arial" w:hAnsi="Arial" w:cs="Arial"/>
          <w:sz w:val="22"/>
          <w:szCs w:val="22"/>
        </w:rPr>
        <w:t xml:space="preserve">Tam, kde se nejedná o veřejnou podporu, se centrální registr neprověřuje. </w:t>
      </w:r>
      <w:r w:rsidRPr="00887BCE">
        <w:rPr>
          <w:rFonts w:ascii="Arial" w:hAnsi="Arial" w:cs="Arial"/>
          <w:i/>
          <w:strike/>
          <w:sz w:val="22"/>
          <w:szCs w:val="22"/>
        </w:rPr>
        <w:t xml:space="preserve"> </w:t>
      </w:r>
    </w:p>
    <w:p w:rsidR="007F5C53" w:rsidRPr="00887BCE" w:rsidRDefault="007F5C53" w:rsidP="00351308">
      <w:pPr>
        <w:pStyle w:val="Odstavecseseznamem"/>
        <w:numPr>
          <w:ilvl w:val="1"/>
          <w:numId w:val="18"/>
        </w:numPr>
        <w:shd w:val="clear" w:color="auto" w:fill="FFFFFF" w:themeFill="background1"/>
        <w:spacing w:before="120"/>
        <w:ind w:left="851" w:hanging="851"/>
        <w:contextualSpacing w:val="0"/>
        <w:jc w:val="both"/>
        <w:rPr>
          <w:rFonts w:ascii="Arial" w:hAnsi="Arial" w:cs="Arial"/>
          <w:b/>
          <w:bCs/>
          <w:i/>
          <w:sz w:val="22"/>
          <w:szCs w:val="22"/>
        </w:rPr>
      </w:pPr>
      <w:r w:rsidRPr="00887BCE">
        <w:rPr>
          <w:rFonts w:ascii="Arial" w:hAnsi="Arial" w:cs="Arial"/>
          <w:bCs/>
          <w:sz w:val="22"/>
          <w:szCs w:val="22"/>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rsidR="007F5C53" w:rsidRPr="00351308" w:rsidRDefault="007F5C53" w:rsidP="00351308">
      <w:pPr>
        <w:pStyle w:val="Odstavecseseznamem"/>
        <w:numPr>
          <w:ilvl w:val="1"/>
          <w:numId w:val="18"/>
        </w:numPr>
        <w:shd w:val="clear" w:color="auto" w:fill="FFFFFF" w:themeFill="background1"/>
        <w:spacing w:before="120" w:after="120"/>
        <w:ind w:left="851" w:hanging="851"/>
        <w:contextualSpacing w:val="0"/>
        <w:jc w:val="both"/>
        <w:rPr>
          <w:rFonts w:cs="Arial"/>
          <w:i/>
          <w:sz w:val="22"/>
          <w:szCs w:val="22"/>
        </w:rPr>
      </w:pPr>
      <w:r w:rsidRPr="00351308">
        <w:rPr>
          <w:rFonts w:ascii="Arial" w:hAnsi="Arial" w:cs="Arial"/>
          <w:bCs/>
          <w:sz w:val="22"/>
          <w:szCs w:val="22"/>
        </w:rPr>
        <w:t>Přílohy dotačního programu:</w:t>
      </w:r>
      <w:r w:rsidRPr="00351308">
        <w:rPr>
          <w:rFonts w:cs="Arial"/>
          <w:i/>
          <w:sz w:val="22"/>
          <w:szCs w:val="22"/>
        </w:rPr>
        <w:t xml:space="preserve"> </w:t>
      </w:r>
    </w:p>
    <w:p w:rsidR="00351308" w:rsidRPr="00450672" w:rsidRDefault="00351308" w:rsidP="00351308">
      <w:pPr>
        <w:pStyle w:val="Odstavecseseznamem"/>
        <w:numPr>
          <w:ilvl w:val="0"/>
          <w:numId w:val="20"/>
        </w:numPr>
        <w:shd w:val="clear" w:color="auto" w:fill="FFFFFF" w:themeFill="background1"/>
        <w:spacing w:line="276" w:lineRule="auto"/>
        <w:jc w:val="both"/>
        <w:rPr>
          <w:rFonts w:ascii="Arial" w:hAnsi="Arial" w:cs="Arial"/>
          <w:b/>
          <w:caps/>
          <w:sz w:val="22"/>
          <w:szCs w:val="22"/>
          <w:u w:val="single"/>
        </w:rPr>
      </w:pPr>
      <w:r w:rsidRPr="00450672">
        <w:rPr>
          <w:rFonts w:ascii="Arial" w:hAnsi="Arial" w:cs="Arial"/>
          <w:bCs/>
          <w:sz w:val="22"/>
          <w:szCs w:val="22"/>
        </w:rPr>
        <w:t xml:space="preserve">Vzor žádosti o poskytnutí dotace z rozpočtu Olomouckého kraje </w:t>
      </w:r>
    </w:p>
    <w:p w:rsidR="00351308" w:rsidRPr="00450672" w:rsidRDefault="00351308" w:rsidP="00351308">
      <w:pPr>
        <w:pStyle w:val="Odstavecseseznamem"/>
        <w:numPr>
          <w:ilvl w:val="0"/>
          <w:numId w:val="20"/>
        </w:numPr>
        <w:shd w:val="clear" w:color="auto" w:fill="FFFFFF" w:themeFill="background1"/>
        <w:spacing w:line="276" w:lineRule="auto"/>
        <w:jc w:val="both"/>
        <w:rPr>
          <w:rFonts w:ascii="Arial" w:hAnsi="Arial" w:cs="Arial"/>
          <w:sz w:val="22"/>
          <w:szCs w:val="22"/>
        </w:rPr>
      </w:pPr>
      <w:r w:rsidRPr="00450672">
        <w:rPr>
          <w:rFonts w:ascii="Arial" w:hAnsi="Arial" w:cs="Arial"/>
          <w:sz w:val="22"/>
          <w:szCs w:val="22"/>
        </w:rPr>
        <w:t>Vzorová veřejnoprávní smlouva o poskytnutí dotace na akci fyzické osobě nepodnikateli /Vzor 1/ schválená na zasedání Zastupitelstva Olomouckého kraje dne 23. 9. 2019 usnesením č. UZ/17/6/2019</w:t>
      </w:r>
    </w:p>
    <w:p w:rsidR="00351308" w:rsidRPr="00450672" w:rsidRDefault="00351308" w:rsidP="00351308">
      <w:pPr>
        <w:pStyle w:val="Odstavecseseznamem"/>
        <w:numPr>
          <w:ilvl w:val="0"/>
          <w:numId w:val="20"/>
        </w:numPr>
        <w:shd w:val="clear" w:color="auto" w:fill="FFFFFF" w:themeFill="background1"/>
        <w:spacing w:line="276" w:lineRule="auto"/>
        <w:jc w:val="both"/>
        <w:rPr>
          <w:rFonts w:ascii="Arial" w:hAnsi="Arial" w:cs="Arial"/>
          <w:sz w:val="22"/>
          <w:szCs w:val="22"/>
        </w:rPr>
      </w:pPr>
      <w:r w:rsidRPr="00450672">
        <w:rPr>
          <w:rFonts w:ascii="Arial" w:hAnsi="Arial" w:cs="Arial"/>
          <w:sz w:val="22"/>
          <w:szCs w:val="22"/>
        </w:rPr>
        <w:t>Vzorová veřejnoprávní smlouva o poskytnutí dotace na akci fyzické osobě podnikateli /Vzor 3/ schválená na zasedání Zastupitelstva Olomouckého kraje dne 23. 9. 2019 usnesením č. UZ/17/6/2019</w:t>
      </w:r>
    </w:p>
    <w:p w:rsidR="00351308" w:rsidRPr="00450672" w:rsidRDefault="00351308" w:rsidP="00351308">
      <w:pPr>
        <w:pStyle w:val="Odstavecseseznamem"/>
        <w:numPr>
          <w:ilvl w:val="0"/>
          <w:numId w:val="20"/>
        </w:numPr>
        <w:shd w:val="clear" w:color="auto" w:fill="FFFFFF" w:themeFill="background1"/>
        <w:spacing w:line="276" w:lineRule="auto"/>
        <w:jc w:val="both"/>
        <w:rPr>
          <w:rFonts w:ascii="Arial" w:hAnsi="Arial" w:cs="Arial"/>
          <w:sz w:val="22"/>
          <w:szCs w:val="22"/>
        </w:rPr>
      </w:pPr>
      <w:r w:rsidRPr="00450672">
        <w:rPr>
          <w:rFonts w:ascii="Arial" w:hAnsi="Arial" w:cs="Arial"/>
          <w:sz w:val="22"/>
          <w:szCs w:val="22"/>
        </w:rPr>
        <w:lastRenderedPageBreak/>
        <w:t>Vzorová veřejnoprávní smlouva o poskytnutí dotace na akci právnické osobě /Vzor 5/ schválená na zasedání Zastupitelstva Olomouckého kraje dne 23. 9. 2019 usnesením č. UZ/17/6/2019</w:t>
      </w:r>
    </w:p>
    <w:p w:rsidR="00351308" w:rsidRPr="00450672" w:rsidRDefault="00351308" w:rsidP="00351308">
      <w:pPr>
        <w:pStyle w:val="Odstavecseseznamem"/>
        <w:numPr>
          <w:ilvl w:val="0"/>
          <w:numId w:val="20"/>
        </w:numPr>
        <w:shd w:val="clear" w:color="auto" w:fill="FFFFFF" w:themeFill="background1"/>
        <w:spacing w:line="276" w:lineRule="auto"/>
        <w:jc w:val="both"/>
        <w:rPr>
          <w:rFonts w:ascii="Arial" w:hAnsi="Arial" w:cs="Arial"/>
          <w:sz w:val="22"/>
          <w:szCs w:val="22"/>
        </w:rPr>
      </w:pPr>
      <w:r w:rsidRPr="00450672">
        <w:rPr>
          <w:rFonts w:ascii="Arial" w:hAnsi="Arial" w:cs="Arial"/>
          <w:sz w:val="22"/>
          <w:szCs w:val="22"/>
        </w:rPr>
        <w:t>Vzorová veřejnoprávní smlouva o poskytnutí dotace na akci obci, městysům, městům /Vzor 7/ schválená na zasedání Zastupitelstva Olomouckého kraje dne 23. 9. 2019 usnesením č. UZ/17/6/2019</w:t>
      </w:r>
    </w:p>
    <w:p w:rsidR="00887BCE" w:rsidRPr="00042386" w:rsidRDefault="00351308" w:rsidP="00351308">
      <w:pPr>
        <w:pStyle w:val="Odstavecseseznamem"/>
        <w:numPr>
          <w:ilvl w:val="0"/>
          <w:numId w:val="20"/>
        </w:numPr>
        <w:shd w:val="clear" w:color="auto" w:fill="FFFFFF" w:themeFill="background1"/>
        <w:spacing w:after="200" w:line="276" w:lineRule="auto"/>
        <w:jc w:val="both"/>
        <w:rPr>
          <w:rFonts w:ascii="Arial" w:hAnsi="Arial" w:cs="Arial"/>
          <w:bCs/>
          <w:sz w:val="22"/>
          <w:szCs w:val="22"/>
        </w:rPr>
      </w:pPr>
      <w:r w:rsidRPr="00450672">
        <w:rPr>
          <w:rFonts w:ascii="Arial" w:hAnsi="Arial" w:cs="Arial"/>
          <w:sz w:val="22"/>
          <w:szCs w:val="22"/>
        </w:rPr>
        <w:t>Vzorová veřejnoprávní smlouva o poskytnutí dotace na akci příspěvkovým organizacím /Vzor 9/ schválená na Zasedání Zastupitelstva Olomouckého kraje dne 23. 9. 2019 usnesením č. UZ/17/6/2019</w:t>
      </w:r>
    </w:p>
    <w:p w:rsidR="007F5C53" w:rsidRPr="00887BCE" w:rsidRDefault="007F5C53" w:rsidP="00391F98">
      <w:pPr>
        <w:shd w:val="clear" w:color="auto" w:fill="FFFFFF" w:themeFill="background1"/>
        <w:rPr>
          <w:rFonts w:cs="Arial"/>
          <w:sz w:val="22"/>
          <w:szCs w:val="22"/>
        </w:rPr>
      </w:pPr>
      <w:r w:rsidRPr="00887BCE">
        <w:rPr>
          <w:rFonts w:cs="Arial"/>
          <w:sz w:val="22"/>
          <w:szCs w:val="22"/>
        </w:rPr>
        <w:t>Vzorové smlouvy jsou zveřejněny na webových stránkách Olomouckého kraje v sekci Dotace a na úřední desce Olomouckého kraje.</w:t>
      </w:r>
    </w:p>
    <w:p w:rsidR="007F5C53" w:rsidRPr="00887BCE" w:rsidRDefault="007F5C53" w:rsidP="00391F98">
      <w:pPr>
        <w:shd w:val="clear" w:color="auto" w:fill="FFFFFF" w:themeFill="background1"/>
        <w:rPr>
          <w:rFonts w:cs="Arial"/>
          <w:bCs/>
          <w:sz w:val="22"/>
          <w:szCs w:val="22"/>
        </w:rPr>
      </w:pPr>
      <w:r w:rsidRPr="00887BCE">
        <w:rPr>
          <w:rFonts w:cs="Arial"/>
          <w:bCs/>
          <w:sz w:val="22"/>
          <w:szCs w:val="22"/>
        </w:rPr>
        <w:t>Doložka podle § 23 zákona č. 129/2000 Sb., o krajích (krajské zřízení), ve znění pozdějších předpisů:</w:t>
      </w:r>
    </w:p>
    <w:p w:rsidR="007F5C53" w:rsidRPr="00887BCE" w:rsidRDefault="007F5C53" w:rsidP="00391F98">
      <w:pPr>
        <w:shd w:val="clear" w:color="auto" w:fill="FFFFFF" w:themeFill="background1"/>
        <w:rPr>
          <w:rFonts w:cs="Arial"/>
          <w:bCs/>
          <w:sz w:val="22"/>
          <w:szCs w:val="22"/>
        </w:rPr>
      </w:pPr>
      <w:r w:rsidRPr="00887BCE">
        <w:rPr>
          <w:rFonts w:cs="Arial"/>
          <w:bCs/>
          <w:sz w:val="22"/>
          <w:szCs w:val="22"/>
        </w:rPr>
        <w:t xml:space="preserve">Tento dotační program byl schválen Zastupitelstvem Olomouckého kraje dne </w:t>
      </w:r>
      <w:r w:rsidR="00057B4E" w:rsidRPr="00057B4E">
        <w:rPr>
          <w:rFonts w:cs="Arial"/>
          <w:bCs/>
          <w:sz w:val="22"/>
          <w:szCs w:val="22"/>
        </w:rPr>
        <w:t>16. 12. 2019</w:t>
      </w:r>
      <w:r w:rsidRPr="00887BCE">
        <w:rPr>
          <w:rFonts w:cs="Arial"/>
          <w:bCs/>
          <w:i/>
          <w:sz w:val="22"/>
          <w:szCs w:val="22"/>
        </w:rPr>
        <w:t xml:space="preserve"> </w:t>
      </w:r>
      <w:r w:rsidRPr="00887BCE">
        <w:rPr>
          <w:rFonts w:cs="Arial"/>
          <w:bCs/>
          <w:sz w:val="22"/>
          <w:szCs w:val="22"/>
        </w:rPr>
        <w:t xml:space="preserve">usnesením č. </w:t>
      </w:r>
      <w:r w:rsidRPr="00057B4E">
        <w:rPr>
          <w:rFonts w:cs="Arial"/>
          <w:bCs/>
          <w:sz w:val="22"/>
          <w:szCs w:val="22"/>
        </w:rPr>
        <w:t>UZ/………………</w:t>
      </w:r>
    </w:p>
    <w:p w:rsidR="007F5C53" w:rsidRPr="00887BCE" w:rsidRDefault="007F5C53" w:rsidP="00351308">
      <w:pPr>
        <w:shd w:val="clear" w:color="auto" w:fill="FFFFFF" w:themeFill="background1"/>
        <w:spacing w:before="240"/>
        <w:rPr>
          <w:rFonts w:cs="Arial"/>
          <w:bCs/>
          <w:sz w:val="22"/>
          <w:szCs w:val="22"/>
        </w:rPr>
      </w:pPr>
      <w:r w:rsidRPr="00887BCE">
        <w:rPr>
          <w:rFonts w:cs="Arial"/>
          <w:bCs/>
          <w:sz w:val="22"/>
          <w:szCs w:val="22"/>
        </w:rPr>
        <w:t>V Olomouci dne ………………………………</w:t>
      </w:r>
    </w:p>
    <w:p w:rsidR="007F5C53" w:rsidRPr="00887BCE" w:rsidRDefault="007F5C53" w:rsidP="00391F98">
      <w:pPr>
        <w:shd w:val="clear" w:color="auto" w:fill="FFFFFF" w:themeFill="background1"/>
        <w:rPr>
          <w:rFonts w:cs="Arial"/>
          <w:bCs/>
          <w:sz w:val="22"/>
          <w:szCs w:val="22"/>
        </w:rPr>
      </w:pPr>
    </w:p>
    <w:p w:rsidR="007F5C53" w:rsidRPr="00887BCE" w:rsidRDefault="007F5C53" w:rsidP="00F86D1B">
      <w:pPr>
        <w:shd w:val="clear" w:color="auto" w:fill="FFFFFF" w:themeFill="background1"/>
        <w:ind w:left="4248" w:firstLine="708"/>
        <w:rPr>
          <w:rFonts w:cs="Arial"/>
          <w:bCs/>
          <w:sz w:val="22"/>
          <w:szCs w:val="22"/>
        </w:rPr>
      </w:pPr>
      <w:r w:rsidRPr="00887BCE">
        <w:rPr>
          <w:rFonts w:cs="Arial"/>
          <w:bCs/>
          <w:sz w:val="22"/>
          <w:szCs w:val="22"/>
        </w:rPr>
        <w:t>………………………………………</w:t>
      </w:r>
      <w:r w:rsidR="00F86D1B">
        <w:rPr>
          <w:rFonts w:cs="Arial"/>
          <w:bCs/>
          <w:sz w:val="22"/>
          <w:szCs w:val="22"/>
        </w:rPr>
        <w:t>….</w:t>
      </w:r>
    </w:p>
    <w:p w:rsidR="007F5C53" w:rsidRPr="00887BCE" w:rsidRDefault="00F86D1B" w:rsidP="00F86D1B">
      <w:pPr>
        <w:shd w:val="clear" w:color="auto" w:fill="FFFFFF" w:themeFill="background1"/>
        <w:ind w:left="4956" w:firstLine="708"/>
        <w:rPr>
          <w:rFonts w:cs="Arial"/>
          <w:bCs/>
          <w:sz w:val="22"/>
          <w:szCs w:val="22"/>
        </w:rPr>
      </w:pPr>
      <w:r>
        <w:rPr>
          <w:rFonts w:cs="Arial"/>
          <w:bCs/>
          <w:sz w:val="22"/>
          <w:szCs w:val="22"/>
        </w:rPr>
        <w:t>JUDr. Vladimír Lichnovský</w:t>
      </w:r>
    </w:p>
    <w:p w:rsidR="007F5C53" w:rsidRPr="00887BCE" w:rsidRDefault="00F86D1B" w:rsidP="00F86D1B">
      <w:pPr>
        <w:shd w:val="clear" w:color="auto" w:fill="FFFFFF" w:themeFill="background1"/>
        <w:ind w:left="4248"/>
        <w:jc w:val="center"/>
        <w:rPr>
          <w:rFonts w:cs="Arial"/>
          <w:bCs/>
          <w:sz w:val="22"/>
          <w:szCs w:val="22"/>
        </w:rPr>
      </w:pPr>
      <w:r>
        <w:rPr>
          <w:rFonts w:cs="Arial"/>
          <w:bCs/>
          <w:sz w:val="22"/>
          <w:szCs w:val="22"/>
        </w:rPr>
        <w:t>uvolněný člen Zastupitelstva Olomouckého kraje pro oblast cestovního ruchu a vnějších vztahů</w:t>
      </w:r>
    </w:p>
    <w:p w:rsidR="007F5C53" w:rsidRPr="00887BCE" w:rsidRDefault="007F5C53" w:rsidP="00F86D1B">
      <w:pPr>
        <w:shd w:val="clear" w:color="auto" w:fill="FFFFFF" w:themeFill="background1"/>
        <w:jc w:val="center"/>
        <w:rPr>
          <w:rFonts w:cs="Arial"/>
          <w:sz w:val="22"/>
          <w:szCs w:val="22"/>
        </w:rPr>
      </w:pPr>
    </w:p>
    <w:p w:rsidR="00A812FC" w:rsidRPr="00887BCE" w:rsidRDefault="00A812FC" w:rsidP="00391F98">
      <w:pPr>
        <w:shd w:val="clear" w:color="auto" w:fill="FFFFFF" w:themeFill="background1"/>
        <w:tabs>
          <w:tab w:val="left" w:pos="7770"/>
        </w:tabs>
        <w:rPr>
          <w:rFonts w:cs="Arial"/>
          <w:szCs w:val="24"/>
        </w:rPr>
      </w:pPr>
    </w:p>
    <w:sectPr w:rsidR="00A812FC" w:rsidRPr="00887BCE" w:rsidSect="00D15337">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227" w:footer="794" w:gutter="0"/>
      <w:pgNumType w:start="6"/>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23E" w:rsidRDefault="0081723E">
      <w:r>
        <w:separator/>
      </w:r>
    </w:p>
  </w:endnote>
  <w:endnote w:type="continuationSeparator" w:id="0">
    <w:p w:rsidR="0081723E" w:rsidRDefault="0081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C4" w:rsidRDefault="00EF31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D1B" w:rsidRPr="00A3539E" w:rsidRDefault="00F86D1B" w:rsidP="00F86D1B">
    <w:pPr>
      <w:pBdr>
        <w:top w:val="single" w:sz="6" w:space="1" w:color="auto"/>
      </w:pBdr>
      <w:spacing w:after="0"/>
      <w:rPr>
        <w:rFonts w:cs="Arial"/>
        <w:i/>
        <w:iCs/>
        <w:sz w:val="20"/>
      </w:rPr>
    </w:pPr>
    <w:r>
      <w:rPr>
        <w:rFonts w:cs="Arial"/>
        <w:i/>
        <w:iCs/>
        <w:sz w:val="20"/>
      </w:rPr>
      <w:t xml:space="preserve">Zastupitelstvo </w:t>
    </w:r>
    <w:r w:rsidRPr="00A3539E">
      <w:rPr>
        <w:rFonts w:cs="Arial"/>
        <w:i/>
        <w:iCs/>
        <w:sz w:val="20"/>
      </w:rPr>
      <w:t xml:space="preserve">Olomouckého kraje </w:t>
    </w:r>
    <w:r>
      <w:rPr>
        <w:rFonts w:cs="Arial"/>
        <w:i/>
        <w:iCs/>
        <w:sz w:val="20"/>
      </w:rPr>
      <w:t>16. 12. 2019</w:t>
    </w:r>
    <w:r>
      <w:rPr>
        <w:rFonts w:cs="Arial"/>
        <w:i/>
        <w:iCs/>
        <w:sz w:val="20"/>
      </w:rPr>
      <w:tab/>
    </w:r>
    <w:r>
      <w:rPr>
        <w:rFonts w:cs="Arial"/>
        <w:i/>
        <w:iCs/>
        <w:sz w:val="20"/>
      </w:rPr>
      <w:tab/>
    </w:r>
    <w:r w:rsidRPr="00A3539E">
      <w:rPr>
        <w:rFonts w:cs="Arial"/>
        <w:i/>
        <w:iCs/>
        <w:sz w:val="20"/>
      </w:rPr>
      <w:tab/>
    </w:r>
    <w:r w:rsidRPr="00A3539E">
      <w:rPr>
        <w:rFonts w:cs="Arial"/>
        <w:i/>
        <w:iCs/>
        <w:sz w:val="20"/>
      </w:rPr>
      <w:tab/>
    </w:r>
    <w:r w:rsidRPr="00A3539E">
      <w:rPr>
        <w:rFonts w:cs="Arial"/>
        <w:i/>
        <w:iCs/>
        <w:sz w:val="20"/>
      </w:rPr>
      <w:tab/>
      <w:t xml:space="preserve">Strana </w:t>
    </w:r>
    <w:r w:rsidRPr="00A3539E">
      <w:rPr>
        <w:rStyle w:val="slostrnky"/>
        <w:rFonts w:cs="Arial"/>
        <w:i/>
        <w:iCs/>
        <w:sz w:val="20"/>
      </w:rPr>
      <w:fldChar w:fldCharType="begin"/>
    </w:r>
    <w:r w:rsidRPr="00A3539E">
      <w:rPr>
        <w:rStyle w:val="slostrnky"/>
        <w:rFonts w:cs="Arial"/>
        <w:i/>
        <w:iCs/>
        <w:sz w:val="20"/>
      </w:rPr>
      <w:instrText xml:space="preserve"> PAGE </w:instrText>
    </w:r>
    <w:r w:rsidRPr="00A3539E">
      <w:rPr>
        <w:rStyle w:val="slostrnky"/>
        <w:rFonts w:cs="Arial"/>
        <w:i/>
        <w:iCs/>
        <w:sz w:val="20"/>
      </w:rPr>
      <w:fldChar w:fldCharType="separate"/>
    </w:r>
    <w:r w:rsidR="005771A7">
      <w:rPr>
        <w:rStyle w:val="slostrnky"/>
        <w:rFonts w:cs="Arial"/>
        <w:i/>
        <w:iCs/>
        <w:noProof/>
        <w:sz w:val="20"/>
      </w:rPr>
      <w:t>21</w:t>
    </w:r>
    <w:r w:rsidRPr="00A3539E">
      <w:rPr>
        <w:rStyle w:val="slostrnky"/>
        <w:rFonts w:cs="Arial"/>
        <w:i/>
        <w:iCs/>
        <w:sz w:val="20"/>
      </w:rPr>
      <w:fldChar w:fldCharType="end"/>
    </w:r>
    <w:r w:rsidRPr="00A3539E">
      <w:rPr>
        <w:rStyle w:val="slostrnky"/>
        <w:rFonts w:cs="Arial"/>
        <w:i/>
        <w:iCs/>
        <w:sz w:val="20"/>
      </w:rPr>
      <w:t xml:space="preserve"> (celkem </w:t>
    </w:r>
    <w:r>
      <w:rPr>
        <w:rStyle w:val="slostrnky"/>
        <w:rFonts w:cs="Arial"/>
        <w:i/>
        <w:iCs/>
        <w:sz w:val="20"/>
      </w:rPr>
      <w:t>8</w:t>
    </w:r>
    <w:r w:rsidR="00EF31C4">
      <w:rPr>
        <w:rStyle w:val="slostrnky"/>
        <w:rFonts w:cs="Arial"/>
        <w:i/>
        <w:iCs/>
        <w:sz w:val="20"/>
      </w:rPr>
      <w:t>8</w:t>
    </w:r>
    <w:r w:rsidRPr="00A3539E">
      <w:rPr>
        <w:rStyle w:val="slostrnky"/>
        <w:rFonts w:cs="Arial"/>
        <w:i/>
        <w:iCs/>
        <w:sz w:val="20"/>
      </w:rPr>
      <w:t>)</w:t>
    </w:r>
  </w:p>
  <w:p w:rsidR="00711517" w:rsidRPr="00F86D1B" w:rsidRDefault="00F86D1B" w:rsidP="00711517">
    <w:pPr>
      <w:spacing w:after="0"/>
      <w:rPr>
        <w:rFonts w:cs="Arial"/>
        <w:i/>
        <w:iCs/>
        <w:sz w:val="20"/>
      </w:rPr>
    </w:pPr>
    <w:r>
      <w:rPr>
        <w:rFonts w:cs="Arial"/>
        <w:i/>
        <w:iCs/>
        <w:sz w:val="20"/>
      </w:rPr>
      <w:t xml:space="preserve">71. </w:t>
    </w:r>
    <w:r w:rsidRPr="00A3539E">
      <w:rPr>
        <w:rFonts w:cs="Arial"/>
        <w:i/>
        <w:iCs/>
        <w:sz w:val="20"/>
      </w:rPr>
      <w:t>–</w:t>
    </w:r>
    <w:r>
      <w:rPr>
        <w:rFonts w:cs="Arial"/>
        <w:i/>
        <w:iCs/>
        <w:sz w:val="20"/>
      </w:rPr>
      <w:t xml:space="preserve"> </w:t>
    </w:r>
    <w:r w:rsidRPr="00E1586C">
      <w:rPr>
        <w:rFonts w:cs="Arial"/>
        <w:i/>
        <w:iCs/>
        <w:sz w:val="20"/>
      </w:rPr>
      <w:t>Program na podporu cestovního ruchu a zahraničních vztahů 2020 - vyhlášení</w:t>
    </w:r>
  </w:p>
  <w:p w:rsidR="00A07792" w:rsidRDefault="00711517" w:rsidP="00711517">
    <w:pPr>
      <w:spacing w:after="0"/>
    </w:pPr>
    <w:r>
      <w:rPr>
        <w:rFonts w:cs="Arial"/>
        <w:i/>
        <w:sz w:val="20"/>
      </w:rPr>
      <w:t xml:space="preserve">Příloha č. 1 - </w:t>
    </w:r>
    <w:r w:rsidRPr="0081707E">
      <w:rPr>
        <w:rFonts w:cs="Arial"/>
        <w:i/>
        <w:sz w:val="20"/>
      </w:rPr>
      <w:t xml:space="preserve">Pravidla poskytování dotací z rozpočtu Olomouckého kraje v dotačním titulu č. </w:t>
    </w:r>
    <w:r>
      <w:rPr>
        <w:rFonts w:cs="Arial"/>
        <w:i/>
        <w:sz w:val="20"/>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C4" w:rsidRDefault="00EF31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23E" w:rsidRDefault="0081723E">
      <w:r>
        <w:separator/>
      </w:r>
    </w:p>
  </w:footnote>
  <w:footnote w:type="continuationSeparator" w:id="0">
    <w:p w:rsidR="0081723E" w:rsidRDefault="00817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C4" w:rsidRDefault="00EF31C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792" w:rsidRDefault="00A07792" w:rsidP="00A07792">
    <w:pPr>
      <w:pStyle w:val="Zhlav"/>
      <w:jc w:val="right"/>
    </w:pPr>
    <w:r>
      <w:rPr>
        <w:noProof/>
      </w:rPr>
      <w:drawing>
        <wp:inline distT="0" distB="0" distL="0" distR="0" wp14:anchorId="07193074" wp14:editId="6C649127">
          <wp:extent cx="1896110" cy="845820"/>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458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C4" w:rsidRDefault="00EF31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05AC"/>
    <w:multiLevelType w:val="hybridMultilevel"/>
    <w:tmpl w:val="398287F4"/>
    <w:lvl w:ilvl="0" w:tplc="18B2D7F6">
      <w:start w:val="1"/>
      <w:numFmt w:val="decimal"/>
      <w:lvlText w:val="%1."/>
      <w:lvlJc w:val="left"/>
      <w:pPr>
        <w:ind w:left="394" w:hanging="360"/>
      </w:pPr>
      <w:rPr>
        <w:rFonts w:hint="default"/>
        <w:i w:val="0"/>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1"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140B24ED"/>
    <w:multiLevelType w:val="hybridMultilevel"/>
    <w:tmpl w:val="398287F4"/>
    <w:lvl w:ilvl="0" w:tplc="18B2D7F6">
      <w:start w:val="1"/>
      <w:numFmt w:val="decimal"/>
      <w:lvlText w:val="%1."/>
      <w:lvlJc w:val="left"/>
      <w:pPr>
        <w:ind w:left="394" w:hanging="360"/>
      </w:pPr>
      <w:rPr>
        <w:rFonts w:hint="default"/>
        <w:i w:val="0"/>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4" w15:restartNumberingAfterBreak="0">
    <w:nsid w:val="19272789"/>
    <w:multiLevelType w:val="hybridMultilevel"/>
    <w:tmpl w:val="DCAEA6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6"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B0898"/>
    <w:multiLevelType w:val="hybridMultilevel"/>
    <w:tmpl w:val="398287F4"/>
    <w:lvl w:ilvl="0" w:tplc="18B2D7F6">
      <w:start w:val="1"/>
      <w:numFmt w:val="decimal"/>
      <w:lvlText w:val="%1."/>
      <w:lvlJc w:val="left"/>
      <w:pPr>
        <w:ind w:left="394" w:hanging="360"/>
      </w:pPr>
      <w:rPr>
        <w:rFonts w:hint="default"/>
        <w:i w:val="0"/>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10"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994A9B"/>
    <w:multiLevelType w:val="hybridMultilevel"/>
    <w:tmpl w:val="3B0CCAA2"/>
    <w:lvl w:ilvl="0" w:tplc="36BE607E">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3"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4"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7"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02C6532"/>
    <w:multiLevelType w:val="hybridMultilevel"/>
    <w:tmpl w:val="B3F2D06A"/>
    <w:lvl w:ilvl="0" w:tplc="EDE89114">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2E7B9E"/>
    <w:multiLevelType w:val="hybridMultilevel"/>
    <w:tmpl w:val="398287F4"/>
    <w:lvl w:ilvl="0" w:tplc="18B2D7F6">
      <w:start w:val="1"/>
      <w:numFmt w:val="decimal"/>
      <w:lvlText w:val="%1."/>
      <w:lvlJc w:val="left"/>
      <w:pPr>
        <w:ind w:left="394" w:hanging="360"/>
      </w:pPr>
      <w:rPr>
        <w:rFonts w:hint="default"/>
        <w:i w:val="0"/>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22"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3"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4" w15:restartNumberingAfterBreak="0">
    <w:nsid w:val="69BB7B00"/>
    <w:multiLevelType w:val="hybridMultilevel"/>
    <w:tmpl w:val="6E286940"/>
    <w:lvl w:ilvl="0" w:tplc="21A4DF58">
      <w:start w:val="1"/>
      <w:numFmt w:val="decimal"/>
      <w:lvlText w:val="%1."/>
      <w:lvlJc w:val="left"/>
      <w:pPr>
        <w:ind w:left="1773" w:hanging="360"/>
      </w:pPr>
      <w:rPr>
        <w:rFonts w:ascii="Arial" w:hAnsi="Arial" w:cs="Arial" w:hint="default"/>
        <w:b w:val="0"/>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5"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6" w15:restartNumberingAfterBreak="0">
    <w:nsid w:val="6BAF5613"/>
    <w:multiLevelType w:val="hybridMultilevel"/>
    <w:tmpl w:val="B3F2D06A"/>
    <w:lvl w:ilvl="0" w:tplc="EDE89114">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30" w15:restartNumberingAfterBreak="0">
    <w:nsid w:val="7A8F1159"/>
    <w:multiLevelType w:val="multilevel"/>
    <w:tmpl w:val="DB8E51F8"/>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lowerLetter"/>
      <w:lvlText w:val="%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0"/>
  </w:num>
  <w:num w:numId="2">
    <w:abstractNumId w:val="23"/>
  </w:num>
  <w:num w:numId="3">
    <w:abstractNumId w:val="12"/>
  </w:num>
  <w:num w:numId="4">
    <w:abstractNumId w:val="15"/>
  </w:num>
  <w:num w:numId="5">
    <w:abstractNumId w:val="1"/>
  </w:num>
  <w:num w:numId="6">
    <w:abstractNumId w:val="7"/>
  </w:num>
  <w:num w:numId="7">
    <w:abstractNumId w:val="2"/>
  </w:num>
  <w:num w:numId="8">
    <w:abstractNumId w:val="27"/>
  </w:num>
  <w:num w:numId="9">
    <w:abstractNumId w:val="22"/>
  </w:num>
  <w:num w:numId="10">
    <w:abstractNumId w:val="13"/>
  </w:num>
  <w:num w:numId="11">
    <w:abstractNumId w:val="25"/>
  </w:num>
  <w:num w:numId="12">
    <w:abstractNumId w:val="26"/>
  </w:num>
  <w:num w:numId="13">
    <w:abstractNumId w:val="24"/>
  </w:num>
  <w:num w:numId="14">
    <w:abstractNumId w:val="31"/>
  </w:num>
  <w:num w:numId="15">
    <w:abstractNumId w:val="16"/>
  </w:num>
  <w:num w:numId="16">
    <w:abstractNumId w:val="19"/>
  </w:num>
  <w:num w:numId="17">
    <w:abstractNumId w:val="18"/>
  </w:num>
  <w:num w:numId="18">
    <w:abstractNumId w:val="17"/>
  </w:num>
  <w:num w:numId="19">
    <w:abstractNumId w:val="10"/>
  </w:num>
  <w:num w:numId="20">
    <w:abstractNumId w:val="5"/>
  </w:num>
  <w:num w:numId="21">
    <w:abstractNumId w:val="11"/>
  </w:num>
  <w:num w:numId="22">
    <w:abstractNumId w:val="6"/>
  </w:num>
  <w:num w:numId="23">
    <w:abstractNumId w:val="14"/>
  </w:num>
  <w:num w:numId="24">
    <w:abstractNumId w:val="29"/>
  </w:num>
  <w:num w:numId="25">
    <w:abstractNumId w:val="8"/>
  </w:num>
  <w:num w:numId="26">
    <w:abstractNumId w:val="28"/>
  </w:num>
  <w:num w:numId="27">
    <w:abstractNumId w:val="20"/>
  </w:num>
  <w:num w:numId="28">
    <w:abstractNumId w:val="4"/>
  </w:num>
  <w:num w:numId="29">
    <w:abstractNumId w:val="9"/>
  </w:num>
  <w:num w:numId="30">
    <w:abstractNumId w:val="3"/>
  </w:num>
  <w:num w:numId="31">
    <w:abstractNumId w:val="21"/>
  </w:num>
  <w:num w:numId="3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01"/>
    <w:rsid w:val="0000469F"/>
    <w:rsid w:val="00006372"/>
    <w:rsid w:val="00022895"/>
    <w:rsid w:val="000271A9"/>
    <w:rsid w:val="0002733B"/>
    <w:rsid w:val="000371E8"/>
    <w:rsid w:val="000377DA"/>
    <w:rsid w:val="00042386"/>
    <w:rsid w:val="00045388"/>
    <w:rsid w:val="00047771"/>
    <w:rsid w:val="00052460"/>
    <w:rsid w:val="0005535E"/>
    <w:rsid w:val="00056B05"/>
    <w:rsid w:val="00057B4E"/>
    <w:rsid w:val="000740AC"/>
    <w:rsid w:val="00076BC5"/>
    <w:rsid w:val="00092C72"/>
    <w:rsid w:val="00094AE0"/>
    <w:rsid w:val="000970C7"/>
    <w:rsid w:val="000A0231"/>
    <w:rsid w:val="000B14CE"/>
    <w:rsid w:val="000C1E71"/>
    <w:rsid w:val="000C50E8"/>
    <w:rsid w:val="000E0E56"/>
    <w:rsid w:val="00107535"/>
    <w:rsid w:val="00115552"/>
    <w:rsid w:val="00122F39"/>
    <w:rsid w:val="00130DBB"/>
    <w:rsid w:val="00152915"/>
    <w:rsid w:val="0015516B"/>
    <w:rsid w:val="001566E4"/>
    <w:rsid w:val="00160B0A"/>
    <w:rsid w:val="00171E10"/>
    <w:rsid w:val="00176B6C"/>
    <w:rsid w:val="0018210A"/>
    <w:rsid w:val="00192C7F"/>
    <w:rsid w:val="00194B00"/>
    <w:rsid w:val="001B4B00"/>
    <w:rsid w:val="001C3CB8"/>
    <w:rsid w:val="001C6106"/>
    <w:rsid w:val="001D35C8"/>
    <w:rsid w:val="001D730F"/>
    <w:rsid w:val="001E0BED"/>
    <w:rsid w:val="001E1D2F"/>
    <w:rsid w:val="001E3161"/>
    <w:rsid w:val="001E4445"/>
    <w:rsid w:val="001F2160"/>
    <w:rsid w:val="00203F02"/>
    <w:rsid w:val="002218FD"/>
    <w:rsid w:val="00226048"/>
    <w:rsid w:val="00230B30"/>
    <w:rsid w:val="00241B1A"/>
    <w:rsid w:val="002455DE"/>
    <w:rsid w:val="00251C4A"/>
    <w:rsid w:val="00254DE2"/>
    <w:rsid w:val="002754EC"/>
    <w:rsid w:val="00280F8E"/>
    <w:rsid w:val="00294A44"/>
    <w:rsid w:val="00294B3B"/>
    <w:rsid w:val="002A3596"/>
    <w:rsid w:val="002A3B0F"/>
    <w:rsid w:val="002C0270"/>
    <w:rsid w:val="002C39D3"/>
    <w:rsid w:val="002D13D8"/>
    <w:rsid w:val="002D3A00"/>
    <w:rsid w:val="002E4FDA"/>
    <w:rsid w:val="002E605F"/>
    <w:rsid w:val="002F0834"/>
    <w:rsid w:val="003057BD"/>
    <w:rsid w:val="003139CE"/>
    <w:rsid w:val="00316E0D"/>
    <w:rsid w:val="00321C0F"/>
    <w:rsid w:val="00337DA7"/>
    <w:rsid w:val="00341898"/>
    <w:rsid w:val="00350EE4"/>
    <w:rsid w:val="00351308"/>
    <w:rsid w:val="00357741"/>
    <w:rsid w:val="0036630B"/>
    <w:rsid w:val="003739FA"/>
    <w:rsid w:val="00382783"/>
    <w:rsid w:val="00391F98"/>
    <w:rsid w:val="00393A08"/>
    <w:rsid w:val="00394C0A"/>
    <w:rsid w:val="003960F8"/>
    <w:rsid w:val="003A2B90"/>
    <w:rsid w:val="003A43EB"/>
    <w:rsid w:val="003A5F88"/>
    <w:rsid w:val="003A6922"/>
    <w:rsid w:val="003B09DD"/>
    <w:rsid w:val="003B729B"/>
    <w:rsid w:val="003C70F3"/>
    <w:rsid w:val="003D1354"/>
    <w:rsid w:val="003D75D2"/>
    <w:rsid w:val="003E5DE2"/>
    <w:rsid w:val="003F078B"/>
    <w:rsid w:val="003F2AB5"/>
    <w:rsid w:val="0040790E"/>
    <w:rsid w:val="00413DC2"/>
    <w:rsid w:val="00427F66"/>
    <w:rsid w:val="004314D0"/>
    <w:rsid w:val="004407CA"/>
    <w:rsid w:val="00443F43"/>
    <w:rsid w:val="00447A60"/>
    <w:rsid w:val="00467BD7"/>
    <w:rsid w:val="004756E5"/>
    <w:rsid w:val="00476156"/>
    <w:rsid w:val="00481832"/>
    <w:rsid w:val="00493F6C"/>
    <w:rsid w:val="004A17E4"/>
    <w:rsid w:val="004A2DF2"/>
    <w:rsid w:val="004E13E7"/>
    <w:rsid w:val="004F6203"/>
    <w:rsid w:val="00501C33"/>
    <w:rsid w:val="00503CCB"/>
    <w:rsid w:val="00507847"/>
    <w:rsid w:val="00507A22"/>
    <w:rsid w:val="0051170C"/>
    <w:rsid w:val="00514FD4"/>
    <w:rsid w:val="00522B4A"/>
    <w:rsid w:val="005241A4"/>
    <w:rsid w:val="00532068"/>
    <w:rsid w:val="00541A7E"/>
    <w:rsid w:val="00542FF9"/>
    <w:rsid w:val="00543A65"/>
    <w:rsid w:val="0055449E"/>
    <w:rsid w:val="00560C34"/>
    <w:rsid w:val="005719B1"/>
    <w:rsid w:val="005771A7"/>
    <w:rsid w:val="00590A82"/>
    <w:rsid w:val="005B14E3"/>
    <w:rsid w:val="005C4B29"/>
    <w:rsid w:val="005C5F89"/>
    <w:rsid w:val="005D6F6F"/>
    <w:rsid w:val="005E5364"/>
    <w:rsid w:val="005E5DB7"/>
    <w:rsid w:val="00601B74"/>
    <w:rsid w:val="006038B4"/>
    <w:rsid w:val="00615637"/>
    <w:rsid w:val="00621BE8"/>
    <w:rsid w:val="00642C68"/>
    <w:rsid w:val="0064419D"/>
    <w:rsid w:val="0064477D"/>
    <w:rsid w:val="00654AA9"/>
    <w:rsid w:val="0065748A"/>
    <w:rsid w:val="00661449"/>
    <w:rsid w:val="0066171B"/>
    <w:rsid w:val="00667AD2"/>
    <w:rsid w:val="00673693"/>
    <w:rsid w:val="00674B1F"/>
    <w:rsid w:val="006842C8"/>
    <w:rsid w:val="00685216"/>
    <w:rsid w:val="006A169E"/>
    <w:rsid w:val="006B4265"/>
    <w:rsid w:val="006B6752"/>
    <w:rsid w:val="006D346C"/>
    <w:rsid w:val="006E2B88"/>
    <w:rsid w:val="006E3209"/>
    <w:rsid w:val="006E55C2"/>
    <w:rsid w:val="006E7321"/>
    <w:rsid w:val="006E7B09"/>
    <w:rsid w:val="006F034C"/>
    <w:rsid w:val="00711517"/>
    <w:rsid w:val="00711DD3"/>
    <w:rsid w:val="00721BB0"/>
    <w:rsid w:val="00721FFC"/>
    <w:rsid w:val="007274BF"/>
    <w:rsid w:val="00732848"/>
    <w:rsid w:val="00737A9C"/>
    <w:rsid w:val="00754052"/>
    <w:rsid w:val="00767614"/>
    <w:rsid w:val="007750B6"/>
    <w:rsid w:val="00782049"/>
    <w:rsid w:val="007A1A22"/>
    <w:rsid w:val="007A3DCF"/>
    <w:rsid w:val="007A7C58"/>
    <w:rsid w:val="007B5B73"/>
    <w:rsid w:val="007C76BA"/>
    <w:rsid w:val="007E1494"/>
    <w:rsid w:val="007F5C53"/>
    <w:rsid w:val="008166F2"/>
    <w:rsid w:val="0081723E"/>
    <w:rsid w:val="00823280"/>
    <w:rsid w:val="00824F30"/>
    <w:rsid w:val="00850F6B"/>
    <w:rsid w:val="00852930"/>
    <w:rsid w:val="0085446D"/>
    <w:rsid w:val="008647D7"/>
    <w:rsid w:val="0088210F"/>
    <w:rsid w:val="00884D2A"/>
    <w:rsid w:val="00887BCE"/>
    <w:rsid w:val="0089066A"/>
    <w:rsid w:val="00892DD6"/>
    <w:rsid w:val="008A03E2"/>
    <w:rsid w:val="008A6228"/>
    <w:rsid w:val="008B5B0C"/>
    <w:rsid w:val="008D2EEC"/>
    <w:rsid w:val="008E5DC0"/>
    <w:rsid w:val="008E66D5"/>
    <w:rsid w:val="008F727E"/>
    <w:rsid w:val="00903B5E"/>
    <w:rsid w:val="009147DD"/>
    <w:rsid w:val="00937F1E"/>
    <w:rsid w:val="00945FEA"/>
    <w:rsid w:val="00947599"/>
    <w:rsid w:val="00972B85"/>
    <w:rsid w:val="00977A20"/>
    <w:rsid w:val="0098201A"/>
    <w:rsid w:val="0098631D"/>
    <w:rsid w:val="009869E5"/>
    <w:rsid w:val="0099494D"/>
    <w:rsid w:val="009979ED"/>
    <w:rsid w:val="009A0ABE"/>
    <w:rsid w:val="009A7221"/>
    <w:rsid w:val="009C29E4"/>
    <w:rsid w:val="009C41C9"/>
    <w:rsid w:val="009D4DD8"/>
    <w:rsid w:val="009D76C8"/>
    <w:rsid w:val="009E2BC0"/>
    <w:rsid w:val="009E6FDF"/>
    <w:rsid w:val="009E7132"/>
    <w:rsid w:val="00A00B51"/>
    <w:rsid w:val="00A01728"/>
    <w:rsid w:val="00A07792"/>
    <w:rsid w:val="00A10CF3"/>
    <w:rsid w:val="00A220EA"/>
    <w:rsid w:val="00A31D95"/>
    <w:rsid w:val="00A42519"/>
    <w:rsid w:val="00A425ED"/>
    <w:rsid w:val="00A46A68"/>
    <w:rsid w:val="00A60BED"/>
    <w:rsid w:val="00A721A8"/>
    <w:rsid w:val="00A812FC"/>
    <w:rsid w:val="00A8313E"/>
    <w:rsid w:val="00A83BBB"/>
    <w:rsid w:val="00A866FD"/>
    <w:rsid w:val="00A931A3"/>
    <w:rsid w:val="00AA1294"/>
    <w:rsid w:val="00AA71E0"/>
    <w:rsid w:val="00AB4F76"/>
    <w:rsid w:val="00AB7012"/>
    <w:rsid w:val="00AC053E"/>
    <w:rsid w:val="00AC6FF3"/>
    <w:rsid w:val="00AD34AE"/>
    <w:rsid w:val="00AD3BB7"/>
    <w:rsid w:val="00AE50BF"/>
    <w:rsid w:val="00AE5F22"/>
    <w:rsid w:val="00AE6882"/>
    <w:rsid w:val="00AF362C"/>
    <w:rsid w:val="00AF51A3"/>
    <w:rsid w:val="00AF6A6E"/>
    <w:rsid w:val="00B0264C"/>
    <w:rsid w:val="00B20F04"/>
    <w:rsid w:val="00B266EB"/>
    <w:rsid w:val="00B37E3E"/>
    <w:rsid w:val="00B45622"/>
    <w:rsid w:val="00B51ADC"/>
    <w:rsid w:val="00B537FD"/>
    <w:rsid w:val="00B61963"/>
    <w:rsid w:val="00B65191"/>
    <w:rsid w:val="00B66CFA"/>
    <w:rsid w:val="00B84E78"/>
    <w:rsid w:val="00B91653"/>
    <w:rsid w:val="00B9466D"/>
    <w:rsid w:val="00B96142"/>
    <w:rsid w:val="00BA6BDE"/>
    <w:rsid w:val="00BA6CAC"/>
    <w:rsid w:val="00BB234A"/>
    <w:rsid w:val="00BC3821"/>
    <w:rsid w:val="00BD1DF1"/>
    <w:rsid w:val="00BE031A"/>
    <w:rsid w:val="00BE4EF0"/>
    <w:rsid w:val="00BF52D4"/>
    <w:rsid w:val="00C01E1C"/>
    <w:rsid w:val="00C06224"/>
    <w:rsid w:val="00C06259"/>
    <w:rsid w:val="00C072DC"/>
    <w:rsid w:val="00C0793B"/>
    <w:rsid w:val="00C07BFE"/>
    <w:rsid w:val="00C21FD0"/>
    <w:rsid w:val="00C22D40"/>
    <w:rsid w:val="00C24793"/>
    <w:rsid w:val="00C27404"/>
    <w:rsid w:val="00C30074"/>
    <w:rsid w:val="00C30B5B"/>
    <w:rsid w:val="00C330F3"/>
    <w:rsid w:val="00C355AE"/>
    <w:rsid w:val="00C3776B"/>
    <w:rsid w:val="00C41B72"/>
    <w:rsid w:val="00C4309C"/>
    <w:rsid w:val="00C47651"/>
    <w:rsid w:val="00C50990"/>
    <w:rsid w:val="00C55548"/>
    <w:rsid w:val="00C638D9"/>
    <w:rsid w:val="00C74F28"/>
    <w:rsid w:val="00C81C39"/>
    <w:rsid w:val="00C82125"/>
    <w:rsid w:val="00C87C05"/>
    <w:rsid w:val="00CA4FE0"/>
    <w:rsid w:val="00CB02B6"/>
    <w:rsid w:val="00CB6BE1"/>
    <w:rsid w:val="00CC04B6"/>
    <w:rsid w:val="00CC18C6"/>
    <w:rsid w:val="00CC1DB8"/>
    <w:rsid w:val="00CD0CBB"/>
    <w:rsid w:val="00CE4268"/>
    <w:rsid w:val="00CF03FA"/>
    <w:rsid w:val="00CF071A"/>
    <w:rsid w:val="00CF1DDD"/>
    <w:rsid w:val="00D110E7"/>
    <w:rsid w:val="00D147EA"/>
    <w:rsid w:val="00D15337"/>
    <w:rsid w:val="00D210A6"/>
    <w:rsid w:val="00D36616"/>
    <w:rsid w:val="00D41610"/>
    <w:rsid w:val="00D6296D"/>
    <w:rsid w:val="00D64893"/>
    <w:rsid w:val="00D76E4F"/>
    <w:rsid w:val="00D9420E"/>
    <w:rsid w:val="00DA7DC7"/>
    <w:rsid w:val="00DE5FF7"/>
    <w:rsid w:val="00DE696F"/>
    <w:rsid w:val="00DE7C23"/>
    <w:rsid w:val="00E068D7"/>
    <w:rsid w:val="00E06CB8"/>
    <w:rsid w:val="00E54E53"/>
    <w:rsid w:val="00E63014"/>
    <w:rsid w:val="00E64411"/>
    <w:rsid w:val="00E73400"/>
    <w:rsid w:val="00E86B01"/>
    <w:rsid w:val="00E86B9B"/>
    <w:rsid w:val="00E91476"/>
    <w:rsid w:val="00E91F32"/>
    <w:rsid w:val="00EA0291"/>
    <w:rsid w:val="00EA3BA5"/>
    <w:rsid w:val="00EB452C"/>
    <w:rsid w:val="00EB46F5"/>
    <w:rsid w:val="00EB5F4F"/>
    <w:rsid w:val="00EF31C4"/>
    <w:rsid w:val="00EF4951"/>
    <w:rsid w:val="00EF4AE9"/>
    <w:rsid w:val="00F07C58"/>
    <w:rsid w:val="00F21FB5"/>
    <w:rsid w:val="00F2438A"/>
    <w:rsid w:val="00F316B4"/>
    <w:rsid w:val="00F3209E"/>
    <w:rsid w:val="00F35A0B"/>
    <w:rsid w:val="00F3698E"/>
    <w:rsid w:val="00F426D9"/>
    <w:rsid w:val="00F43C1C"/>
    <w:rsid w:val="00F464F9"/>
    <w:rsid w:val="00F47BAA"/>
    <w:rsid w:val="00F7352E"/>
    <w:rsid w:val="00F76812"/>
    <w:rsid w:val="00F86D1B"/>
    <w:rsid w:val="00F87ABE"/>
    <w:rsid w:val="00F96174"/>
    <w:rsid w:val="00FA666B"/>
    <w:rsid w:val="00FB3132"/>
    <w:rsid w:val="00FB3F03"/>
    <w:rsid w:val="00FB4586"/>
    <w:rsid w:val="00FB6855"/>
    <w:rsid w:val="00FB7B46"/>
    <w:rsid w:val="00FD461F"/>
    <w:rsid w:val="00FE33BA"/>
    <w:rsid w:val="00FF15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26CD55"/>
  <w15:docId w15:val="{7873DE20-7BD7-458A-8378-1FDE1A14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7A20"/>
    <w:pPr>
      <w:spacing w:after="120"/>
      <w:jc w:val="both"/>
    </w:pPr>
    <w:rPr>
      <w:rFonts w:ascii="Arial" w:hAnsi="Arial"/>
      <w:sz w:val="24"/>
    </w:rPr>
  </w:style>
  <w:style w:type="paragraph" w:styleId="Nadpis1">
    <w:name w:val="heading 1"/>
    <w:basedOn w:val="Normln"/>
    <w:next w:val="Normln"/>
    <w:link w:val="Nadpis1Char"/>
    <w:qFormat/>
    <w:rsid w:val="00DE7C23"/>
    <w:pPr>
      <w:keepNext/>
      <w:outlineLvl w:val="0"/>
    </w:pPr>
    <w:rPr>
      <w:szCs w:val="24"/>
    </w:rPr>
  </w:style>
  <w:style w:type="paragraph" w:styleId="Nadpis2">
    <w:name w:val="heading 2"/>
    <w:basedOn w:val="Normln"/>
    <w:next w:val="Normln"/>
    <w:link w:val="Nadpis2Char"/>
    <w:uiPriority w:val="9"/>
    <w:qFormat/>
    <w:rsid w:val="00DE7C23"/>
    <w:pPr>
      <w:keepNext/>
      <w:jc w:val="center"/>
      <w:outlineLvl w:val="1"/>
    </w:pPr>
    <w:rPr>
      <w:b/>
      <w:bCs/>
      <w:smallCaps/>
    </w:rPr>
  </w:style>
  <w:style w:type="paragraph" w:styleId="Nadpis3">
    <w:name w:val="heading 3"/>
    <w:basedOn w:val="Normln"/>
    <w:next w:val="Normln"/>
    <w:link w:val="Nadpis3Char"/>
    <w:uiPriority w:val="9"/>
    <w:qFormat/>
    <w:rsid w:val="00DE7C23"/>
    <w:pPr>
      <w:keepNext/>
      <w:outlineLvl w:val="2"/>
    </w:pPr>
    <w:rPr>
      <w:b/>
      <w:bCs/>
      <w:smallCaps/>
    </w:rPr>
  </w:style>
  <w:style w:type="paragraph" w:styleId="Nadpis4">
    <w:name w:val="heading 4"/>
    <w:basedOn w:val="Normln"/>
    <w:next w:val="Normln"/>
    <w:qFormat/>
    <w:rsid w:val="00DE7C23"/>
    <w:pPr>
      <w:keepNext/>
      <w:outlineLvl w:val="3"/>
    </w:pPr>
    <w:rPr>
      <w:b/>
      <w:bCs/>
    </w:rPr>
  </w:style>
  <w:style w:type="paragraph" w:styleId="Nadpis5">
    <w:name w:val="heading 5"/>
    <w:basedOn w:val="Normln"/>
    <w:next w:val="Normln"/>
    <w:link w:val="Nadpis5Char"/>
    <w:uiPriority w:val="9"/>
    <w:qFormat/>
    <w:rsid w:val="00DE7C23"/>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F5C53"/>
    <w:rPr>
      <w:rFonts w:ascii="Arial" w:hAnsi="Arial"/>
      <w:sz w:val="24"/>
      <w:szCs w:val="24"/>
    </w:rPr>
  </w:style>
  <w:style w:type="character" w:customStyle="1" w:styleId="Nadpis2Char">
    <w:name w:val="Nadpis 2 Char"/>
    <w:basedOn w:val="Standardnpsmoodstavce"/>
    <w:link w:val="Nadpis2"/>
    <w:uiPriority w:val="9"/>
    <w:rsid w:val="007F5C53"/>
    <w:rPr>
      <w:rFonts w:ascii="Arial" w:hAnsi="Arial"/>
      <w:b/>
      <w:bCs/>
      <w:smallCaps/>
      <w:sz w:val="24"/>
    </w:rPr>
  </w:style>
  <w:style w:type="character" w:customStyle="1" w:styleId="Nadpis3Char">
    <w:name w:val="Nadpis 3 Char"/>
    <w:basedOn w:val="Standardnpsmoodstavce"/>
    <w:link w:val="Nadpis3"/>
    <w:uiPriority w:val="9"/>
    <w:rsid w:val="007F5C53"/>
    <w:rPr>
      <w:rFonts w:ascii="Arial" w:hAnsi="Arial"/>
      <w:b/>
      <w:bCs/>
      <w:smallCaps/>
      <w:sz w:val="24"/>
    </w:rPr>
  </w:style>
  <w:style w:type="character" w:customStyle="1" w:styleId="Nadpis5Char">
    <w:name w:val="Nadpis 5 Char"/>
    <w:basedOn w:val="Standardnpsmoodstavce"/>
    <w:link w:val="Nadpis5"/>
    <w:uiPriority w:val="9"/>
    <w:rsid w:val="007F5C53"/>
    <w:rPr>
      <w:rFonts w:ascii="Arial" w:hAnsi="Arial" w:cs="Arial"/>
      <w:b/>
      <w:bCs/>
      <w:sz w:val="28"/>
      <w:szCs w:val="28"/>
    </w:rPr>
  </w:style>
  <w:style w:type="paragraph" w:styleId="Zkladntext">
    <w:name w:val="Body Text"/>
    <w:basedOn w:val="Normln"/>
    <w:link w:val="ZkladntextChar"/>
    <w:rsid w:val="00DE7C23"/>
    <w:rPr>
      <w:szCs w:val="24"/>
    </w:rPr>
  </w:style>
  <w:style w:type="character" w:customStyle="1" w:styleId="ZkladntextChar">
    <w:name w:val="Základní text Char"/>
    <w:link w:val="Zkladntext"/>
    <w:locked/>
    <w:rsid w:val="007F5C53"/>
    <w:rPr>
      <w:rFonts w:ascii="Arial" w:hAnsi="Arial"/>
      <w:sz w:val="24"/>
      <w:szCs w:val="24"/>
    </w:rPr>
  </w:style>
  <w:style w:type="paragraph" w:styleId="Zkladntextodsazen">
    <w:name w:val="Body Text Indent"/>
    <w:basedOn w:val="Normln"/>
    <w:rsid w:val="00DE7C23"/>
    <w:pPr>
      <w:autoSpaceDE w:val="0"/>
      <w:autoSpaceDN w:val="0"/>
      <w:adjustRightInd w:val="0"/>
      <w:ind w:left="360"/>
    </w:pPr>
    <w:rPr>
      <w:szCs w:val="24"/>
    </w:rPr>
  </w:style>
  <w:style w:type="paragraph" w:styleId="FormtovanvHTML">
    <w:name w:val="HTML Preformatted"/>
    <w:basedOn w:val="Normln"/>
    <w:rsid w:val="00DE7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rsid w:val="00DE7C23"/>
    <w:pPr>
      <w:jc w:val="center"/>
    </w:pPr>
    <w:rPr>
      <w:b/>
      <w:bCs/>
      <w:sz w:val="32"/>
      <w:szCs w:val="32"/>
    </w:rPr>
  </w:style>
  <w:style w:type="paragraph" w:styleId="Zhlav">
    <w:name w:val="header"/>
    <w:basedOn w:val="Normln"/>
    <w:link w:val="ZhlavChar"/>
    <w:uiPriority w:val="99"/>
    <w:rsid w:val="00DE7C23"/>
    <w:pPr>
      <w:tabs>
        <w:tab w:val="center" w:pos="4536"/>
        <w:tab w:val="right" w:pos="9072"/>
      </w:tabs>
    </w:pPr>
  </w:style>
  <w:style w:type="character" w:customStyle="1" w:styleId="ZhlavChar">
    <w:name w:val="Záhlaví Char"/>
    <w:basedOn w:val="Standardnpsmoodstavce"/>
    <w:link w:val="Zhlav"/>
    <w:uiPriority w:val="99"/>
    <w:rsid w:val="00B37E3E"/>
    <w:rPr>
      <w:rFonts w:ascii="Arial" w:hAnsi="Arial"/>
      <w:sz w:val="24"/>
    </w:rPr>
  </w:style>
  <w:style w:type="character" w:styleId="slostrnky">
    <w:name w:val="page number"/>
    <w:basedOn w:val="Standardnpsmoodstavce"/>
    <w:rsid w:val="00DE7C23"/>
  </w:style>
  <w:style w:type="paragraph" w:styleId="Zpat">
    <w:name w:val="footer"/>
    <w:basedOn w:val="Normln"/>
    <w:link w:val="ZpatChar"/>
    <w:rsid w:val="00DE7C23"/>
    <w:pPr>
      <w:tabs>
        <w:tab w:val="center" w:pos="4536"/>
        <w:tab w:val="right" w:pos="9072"/>
      </w:tabs>
    </w:pPr>
  </w:style>
  <w:style w:type="character" w:customStyle="1" w:styleId="ZpatChar">
    <w:name w:val="Zápatí Char"/>
    <w:basedOn w:val="Standardnpsmoodstavce"/>
    <w:link w:val="Zpat"/>
    <w:rsid w:val="00B37E3E"/>
    <w:rPr>
      <w:rFonts w:ascii="Arial" w:hAnsi="Arial"/>
      <w:sz w:val="24"/>
    </w:rPr>
  </w:style>
  <w:style w:type="character" w:styleId="Hypertextovodkaz">
    <w:name w:val="Hyperlink"/>
    <w:uiPriority w:val="99"/>
    <w:rsid w:val="00DE7C23"/>
    <w:rPr>
      <w:color w:val="0000FF"/>
      <w:u w:val="single"/>
    </w:rPr>
  </w:style>
  <w:style w:type="table" w:styleId="Mkatabulky">
    <w:name w:val="Table Grid"/>
    <w:basedOn w:val="Normlntabulka"/>
    <w:uiPriority w:val="59"/>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B37E3E"/>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B37E3E"/>
  </w:style>
  <w:style w:type="table" w:customStyle="1" w:styleId="Mkatabulky1">
    <w:name w:val="Mřížka tabulky1"/>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abulky">
    <w:name w:val="A-tabulky"/>
    <w:basedOn w:val="Normln"/>
    <w:link w:val="A-tabulkyChar"/>
    <w:rsid w:val="00B537FD"/>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B537FD"/>
    <w:rPr>
      <w:rFonts w:ascii="Calibri" w:hAnsi="Calibri" w:cs="Arial"/>
      <w:color w:val="262626"/>
      <w:szCs w:val="18"/>
    </w:rPr>
  </w:style>
  <w:style w:type="paragraph" w:styleId="Textbubliny">
    <w:name w:val="Balloon Text"/>
    <w:basedOn w:val="Normln"/>
    <w:link w:val="TextbublinyChar"/>
    <w:uiPriority w:val="99"/>
    <w:rsid w:val="00E9147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E91476"/>
    <w:rPr>
      <w:rFonts w:ascii="Segoe UI" w:hAnsi="Segoe UI" w:cs="Segoe UI"/>
      <w:sz w:val="18"/>
      <w:szCs w:val="18"/>
    </w:rPr>
  </w:style>
  <w:style w:type="character" w:styleId="Odkaznakoment">
    <w:name w:val="annotation reference"/>
    <w:basedOn w:val="Standardnpsmoodstavce"/>
    <w:uiPriority w:val="99"/>
    <w:unhideWhenUsed/>
    <w:rsid w:val="007F5C53"/>
    <w:rPr>
      <w:sz w:val="16"/>
      <w:szCs w:val="16"/>
    </w:rPr>
  </w:style>
  <w:style w:type="paragraph" w:styleId="Textkomente">
    <w:name w:val="annotation text"/>
    <w:basedOn w:val="Normln"/>
    <w:link w:val="TextkomenteChar"/>
    <w:uiPriority w:val="99"/>
    <w:unhideWhenUsed/>
    <w:rsid w:val="007F5C53"/>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7F5C53"/>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unhideWhenUsed/>
    <w:rsid w:val="007F5C53"/>
    <w:rPr>
      <w:b/>
      <w:bCs/>
    </w:rPr>
  </w:style>
  <w:style w:type="character" w:customStyle="1" w:styleId="PedmtkomenteChar">
    <w:name w:val="Předmět komentáře Char"/>
    <w:basedOn w:val="TextkomenteChar"/>
    <w:link w:val="Pedmtkomente"/>
    <w:uiPriority w:val="99"/>
    <w:rsid w:val="007F5C53"/>
    <w:rPr>
      <w:rFonts w:asciiTheme="minorHAnsi" w:eastAsiaTheme="minorHAnsi" w:hAnsiTheme="minorHAnsi" w:cstheme="minorBidi"/>
      <w:b/>
      <w:bCs/>
      <w:lang w:eastAsia="en-US"/>
    </w:rPr>
  </w:style>
  <w:style w:type="character" w:styleId="Siln">
    <w:name w:val="Strong"/>
    <w:basedOn w:val="Standardnpsmoodstavce"/>
    <w:uiPriority w:val="22"/>
    <w:qFormat/>
    <w:rsid w:val="007F5C53"/>
    <w:rPr>
      <w:b/>
      <w:bCs/>
    </w:rPr>
  </w:style>
  <w:style w:type="paragraph" w:styleId="Textpoznpodarou">
    <w:name w:val="footnote text"/>
    <w:basedOn w:val="Normln"/>
    <w:link w:val="TextpoznpodarouChar"/>
    <w:uiPriority w:val="99"/>
    <w:unhideWhenUsed/>
    <w:rsid w:val="007F5C53"/>
    <w:pPr>
      <w:widowControl w:val="0"/>
      <w:adjustRightInd w:val="0"/>
      <w:spacing w:before="240" w:after="0" w:line="480" w:lineRule="auto"/>
      <w:ind w:left="851" w:hanging="851"/>
    </w:pPr>
    <w:rPr>
      <w:sz w:val="20"/>
    </w:rPr>
  </w:style>
  <w:style w:type="character" w:customStyle="1" w:styleId="TextpoznpodarouChar">
    <w:name w:val="Text pozn. pod čarou Char"/>
    <w:basedOn w:val="Standardnpsmoodstavce"/>
    <w:link w:val="Textpoznpodarou"/>
    <w:uiPriority w:val="99"/>
    <w:rsid w:val="007F5C53"/>
    <w:rPr>
      <w:rFonts w:ascii="Arial" w:hAnsi="Arial"/>
    </w:rPr>
  </w:style>
  <w:style w:type="character" w:styleId="Znakapoznpodarou">
    <w:name w:val="footnote reference"/>
    <w:unhideWhenUsed/>
    <w:rsid w:val="007F5C53"/>
    <w:rPr>
      <w:vertAlign w:val="superscript"/>
    </w:rPr>
  </w:style>
  <w:style w:type="character" w:styleId="Zdraznn">
    <w:name w:val="Emphasis"/>
    <w:basedOn w:val="Standardnpsmoodstavce"/>
    <w:uiPriority w:val="20"/>
    <w:qFormat/>
    <w:rsid w:val="007F5C53"/>
    <w:rPr>
      <w:b/>
      <w:bCs/>
      <w:i w:val="0"/>
      <w:iCs w:val="0"/>
    </w:rPr>
  </w:style>
  <w:style w:type="character" w:customStyle="1" w:styleId="st1">
    <w:name w:val="st1"/>
    <w:basedOn w:val="Standardnpsmoodstavce"/>
    <w:rsid w:val="007F5C53"/>
  </w:style>
  <w:style w:type="paragraph" w:customStyle="1" w:styleId="Zkladntextodsazendek">
    <w:name w:val="Základní text odsazený řádek"/>
    <w:basedOn w:val="Normln"/>
    <w:rsid w:val="007F5C53"/>
    <w:pPr>
      <w:widowControl w:val="0"/>
      <w:ind w:firstLine="567"/>
    </w:pPr>
  </w:style>
  <w:style w:type="paragraph" w:customStyle="1" w:styleId="Dopisspozdravem">
    <w:name w:val="Dopis s pozdravem"/>
    <w:basedOn w:val="Normln"/>
    <w:rsid w:val="007F5C53"/>
    <w:pPr>
      <w:widowControl w:val="0"/>
      <w:spacing w:before="240" w:after="960"/>
      <w:jc w:val="left"/>
    </w:pPr>
  </w:style>
  <w:style w:type="paragraph" w:styleId="Podpis">
    <w:name w:val="Signature"/>
    <w:basedOn w:val="Normln"/>
    <w:link w:val="PodpisChar"/>
    <w:rsid w:val="007F5C53"/>
    <w:pPr>
      <w:widowControl w:val="0"/>
      <w:spacing w:after="0"/>
      <w:ind w:left="4253"/>
      <w:jc w:val="center"/>
    </w:pPr>
    <w:rPr>
      <w:noProof/>
    </w:rPr>
  </w:style>
  <w:style w:type="character" w:customStyle="1" w:styleId="PodpisChar">
    <w:name w:val="Podpis Char"/>
    <w:basedOn w:val="Standardnpsmoodstavce"/>
    <w:link w:val="Podpis"/>
    <w:rsid w:val="007F5C53"/>
    <w:rPr>
      <w:rFonts w:ascii="Arial" w:hAnsi="Arial"/>
      <w:noProof/>
      <w:sz w:val="24"/>
    </w:rPr>
  </w:style>
  <w:style w:type="paragraph" w:customStyle="1" w:styleId="slo1text">
    <w:name w:val="Číslo1 text"/>
    <w:basedOn w:val="Normln"/>
    <w:link w:val="slo1textChar"/>
    <w:uiPriority w:val="99"/>
    <w:rsid w:val="007F5C53"/>
    <w:pPr>
      <w:widowControl w:val="0"/>
      <w:numPr>
        <w:numId w:val="8"/>
      </w:numPr>
      <w:outlineLvl w:val="0"/>
    </w:pPr>
  </w:style>
  <w:style w:type="character" w:customStyle="1" w:styleId="slo1textChar">
    <w:name w:val="Číslo1 text Char"/>
    <w:link w:val="slo1text"/>
    <w:uiPriority w:val="99"/>
    <w:rsid w:val="007F5C53"/>
    <w:rPr>
      <w:rFonts w:ascii="Arial" w:hAnsi="Arial"/>
      <w:sz w:val="24"/>
    </w:rPr>
  </w:style>
  <w:style w:type="character" w:styleId="Sledovanodkaz">
    <w:name w:val="FollowedHyperlink"/>
    <w:basedOn w:val="Standardnpsmoodstavce"/>
    <w:uiPriority w:val="99"/>
    <w:unhideWhenUsed/>
    <w:rsid w:val="007F5C53"/>
    <w:rPr>
      <w:color w:val="954F72" w:themeColor="followedHyperlink"/>
      <w:u w:val="single"/>
    </w:rPr>
  </w:style>
  <w:style w:type="paragraph" w:styleId="Bezmezer">
    <w:name w:val="No Spacing"/>
    <w:uiPriority w:val="1"/>
    <w:qFormat/>
    <w:rsid w:val="007F5C53"/>
    <w:rPr>
      <w:rFonts w:asciiTheme="minorHAnsi" w:eastAsiaTheme="minorHAnsi" w:hAnsiTheme="minorHAnsi" w:cstheme="minorBidi"/>
      <w:sz w:val="22"/>
      <w:szCs w:val="22"/>
      <w:lang w:eastAsia="en-US"/>
    </w:rPr>
  </w:style>
  <w:style w:type="paragraph" w:customStyle="1" w:styleId="nzev0">
    <w:name w:val="název"/>
    <w:basedOn w:val="Normln"/>
    <w:rsid w:val="007F5C53"/>
    <w:pPr>
      <w:spacing w:after="0"/>
      <w:jc w:val="left"/>
    </w:pPr>
    <w:rPr>
      <w:b/>
      <w:sz w:val="22"/>
    </w:rPr>
  </w:style>
  <w:style w:type="paragraph" w:customStyle="1" w:styleId="Default">
    <w:name w:val="Default"/>
    <w:rsid w:val="007F5C53"/>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unhideWhenUsed/>
    <w:rsid w:val="007F5C53"/>
    <w:pPr>
      <w:spacing w:before="100" w:beforeAutospacing="1" w:after="100" w:afterAutospacing="1"/>
      <w:jc w:val="left"/>
    </w:pPr>
    <w:rPr>
      <w:rFonts w:ascii="Times New Roman" w:hAnsi="Times New Roman"/>
      <w:szCs w:val="24"/>
    </w:rPr>
  </w:style>
  <w:style w:type="character" w:customStyle="1" w:styleId="Nadpis20">
    <w:name w:val="Nadpis #2_"/>
    <w:link w:val="Nadpis21"/>
    <w:uiPriority w:val="99"/>
    <w:rsid w:val="007F5C53"/>
    <w:rPr>
      <w:b/>
      <w:bCs/>
      <w:sz w:val="23"/>
      <w:szCs w:val="23"/>
      <w:shd w:val="clear" w:color="auto" w:fill="FFFFFF"/>
    </w:rPr>
  </w:style>
  <w:style w:type="paragraph" w:customStyle="1" w:styleId="Nadpis21">
    <w:name w:val="Nadpis #2"/>
    <w:basedOn w:val="Normln"/>
    <w:link w:val="Nadpis20"/>
    <w:uiPriority w:val="99"/>
    <w:rsid w:val="007F5C53"/>
    <w:pPr>
      <w:shd w:val="clear" w:color="auto" w:fill="FFFFFF"/>
      <w:spacing w:before="420" w:after="0" w:line="274" w:lineRule="exact"/>
      <w:jc w:val="left"/>
      <w:outlineLvl w:val="1"/>
    </w:pPr>
    <w:rPr>
      <w:rFonts w:ascii="Times New Roman" w:hAnsi="Times New Roman"/>
      <w:b/>
      <w:bCs/>
      <w:sz w:val="23"/>
      <w:szCs w:val="23"/>
    </w:rPr>
  </w:style>
  <w:style w:type="paragraph" w:customStyle="1" w:styleId="Dopisnadpissdlen">
    <w:name w:val="Dopis nadpis sdělení"/>
    <w:basedOn w:val="Normln"/>
    <w:rsid w:val="007F5C53"/>
    <w:pPr>
      <w:widowControl w:val="0"/>
      <w:spacing w:before="360" w:after="240"/>
    </w:pPr>
    <w:rPr>
      <w:b/>
    </w:rPr>
  </w:style>
  <w:style w:type="character" w:customStyle="1" w:styleId="xsptextcomputedfield">
    <w:name w:val="xsptextcomputedfield"/>
    <w:basedOn w:val="Standardnpsmoodstavce"/>
    <w:rsid w:val="007F5C53"/>
  </w:style>
  <w:style w:type="paragraph" w:customStyle="1" w:styleId="Odstavec1">
    <w:name w:val="Odstavec 1."/>
    <w:basedOn w:val="Normln"/>
    <w:uiPriority w:val="99"/>
    <w:rsid w:val="007F5C53"/>
    <w:pPr>
      <w:keepNext/>
      <w:numPr>
        <w:numId w:val="14"/>
      </w:numPr>
      <w:spacing w:before="360"/>
      <w:jc w:val="left"/>
    </w:pPr>
    <w:rPr>
      <w:rFonts w:ascii="Times New Roman" w:hAnsi="Times New Roman"/>
      <w:b/>
      <w:bCs/>
      <w:szCs w:val="24"/>
    </w:rPr>
  </w:style>
  <w:style w:type="paragraph" w:customStyle="1" w:styleId="Odstavec11">
    <w:name w:val="Odstavec 1.1"/>
    <w:basedOn w:val="Normln"/>
    <w:uiPriority w:val="99"/>
    <w:rsid w:val="007F5C53"/>
    <w:pPr>
      <w:tabs>
        <w:tab w:val="num" w:pos="567"/>
      </w:tabs>
      <w:spacing w:before="120" w:after="0"/>
      <w:ind w:left="567" w:hanging="567"/>
      <w:jc w:val="left"/>
    </w:pPr>
    <w:rPr>
      <w:rFonts w:ascii="Times New Roman" w:hAnsi="Times New Roman"/>
      <w:sz w:val="20"/>
      <w:szCs w:val="24"/>
    </w:rPr>
  </w:style>
  <w:style w:type="paragraph" w:customStyle="1" w:styleId="Normal">
    <w:name w:val="[Normal]"/>
    <w:rsid w:val="007F5C53"/>
    <w:pPr>
      <w:widowControl w:val="0"/>
      <w:autoSpaceDE w:val="0"/>
      <w:autoSpaceDN w:val="0"/>
      <w:adjustRightInd w:val="0"/>
    </w:pPr>
    <w:rPr>
      <w:rFonts w:ascii="Arial" w:hAnsi="Arial" w:cs="Arial"/>
      <w:sz w:val="24"/>
      <w:szCs w:val="24"/>
    </w:rPr>
  </w:style>
  <w:style w:type="character" w:customStyle="1" w:styleId="preformatted">
    <w:name w:val="preformatted"/>
    <w:rsid w:val="007F5C53"/>
  </w:style>
  <w:style w:type="paragraph" w:customStyle="1" w:styleId="mjodst2">
    <w:name w:val="můj odst.2"/>
    <w:basedOn w:val="Normln"/>
    <w:rsid w:val="007F5C53"/>
    <w:pPr>
      <w:widowControl w:val="0"/>
      <w:adjustRightInd w:val="0"/>
      <w:spacing w:before="120" w:after="0"/>
      <w:ind w:left="567"/>
      <w:textAlignment w:val="baseline"/>
    </w:pPr>
  </w:style>
  <w:style w:type="paragraph" w:styleId="Prosttext">
    <w:name w:val="Plain Text"/>
    <w:basedOn w:val="Normln"/>
    <w:link w:val="ProsttextChar"/>
    <w:uiPriority w:val="99"/>
    <w:unhideWhenUsed/>
    <w:rsid w:val="007F5C53"/>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7F5C53"/>
    <w:rPr>
      <w:rFonts w:ascii="Calibri" w:eastAsia="Calibri" w:hAnsi="Calibri"/>
      <w:sz w:val="22"/>
      <w:szCs w:val="22"/>
      <w:lang w:eastAsia="en-US"/>
    </w:rPr>
  </w:style>
  <w:style w:type="paragraph" w:customStyle="1" w:styleId="Rozhodnutnadpis">
    <w:name w:val="Rozhodnutí nadpis"/>
    <w:basedOn w:val="Normln"/>
    <w:rsid w:val="0065748A"/>
    <w:pPr>
      <w:widowControl w:val="0"/>
      <w:spacing w:before="600" w:after="600"/>
      <w:jc w:val="center"/>
    </w:pPr>
    <w:rPr>
      <w:b/>
      <w:sz w:val="32"/>
    </w:rPr>
  </w:style>
  <w:style w:type="paragraph" w:customStyle="1" w:styleId="Hlavikakrajskad1">
    <w:name w:val="Hlavička krajský úřad1"/>
    <w:basedOn w:val="Normln"/>
    <w:rsid w:val="0065748A"/>
    <w:pPr>
      <w:widowControl w:val="0"/>
      <w:spacing w:after="0"/>
    </w:pPr>
    <w:rPr>
      <w:b/>
      <w:sz w:val="20"/>
    </w:rPr>
  </w:style>
  <w:style w:type="paragraph" w:customStyle="1" w:styleId="Hlavikaodbor">
    <w:name w:val="Hlavička odbor"/>
    <w:basedOn w:val="Normln"/>
    <w:rsid w:val="0065748A"/>
    <w:pPr>
      <w:widowControl w:val="0"/>
      <w:spacing w:after="0"/>
    </w:pPr>
    <w:rPr>
      <w:b/>
      <w:sz w:val="18"/>
    </w:rPr>
  </w:style>
  <w:style w:type="paragraph" w:customStyle="1" w:styleId="Hlavikajmno2">
    <w:name w:val="Hlavička jméno2"/>
    <w:basedOn w:val="Normln"/>
    <w:rsid w:val="0065748A"/>
    <w:pPr>
      <w:widowControl w:val="0"/>
      <w:spacing w:after="0"/>
    </w:pPr>
    <w:rPr>
      <w:b/>
      <w:sz w:val="18"/>
    </w:rPr>
  </w:style>
  <w:style w:type="paragraph" w:customStyle="1" w:styleId="Hlavikaadresa">
    <w:name w:val="Hlavička adresa"/>
    <w:basedOn w:val="Normln"/>
    <w:rsid w:val="0065748A"/>
    <w:pPr>
      <w:widowControl w:val="0"/>
      <w:spacing w:after="0"/>
    </w:pPr>
    <w:rPr>
      <w:sz w:val="18"/>
    </w:rPr>
  </w:style>
  <w:style w:type="paragraph" w:customStyle="1" w:styleId="Hlavikaadresapjemce">
    <w:name w:val="Hlavička adresa příjemce"/>
    <w:basedOn w:val="Normln"/>
    <w:rsid w:val="0065748A"/>
    <w:pPr>
      <w:spacing w:before="20" w:after="20"/>
      <w:jc w:val="left"/>
    </w:pPr>
  </w:style>
  <w:style w:type="paragraph" w:customStyle="1" w:styleId="Hlavikajnadpis">
    <w:name w:val="Hlavička č.j. nadpis"/>
    <w:basedOn w:val="Normln"/>
    <w:rsid w:val="0065748A"/>
    <w:pPr>
      <w:widowControl w:val="0"/>
      <w:spacing w:before="40" w:after="40"/>
    </w:pPr>
    <w:rPr>
      <w:sz w:val="18"/>
    </w:rPr>
  </w:style>
  <w:style w:type="paragraph" w:customStyle="1" w:styleId="Hlavikacblogo1">
    <w:name w:val="Hlavička cb_logo1"/>
    <w:basedOn w:val="Normln"/>
    <w:rsid w:val="0065748A"/>
    <w:pPr>
      <w:widowControl w:val="0"/>
      <w:spacing w:after="0"/>
      <w:jc w:val="left"/>
    </w:pPr>
    <w:rPr>
      <w:noProof/>
      <w:sz w:val="18"/>
    </w:rPr>
  </w:style>
  <w:style w:type="paragraph" w:customStyle="1" w:styleId="Hlavikakrajskad2">
    <w:name w:val="Hlavička krajský úřad2"/>
    <w:basedOn w:val="Normln"/>
    <w:rsid w:val="0065748A"/>
    <w:pPr>
      <w:widowControl w:val="0"/>
      <w:spacing w:after="0"/>
    </w:pPr>
    <w:rPr>
      <w:b/>
      <w:sz w:val="18"/>
    </w:rPr>
  </w:style>
  <w:style w:type="paragraph" w:customStyle="1" w:styleId="Hlavikapid2">
    <w:name w:val="Hlavička pid2"/>
    <w:basedOn w:val="Normln"/>
    <w:rsid w:val="00B0264C"/>
    <w:pPr>
      <w:widowControl w:val="0"/>
      <w:spacing w:after="0"/>
      <w:jc w:val="right"/>
    </w:pPr>
    <w:rPr>
      <w:rFonts w:cs="Arial"/>
      <w:b/>
      <w:sz w:val="20"/>
    </w:rPr>
  </w:style>
  <w:style w:type="paragraph" w:customStyle="1" w:styleId="Radaplohy">
    <w:name w:val="Rada přílohy"/>
    <w:basedOn w:val="Normln"/>
    <w:rsid w:val="00A812FC"/>
    <w:pPr>
      <w:widowControl w:val="0"/>
      <w:spacing w:before="48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79397">
      <w:bodyDiv w:val="1"/>
      <w:marLeft w:val="0"/>
      <w:marRight w:val="0"/>
      <w:marTop w:val="0"/>
      <w:marBottom w:val="0"/>
      <w:divBdr>
        <w:top w:val="none" w:sz="0" w:space="0" w:color="auto"/>
        <w:left w:val="none" w:sz="0" w:space="0" w:color="auto"/>
        <w:bottom w:val="none" w:sz="0" w:space="0" w:color="auto"/>
        <w:right w:val="none" w:sz="0" w:space="0" w:color="auto"/>
      </w:divBdr>
    </w:div>
    <w:div w:id="978613135">
      <w:bodyDiv w:val="1"/>
      <w:marLeft w:val="0"/>
      <w:marRight w:val="0"/>
      <w:marTop w:val="0"/>
      <w:marBottom w:val="0"/>
      <w:divBdr>
        <w:top w:val="none" w:sz="0" w:space="0" w:color="auto"/>
        <w:left w:val="none" w:sz="0" w:space="0" w:color="auto"/>
        <w:bottom w:val="none" w:sz="0" w:space="0" w:color="auto"/>
        <w:right w:val="none" w:sz="0" w:space="0" w:color="auto"/>
      </w:divBdr>
    </w:div>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xUriServ/LexUriServ.do?uri=OJ:L:2013:352:0001:0008:C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lkraj.cz/program-rozvoje-cestovniho-ruchu-olomouckeho-kraje-2014-2020-cl-268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osta@olkraj.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a@olkraj.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O-KH%20standardizovan&#233;%20dokumenty\&#353;ablona-materi&#225;l%20ZOK.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3AA4F-8D55-4B0F-9B14-0D9C6EA82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šablona-materiál ZOK</Template>
  <TotalTime>9</TotalTime>
  <Pages>16</Pages>
  <Words>6448</Words>
  <Characters>38044</Characters>
  <Application>Microsoft Office Word</Application>
  <DocSecurity>0</DocSecurity>
  <Lines>317</Lines>
  <Paragraphs>88</Paragraphs>
  <ScaleCrop>false</ScaleCrop>
  <HeadingPairs>
    <vt:vector size="2" baseType="variant">
      <vt:variant>
        <vt:lpstr>Název</vt:lpstr>
      </vt:variant>
      <vt:variant>
        <vt:i4>1</vt:i4>
      </vt:variant>
    </vt:vector>
  </HeadingPairs>
  <TitlesOfParts>
    <vt:vector size="1" baseType="lpstr">
      <vt:lpstr>šablona materiál ZOK</vt:lpstr>
    </vt:vector>
  </TitlesOfParts>
  <Company> </Company>
  <LinksUpToDate>false</LinksUpToDate>
  <CharactersWithSpaces>44404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materiál ZOK</dc:title>
  <dc:subject/>
  <dc:creator>Taťána Vyhnálková</dc:creator>
  <cp:keywords/>
  <dc:description/>
  <cp:lastModifiedBy>Niče Luděk</cp:lastModifiedBy>
  <cp:revision>5</cp:revision>
  <cp:lastPrinted>2019-10-22T09:10:00Z</cp:lastPrinted>
  <dcterms:created xsi:type="dcterms:W3CDTF">2019-11-25T13:35:00Z</dcterms:created>
  <dcterms:modified xsi:type="dcterms:W3CDTF">2019-11-28T11:42:00Z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