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6FD44"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38D6FD45" w14:textId="77777777" w:rsidR="009903A3" w:rsidRP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38D6FD46" w14:textId="11BC99B7" w:rsidR="009903A3"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0B61CE5C" w14:textId="77777777" w:rsidR="00E97F66" w:rsidRPr="009903A3" w:rsidRDefault="00E97F66" w:rsidP="009903A3">
      <w:pPr>
        <w:jc w:val="center"/>
        <w:rPr>
          <w:rFonts w:cs="Arial"/>
          <w:b/>
          <w:caps/>
          <w:sz w:val="40"/>
          <w:szCs w:val="40"/>
          <w14:shadow w14:blurRad="50800" w14:dist="38100" w14:dir="10800000" w14:sx="100000" w14:sy="100000" w14:kx="0" w14:ky="0" w14:algn="r">
            <w14:srgbClr w14:val="000000">
              <w14:alpha w14:val="60000"/>
            </w14:srgbClr>
          </w14:shadow>
        </w:rPr>
      </w:pPr>
    </w:p>
    <w:p w14:paraId="5ADF343B" w14:textId="77777777" w:rsidR="009F33E0" w:rsidRDefault="009903A3"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DOTAČNÍ PROGRAM</w:t>
      </w:r>
      <w:r w:rsidR="009F33E0">
        <w:rPr>
          <w:rFonts w:cs="Arial"/>
          <w:b/>
          <w:caps/>
          <w:sz w:val="40"/>
          <w:szCs w:val="40"/>
          <w14:shadow w14:blurRad="50800" w14:dist="38100" w14:dir="10800000" w14:sx="100000" w14:sy="100000" w14:kx="0" w14:ky="0" w14:algn="r">
            <w14:srgbClr w14:val="000000">
              <w14:alpha w14:val="60000"/>
            </w14:srgbClr>
          </w14:shadow>
        </w:rPr>
        <w:t xml:space="preserve"> </w:t>
      </w:r>
    </w:p>
    <w:p w14:paraId="38D6FD47" w14:textId="1B0CF351" w:rsidR="009903A3" w:rsidRPr="00E97F66" w:rsidRDefault="00977384"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E97F66">
        <w:rPr>
          <w:rFonts w:cs="Arial"/>
          <w:b/>
          <w:caps/>
          <w:sz w:val="40"/>
          <w:szCs w:val="40"/>
          <w14:shadow w14:blurRad="50800" w14:dist="38100" w14:dir="10800000" w14:sx="100000" w14:sy="100000" w14:kx="0" w14:ky="0" w14:algn="r">
            <w14:srgbClr w14:val="000000">
              <w14:alpha w14:val="60000"/>
            </w14:srgbClr>
          </w14:shadow>
        </w:rPr>
        <w:t>Program obnovy venkova Olomouckého kraje 2020</w:t>
      </w:r>
    </w:p>
    <w:p w14:paraId="38D6FD50" w14:textId="7AF70050" w:rsidR="009903A3" w:rsidRPr="00F7665D" w:rsidRDefault="009903A3" w:rsidP="00E97F66">
      <w:pPr>
        <w:autoSpaceDE w:val="0"/>
        <w:autoSpaceDN w:val="0"/>
        <w:adjustRightInd w:val="0"/>
        <w:jc w:val="center"/>
        <w:rPr>
          <w:rFonts w:cs="Arial"/>
          <w:strike/>
        </w:rPr>
      </w:pPr>
    </w:p>
    <w:p w14:paraId="70D3EAAE" w14:textId="456F1A50" w:rsidR="00E97F66" w:rsidRPr="00F7665D" w:rsidRDefault="00E97F66" w:rsidP="00E97F66">
      <w:pPr>
        <w:autoSpaceDE w:val="0"/>
        <w:autoSpaceDN w:val="0"/>
        <w:adjustRightInd w:val="0"/>
        <w:jc w:val="center"/>
        <w:rPr>
          <w:rFonts w:cs="Arial"/>
          <w:strike/>
        </w:rPr>
      </w:pPr>
    </w:p>
    <w:p w14:paraId="38D6FD51" w14:textId="77777777" w:rsidR="009903A3" w:rsidRPr="009903A3" w:rsidRDefault="009903A3" w:rsidP="009903A3">
      <w:pPr>
        <w:numPr>
          <w:ilvl w:val="0"/>
          <w:numId w:val="1"/>
        </w:numPr>
        <w:autoSpaceDE w:val="0"/>
        <w:autoSpaceDN w:val="0"/>
        <w:adjustRightInd w:val="0"/>
        <w:spacing w:before="120"/>
        <w:ind w:left="357" w:hanging="357"/>
        <w:contextualSpacing/>
        <w:rPr>
          <w:rFonts w:cs="Arial"/>
          <w:b/>
          <w:bCs/>
          <w:szCs w:val="24"/>
        </w:rPr>
      </w:pPr>
      <w:r w:rsidRPr="009903A3">
        <w:rPr>
          <w:rFonts w:cs="Arial"/>
          <w:b/>
          <w:bCs/>
          <w:szCs w:val="24"/>
        </w:rPr>
        <w:t>Základní informace k dotačnímu programu</w:t>
      </w:r>
    </w:p>
    <w:p w14:paraId="38D6FD52" w14:textId="77777777" w:rsidR="009903A3" w:rsidRPr="009903A3" w:rsidRDefault="009903A3" w:rsidP="009903A3">
      <w:pPr>
        <w:autoSpaceDE w:val="0"/>
        <w:autoSpaceDN w:val="0"/>
        <w:adjustRightInd w:val="0"/>
        <w:rPr>
          <w:rFonts w:cs="Arial"/>
        </w:rPr>
      </w:pPr>
    </w:p>
    <w:p w14:paraId="38D6FD54" w14:textId="08A45CE5" w:rsidR="009903A3" w:rsidRPr="00F94A03" w:rsidRDefault="009903A3" w:rsidP="007347D5">
      <w:pPr>
        <w:numPr>
          <w:ilvl w:val="1"/>
          <w:numId w:val="1"/>
        </w:numPr>
        <w:autoSpaceDE w:val="0"/>
        <w:autoSpaceDN w:val="0"/>
        <w:adjustRightInd w:val="0"/>
        <w:spacing w:after="240"/>
        <w:ind w:left="851" w:hanging="851"/>
        <w:rPr>
          <w:rFonts w:cs="Arial"/>
          <w:sz w:val="22"/>
          <w:szCs w:val="22"/>
        </w:rPr>
      </w:pPr>
      <w:r w:rsidRPr="007347D5">
        <w:rPr>
          <w:rFonts w:cs="Arial"/>
          <w:b/>
          <w:bCs/>
          <w:sz w:val="22"/>
          <w:szCs w:val="22"/>
        </w:rPr>
        <w:t xml:space="preserve">Název programu: </w:t>
      </w:r>
      <w:r w:rsidR="00977384" w:rsidRPr="00F94A03">
        <w:rPr>
          <w:rFonts w:cs="Arial"/>
          <w:b/>
          <w:bCs/>
          <w:sz w:val="22"/>
          <w:szCs w:val="22"/>
        </w:rPr>
        <w:t xml:space="preserve">PROGRAM OBNOVY VENKOVA OLOMOUCKÉHO KRAJE 2020 </w:t>
      </w:r>
    </w:p>
    <w:p w14:paraId="38D6FD55" w14:textId="77777777" w:rsidR="009903A3" w:rsidRPr="00F94A03" w:rsidRDefault="009903A3" w:rsidP="009903A3">
      <w:pPr>
        <w:numPr>
          <w:ilvl w:val="1"/>
          <w:numId w:val="1"/>
        </w:numPr>
        <w:spacing w:after="0"/>
        <w:ind w:left="851" w:hanging="851"/>
        <w:rPr>
          <w:rFonts w:cs="Arial"/>
          <w:sz w:val="22"/>
          <w:szCs w:val="22"/>
        </w:rPr>
      </w:pPr>
      <w:r w:rsidRPr="00F94A03">
        <w:rPr>
          <w:rFonts w:cs="Arial"/>
          <w:b/>
          <w:bCs/>
          <w:sz w:val="22"/>
          <w:szCs w:val="22"/>
        </w:rPr>
        <w:t xml:space="preserve">Vyhlašovatel: </w:t>
      </w:r>
      <w:r w:rsidRPr="00F94A03">
        <w:rPr>
          <w:rFonts w:cs="Arial"/>
          <w:sz w:val="22"/>
          <w:szCs w:val="22"/>
        </w:rPr>
        <w:t xml:space="preserve">Olomoucký kraj </w:t>
      </w:r>
    </w:p>
    <w:p w14:paraId="38D6FD56" w14:textId="77777777" w:rsidR="009903A3" w:rsidRPr="00F94A03" w:rsidRDefault="009903A3" w:rsidP="009903A3">
      <w:pPr>
        <w:spacing w:after="0"/>
        <w:ind w:left="720"/>
        <w:contextualSpacing/>
        <w:jc w:val="left"/>
        <w:rPr>
          <w:rFonts w:cs="Arial"/>
          <w:sz w:val="22"/>
          <w:szCs w:val="22"/>
        </w:rPr>
      </w:pPr>
    </w:p>
    <w:p w14:paraId="38D6FD57" w14:textId="6A1B6D15" w:rsidR="009903A3" w:rsidRPr="00F94A03" w:rsidRDefault="009903A3" w:rsidP="009903A3">
      <w:pPr>
        <w:numPr>
          <w:ilvl w:val="1"/>
          <w:numId w:val="1"/>
        </w:numPr>
        <w:spacing w:after="0"/>
        <w:ind w:left="851" w:hanging="851"/>
        <w:rPr>
          <w:rFonts w:cs="Arial"/>
          <w:sz w:val="22"/>
          <w:szCs w:val="22"/>
        </w:rPr>
      </w:pPr>
      <w:r w:rsidRPr="00F94A03">
        <w:rPr>
          <w:rFonts w:cs="Arial"/>
          <w:b/>
          <w:sz w:val="22"/>
          <w:szCs w:val="22"/>
        </w:rPr>
        <w:t xml:space="preserve">Řídící orgán: </w:t>
      </w:r>
      <w:r w:rsidRPr="00F94A03">
        <w:rPr>
          <w:rFonts w:cs="Arial"/>
          <w:sz w:val="22"/>
          <w:szCs w:val="22"/>
        </w:rPr>
        <w:t>Zastupitelstvo Olomouckého kraje</w:t>
      </w:r>
    </w:p>
    <w:p w14:paraId="38D6FD59" w14:textId="474C155E" w:rsidR="009903A3" w:rsidRPr="00F94A03" w:rsidRDefault="009903A3" w:rsidP="00E97F66">
      <w:pPr>
        <w:pStyle w:val="Bezmezer"/>
      </w:pPr>
    </w:p>
    <w:p w14:paraId="38D6FD5A" w14:textId="77777777" w:rsidR="009903A3" w:rsidRPr="00F94A03" w:rsidRDefault="009903A3" w:rsidP="009903A3">
      <w:pPr>
        <w:numPr>
          <w:ilvl w:val="1"/>
          <w:numId w:val="1"/>
        </w:numPr>
        <w:spacing w:after="0"/>
        <w:ind w:left="851" w:hanging="851"/>
        <w:rPr>
          <w:rFonts w:cs="Arial"/>
          <w:b/>
          <w:sz w:val="22"/>
          <w:szCs w:val="22"/>
        </w:rPr>
      </w:pPr>
      <w:bookmarkStart w:id="0" w:name="Administrátor"/>
      <w:bookmarkEnd w:id="0"/>
      <w:r w:rsidRPr="00F94A03">
        <w:rPr>
          <w:rFonts w:cs="Arial"/>
          <w:b/>
          <w:sz w:val="22"/>
          <w:szCs w:val="22"/>
        </w:rPr>
        <w:t>Administrátorem dotačního programu</w:t>
      </w:r>
      <w:r w:rsidRPr="00F94A03">
        <w:rPr>
          <w:rFonts w:cs="Arial"/>
          <w:sz w:val="22"/>
          <w:szCs w:val="22"/>
        </w:rPr>
        <w:t xml:space="preserve"> je </w:t>
      </w:r>
    </w:p>
    <w:p w14:paraId="38D6FD5B" w14:textId="77777777" w:rsidR="009903A3" w:rsidRPr="00F94A03" w:rsidRDefault="009903A3" w:rsidP="009903A3">
      <w:pPr>
        <w:spacing w:after="0"/>
        <w:ind w:left="143" w:firstLine="708"/>
        <w:rPr>
          <w:rFonts w:cs="Arial"/>
          <w:sz w:val="22"/>
          <w:szCs w:val="22"/>
        </w:rPr>
      </w:pPr>
      <w:r w:rsidRPr="00F94A03">
        <w:rPr>
          <w:rFonts w:cs="Arial"/>
          <w:sz w:val="22"/>
          <w:szCs w:val="22"/>
        </w:rPr>
        <w:t>Olomoucký kraj</w:t>
      </w:r>
    </w:p>
    <w:p w14:paraId="38D6FD5C" w14:textId="038195B6" w:rsidR="009903A3" w:rsidRPr="00F94A03" w:rsidRDefault="009903A3" w:rsidP="009903A3">
      <w:pPr>
        <w:spacing w:after="0"/>
        <w:ind w:left="143" w:firstLine="708"/>
        <w:rPr>
          <w:rFonts w:cs="Arial"/>
          <w:sz w:val="22"/>
          <w:szCs w:val="22"/>
        </w:rPr>
      </w:pPr>
      <w:r w:rsidRPr="00F94A03">
        <w:rPr>
          <w:rFonts w:cs="Arial"/>
          <w:sz w:val="22"/>
          <w:szCs w:val="22"/>
        </w:rPr>
        <w:t xml:space="preserve">Odbor </w:t>
      </w:r>
      <w:r w:rsidR="00977384" w:rsidRPr="00F94A03">
        <w:rPr>
          <w:rFonts w:cs="Arial"/>
          <w:sz w:val="22"/>
          <w:szCs w:val="22"/>
        </w:rPr>
        <w:t>strategického rozvoje kraje</w:t>
      </w:r>
      <w:r w:rsidRPr="00F94A03">
        <w:rPr>
          <w:rFonts w:cs="Arial"/>
          <w:sz w:val="22"/>
          <w:szCs w:val="22"/>
        </w:rPr>
        <w:t xml:space="preserve"> Krajského úřadu Olomouckého kraje</w:t>
      </w:r>
    </w:p>
    <w:p w14:paraId="38D6FD5D" w14:textId="77777777" w:rsidR="009903A3" w:rsidRPr="00F94A03" w:rsidRDefault="009903A3" w:rsidP="009903A3">
      <w:pPr>
        <w:spacing w:after="0"/>
        <w:ind w:left="143" w:firstLine="708"/>
        <w:rPr>
          <w:rFonts w:cs="Arial"/>
          <w:sz w:val="22"/>
          <w:szCs w:val="22"/>
        </w:rPr>
      </w:pPr>
      <w:r w:rsidRPr="00F94A03">
        <w:rPr>
          <w:rFonts w:cs="Arial"/>
          <w:sz w:val="22"/>
          <w:szCs w:val="22"/>
        </w:rPr>
        <w:t>Jeremenkova 1191/40a</w:t>
      </w:r>
    </w:p>
    <w:p w14:paraId="38D6FD5E" w14:textId="77777777" w:rsidR="009903A3" w:rsidRPr="009903A3" w:rsidRDefault="009903A3" w:rsidP="009903A3">
      <w:pPr>
        <w:spacing w:after="0"/>
        <w:ind w:left="143" w:firstLine="708"/>
        <w:rPr>
          <w:rFonts w:cs="Arial"/>
          <w:sz w:val="22"/>
          <w:szCs w:val="22"/>
        </w:rPr>
      </w:pPr>
      <w:r w:rsidRPr="009903A3">
        <w:rPr>
          <w:rFonts w:cs="Arial"/>
          <w:sz w:val="22"/>
          <w:szCs w:val="22"/>
        </w:rPr>
        <w:t>779 00 Olomouc</w:t>
      </w:r>
    </w:p>
    <w:p w14:paraId="38D6FD5F" w14:textId="77777777" w:rsidR="009903A3" w:rsidRPr="00F7665D" w:rsidRDefault="009903A3" w:rsidP="009903A3">
      <w:pPr>
        <w:spacing w:after="0"/>
        <w:ind w:left="143" w:firstLine="708"/>
        <w:rPr>
          <w:rFonts w:cs="Arial"/>
          <w:bCs/>
          <w:sz w:val="22"/>
          <w:szCs w:val="22"/>
        </w:rPr>
      </w:pPr>
      <w:r w:rsidRPr="009903A3">
        <w:rPr>
          <w:rFonts w:cs="Arial"/>
          <w:sz w:val="22"/>
          <w:szCs w:val="22"/>
        </w:rPr>
        <w:t xml:space="preserve">e-podatelna: </w:t>
      </w:r>
      <w:r w:rsidRPr="009903A3">
        <w:rPr>
          <w:rFonts w:cs="Arial"/>
          <w:color w:val="0000FF"/>
          <w:sz w:val="22"/>
          <w:szCs w:val="22"/>
          <w:u w:val="single"/>
        </w:rPr>
        <w:t>posta@olkraj.cz</w:t>
      </w:r>
      <w:r w:rsidRPr="009903A3">
        <w:rPr>
          <w:sz w:val="22"/>
          <w:szCs w:val="22"/>
        </w:rPr>
        <w:t xml:space="preserve"> </w:t>
      </w:r>
    </w:p>
    <w:p w14:paraId="38D6FD61" w14:textId="5C9E500D" w:rsidR="009903A3" w:rsidRDefault="009903A3" w:rsidP="00E97F66">
      <w:pPr>
        <w:spacing w:after="0"/>
        <w:ind w:left="708" w:firstLine="143"/>
        <w:rPr>
          <w:rFonts w:cs="Arial"/>
          <w:sz w:val="22"/>
          <w:szCs w:val="22"/>
        </w:rPr>
      </w:pPr>
      <w:r w:rsidRPr="009903A3">
        <w:rPr>
          <w:bCs/>
          <w:sz w:val="22"/>
          <w:szCs w:val="22"/>
        </w:rPr>
        <w:t>ID datové schránky</w:t>
      </w:r>
      <w:r w:rsidRPr="009903A3">
        <w:rPr>
          <w:rFonts w:cs="Arial"/>
          <w:sz w:val="22"/>
          <w:szCs w:val="22"/>
        </w:rPr>
        <w:t xml:space="preserve">: </w:t>
      </w:r>
      <w:proofErr w:type="spellStart"/>
      <w:r w:rsidRPr="009903A3">
        <w:rPr>
          <w:rFonts w:cs="Arial"/>
          <w:sz w:val="22"/>
          <w:szCs w:val="22"/>
        </w:rPr>
        <w:t>qiabfmf</w:t>
      </w:r>
      <w:proofErr w:type="spellEnd"/>
      <w:r w:rsidRPr="009903A3">
        <w:rPr>
          <w:rFonts w:cs="Arial"/>
          <w:sz w:val="22"/>
          <w:szCs w:val="22"/>
        </w:rPr>
        <w:tab/>
      </w:r>
    </w:p>
    <w:p w14:paraId="4071E242" w14:textId="77777777" w:rsidR="00E97F66" w:rsidRPr="00E97F66" w:rsidRDefault="00E97F66" w:rsidP="00E97F66">
      <w:pPr>
        <w:spacing w:after="0"/>
        <w:ind w:left="708" w:firstLine="143"/>
        <w:rPr>
          <w:rFonts w:cs="Arial"/>
          <w:sz w:val="22"/>
          <w:szCs w:val="22"/>
        </w:rPr>
      </w:pPr>
    </w:p>
    <w:p w14:paraId="38D6FD62" w14:textId="56CAD975" w:rsidR="009903A3" w:rsidRPr="00F94A03" w:rsidRDefault="009903A3" w:rsidP="009903A3">
      <w:pPr>
        <w:numPr>
          <w:ilvl w:val="1"/>
          <w:numId w:val="1"/>
        </w:numPr>
        <w:spacing w:after="0"/>
        <w:ind w:left="851" w:hanging="851"/>
        <w:rPr>
          <w:rFonts w:cs="Arial"/>
          <w:i/>
          <w:sz w:val="22"/>
          <w:szCs w:val="22"/>
        </w:rPr>
      </w:pPr>
      <w:r w:rsidRPr="009903A3">
        <w:rPr>
          <w:rFonts w:cs="Arial"/>
          <w:b/>
          <w:sz w:val="22"/>
          <w:szCs w:val="22"/>
        </w:rPr>
        <w:t>Cílem dotačního programu</w:t>
      </w:r>
      <w:r w:rsidRPr="009903A3">
        <w:rPr>
          <w:rFonts w:cs="Arial"/>
          <w:sz w:val="22"/>
          <w:szCs w:val="22"/>
        </w:rPr>
        <w:t xml:space="preserve"> je podpora</w:t>
      </w:r>
      <w:r w:rsidR="00977384">
        <w:rPr>
          <w:rFonts w:cs="Arial"/>
          <w:sz w:val="22"/>
          <w:szCs w:val="22"/>
        </w:rPr>
        <w:t xml:space="preserve"> </w:t>
      </w:r>
      <w:r w:rsidR="00977384" w:rsidRPr="00F94A03">
        <w:rPr>
          <w:rFonts w:cs="Arial"/>
          <w:sz w:val="22"/>
          <w:szCs w:val="22"/>
        </w:rPr>
        <w:t xml:space="preserve">zlepšení kvality života venkovských oblastí, zvýšení atraktivity a dostupnosti území obcí se sídlem </w:t>
      </w:r>
      <w:r w:rsidRPr="00F94A03">
        <w:rPr>
          <w:rFonts w:cs="Arial"/>
          <w:sz w:val="22"/>
          <w:szCs w:val="22"/>
        </w:rPr>
        <w:t>v Olomouckém kraji ve veřejném zájmu a v souladu s cíli Olomouckého kraje. Dotační program vychází z</w:t>
      </w:r>
      <w:r w:rsidR="00977384" w:rsidRPr="00F94A03">
        <w:rPr>
          <w:rFonts w:cs="Arial"/>
          <w:sz w:val="22"/>
          <w:szCs w:val="22"/>
        </w:rPr>
        <w:t>e Strategie rozvoje územního obvodu Olomouckého kraje 2015-2020 a</w:t>
      </w:r>
      <w:r w:rsidR="00F8672A" w:rsidRPr="00F94A03">
        <w:rPr>
          <w:rFonts w:cs="Arial"/>
          <w:sz w:val="22"/>
          <w:szCs w:val="22"/>
        </w:rPr>
        <w:t xml:space="preserve"> Programového prohlášení Rady Olomouckého kraje</w:t>
      </w:r>
      <w:r w:rsidR="000531D2" w:rsidRPr="00F94A03">
        <w:rPr>
          <w:rFonts w:cs="Arial"/>
          <w:sz w:val="22"/>
          <w:szCs w:val="22"/>
        </w:rPr>
        <w:t xml:space="preserve"> pro volební období 2016-2020</w:t>
      </w:r>
      <w:r w:rsidR="00F8672A" w:rsidRPr="00F94A03">
        <w:rPr>
          <w:rFonts w:cs="Arial"/>
          <w:sz w:val="22"/>
          <w:szCs w:val="22"/>
        </w:rPr>
        <w:t>.</w:t>
      </w:r>
    </w:p>
    <w:p w14:paraId="38D6FD65" w14:textId="467EBFCF" w:rsidR="009903A3" w:rsidRPr="00F94A03" w:rsidRDefault="009903A3" w:rsidP="00E97F66">
      <w:pPr>
        <w:pStyle w:val="Bezmezer"/>
      </w:pPr>
    </w:p>
    <w:p w14:paraId="38D6FD66" w14:textId="355A7A44" w:rsidR="009903A3" w:rsidRPr="00F94A03" w:rsidRDefault="009903A3" w:rsidP="009903A3">
      <w:pPr>
        <w:numPr>
          <w:ilvl w:val="1"/>
          <w:numId w:val="1"/>
        </w:numPr>
        <w:ind w:left="851" w:hanging="851"/>
        <w:rPr>
          <w:rFonts w:cs="Arial"/>
          <w:sz w:val="22"/>
          <w:szCs w:val="22"/>
        </w:rPr>
      </w:pPr>
      <w:r w:rsidRPr="00F94A03">
        <w:rPr>
          <w:rFonts w:cs="Arial"/>
          <w:sz w:val="22"/>
          <w:szCs w:val="22"/>
        </w:rPr>
        <w:t>Dotační program</w:t>
      </w:r>
      <w:r w:rsidR="00F8672A" w:rsidRPr="00F94A03">
        <w:rPr>
          <w:rFonts w:cs="Arial"/>
          <w:sz w:val="22"/>
          <w:szCs w:val="22"/>
        </w:rPr>
        <w:t xml:space="preserve"> „</w:t>
      </w:r>
      <w:r w:rsidR="00F8672A" w:rsidRPr="00F94A03">
        <w:rPr>
          <w:rFonts w:cs="Arial"/>
          <w:b/>
          <w:sz w:val="22"/>
          <w:szCs w:val="22"/>
        </w:rPr>
        <w:t>Program obnovy venkova Olomouckého kraje 2020</w:t>
      </w:r>
      <w:r w:rsidR="00F8672A" w:rsidRPr="00F94A03">
        <w:rPr>
          <w:rFonts w:cs="Arial"/>
          <w:sz w:val="22"/>
          <w:szCs w:val="22"/>
        </w:rPr>
        <w:t xml:space="preserve">“ </w:t>
      </w:r>
      <w:r w:rsidRPr="00F94A03">
        <w:rPr>
          <w:rFonts w:cs="Arial"/>
          <w:sz w:val="22"/>
          <w:szCs w:val="22"/>
        </w:rPr>
        <w:t>se dělí na tyto dotační tituly:</w:t>
      </w:r>
    </w:p>
    <w:p w14:paraId="38D6FD67" w14:textId="6D0BDE38" w:rsidR="009903A3" w:rsidRPr="00F94A03" w:rsidRDefault="009903A3" w:rsidP="009903A3">
      <w:pPr>
        <w:spacing w:after="60"/>
        <w:ind w:left="851"/>
        <w:rPr>
          <w:rFonts w:cs="Arial"/>
          <w:sz w:val="22"/>
          <w:szCs w:val="22"/>
        </w:rPr>
      </w:pPr>
      <w:r w:rsidRPr="00F94A03">
        <w:rPr>
          <w:rFonts w:cs="Arial"/>
          <w:sz w:val="22"/>
          <w:szCs w:val="22"/>
        </w:rPr>
        <w:t xml:space="preserve">Dotační titul 1 </w:t>
      </w:r>
      <w:r w:rsidR="00F8672A" w:rsidRPr="00F94A03">
        <w:rPr>
          <w:rFonts w:cs="Arial"/>
          <w:sz w:val="22"/>
          <w:szCs w:val="22"/>
        </w:rPr>
        <w:t>–</w:t>
      </w:r>
      <w:r w:rsidRPr="00F94A03">
        <w:rPr>
          <w:rFonts w:cs="Arial"/>
          <w:sz w:val="22"/>
          <w:szCs w:val="22"/>
        </w:rPr>
        <w:t xml:space="preserve"> </w:t>
      </w:r>
      <w:r w:rsidR="00F8672A" w:rsidRPr="00F94A03">
        <w:rPr>
          <w:rFonts w:cs="Arial"/>
          <w:sz w:val="22"/>
          <w:szCs w:val="22"/>
        </w:rPr>
        <w:t>Podpora budování a obnovy infrastruktury obce</w:t>
      </w:r>
    </w:p>
    <w:p w14:paraId="38D6FD68" w14:textId="0599670A" w:rsidR="009903A3" w:rsidRPr="00F94A03" w:rsidRDefault="009903A3" w:rsidP="009903A3">
      <w:pPr>
        <w:spacing w:after="60"/>
        <w:ind w:left="851"/>
        <w:rPr>
          <w:rFonts w:cs="Arial"/>
          <w:sz w:val="22"/>
          <w:szCs w:val="22"/>
        </w:rPr>
      </w:pPr>
      <w:r w:rsidRPr="00F94A03">
        <w:rPr>
          <w:rFonts w:cs="Arial"/>
          <w:sz w:val="22"/>
          <w:szCs w:val="22"/>
        </w:rPr>
        <w:t xml:space="preserve">Dotační titul 2 </w:t>
      </w:r>
      <w:r w:rsidR="00F8672A" w:rsidRPr="00F94A03">
        <w:rPr>
          <w:rFonts w:cs="Arial"/>
          <w:sz w:val="22"/>
          <w:szCs w:val="22"/>
        </w:rPr>
        <w:t>–</w:t>
      </w:r>
      <w:r w:rsidRPr="00F94A03">
        <w:rPr>
          <w:rFonts w:cs="Arial"/>
          <w:sz w:val="22"/>
          <w:szCs w:val="22"/>
        </w:rPr>
        <w:t xml:space="preserve"> </w:t>
      </w:r>
      <w:r w:rsidR="00F8672A" w:rsidRPr="00F94A03">
        <w:rPr>
          <w:rFonts w:cs="Arial"/>
          <w:sz w:val="22"/>
          <w:szCs w:val="22"/>
        </w:rPr>
        <w:t>Podpora zpracování územně plánovací dokumentace</w:t>
      </w:r>
    </w:p>
    <w:p w14:paraId="38D6FD69" w14:textId="55E39511" w:rsidR="009903A3" w:rsidRPr="00F94A03" w:rsidRDefault="009903A3" w:rsidP="009903A3">
      <w:pPr>
        <w:spacing w:after="60"/>
        <w:ind w:left="851"/>
        <w:rPr>
          <w:rFonts w:cs="Arial"/>
          <w:sz w:val="22"/>
          <w:szCs w:val="22"/>
        </w:rPr>
      </w:pPr>
      <w:r w:rsidRPr="00F94A03">
        <w:rPr>
          <w:rFonts w:cs="Arial"/>
          <w:sz w:val="22"/>
          <w:szCs w:val="22"/>
        </w:rPr>
        <w:t xml:space="preserve">Dotační titul 3 </w:t>
      </w:r>
      <w:r w:rsidR="00F8672A" w:rsidRPr="00F94A03">
        <w:rPr>
          <w:rFonts w:cs="Arial"/>
          <w:sz w:val="22"/>
          <w:szCs w:val="22"/>
        </w:rPr>
        <w:t>–</w:t>
      </w:r>
      <w:r w:rsidRPr="00F94A03">
        <w:rPr>
          <w:rFonts w:cs="Arial"/>
          <w:sz w:val="22"/>
          <w:szCs w:val="22"/>
        </w:rPr>
        <w:t xml:space="preserve"> </w:t>
      </w:r>
      <w:r w:rsidR="00F8672A" w:rsidRPr="00F94A03">
        <w:rPr>
          <w:rFonts w:cs="Arial"/>
          <w:sz w:val="22"/>
          <w:szCs w:val="22"/>
        </w:rPr>
        <w:t>Podpora přípravy projektové dokumentace</w:t>
      </w:r>
    </w:p>
    <w:p w14:paraId="16DA9BFF" w14:textId="2EA87691" w:rsidR="00F8672A" w:rsidRPr="00F94A03" w:rsidRDefault="00F8672A" w:rsidP="009903A3">
      <w:pPr>
        <w:spacing w:after="60"/>
        <w:ind w:left="851"/>
        <w:rPr>
          <w:rFonts w:cs="Arial"/>
          <w:sz w:val="22"/>
          <w:szCs w:val="22"/>
        </w:rPr>
      </w:pPr>
      <w:r w:rsidRPr="00F94A03">
        <w:rPr>
          <w:rFonts w:cs="Arial"/>
          <w:sz w:val="22"/>
          <w:szCs w:val="22"/>
        </w:rPr>
        <w:t>Dotační titul 4 – Rekonstrukce a oprava kulturních domů</w:t>
      </w:r>
    </w:p>
    <w:p w14:paraId="0FD96C13" w14:textId="6723DF40" w:rsidR="00F8672A" w:rsidRPr="00F94A03" w:rsidRDefault="00F8672A" w:rsidP="009903A3">
      <w:pPr>
        <w:spacing w:after="60"/>
        <w:ind w:left="851"/>
        <w:rPr>
          <w:rFonts w:cs="Arial"/>
          <w:sz w:val="22"/>
          <w:szCs w:val="22"/>
        </w:rPr>
      </w:pPr>
      <w:r w:rsidRPr="00F94A03">
        <w:rPr>
          <w:rFonts w:cs="Arial"/>
          <w:sz w:val="22"/>
          <w:szCs w:val="22"/>
        </w:rPr>
        <w:t>Dotační titul 5 – Podpora venkovských prodejen</w:t>
      </w:r>
    </w:p>
    <w:p w14:paraId="38D6FD6A" w14:textId="77777777" w:rsidR="009903A3" w:rsidRPr="009903A3" w:rsidRDefault="009903A3" w:rsidP="009903A3">
      <w:pPr>
        <w:spacing w:after="60"/>
        <w:rPr>
          <w:rFonts w:cs="Arial"/>
        </w:rPr>
      </w:pPr>
    </w:p>
    <w:p w14:paraId="38D6FD6D" w14:textId="4B8977B7" w:rsidR="009903A3" w:rsidRPr="00F94A03" w:rsidRDefault="009903A3" w:rsidP="00D97368">
      <w:pPr>
        <w:spacing w:after="0"/>
        <w:rPr>
          <w:rFonts w:cs="Arial"/>
          <w:b/>
          <w:sz w:val="28"/>
          <w:szCs w:val="28"/>
        </w:rPr>
      </w:pPr>
      <w:r w:rsidRPr="00F94A03">
        <w:rPr>
          <w:rFonts w:cs="Arial"/>
          <w:b/>
          <w:caps/>
          <w:sz w:val="28"/>
        </w:rPr>
        <w:lastRenderedPageBreak/>
        <w:t>Pravidla dotačního titulu</w:t>
      </w:r>
      <w:r w:rsidR="00D97368" w:rsidRPr="00F94A03">
        <w:rPr>
          <w:rFonts w:cs="Arial"/>
          <w:b/>
          <w:caps/>
          <w:sz w:val="28"/>
        </w:rPr>
        <w:t xml:space="preserve"> </w:t>
      </w:r>
      <w:r w:rsidR="00DC57E8" w:rsidRPr="00F94A03">
        <w:rPr>
          <w:rFonts w:cs="Arial"/>
          <w:b/>
          <w:caps/>
          <w:sz w:val="28"/>
        </w:rPr>
        <w:t xml:space="preserve">02_01_02 </w:t>
      </w:r>
      <w:r w:rsidR="00D97368" w:rsidRPr="00F94A03">
        <w:rPr>
          <w:rFonts w:cs="Arial"/>
          <w:b/>
          <w:sz w:val="28"/>
        </w:rPr>
        <w:t xml:space="preserve">PODPORA </w:t>
      </w:r>
      <w:r w:rsidR="002E1236" w:rsidRPr="00F94A03">
        <w:rPr>
          <w:rFonts w:cs="Arial"/>
          <w:b/>
          <w:sz w:val="28"/>
        </w:rPr>
        <w:t>ZPRACOVÁNÍ ÚZEMNĚ PLÁNOVACÍ DOKUMENTACE</w:t>
      </w:r>
      <w:r w:rsidRPr="00F94A03">
        <w:rPr>
          <w:rFonts w:cs="Arial"/>
          <w:b/>
          <w:sz w:val="28"/>
        </w:rPr>
        <w:t xml:space="preserve"> </w:t>
      </w:r>
    </w:p>
    <w:p w14:paraId="38D6FD6E" w14:textId="0DE8E496" w:rsidR="009903A3" w:rsidRPr="00F94A03" w:rsidRDefault="009903A3" w:rsidP="00E97F66">
      <w:pPr>
        <w:pStyle w:val="Bezmezer"/>
      </w:pPr>
    </w:p>
    <w:p w14:paraId="38D6FD6F" w14:textId="77777777" w:rsidR="009903A3" w:rsidRPr="00F94A03" w:rsidRDefault="009903A3" w:rsidP="009903A3">
      <w:pPr>
        <w:spacing w:after="0"/>
        <w:rPr>
          <w:rFonts w:cs="Arial"/>
          <w:sz w:val="22"/>
          <w:szCs w:val="22"/>
        </w:rPr>
      </w:pPr>
      <w:r w:rsidRPr="00F94A03">
        <w:rPr>
          <w:rFonts w:cs="Arial"/>
          <w:b/>
          <w:sz w:val="22"/>
          <w:szCs w:val="22"/>
        </w:rPr>
        <w:t>Kontaktní údaje</w:t>
      </w:r>
      <w:r w:rsidRPr="00F94A03">
        <w:rPr>
          <w:rFonts w:cs="Arial"/>
          <w:sz w:val="22"/>
          <w:szCs w:val="22"/>
        </w:rPr>
        <w:t xml:space="preserve"> pro komunikaci s administrátorem: </w:t>
      </w:r>
    </w:p>
    <w:p w14:paraId="38D6FD70" w14:textId="295432FF" w:rsidR="009903A3" w:rsidRPr="00F94A03" w:rsidRDefault="00D97368" w:rsidP="009903A3">
      <w:pPr>
        <w:spacing w:after="0"/>
        <w:rPr>
          <w:rFonts w:cs="Arial"/>
          <w:sz w:val="22"/>
          <w:szCs w:val="22"/>
        </w:rPr>
      </w:pPr>
      <w:r w:rsidRPr="00F94A03">
        <w:rPr>
          <w:rFonts w:cs="Arial"/>
          <w:sz w:val="22"/>
          <w:szCs w:val="22"/>
        </w:rPr>
        <w:t xml:space="preserve">Odbor strategického rozvoje kraje </w:t>
      </w:r>
      <w:r w:rsidR="009903A3" w:rsidRPr="00F94A03">
        <w:rPr>
          <w:rFonts w:cs="Arial"/>
          <w:sz w:val="22"/>
          <w:szCs w:val="22"/>
        </w:rPr>
        <w:t>Krajského úřadu Olomouckého kraje</w:t>
      </w:r>
    </w:p>
    <w:p w14:paraId="38D6FD71" w14:textId="61313870" w:rsidR="009903A3" w:rsidRPr="00F94A03" w:rsidRDefault="009903A3" w:rsidP="009903A3">
      <w:pPr>
        <w:spacing w:after="0"/>
        <w:rPr>
          <w:rFonts w:cs="Arial"/>
          <w:sz w:val="22"/>
          <w:szCs w:val="22"/>
        </w:rPr>
      </w:pPr>
      <w:r w:rsidRPr="00F94A03">
        <w:rPr>
          <w:rFonts w:cs="Arial"/>
          <w:sz w:val="22"/>
          <w:szCs w:val="22"/>
        </w:rPr>
        <w:t>Olomouc, Jeremenkova</w:t>
      </w:r>
      <w:r w:rsidR="00D97368" w:rsidRPr="00F94A03">
        <w:rPr>
          <w:rFonts w:cs="Arial"/>
          <w:sz w:val="22"/>
          <w:szCs w:val="22"/>
        </w:rPr>
        <w:t xml:space="preserve"> 1211/40b </w:t>
      </w:r>
      <w:r w:rsidRPr="00F94A03">
        <w:rPr>
          <w:rFonts w:cs="Arial"/>
          <w:sz w:val="22"/>
          <w:szCs w:val="22"/>
        </w:rPr>
        <w:t xml:space="preserve">(budova </w:t>
      </w:r>
      <w:r w:rsidR="00D97368" w:rsidRPr="00F94A03">
        <w:rPr>
          <w:rFonts w:cs="Arial"/>
          <w:sz w:val="22"/>
          <w:szCs w:val="22"/>
        </w:rPr>
        <w:t>Regionálního centra Olomouc</w:t>
      </w:r>
      <w:r w:rsidRPr="00F94A03">
        <w:rPr>
          <w:rFonts w:cs="Arial"/>
          <w:sz w:val="22"/>
          <w:szCs w:val="22"/>
        </w:rPr>
        <w:t>)</w:t>
      </w:r>
    </w:p>
    <w:p w14:paraId="38D6FD72" w14:textId="684504C8" w:rsidR="009903A3" w:rsidRPr="00F94A03" w:rsidRDefault="009903A3" w:rsidP="009903A3">
      <w:pPr>
        <w:spacing w:after="0"/>
        <w:rPr>
          <w:rFonts w:cs="Arial"/>
          <w:sz w:val="22"/>
          <w:szCs w:val="22"/>
        </w:rPr>
      </w:pPr>
      <w:r w:rsidRPr="00F94A03">
        <w:rPr>
          <w:rFonts w:cs="Arial"/>
          <w:sz w:val="22"/>
          <w:szCs w:val="22"/>
        </w:rPr>
        <w:t xml:space="preserve">Jméno administrátora: </w:t>
      </w:r>
      <w:r w:rsidR="00D97368" w:rsidRPr="00F94A03">
        <w:rPr>
          <w:rFonts w:cs="Arial"/>
          <w:sz w:val="22"/>
          <w:szCs w:val="22"/>
        </w:rPr>
        <w:t>Ing. David Krmášek</w:t>
      </w:r>
    </w:p>
    <w:p w14:paraId="38D6FD73" w14:textId="611BAA5B" w:rsidR="009903A3" w:rsidRPr="00F94A03" w:rsidRDefault="009903A3" w:rsidP="009903A3">
      <w:pPr>
        <w:spacing w:after="0"/>
        <w:rPr>
          <w:rFonts w:cs="Arial"/>
          <w:sz w:val="22"/>
          <w:szCs w:val="22"/>
        </w:rPr>
      </w:pPr>
      <w:r w:rsidRPr="00F94A03">
        <w:rPr>
          <w:rFonts w:cs="Arial"/>
          <w:sz w:val="22"/>
          <w:szCs w:val="22"/>
        </w:rPr>
        <w:t>Telefon:</w:t>
      </w:r>
      <w:r w:rsidR="00D97368" w:rsidRPr="00F94A03">
        <w:rPr>
          <w:rFonts w:cs="Arial"/>
          <w:sz w:val="22"/>
          <w:szCs w:val="22"/>
        </w:rPr>
        <w:t xml:space="preserve"> 585 508 685</w:t>
      </w:r>
    </w:p>
    <w:p w14:paraId="38D6FD74" w14:textId="76EE7D63" w:rsidR="009903A3" w:rsidRPr="00F94A03" w:rsidRDefault="009903A3" w:rsidP="00D7295D">
      <w:pPr>
        <w:spacing w:after="480"/>
        <w:rPr>
          <w:rFonts w:cs="Arial"/>
          <w:sz w:val="22"/>
          <w:szCs w:val="22"/>
        </w:rPr>
      </w:pPr>
      <w:r w:rsidRPr="00F94A03">
        <w:rPr>
          <w:rFonts w:cs="Arial"/>
          <w:sz w:val="22"/>
          <w:szCs w:val="22"/>
        </w:rPr>
        <w:t xml:space="preserve">E-mail: </w:t>
      </w:r>
      <w:r w:rsidR="00D97368" w:rsidRPr="00F94A03">
        <w:rPr>
          <w:rFonts w:cs="Arial"/>
          <w:sz w:val="22"/>
          <w:szCs w:val="22"/>
        </w:rPr>
        <w:t>d.krmasek@olkraj.cz</w:t>
      </w:r>
    </w:p>
    <w:p w14:paraId="38D6FD7A" w14:textId="01906DDD" w:rsidR="009903A3" w:rsidRPr="00F94A03" w:rsidRDefault="009903A3" w:rsidP="009903A3">
      <w:pPr>
        <w:numPr>
          <w:ilvl w:val="0"/>
          <w:numId w:val="1"/>
        </w:numPr>
        <w:autoSpaceDE w:val="0"/>
        <w:autoSpaceDN w:val="0"/>
        <w:adjustRightInd w:val="0"/>
        <w:spacing w:before="120"/>
        <w:ind w:left="357" w:hanging="357"/>
        <w:contextualSpacing/>
        <w:rPr>
          <w:rFonts w:cs="Arial"/>
          <w:b/>
          <w:bCs/>
          <w:szCs w:val="24"/>
        </w:rPr>
      </w:pPr>
      <w:r w:rsidRPr="00F94A03">
        <w:rPr>
          <w:rFonts w:cs="Arial"/>
          <w:b/>
          <w:bCs/>
          <w:szCs w:val="24"/>
        </w:rPr>
        <w:t xml:space="preserve">Důvod, obecný účel dotačního titulu </w:t>
      </w:r>
    </w:p>
    <w:p w14:paraId="38D6FD7B" w14:textId="77777777" w:rsidR="009903A3" w:rsidRPr="00F94A03" w:rsidRDefault="009903A3" w:rsidP="009903A3">
      <w:pPr>
        <w:autoSpaceDE w:val="0"/>
        <w:autoSpaceDN w:val="0"/>
        <w:adjustRightInd w:val="0"/>
        <w:spacing w:before="120"/>
        <w:ind w:left="357"/>
        <w:contextualSpacing/>
        <w:jc w:val="left"/>
        <w:rPr>
          <w:rFonts w:cs="Arial"/>
          <w:b/>
          <w:bCs/>
          <w:szCs w:val="24"/>
        </w:rPr>
      </w:pPr>
    </w:p>
    <w:p w14:paraId="38D6FD7D" w14:textId="05D54776" w:rsidR="009903A3" w:rsidRPr="00F94A03" w:rsidRDefault="009903A3" w:rsidP="00E97F66">
      <w:pPr>
        <w:numPr>
          <w:ilvl w:val="1"/>
          <w:numId w:val="1"/>
        </w:numPr>
        <w:spacing w:after="0"/>
        <w:ind w:left="851" w:hanging="851"/>
        <w:rPr>
          <w:rFonts w:cs="Arial"/>
          <w:i/>
          <w:sz w:val="22"/>
          <w:szCs w:val="22"/>
        </w:rPr>
      </w:pPr>
      <w:r w:rsidRPr="00F94A03">
        <w:rPr>
          <w:rFonts w:cs="Arial"/>
          <w:b/>
          <w:sz w:val="22"/>
          <w:szCs w:val="22"/>
        </w:rPr>
        <w:t>Důvodem</w:t>
      </w:r>
      <w:r w:rsidRPr="00F94A03">
        <w:rPr>
          <w:rFonts w:cs="Arial"/>
          <w:sz w:val="22"/>
          <w:szCs w:val="22"/>
        </w:rPr>
        <w:t xml:space="preserve"> vyhlášení dotačního titulu</w:t>
      </w:r>
      <w:r w:rsidR="00DC57E8" w:rsidRPr="00F94A03">
        <w:rPr>
          <w:rFonts w:cs="Arial"/>
          <w:sz w:val="22"/>
          <w:szCs w:val="22"/>
        </w:rPr>
        <w:t xml:space="preserve"> </w:t>
      </w:r>
      <w:r w:rsidRPr="00F94A03">
        <w:rPr>
          <w:rFonts w:cs="Arial"/>
          <w:sz w:val="22"/>
          <w:szCs w:val="22"/>
        </w:rPr>
        <w:t>je</w:t>
      </w:r>
      <w:r w:rsidR="00BE05D2" w:rsidRPr="00F94A03">
        <w:rPr>
          <w:rFonts w:cs="Arial"/>
          <w:sz w:val="22"/>
          <w:szCs w:val="22"/>
        </w:rPr>
        <w:t xml:space="preserve"> podpora </w:t>
      </w:r>
      <w:r w:rsidR="004F3911" w:rsidRPr="00F94A03">
        <w:rPr>
          <w:rFonts w:cs="Arial"/>
          <w:sz w:val="22"/>
          <w:szCs w:val="22"/>
        </w:rPr>
        <w:t>zpracování územně plánovací dokumentace obc</w:t>
      </w:r>
      <w:r w:rsidR="00C02878" w:rsidRPr="00F94A03">
        <w:rPr>
          <w:rFonts w:cs="Arial"/>
          <w:sz w:val="22"/>
          <w:szCs w:val="22"/>
        </w:rPr>
        <w:t>í</w:t>
      </w:r>
      <w:r w:rsidR="004F3911" w:rsidRPr="00F94A03">
        <w:rPr>
          <w:rFonts w:cs="Arial"/>
          <w:sz w:val="22"/>
          <w:szCs w:val="22"/>
        </w:rPr>
        <w:t xml:space="preserve"> do 2 000 obyvatel v územním obvodu Olomouckého kraje</w:t>
      </w:r>
      <w:r w:rsidR="000531D2" w:rsidRPr="00F94A03">
        <w:rPr>
          <w:rFonts w:cs="Arial"/>
          <w:sz w:val="22"/>
          <w:szCs w:val="22"/>
        </w:rPr>
        <w:t>.</w:t>
      </w:r>
    </w:p>
    <w:p w14:paraId="6223343C" w14:textId="77777777" w:rsidR="00E97F66" w:rsidRPr="00F94A03" w:rsidRDefault="00E97F66" w:rsidP="00E97F66">
      <w:pPr>
        <w:spacing w:after="0"/>
        <w:ind w:left="851"/>
        <w:rPr>
          <w:rFonts w:cs="Arial"/>
          <w:i/>
          <w:sz w:val="22"/>
          <w:szCs w:val="22"/>
        </w:rPr>
      </w:pPr>
    </w:p>
    <w:p w14:paraId="627432B5" w14:textId="0BF16A8B" w:rsidR="005E2040" w:rsidRPr="00F94A03" w:rsidRDefault="009903A3" w:rsidP="009903A3">
      <w:pPr>
        <w:numPr>
          <w:ilvl w:val="1"/>
          <w:numId w:val="1"/>
        </w:numPr>
        <w:spacing w:after="0"/>
        <w:ind w:left="851" w:hanging="851"/>
        <w:rPr>
          <w:rFonts w:cs="Arial"/>
          <w:i/>
          <w:sz w:val="22"/>
          <w:szCs w:val="22"/>
        </w:rPr>
      </w:pPr>
      <w:r w:rsidRPr="00F94A03">
        <w:rPr>
          <w:rFonts w:cs="Arial"/>
          <w:b/>
          <w:sz w:val="22"/>
          <w:szCs w:val="22"/>
        </w:rPr>
        <w:t>Obecným účelem</w:t>
      </w:r>
      <w:r w:rsidRPr="00F94A03">
        <w:rPr>
          <w:rFonts w:cs="Arial"/>
          <w:sz w:val="22"/>
          <w:szCs w:val="22"/>
        </w:rPr>
        <w:t xml:space="preserve"> vyhlášeného dotačního titulu</w:t>
      </w:r>
      <w:r w:rsidR="002937E2" w:rsidRPr="00F94A03">
        <w:rPr>
          <w:rFonts w:cs="Arial"/>
          <w:sz w:val="22"/>
          <w:szCs w:val="22"/>
        </w:rPr>
        <w:t xml:space="preserve"> 02_01_02 Podpora zpracování územně plánovací dokumentace </w:t>
      </w:r>
      <w:r w:rsidRPr="00F94A03">
        <w:rPr>
          <w:rFonts w:cs="Arial"/>
          <w:sz w:val="22"/>
          <w:szCs w:val="22"/>
        </w:rPr>
        <w:t>je podpora</w:t>
      </w:r>
      <w:r w:rsidR="00570345" w:rsidRPr="00F94A03">
        <w:rPr>
          <w:rFonts w:cs="Arial"/>
          <w:sz w:val="22"/>
          <w:szCs w:val="22"/>
        </w:rPr>
        <w:t xml:space="preserve"> </w:t>
      </w:r>
      <w:r w:rsidR="009E7D12" w:rsidRPr="00F94A03">
        <w:rPr>
          <w:rFonts w:cs="Arial"/>
          <w:sz w:val="22"/>
          <w:szCs w:val="22"/>
        </w:rPr>
        <w:t>zpracování územně plánovací dokumentace obce, která bude v souladu se zákonem č.</w:t>
      </w:r>
      <w:r w:rsidR="005E2040" w:rsidRPr="00F94A03">
        <w:rPr>
          <w:rFonts w:cs="Arial"/>
          <w:sz w:val="22"/>
          <w:szCs w:val="22"/>
        </w:rPr>
        <w:t> </w:t>
      </w:r>
      <w:r w:rsidR="009E7D12" w:rsidRPr="00F94A03">
        <w:rPr>
          <w:rFonts w:cs="Arial"/>
          <w:sz w:val="22"/>
          <w:szCs w:val="22"/>
        </w:rPr>
        <w:t>183/2006</w:t>
      </w:r>
      <w:r w:rsidR="005E2040" w:rsidRPr="00F94A03">
        <w:rPr>
          <w:rFonts w:cs="Arial"/>
          <w:sz w:val="22"/>
          <w:szCs w:val="22"/>
        </w:rPr>
        <w:t> </w:t>
      </w:r>
      <w:r w:rsidR="009E7D12" w:rsidRPr="00F94A03">
        <w:rPr>
          <w:rFonts w:cs="Arial"/>
          <w:sz w:val="22"/>
          <w:szCs w:val="22"/>
        </w:rPr>
        <w:t xml:space="preserve">Sb., o územním plánování a stavebním řádu, ve znění pozdějších předpisů, včetně prováděcích vyhlášek, aktuální metodikou pro digitální zpracování územních plánů </w:t>
      </w:r>
      <w:r w:rsidR="005E2040" w:rsidRPr="00F94A03">
        <w:rPr>
          <w:rFonts w:cs="Arial"/>
          <w:sz w:val="22"/>
          <w:szCs w:val="22"/>
        </w:rPr>
        <w:t>v MINIS a</w:t>
      </w:r>
      <w:r w:rsidR="00E97F66" w:rsidRPr="00F94A03">
        <w:rPr>
          <w:rFonts w:cs="Arial"/>
          <w:sz w:val="22"/>
          <w:szCs w:val="22"/>
        </w:rPr>
        <w:t> </w:t>
      </w:r>
      <w:r w:rsidR="005E2040" w:rsidRPr="00F94A03">
        <w:rPr>
          <w:rFonts w:cs="Arial"/>
          <w:sz w:val="22"/>
          <w:szCs w:val="22"/>
        </w:rPr>
        <w:t>metodickým doporučením Olomouckého kraje pro zavedení MINIS, případně dle aktuální metodiky vydané M</w:t>
      </w:r>
      <w:r w:rsidR="00F94A03">
        <w:rPr>
          <w:rFonts w:cs="Arial"/>
          <w:sz w:val="22"/>
          <w:szCs w:val="22"/>
        </w:rPr>
        <w:t>inisterstvem pro místní rozvoj</w:t>
      </w:r>
      <w:r w:rsidR="005E2040" w:rsidRPr="00F94A03">
        <w:rPr>
          <w:rFonts w:cs="Arial"/>
          <w:sz w:val="22"/>
          <w:szCs w:val="22"/>
        </w:rPr>
        <w:t xml:space="preserve"> a je zaměřen na podporu následujících aktivit:</w:t>
      </w:r>
    </w:p>
    <w:p w14:paraId="2C663D12" w14:textId="3E67C0AE" w:rsidR="00570345" w:rsidRPr="00F94A03" w:rsidRDefault="005E2040" w:rsidP="00570345">
      <w:pPr>
        <w:pStyle w:val="Odstavecseseznamem"/>
        <w:numPr>
          <w:ilvl w:val="0"/>
          <w:numId w:val="27"/>
        </w:numPr>
        <w:contextualSpacing w:val="0"/>
        <w:jc w:val="both"/>
        <w:rPr>
          <w:rFonts w:ascii="Arial" w:hAnsi="Arial" w:cs="Arial"/>
          <w:sz w:val="22"/>
          <w:szCs w:val="22"/>
        </w:rPr>
      </w:pPr>
      <w:r w:rsidRPr="00F94A03">
        <w:rPr>
          <w:rFonts w:ascii="Arial" w:hAnsi="Arial" w:cs="Arial"/>
          <w:sz w:val="22"/>
          <w:szCs w:val="22"/>
        </w:rPr>
        <w:t>zpracování územního plánu</w:t>
      </w:r>
      <w:r w:rsidR="00570345" w:rsidRPr="00F94A03">
        <w:rPr>
          <w:rFonts w:ascii="Arial" w:hAnsi="Arial" w:cs="Arial"/>
          <w:sz w:val="22"/>
          <w:szCs w:val="22"/>
        </w:rPr>
        <w:t>,</w:t>
      </w:r>
    </w:p>
    <w:p w14:paraId="6941B154" w14:textId="6AAC53EA" w:rsidR="00570345" w:rsidRPr="00F94A03" w:rsidRDefault="005E2040" w:rsidP="00570345">
      <w:pPr>
        <w:pStyle w:val="Odstavecseseznamem"/>
        <w:numPr>
          <w:ilvl w:val="0"/>
          <w:numId w:val="27"/>
        </w:numPr>
        <w:contextualSpacing w:val="0"/>
        <w:jc w:val="both"/>
        <w:rPr>
          <w:rFonts w:ascii="Arial" w:hAnsi="Arial" w:cs="Arial"/>
          <w:sz w:val="22"/>
          <w:szCs w:val="22"/>
        </w:rPr>
      </w:pPr>
      <w:r w:rsidRPr="00F94A03">
        <w:rPr>
          <w:rFonts w:ascii="Arial" w:hAnsi="Arial" w:cs="Arial"/>
          <w:sz w:val="22"/>
          <w:szCs w:val="22"/>
        </w:rPr>
        <w:t>zpracování návrhu a úprav návrhů (jednotlivé etapy) územního plánu podle stavebního zákona včetně odůvodnění a vyhodnocení vlivů na udržitelný rozvoj území, posouzení SEA a NATURA (pokud se zpracovává)</w:t>
      </w:r>
      <w:r w:rsidR="00570345" w:rsidRPr="00F94A03">
        <w:rPr>
          <w:rFonts w:ascii="Arial" w:hAnsi="Arial" w:cs="Arial"/>
          <w:sz w:val="22"/>
          <w:szCs w:val="22"/>
        </w:rPr>
        <w:t>,</w:t>
      </w:r>
    </w:p>
    <w:p w14:paraId="183CE2E5" w14:textId="0E918138" w:rsidR="00570345" w:rsidRPr="00F94A03" w:rsidRDefault="005E2040" w:rsidP="00570345">
      <w:pPr>
        <w:pStyle w:val="Odstavecseseznamem"/>
        <w:numPr>
          <w:ilvl w:val="0"/>
          <w:numId w:val="27"/>
        </w:numPr>
        <w:contextualSpacing w:val="0"/>
        <w:jc w:val="both"/>
        <w:rPr>
          <w:rFonts w:ascii="Arial" w:hAnsi="Arial" w:cs="Arial"/>
          <w:sz w:val="22"/>
          <w:szCs w:val="22"/>
        </w:rPr>
      </w:pPr>
      <w:r w:rsidRPr="00F94A03">
        <w:rPr>
          <w:rFonts w:ascii="Arial" w:hAnsi="Arial" w:cs="Arial"/>
          <w:sz w:val="22"/>
          <w:szCs w:val="22"/>
        </w:rPr>
        <w:t>zpracování změny územního plánu (i zkráceným postupem) jen pokud byla vyvolána objektivními změnami v území, včetně vyhotovení úplného znění,</w:t>
      </w:r>
    </w:p>
    <w:p w14:paraId="72D93CEF" w14:textId="46082714" w:rsidR="00570345" w:rsidRPr="00F94A03" w:rsidRDefault="005E2040" w:rsidP="00570345">
      <w:pPr>
        <w:pStyle w:val="Odstavecseseznamem"/>
        <w:numPr>
          <w:ilvl w:val="0"/>
          <w:numId w:val="27"/>
        </w:numPr>
        <w:contextualSpacing w:val="0"/>
        <w:jc w:val="both"/>
        <w:rPr>
          <w:rFonts w:ascii="Arial" w:hAnsi="Arial" w:cs="Arial"/>
          <w:sz w:val="22"/>
          <w:szCs w:val="22"/>
        </w:rPr>
      </w:pPr>
      <w:r w:rsidRPr="00F94A03">
        <w:rPr>
          <w:rFonts w:ascii="Arial" w:hAnsi="Arial" w:cs="Arial"/>
          <w:sz w:val="22"/>
          <w:szCs w:val="22"/>
        </w:rPr>
        <w:t>pořízení úplného znění po změnách územního plánu</w:t>
      </w:r>
      <w:r w:rsidR="00570345" w:rsidRPr="00F94A03">
        <w:rPr>
          <w:rFonts w:ascii="Arial" w:hAnsi="Arial" w:cs="Arial"/>
          <w:sz w:val="22"/>
          <w:szCs w:val="22"/>
        </w:rPr>
        <w:t>,</w:t>
      </w:r>
    </w:p>
    <w:p w14:paraId="0DA5FC1E" w14:textId="56F2265A" w:rsidR="00570345" w:rsidRPr="00F94A03" w:rsidRDefault="005E2040" w:rsidP="00D7295D">
      <w:pPr>
        <w:pStyle w:val="Odstavecseseznamem"/>
        <w:numPr>
          <w:ilvl w:val="0"/>
          <w:numId w:val="27"/>
        </w:numPr>
        <w:spacing w:after="480"/>
        <w:ind w:left="1570" w:hanging="357"/>
        <w:contextualSpacing w:val="0"/>
        <w:jc w:val="both"/>
        <w:rPr>
          <w:rFonts w:ascii="Arial" w:hAnsi="Arial" w:cs="Arial"/>
          <w:sz w:val="22"/>
          <w:szCs w:val="22"/>
        </w:rPr>
      </w:pPr>
      <w:r w:rsidRPr="00F94A03">
        <w:rPr>
          <w:rFonts w:ascii="Arial" w:hAnsi="Arial" w:cs="Arial"/>
          <w:sz w:val="22"/>
          <w:szCs w:val="22"/>
        </w:rPr>
        <w:t>zpracování regulačního plánu obce.</w:t>
      </w:r>
    </w:p>
    <w:p w14:paraId="38D6FD83" w14:textId="71A4A32F" w:rsidR="009903A3" w:rsidRPr="00F94A03" w:rsidRDefault="009903A3" w:rsidP="009903A3">
      <w:pPr>
        <w:numPr>
          <w:ilvl w:val="0"/>
          <w:numId w:val="1"/>
        </w:numPr>
        <w:autoSpaceDE w:val="0"/>
        <w:autoSpaceDN w:val="0"/>
        <w:adjustRightInd w:val="0"/>
        <w:spacing w:before="120"/>
        <w:ind w:left="284" w:hanging="357"/>
        <w:contextualSpacing/>
        <w:rPr>
          <w:rFonts w:cs="Arial"/>
          <w:b/>
          <w:bCs/>
          <w:szCs w:val="24"/>
        </w:rPr>
      </w:pPr>
      <w:bookmarkStart w:id="1" w:name="okruhŽadatelů"/>
      <w:bookmarkEnd w:id="1"/>
      <w:r w:rsidRPr="009903A3">
        <w:rPr>
          <w:rFonts w:cs="Arial"/>
          <w:b/>
          <w:bCs/>
          <w:szCs w:val="24"/>
        </w:rPr>
        <w:t xml:space="preserve">Okruh oprávněných žadatelů v </w:t>
      </w:r>
      <w:r w:rsidRPr="009903A3">
        <w:rPr>
          <w:rFonts w:cs="Arial"/>
          <w:b/>
          <w:szCs w:val="24"/>
        </w:rPr>
        <w:t xml:space="preserve">dotačním </w:t>
      </w:r>
      <w:r w:rsidRPr="00F94A03">
        <w:rPr>
          <w:rFonts w:cs="Arial"/>
          <w:b/>
          <w:szCs w:val="24"/>
        </w:rPr>
        <w:t>titulu</w:t>
      </w:r>
    </w:p>
    <w:p w14:paraId="38D6FD84" w14:textId="77777777" w:rsidR="009903A3" w:rsidRPr="00F94A03" w:rsidRDefault="009903A3" w:rsidP="009903A3">
      <w:pPr>
        <w:spacing w:after="0"/>
        <w:jc w:val="left"/>
        <w:rPr>
          <w:rFonts w:cs="Arial"/>
          <w:b/>
          <w:sz w:val="20"/>
        </w:rPr>
      </w:pPr>
    </w:p>
    <w:p w14:paraId="38D6FD86" w14:textId="6D6EC488" w:rsidR="009903A3" w:rsidRPr="00F94A03" w:rsidRDefault="009903A3" w:rsidP="00E97F66">
      <w:pPr>
        <w:spacing w:after="0"/>
        <w:rPr>
          <w:rFonts w:cs="Arial"/>
          <w:b/>
          <w:sz w:val="22"/>
          <w:szCs w:val="22"/>
        </w:rPr>
      </w:pPr>
      <w:r w:rsidRPr="00F94A03">
        <w:rPr>
          <w:rFonts w:cs="Arial"/>
          <w:b/>
          <w:sz w:val="22"/>
          <w:szCs w:val="22"/>
        </w:rPr>
        <w:t>Žadatelem může být pouze právnická osoba, která je blíže specifikována v těchto pravidlech vyhlášeného dotačního titulu.</w:t>
      </w:r>
    </w:p>
    <w:p w14:paraId="4D768A85" w14:textId="77777777" w:rsidR="00E97F66" w:rsidRPr="00F94A03" w:rsidRDefault="00E97F66" w:rsidP="00E97F66">
      <w:pPr>
        <w:spacing w:after="0"/>
        <w:rPr>
          <w:rFonts w:cs="Arial"/>
          <w:b/>
          <w:sz w:val="22"/>
          <w:szCs w:val="22"/>
        </w:rPr>
      </w:pPr>
    </w:p>
    <w:p w14:paraId="38D6FD87" w14:textId="77777777" w:rsidR="009903A3" w:rsidRPr="00F94A03" w:rsidRDefault="009903A3" w:rsidP="009903A3">
      <w:pPr>
        <w:numPr>
          <w:ilvl w:val="1"/>
          <w:numId w:val="1"/>
        </w:numPr>
        <w:spacing w:after="0"/>
        <w:ind w:left="851" w:hanging="851"/>
        <w:rPr>
          <w:rFonts w:cs="Arial"/>
          <w:sz w:val="22"/>
          <w:szCs w:val="22"/>
        </w:rPr>
      </w:pPr>
      <w:r w:rsidRPr="00F94A03">
        <w:rPr>
          <w:rFonts w:cs="Arial"/>
          <w:sz w:val="22"/>
          <w:szCs w:val="22"/>
        </w:rPr>
        <w:t xml:space="preserve">Žadatelem </w:t>
      </w:r>
      <w:r w:rsidRPr="00F94A03">
        <w:rPr>
          <w:rFonts w:cs="Arial"/>
          <w:b/>
          <w:sz w:val="22"/>
          <w:szCs w:val="22"/>
        </w:rPr>
        <w:t>může být</w:t>
      </w:r>
      <w:r w:rsidRPr="00F94A03">
        <w:rPr>
          <w:rFonts w:cs="Arial"/>
          <w:sz w:val="22"/>
          <w:szCs w:val="22"/>
        </w:rPr>
        <w:t xml:space="preserve"> pouze: </w:t>
      </w:r>
    </w:p>
    <w:p w14:paraId="38D6FD8E" w14:textId="1FE7948D" w:rsidR="009903A3" w:rsidRPr="00F94A03" w:rsidRDefault="00653C42" w:rsidP="00653C42">
      <w:pPr>
        <w:spacing w:after="0"/>
        <w:ind w:left="851"/>
        <w:rPr>
          <w:rFonts w:cs="Arial"/>
          <w:strike/>
          <w:sz w:val="22"/>
          <w:szCs w:val="22"/>
        </w:rPr>
      </w:pPr>
      <w:r w:rsidRPr="00F94A03">
        <w:rPr>
          <w:rFonts w:cs="Arial"/>
          <w:sz w:val="22"/>
          <w:szCs w:val="22"/>
        </w:rPr>
        <w:t xml:space="preserve">právnická osoba, kterou je </w:t>
      </w:r>
      <w:r w:rsidR="009903A3" w:rsidRPr="00F94A03">
        <w:rPr>
          <w:rFonts w:cs="Arial"/>
          <w:sz w:val="22"/>
          <w:szCs w:val="22"/>
        </w:rPr>
        <w:t>obec</w:t>
      </w:r>
      <w:r w:rsidR="00542ECA" w:rsidRPr="00F94A03">
        <w:rPr>
          <w:rFonts w:cs="Arial"/>
          <w:sz w:val="22"/>
          <w:szCs w:val="22"/>
        </w:rPr>
        <w:t xml:space="preserve"> podle zákona č. 128/2000 Sb., o obcích, ve znění pozd</w:t>
      </w:r>
      <w:r w:rsidR="006B55A1" w:rsidRPr="00F94A03">
        <w:rPr>
          <w:rFonts w:cs="Arial"/>
          <w:sz w:val="22"/>
          <w:szCs w:val="22"/>
        </w:rPr>
        <w:t xml:space="preserve">ějších předpisů, do </w:t>
      </w:r>
      <w:r w:rsidR="003D0457" w:rsidRPr="00F94A03">
        <w:rPr>
          <w:rFonts w:cs="Arial"/>
          <w:sz w:val="22"/>
          <w:szCs w:val="22"/>
        </w:rPr>
        <w:t>2</w:t>
      </w:r>
      <w:r w:rsidR="006B55A1" w:rsidRPr="00F94A03">
        <w:rPr>
          <w:rFonts w:cs="Arial"/>
          <w:sz w:val="22"/>
          <w:szCs w:val="22"/>
        </w:rPr>
        <w:t> </w:t>
      </w:r>
      <w:r w:rsidR="003D0457" w:rsidRPr="00F94A03">
        <w:rPr>
          <w:rFonts w:cs="Arial"/>
          <w:sz w:val="22"/>
          <w:szCs w:val="22"/>
        </w:rPr>
        <w:t>0</w:t>
      </w:r>
      <w:r w:rsidR="006B55A1" w:rsidRPr="00F94A03">
        <w:rPr>
          <w:rFonts w:cs="Arial"/>
          <w:sz w:val="22"/>
          <w:szCs w:val="22"/>
        </w:rPr>
        <w:t xml:space="preserve">00 obyvatel </w:t>
      </w:r>
      <w:r w:rsidR="009903A3" w:rsidRPr="00F94A03">
        <w:rPr>
          <w:rFonts w:cs="Arial"/>
          <w:sz w:val="22"/>
          <w:szCs w:val="22"/>
        </w:rPr>
        <w:t>v územním obvodu Olomouckého kraje</w:t>
      </w:r>
      <w:r w:rsidR="006B55A1" w:rsidRPr="00F94A03">
        <w:rPr>
          <w:rFonts w:cs="Arial"/>
          <w:sz w:val="22"/>
          <w:szCs w:val="22"/>
        </w:rPr>
        <w:t>.</w:t>
      </w:r>
    </w:p>
    <w:p w14:paraId="6D91FA73" w14:textId="1C2BD630" w:rsidR="006B55A1" w:rsidRPr="00F94A03" w:rsidRDefault="006B55A1" w:rsidP="006B55A1">
      <w:pPr>
        <w:autoSpaceDE w:val="0"/>
        <w:autoSpaceDN w:val="0"/>
        <w:adjustRightInd w:val="0"/>
        <w:spacing w:after="0"/>
        <w:ind w:left="1872"/>
        <w:contextualSpacing/>
        <w:rPr>
          <w:rFonts w:cs="Arial"/>
          <w:sz w:val="22"/>
          <w:szCs w:val="22"/>
        </w:rPr>
      </w:pPr>
    </w:p>
    <w:p w14:paraId="58C4A1F0" w14:textId="5044E775" w:rsidR="006B55A1" w:rsidRPr="00F94A03" w:rsidRDefault="006B55A1" w:rsidP="00653C42">
      <w:pPr>
        <w:autoSpaceDE w:val="0"/>
        <w:autoSpaceDN w:val="0"/>
        <w:adjustRightInd w:val="0"/>
        <w:spacing w:after="0"/>
        <w:ind w:left="851"/>
        <w:contextualSpacing/>
        <w:rPr>
          <w:rFonts w:cs="Arial"/>
          <w:sz w:val="22"/>
          <w:szCs w:val="22"/>
        </w:rPr>
      </w:pPr>
      <w:r w:rsidRPr="00F94A03">
        <w:rPr>
          <w:rFonts w:cs="Arial"/>
          <w:sz w:val="22"/>
          <w:szCs w:val="22"/>
        </w:rPr>
        <w:t>Počet obyvatel obce se určuje podle statistiky počtu obyvatel Ministerstva vnitra České republiky k 1. 1. 2020.</w:t>
      </w:r>
    </w:p>
    <w:p w14:paraId="38D6FD92" w14:textId="04067D82" w:rsidR="009903A3" w:rsidRPr="00F94A03" w:rsidRDefault="009903A3" w:rsidP="00E94275">
      <w:pPr>
        <w:pStyle w:val="Bezmezer"/>
      </w:pPr>
    </w:p>
    <w:p w14:paraId="38D6FD94" w14:textId="4328A918" w:rsidR="009903A3" w:rsidRPr="00F94A03" w:rsidRDefault="009903A3" w:rsidP="00E94275">
      <w:pPr>
        <w:spacing w:after="0"/>
        <w:rPr>
          <w:rFonts w:cs="Arial"/>
          <w:strike/>
          <w:sz w:val="22"/>
          <w:szCs w:val="22"/>
        </w:rPr>
      </w:pPr>
    </w:p>
    <w:p w14:paraId="38D6FD95" w14:textId="77777777" w:rsidR="009903A3" w:rsidRPr="00F94A03" w:rsidRDefault="009903A3" w:rsidP="009903A3">
      <w:pPr>
        <w:numPr>
          <w:ilvl w:val="0"/>
          <w:numId w:val="1"/>
        </w:numPr>
        <w:autoSpaceDE w:val="0"/>
        <w:autoSpaceDN w:val="0"/>
        <w:adjustRightInd w:val="0"/>
        <w:spacing w:before="120"/>
        <w:ind w:left="284" w:hanging="357"/>
        <w:contextualSpacing/>
        <w:rPr>
          <w:rFonts w:cs="Arial"/>
          <w:b/>
          <w:bCs/>
          <w:szCs w:val="24"/>
        </w:rPr>
      </w:pPr>
      <w:r w:rsidRPr="00F94A03">
        <w:rPr>
          <w:rFonts w:cs="Arial"/>
          <w:b/>
          <w:bCs/>
          <w:szCs w:val="24"/>
        </w:rPr>
        <w:t>Předpokládaný celkový objem peněžních prostředků vyčleněných na dotační program</w:t>
      </w:r>
    </w:p>
    <w:p w14:paraId="38D6FD96" w14:textId="530C5020" w:rsidR="009903A3" w:rsidRPr="00F94A03" w:rsidRDefault="009903A3" w:rsidP="009903A3">
      <w:pPr>
        <w:autoSpaceDE w:val="0"/>
        <w:autoSpaceDN w:val="0"/>
        <w:adjustRightInd w:val="0"/>
        <w:spacing w:after="27"/>
        <w:rPr>
          <w:rFonts w:cs="Arial"/>
          <w:strike/>
          <w:sz w:val="22"/>
          <w:szCs w:val="22"/>
        </w:rPr>
      </w:pPr>
    </w:p>
    <w:p w14:paraId="38D6FD98" w14:textId="5F5B1C9E" w:rsidR="009903A3" w:rsidRPr="00F94A03" w:rsidRDefault="009903A3" w:rsidP="009903A3">
      <w:pPr>
        <w:autoSpaceDE w:val="0"/>
        <w:autoSpaceDN w:val="0"/>
        <w:adjustRightInd w:val="0"/>
        <w:spacing w:after="27"/>
        <w:rPr>
          <w:rFonts w:cs="Arial"/>
          <w:sz w:val="22"/>
          <w:szCs w:val="22"/>
        </w:rPr>
      </w:pPr>
      <w:r w:rsidRPr="00F94A03">
        <w:rPr>
          <w:rFonts w:cs="Arial"/>
          <w:sz w:val="22"/>
          <w:szCs w:val="22"/>
        </w:rPr>
        <w:t xml:space="preserve">Na dotační program je předpokládaná výše celkové částky </w:t>
      </w:r>
      <w:r w:rsidR="001027C8" w:rsidRPr="00F94A03">
        <w:rPr>
          <w:rFonts w:cs="Arial"/>
          <w:b/>
          <w:sz w:val="22"/>
          <w:szCs w:val="22"/>
        </w:rPr>
        <w:t>62 000 000</w:t>
      </w:r>
      <w:r w:rsidRPr="00F94A03">
        <w:rPr>
          <w:rFonts w:cs="Arial"/>
          <w:sz w:val="22"/>
          <w:szCs w:val="22"/>
        </w:rPr>
        <w:t xml:space="preserve"> Kč, z toho </w:t>
      </w:r>
      <w:r w:rsidRPr="00F94A03">
        <w:rPr>
          <w:rFonts w:cs="Arial"/>
          <w:b/>
          <w:sz w:val="22"/>
          <w:szCs w:val="22"/>
        </w:rPr>
        <w:t>na dotační titul</w:t>
      </w:r>
      <w:r w:rsidR="001027C8" w:rsidRPr="00F94A03">
        <w:rPr>
          <w:rFonts w:cs="Arial"/>
          <w:b/>
          <w:sz w:val="22"/>
          <w:szCs w:val="22"/>
        </w:rPr>
        <w:t xml:space="preserve"> </w:t>
      </w:r>
      <w:r w:rsidR="00DC57E8" w:rsidRPr="00F94A03">
        <w:rPr>
          <w:rFonts w:cs="Arial"/>
          <w:b/>
          <w:sz w:val="22"/>
          <w:szCs w:val="22"/>
        </w:rPr>
        <w:t xml:space="preserve">02_01_02 </w:t>
      </w:r>
      <w:r w:rsidR="001027C8" w:rsidRPr="00F94A03">
        <w:rPr>
          <w:rFonts w:cs="Arial"/>
          <w:b/>
          <w:sz w:val="22"/>
          <w:szCs w:val="22"/>
        </w:rPr>
        <w:t xml:space="preserve">Podpora </w:t>
      </w:r>
      <w:r w:rsidR="003D0457" w:rsidRPr="00F94A03">
        <w:rPr>
          <w:rFonts w:cs="Arial"/>
          <w:b/>
          <w:sz w:val="22"/>
          <w:szCs w:val="22"/>
        </w:rPr>
        <w:t xml:space="preserve">zpracování územně plánovací dokumentace </w:t>
      </w:r>
      <w:r w:rsidRPr="00F94A03">
        <w:rPr>
          <w:rFonts w:cs="Arial"/>
          <w:sz w:val="22"/>
          <w:szCs w:val="22"/>
        </w:rPr>
        <w:t>je určena částka</w:t>
      </w:r>
      <w:r w:rsidR="001027C8" w:rsidRPr="00F94A03">
        <w:rPr>
          <w:rFonts w:cs="Arial"/>
          <w:sz w:val="22"/>
          <w:szCs w:val="22"/>
        </w:rPr>
        <w:t xml:space="preserve"> </w:t>
      </w:r>
      <w:r w:rsidR="003D0457" w:rsidRPr="00F94A03">
        <w:rPr>
          <w:rFonts w:cs="Arial"/>
          <w:b/>
          <w:sz w:val="22"/>
          <w:szCs w:val="22"/>
        </w:rPr>
        <w:t>1</w:t>
      </w:r>
      <w:r w:rsidR="001027C8" w:rsidRPr="00F94A03">
        <w:rPr>
          <w:rFonts w:cs="Arial"/>
          <w:b/>
          <w:sz w:val="22"/>
          <w:szCs w:val="22"/>
        </w:rPr>
        <w:t> 000</w:t>
      </w:r>
      <w:r w:rsidR="003D0457" w:rsidRPr="00F94A03">
        <w:rPr>
          <w:rFonts w:cs="Arial"/>
          <w:b/>
          <w:sz w:val="22"/>
          <w:szCs w:val="22"/>
        </w:rPr>
        <w:t> </w:t>
      </w:r>
      <w:r w:rsidR="001027C8" w:rsidRPr="00F94A03">
        <w:rPr>
          <w:rFonts w:cs="Arial"/>
          <w:b/>
          <w:sz w:val="22"/>
          <w:szCs w:val="22"/>
        </w:rPr>
        <w:t>000</w:t>
      </w:r>
      <w:r w:rsidR="003D0457" w:rsidRPr="00F94A03">
        <w:rPr>
          <w:rFonts w:cs="Arial"/>
          <w:b/>
          <w:sz w:val="22"/>
          <w:szCs w:val="22"/>
        </w:rPr>
        <w:t> </w:t>
      </w:r>
      <w:r w:rsidRPr="00F94A03">
        <w:rPr>
          <w:rFonts w:cs="Arial"/>
          <w:sz w:val="22"/>
          <w:szCs w:val="22"/>
        </w:rPr>
        <w:t xml:space="preserve">Kč. </w:t>
      </w:r>
    </w:p>
    <w:p w14:paraId="4565C512" w14:textId="77777777" w:rsidR="00D7295D" w:rsidRPr="00F94A03" w:rsidRDefault="00D7295D" w:rsidP="009903A3">
      <w:pPr>
        <w:autoSpaceDE w:val="0"/>
        <w:autoSpaceDN w:val="0"/>
        <w:adjustRightInd w:val="0"/>
        <w:spacing w:after="27"/>
        <w:rPr>
          <w:rFonts w:cs="Arial"/>
          <w:sz w:val="22"/>
          <w:szCs w:val="22"/>
        </w:rPr>
      </w:pPr>
    </w:p>
    <w:p w14:paraId="38D6FD9D" w14:textId="77777777" w:rsidR="009903A3" w:rsidRPr="00F7665D" w:rsidRDefault="009903A3" w:rsidP="009903A3">
      <w:pPr>
        <w:numPr>
          <w:ilvl w:val="0"/>
          <w:numId w:val="1"/>
        </w:numPr>
        <w:autoSpaceDE w:val="0"/>
        <w:autoSpaceDN w:val="0"/>
        <w:adjustRightInd w:val="0"/>
        <w:spacing w:before="120"/>
        <w:ind w:left="284" w:hanging="357"/>
        <w:contextualSpacing/>
        <w:rPr>
          <w:rFonts w:cs="Arial"/>
          <w:sz w:val="20"/>
        </w:rPr>
      </w:pPr>
      <w:r w:rsidRPr="009903A3">
        <w:rPr>
          <w:rFonts w:cs="Arial"/>
          <w:b/>
          <w:bCs/>
          <w:szCs w:val="24"/>
        </w:rPr>
        <w:lastRenderedPageBreak/>
        <w:t xml:space="preserve">Pravidla pro poskytnutí </w:t>
      </w:r>
      <w:r w:rsidRPr="00F7665D">
        <w:rPr>
          <w:rFonts w:cs="Arial"/>
          <w:b/>
          <w:bCs/>
          <w:szCs w:val="24"/>
        </w:rPr>
        <w:t xml:space="preserve">dotací </w:t>
      </w:r>
    </w:p>
    <w:p w14:paraId="38D6FD9E" w14:textId="77777777" w:rsidR="009903A3" w:rsidRPr="009903A3" w:rsidRDefault="009903A3" w:rsidP="009903A3">
      <w:pPr>
        <w:autoSpaceDE w:val="0"/>
        <w:autoSpaceDN w:val="0"/>
        <w:adjustRightInd w:val="0"/>
        <w:spacing w:before="120"/>
        <w:ind w:left="357"/>
        <w:contextualSpacing/>
        <w:jc w:val="left"/>
        <w:rPr>
          <w:rFonts w:cs="Arial"/>
          <w:sz w:val="20"/>
        </w:rPr>
      </w:pPr>
    </w:p>
    <w:p w14:paraId="38D6FD9F" w14:textId="370099B3" w:rsidR="009903A3" w:rsidRPr="00F94A03" w:rsidRDefault="009903A3" w:rsidP="009903A3">
      <w:pPr>
        <w:numPr>
          <w:ilvl w:val="1"/>
          <w:numId w:val="1"/>
        </w:numPr>
        <w:spacing w:after="0"/>
        <w:ind w:left="851" w:hanging="851"/>
        <w:rPr>
          <w:rFonts w:cs="Arial"/>
          <w:strike/>
          <w:sz w:val="22"/>
          <w:szCs w:val="22"/>
        </w:rPr>
      </w:pPr>
      <w:r w:rsidRPr="009903A3">
        <w:rPr>
          <w:rFonts w:cs="Arial"/>
          <w:b/>
          <w:bCs/>
          <w:sz w:val="22"/>
          <w:szCs w:val="22"/>
        </w:rPr>
        <w:t xml:space="preserve">Minimální výše </w:t>
      </w:r>
      <w:r w:rsidRPr="009903A3">
        <w:rPr>
          <w:rFonts w:cs="Arial"/>
          <w:sz w:val="22"/>
          <w:szCs w:val="22"/>
        </w:rPr>
        <w:t xml:space="preserve">dotace na jednu </w:t>
      </w:r>
      <w:r w:rsidRPr="00F94A03">
        <w:rPr>
          <w:rFonts w:cs="Arial"/>
          <w:sz w:val="22"/>
          <w:szCs w:val="22"/>
        </w:rPr>
        <w:t>akci</w:t>
      </w:r>
      <w:r w:rsidR="00E94275" w:rsidRPr="00F94A03">
        <w:rPr>
          <w:rFonts w:cs="Arial"/>
          <w:sz w:val="22"/>
          <w:szCs w:val="22"/>
        </w:rPr>
        <w:t xml:space="preserve"> </w:t>
      </w:r>
      <w:r w:rsidRPr="00F94A03">
        <w:rPr>
          <w:rFonts w:cs="Arial"/>
          <w:sz w:val="22"/>
          <w:szCs w:val="22"/>
        </w:rPr>
        <w:t xml:space="preserve">činí </w:t>
      </w:r>
      <w:r w:rsidR="00F94A03" w:rsidRPr="00F94A03">
        <w:rPr>
          <w:rFonts w:cs="Arial"/>
          <w:sz w:val="22"/>
          <w:szCs w:val="22"/>
        </w:rPr>
        <w:t>40</w:t>
      </w:r>
      <w:r w:rsidR="003D0457" w:rsidRPr="00F94A03">
        <w:rPr>
          <w:rFonts w:cs="Arial"/>
          <w:sz w:val="22"/>
          <w:szCs w:val="22"/>
        </w:rPr>
        <w:t xml:space="preserve"> </w:t>
      </w:r>
      <w:r w:rsidR="008B6705" w:rsidRPr="00F94A03">
        <w:rPr>
          <w:rFonts w:cs="Arial"/>
          <w:sz w:val="22"/>
          <w:szCs w:val="22"/>
        </w:rPr>
        <w:t>000</w:t>
      </w:r>
      <w:r w:rsidRPr="00F94A03">
        <w:rPr>
          <w:rFonts w:cs="Arial"/>
          <w:sz w:val="22"/>
          <w:szCs w:val="22"/>
        </w:rPr>
        <w:t xml:space="preserve"> Kč. </w:t>
      </w:r>
    </w:p>
    <w:p w14:paraId="38D6FDA0" w14:textId="77777777" w:rsidR="009903A3" w:rsidRPr="00F94A03" w:rsidRDefault="009903A3" w:rsidP="009903A3">
      <w:pPr>
        <w:spacing w:after="0"/>
        <w:ind w:left="851"/>
        <w:jc w:val="left"/>
        <w:rPr>
          <w:rFonts w:cs="Arial"/>
          <w:sz w:val="22"/>
          <w:szCs w:val="22"/>
        </w:rPr>
      </w:pPr>
    </w:p>
    <w:p w14:paraId="7C27FB1C" w14:textId="4E7B0C10" w:rsidR="008B6705" w:rsidRPr="00F94A03" w:rsidRDefault="009903A3" w:rsidP="009903A3">
      <w:pPr>
        <w:numPr>
          <w:ilvl w:val="1"/>
          <w:numId w:val="1"/>
        </w:numPr>
        <w:spacing w:after="0"/>
        <w:ind w:left="851" w:hanging="851"/>
        <w:rPr>
          <w:rFonts w:cs="Arial"/>
          <w:strike/>
          <w:sz w:val="22"/>
          <w:szCs w:val="22"/>
        </w:rPr>
      </w:pPr>
      <w:r w:rsidRPr="00F94A03">
        <w:rPr>
          <w:rFonts w:cs="Arial"/>
          <w:b/>
          <w:sz w:val="22"/>
          <w:szCs w:val="22"/>
        </w:rPr>
        <w:t>M</w:t>
      </w:r>
      <w:r w:rsidRPr="00F94A03">
        <w:rPr>
          <w:rFonts w:cs="Arial"/>
          <w:b/>
          <w:bCs/>
          <w:sz w:val="22"/>
          <w:szCs w:val="22"/>
        </w:rPr>
        <w:t xml:space="preserve">aximální výše </w:t>
      </w:r>
      <w:r w:rsidRPr="00F94A03">
        <w:rPr>
          <w:rFonts w:cs="Arial"/>
          <w:sz w:val="22"/>
          <w:szCs w:val="22"/>
        </w:rPr>
        <w:t>dotace na jednu akci</w:t>
      </w:r>
      <w:r w:rsidR="00E94275" w:rsidRPr="00F94A03">
        <w:rPr>
          <w:rFonts w:cs="Arial"/>
          <w:sz w:val="22"/>
          <w:szCs w:val="22"/>
        </w:rPr>
        <w:t xml:space="preserve"> </w:t>
      </w:r>
      <w:r w:rsidRPr="00F94A03">
        <w:rPr>
          <w:rFonts w:cs="Arial"/>
          <w:sz w:val="22"/>
          <w:szCs w:val="22"/>
        </w:rPr>
        <w:t xml:space="preserve">činí </w:t>
      </w:r>
      <w:r w:rsidR="003D0457" w:rsidRPr="00F94A03">
        <w:rPr>
          <w:rFonts w:cs="Arial"/>
          <w:sz w:val="22"/>
          <w:szCs w:val="22"/>
        </w:rPr>
        <w:t>2</w:t>
      </w:r>
      <w:r w:rsidR="008B6705" w:rsidRPr="00F94A03">
        <w:rPr>
          <w:rFonts w:cs="Arial"/>
          <w:sz w:val="22"/>
          <w:szCs w:val="22"/>
        </w:rPr>
        <w:t>00 000</w:t>
      </w:r>
      <w:r w:rsidRPr="00F94A03">
        <w:rPr>
          <w:rFonts w:cs="Arial"/>
          <w:sz w:val="22"/>
          <w:szCs w:val="22"/>
        </w:rPr>
        <w:t xml:space="preserve"> Kč.</w:t>
      </w:r>
    </w:p>
    <w:p w14:paraId="4372C58D" w14:textId="1C4A3676" w:rsidR="008B6705" w:rsidRPr="00F94A03" w:rsidRDefault="008B6705" w:rsidP="008B6705">
      <w:pPr>
        <w:spacing w:after="0"/>
        <w:ind w:left="851"/>
        <w:rPr>
          <w:rFonts w:cs="Arial"/>
          <w:strike/>
          <w:sz w:val="22"/>
          <w:szCs w:val="22"/>
        </w:rPr>
      </w:pPr>
    </w:p>
    <w:p w14:paraId="1ABD2901" w14:textId="102A2627" w:rsidR="00444009" w:rsidRPr="00F94A03" w:rsidRDefault="00444009" w:rsidP="00444009">
      <w:pPr>
        <w:spacing w:after="0"/>
        <w:ind w:left="851"/>
        <w:rPr>
          <w:rFonts w:cs="Arial"/>
          <w:sz w:val="22"/>
          <w:szCs w:val="22"/>
        </w:rPr>
      </w:pPr>
      <w:r w:rsidRPr="00F94A03">
        <w:rPr>
          <w:rFonts w:cs="Arial"/>
          <w:sz w:val="22"/>
          <w:szCs w:val="22"/>
        </w:rPr>
        <w:t>Požadovan</w:t>
      </w:r>
      <w:r w:rsidR="003C6165" w:rsidRPr="00F94A03">
        <w:rPr>
          <w:rFonts w:cs="Arial"/>
          <w:sz w:val="22"/>
          <w:szCs w:val="22"/>
        </w:rPr>
        <w:t>á</w:t>
      </w:r>
      <w:r w:rsidRPr="00F94A03">
        <w:rPr>
          <w:rFonts w:cs="Arial"/>
          <w:sz w:val="22"/>
          <w:szCs w:val="22"/>
        </w:rPr>
        <w:t xml:space="preserve"> výše dotace musí být uvedena v celých korunách.</w:t>
      </w:r>
    </w:p>
    <w:p w14:paraId="6E06B0DF" w14:textId="6DD297FE" w:rsidR="008B6705" w:rsidRPr="00F94A03" w:rsidRDefault="008B6705" w:rsidP="00E94275">
      <w:pPr>
        <w:spacing w:after="0"/>
        <w:rPr>
          <w:rFonts w:cs="Arial"/>
          <w:strike/>
          <w:sz w:val="22"/>
          <w:szCs w:val="22"/>
        </w:rPr>
      </w:pPr>
      <w:bookmarkStart w:id="2" w:name="tentýžÚčelAkce"/>
      <w:bookmarkEnd w:id="2"/>
    </w:p>
    <w:p w14:paraId="38D6FDA5" w14:textId="6F38109C" w:rsidR="009903A3" w:rsidRPr="00F94A03" w:rsidRDefault="009903A3" w:rsidP="00E94275">
      <w:pPr>
        <w:numPr>
          <w:ilvl w:val="1"/>
          <w:numId w:val="1"/>
        </w:numPr>
        <w:spacing w:after="0"/>
        <w:ind w:left="851" w:hanging="851"/>
        <w:rPr>
          <w:rFonts w:cs="Arial"/>
          <w:i/>
          <w:strike/>
          <w:sz w:val="22"/>
          <w:szCs w:val="22"/>
        </w:rPr>
      </w:pPr>
      <w:r w:rsidRPr="00F94A03">
        <w:rPr>
          <w:rFonts w:cs="Arial"/>
          <w:sz w:val="22"/>
          <w:szCs w:val="22"/>
        </w:rPr>
        <w:t xml:space="preserve">Žadatel </w:t>
      </w:r>
      <w:r w:rsidRPr="00F94A03">
        <w:rPr>
          <w:rFonts w:cs="Arial"/>
          <w:b/>
          <w:bCs/>
          <w:sz w:val="22"/>
          <w:szCs w:val="22"/>
        </w:rPr>
        <w:t>může v rámci vyhlášeného dotačního titulu</w:t>
      </w:r>
      <w:r w:rsidRPr="00F94A03">
        <w:rPr>
          <w:rFonts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Pr="00F94A03">
        <w:rPr>
          <w:rFonts w:cs="Arial"/>
          <w:i/>
          <w:sz w:val="22"/>
          <w:szCs w:val="22"/>
        </w:rPr>
        <w:t xml:space="preserve"> </w:t>
      </w:r>
    </w:p>
    <w:p w14:paraId="38D6FDA6" w14:textId="77777777" w:rsidR="009903A3" w:rsidRPr="009903A3" w:rsidRDefault="009903A3" w:rsidP="00E94275">
      <w:pPr>
        <w:pStyle w:val="Bezmezer"/>
      </w:pPr>
    </w:p>
    <w:p w14:paraId="38D6FDA7" w14:textId="77777777" w:rsidR="009903A3" w:rsidRPr="009903A3" w:rsidRDefault="009903A3" w:rsidP="009903A3">
      <w:pPr>
        <w:numPr>
          <w:ilvl w:val="1"/>
          <w:numId w:val="1"/>
        </w:numPr>
        <w:spacing w:after="0"/>
        <w:ind w:left="851" w:hanging="851"/>
        <w:rPr>
          <w:rFonts w:cs="Arial"/>
          <w:sz w:val="22"/>
          <w:szCs w:val="22"/>
        </w:rPr>
      </w:pPr>
      <w:bookmarkStart w:id="3" w:name="platebniPodminky"/>
      <w:bookmarkEnd w:id="3"/>
      <w:r w:rsidRPr="009903A3">
        <w:rPr>
          <w:rFonts w:cs="Arial"/>
          <w:sz w:val="22"/>
          <w:szCs w:val="22"/>
        </w:rPr>
        <w:t xml:space="preserve">Platební podmínky: </w:t>
      </w:r>
    </w:p>
    <w:p w14:paraId="38D6FDA8" w14:textId="5EACBA7D" w:rsidR="009903A3" w:rsidRPr="009903A3" w:rsidRDefault="009903A3" w:rsidP="009903A3">
      <w:pPr>
        <w:numPr>
          <w:ilvl w:val="0"/>
          <w:numId w:val="4"/>
        </w:numPr>
        <w:spacing w:before="120" w:after="0"/>
        <w:ind w:left="1702" w:hanging="851"/>
        <w:rPr>
          <w:rFonts w:cs="Arial"/>
          <w:i/>
          <w:color w:val="808080" w:themeColor="background1" w:themeShade="80"/>
          <w:sz w:val="22"/>
          <w:szCs w:val="22"/>
        </w:rPr>
      </w:pPr>
      <w:r w:rsidRPr="009903A3">
        <w:rPr>
          <w:rFonts w:cs="Arial"/>
          <w:sz w:val="22"/>
          <w:szCs w:val="22"/>
        </w:rPr>
        <w:t>Dotace bude žadateli poskytnuta</w:t>
      </w:r>
      <w:r w:rsidRPr="009903A3">
        <w:rPr>
          <w:rFonts w:cs="Arial"/>
          <w:b/>
          <w:bCs/>
          <w:sz w:val="22"/>
          <w:szCs w:val="22"/>
        </w:rPr>
        <w:t xml:space="preserve"> </w:t>
      </w:r>
      <w:r w:rsidRPr="009903A3">
        <w:rPr>
          <w:rFonts w:cs="Arial"/>
          <w:sz w:val="22"/>
          <w:szCs w:val="22"/>
        </w:rPr>
        <w:t xml:space="preserve">na základě a za podmínek blíže specifikovaných ve Smlouvě. </w:t>
      </w:r>
    </w:p>
    <w:p w14:paraId="38D6FDA9" w14:textId="7B192EDA" w:rsidR="009903A3" w:rsidRPr="00F94A03" w:rsidRDefault="009903A3" w:rsidP="009903A3">
      <w:pPr>
        <w:numPr>
          <w:ilvl w:val="0"/>
          <w:numId w:val="4"/>
        </w:numPr>
        <w:spacing w:before="120" w:after="0"/>
        <w:ind w:left="1702" w:hanging="851"/>
        <w:rPr>
          <w:rFonts w:cs="Arial"/>
          <w:i/>
          <w:sz w:val="22"/>
          <w:szCs w:val="22"/>
        </w:rPr>
      </w:pPr>
      <w:r w:rsidRPr="009903A3">
        <w:rPr>
          <w:rFonts w:cs="Arial"/>
          <w:sz w:val="22"/>
          <w:szCs w:val="22"/>
        </w:rPr>
        <w:t xml:space="preserve">Dotace </w:t>
      </w:r>
      <w:r w:rsidR="00992026" w:rsidRPr="00F94A03">
        <w:rPr>
          <w:rFonts w:cs="Arial"/>
          <w:sz w:val="22"/>
          <w:szCs w:val="22"/>
        </w:rPr>
        <w:t xml:space="preserve">bude </w:t>
      </w:r>
      <w:r w:rsidRPr="00F94A03">
        <w:rPr>
          <w:rFonts w:cs="Arial"/>
          <w:sz w:val="22"/>
          <w:szCs w:val="22"/>
        </w:rPr>
        <w:t>poskytnuta ve lhůtě do 21 dnů po nabytí účinnosti Smlouvy, není-li ve Smlouvě uvedeno jinak.</w:t>
      </w:r>
      <w:r w:rsidR="00E94275" w:rsidRPr="00F94A03">
        <w:rPr>
          <w:rFonts w:cs="Arial"/>
          <w:sz w:val="22"/>
          <w:szCs w:val="22"/>
        </w:rPr>
        <w:t xml:space="preserve"> </w:t>
      </w:r>
      <w:r w:rsidRPr="00F94A03">
        <w:rPr>
          <w:rFonts w:cs="Arial"/>
          <w:sz w:val="22"/>
          <w:szCs w:val="22"/>
        </w:rPr>
        <w:t>Poskytnutím dotace se rozumí odepsání finančních prostředků z účtu poskytovatele.</w:t>
      </w:r>
      <w:r w:rsidRPr="00F94A03">
        <w:rPr>
          <w:rFonts w:cs="Arial"/>
          <w:iCs/>
          <w:sz w:val="22"/>
          <w:szCs w:val="22"/>
        </w:rPr>
        <w:t xml:space="preserve"> </w:t>
      </w:r>
    </w:p>
    <w:p w14:paraId="38D6FDAA" w14:textId="0F44D1DE" w:rsidR="009903A3" w:rsidRPr="00F94A03" w:rsidRDefault="009903A3" w:rsidP="009903A3">
      <w:pPr>
        <w:numPr>
          <w:ilvl w:val="0"/>
          <w:numId w:val="4"/>
        </w:numPr>
        <w:spacing w:before="120" w:after="0"/>
        <w:ind w:left="1702" w:hanging="851"/>
        <w:rPr>
          <w:rFonts w:cs="Arial"/>
          <w:i/>
          <w:strike/>
          <w:sz w:val="22"/>
          <w:szCs w:val="22"/>
        </w:rPr>
      </w:pPr>
      <w:r w:rsidRPr="00F94A03">
        <w:rPr>
          <w:rFonts w:cs="Arial"/>
          <w:sz w:val="22"/>
          <w:szCs w:val="22"/>
        </w:rPr>
        <w:t>Dotaci je možno použít na úhradu uznatelných výdajů akce</w:t>
      </w:r>
      <w:r w:rsidR="00E94275" w:rsidRPr="00F94A03">
        <w:rPr>
          <w:rFonts w:cs="Arial"/>
          <w:sz w:val="22"/>
          <w:szCs w:val="22"/>
        </w:rPr>
        <w:t xml:space="preserve"> </w:t>
      </w:r>
      <w:r w:rsidRPr="00F94A03">
        <w:rPr>
          <w:rFonts w:cs="Arial"/>
          <w:sz w:val="22"/>
          <w:szCs w:val="22"/>
        </w:rPr>
        <w:t>výslovně uvedených ve Smlouvě a vzniklých v období realizace akce</w:t>
      </w:r>
      <w:r w:rsidR="00E94275" w:rsidRPr="00F94A03">
        <w:rPr>
          <w:rFonts w:cs="Arial"/>
          <w:sz w:val="22"/>
          <w:szCs w:val="22"/>
        </w:rPr>
        <w:t xml:space="preserve"> </w:t>
      </w:r>
      <w:r w:rsidRPr="00F94A03">
        <w:rPr>
          <w:rFonts w:cs="Arial"/>
          <w:sz w:val="22"/>
          <w:szCs w:val="22"/>
        </w:rPr>
        <w:t>od </w:t>
      </w:r>
      <w:r w:rsidR="00D714D6" w:rsidRPr="00F94A03">
        <w:rPr>
          <w:rFonts w:cs="Arial"/>
          <w:sz w:val="22"/>
          <w:szCs w:val="22"/>
        </w:rPr>
        <w:t>1</w:t>
      </w:r>
      <w:r w:rsidRPr="00F94A03">
        <w:rPr>
          <w:rFonts w:cs="Arial"/>
          <w:sz w:val="22"/>
          <w:szCs w:val="22"/>
        </w:rPr>
        <w:t>. </w:t>
      </w:r>
      <w:r w:rsidR="00D714D6" w:rsidRPr="00F94A03">
        <w:rPr>
          <w:rFonts w:cs="Arial"/>
          <w:sz w:val="22"/>
          <w:szCs w:val="22"/>
        </w:rPr>
        <w:t>1</w:t>
      </w:r>
      <w:r w:rsidRPr="00F94A03">
        <w:rPr>
          <w:rFonts w:cs="Arial"/>
          <w:sz w:val="22"/>
          <w:szCs w:val="22"/>
        </w:rPr>
        <w:t>. 20</w:t>
      </w:r>
      <w:r w:rsidR="00D714D6" w:rsidRPr="00F94A03">
        <w:rPr>
          <w:rFonts w:cs="Arial"/>
          <w:sz w:val="22"/>
          <w:szCs w:val="22"/>
        </w:rPr>
        <w:t>20</w:t>
      </w:r>
      <w:r w:rsidRPr="00F94A03">
        <w:rPr>
          <w:rFonts w:cs="Arial"/>
          <w:sz w:val="22"/>
          <w:szCs w:val="22"/>
        </w:rPr>
        <w:t xml:space="preserve"> do </w:t>
      </w:r>
      <w:r w:rsidR="00D714D6" w:rsidRPr="00F94A03">
        <w:rPr>
          <w:rFonts w:cs="Arial"/>
          <w:sz w:val="22"/>
          <w:szCs w:val="22"/>
        </w:rPr>
        <w:t>15</w:t>
      </w:r>
      <w:r w:rsidRPr="00F94A03">
        <w:rPr>
          <w:rFonts w:cs="Arial"/>
          <w:sz w:val="22"/>
          <w:szCs w:val="22"/>
        </w:rPr>
        <w:t>. </w:t>
      </w:r>
      <w:r w:rsidR="00D714D6" w:rsidRPr="00F94A03">
        <w:rPr>
          <w:rFonts w:cs="Arial"/>
          <w:sz w:val="22"/>
          <w:szCs w:val="22"/>
        </w:rPr>
        <w:t>12</w:t>
      </w:r>
      <w:r w:rsidRPr="00F94A03">
        <w:rPr>
          <w:rFonts w:cs="Arial"/>
          <w:sz w:val="22"/>
          <w:szCs w:val="22"/>
        </w:rPr>
        <w:t>. 20</w:t>
      </w:r>
      <w:r w:rsidR="00D714D6" w:rsidRPr="00F94A03">
        <w:rPr>
          <w:rFonts w:cs="Arial"/>
          <w:sz w:val="22"/>
          <w:szCs w:val="22"/>
        </w:rPr>
        <w:t>20</w:t>
      </w:r>
      <w:r w:rsidRPr="00F94A03">
        <w:rPr>
          <w:rFonts w:cs="Arial"/>
          <w:sz w:val="22"/>
          <w:szCs w:val="22"/>
        </w:rPr>
        <w:t>. Dotaci je možné použít na úhradu těchto uznatelných výdajů akce</w:t>
      </w:r>
      <w:r w:rsidR="00E94275" w:rsidRPr="00F94A03">
        <w:rPr>
          <w:rFonts w:cs="Arial"/>
          <w:sz w:val="22"/>
          <w:szCs w:val="22"/>
        </w:rPr>
        <w:t xml:space="preserve"> </w:t>
      </w:r>
      <w:r w:rsidRPr="00F94A03">
        <w:rPr>
          <w:rFonts w:cs="Arial"/>
          <w:sz w:val="22"/>
          <w:szCs w:val="22"/>
        </w:rPr>
        <w:t xml:space="preserve">nejpozději do </w:t>
      </w:r>
      <w:r w:rsidR="00D714D6" w:rsidRPr="00F94A03">
        <w:rPr>
          <w:rFonts w:cs="Arial"/>
          <w:sz w:val="22"/>
          <w:szCs w:val="22"/>
        </w:rPr>
        <w:t>20</w:t>
      </w:r>
      <w:r w:rsidRPr="00F94A03">
        <w:rPr>
          <w:rFonts w:cs="Arial"/>
          <w:sz w:val="22"/>
          <w:szCs w:val="22"/>
        </w:rPr>
        <w:t>. </w:t>
      </w:r>
      <w:r w:rsidR="00D714D6" w:rsidRPr="00F94A03">
        <w:rPr>
          <w:rFonts w:cs="Arial"/>
          <w:sz w:val="22"/>
          <w:szCs w:val="22"/>
        </w:rPr>
        <w:t>12</w:t>
      </w:r>
      <w:r w:rsidRPr="00F94A03">
        <w:rPr>
          <w:rFonts w:cs="Arial"/>
          <w:sz w:val="22"/>
          <w:szCs w:val="22"/>
        </w:rPr>
        <w:t>. 20</w:t>
      </w:r>
      <w:r w:rsidR="00D714D6" w:rsidRPr="00F94A03">
        <w:rPr>
          <w:rFonts w:cs="Arial"/>
          <w:sz w:val="22"/>
          <w:szCs w:val="22"/>
        </w:rPr>
        <w:t>20</w:t>
      </w:r>
      <w:r w:rsidRPr="00F94A03">
        <w:rPr>
          <w:rFonts w:cs="Arial"/>
          <w:sz w:val="22"/>
          <w:szCs w:val="22"/>
        </w:rPr>
        <w:t xml:space="preserve">, není-li ve Smlouvě sjednáno jinak. </w:t>
      </w:r>
    </w:p>
    <w:p w14:paraId="38D6FDAB" w14:textId="66A9BF8A" w:rsidR="009903A3" w:rsidRPr="00F94A03" w:rsidRDefault="009903A3" w:rsidP="009903A3">
      <w:pPr>
        <w:numPr>
          <w:ilvl w:val="0"/>
          <w:numId w:val="4"/>
        </w:numPr>
        <w:spacing w:before="120" w:after="0"/>
        <w:ind w:left="1702" w:hanging="851"/>
        <w:rPr>
          <w:rFonts w:cs="Arial"/>
          <w:i/>
          <w:strike/>
          <w:sz w:val="22"/>
          <w:szCs w:val="22"/>
        </w:rPr>
      </w:pPr>
      <w:r w:rsidRPr="00F94A03">
        <w:rPr>
          <w:rFonts w:cs="Arial"/>
          <w:sz w:val="22"/>
          <w:szCs w:val="22"/>
        </w:rPr>
        <w:t>Příjemce je povinen předložit poskytovateli vyúčtování a doložit výdaje, příjmy a vlastní a jiné zdroje společně se závěrečnou zprávou způsobem a</w:t>
      </w:r>
      <w:r w:rsidR="00E94275" w:rsidRPr="00F94A03">
        <w:rPr>
          <w:rFonts w:cs="Arial"/>
          <w:sz w:val="22"/>
          <w:szCs w:val="22"/>
        </w:rPr>
        <w:t> ve lhůtě stanovené ve Smlouvě.</w:t>
      </w:r>
    </w:p>
    <w:p w14:paraId="38D6FDB4" w14:textId="2859FF09" w:rsidR="009903A3" w:rsidRPr="00E94275" w:rsidRDefault="001A575D" w:rsidP="00E94275">
      <w:pPr>
        <w:spacing w:before="120" w:after="0"/>
        <w:ind w:left="1702"/>
        <w:rPr>
          <w:rFonts w:cs="Arial"/>
          <w:i/>
          <w:strike/>
          <w:color w:val="808080" w:themeColor="background1" w:themeShade="80"/>
          <w:sz w:val="22"/>
          <w:szCs w:val="22"/>
        </w:rPr>
      </w:pPr>
      <w:r>
        <w:rPr>
          <w:rFonts w:cs="Arial"/>
          <w:color w:val="FF0000"/>
          <w:sz w:val="22"/>
          <w:szCs w:val="22"/>
        </w:rPr>
        <w:t xml:space="preserve"> </w:t>
      </w:r>
    </w:p>
    <w:p w14:paraId="38D6FDB5" w14:textId="7D140EC9" w:rsidR="009903A3" w:rsidRPr="009903A3" w:rsidRDefault="009903A3" w:rsidP="00D7295D">
      <w:pPr>
        <w:numPr>
          <w:ilvl w:val="1"/>
          <w:numId w:val="1"/>
        </w:numPr>
        <w:ind w:left="851" w:hanging="851"/>
        <w:rPr>
          <w:rFonts w:cs="Arial"/>
          <w:sz w:val="22"/>
          <w:szCs w:val="22"/>
        </w:rPr>
      </w:pPr>
      <w:r w:rsidRPr="009903A3">
        <w:rPr>
          <w:rFonts w:cs="Arial"/>
          <w:sz w:val="22"/>
          <w:szCs w:val="22"/>
        </w:rPr>
        <w:t xml:space="preserve">V případě přeměny žadatele/příjemce, který je právnickou osobou, je žadatel/příjemce povinen o této skutečnosti předem písemně informovat administrátora. </w:t>
      </w:r>
    </w:p>
    <w:p w14:paraId="5DE624A2" w14:textId="77777777" w:rsidR="008443C8" w:rsidRPr="008443C8" w:rsidRDefault="008443C8" w:rsidP="008443C8">
      <w:pPr>
        <w:pStyle w:val="Bezmezer"/>
      </w:pPr>
    </w:p>
    <w:p w14:paraId="38D6FDBD" w14:textId="1C99C8BE" w:rsidR="009903A3" w:rsidRPr="008443C8" w:rsidRDefault="009903A3" w:rsidP="008443C8">
      <w:pPr>
        <w:numPr>
          <w:ilvl w:val="0"/>
          <w:numId w:val="1"/>
        </w:numPr>
        <w:autoSpaceDE w:val="0"/>
        <w:autoSpaceDN w:val="0"/>
        <w:adjustRightInd w:val="0"/>
        <w:spacing w:before="120"/>
        <w:ind w:left="284" w:hanging="357"/>
        <w:contextualSpacing/>
        <w:rPr>
          <w:rFonts w:cs="Arial"/>
          <w:bCs/>
          <w:sz w:val="20"/>
        </w:rPr>
      </w:pPr>
      <w:bookmarkStart w:id="4" w:name="spoluúčast"/>
      <w:bookmarkEnd w:id="4"/>
      <w:r w:rsidRPr="009903A3">
        <w:rPr>
          <w:rFonts w:cs="Arial"/>
          <w:b/>
          <w:bCs/>
          <w:szCs w:val="24"/>
        </w:rPr>
        <w:t>Spoluúčast žadatele</w:t>
      </w:r>
    </w:p>
    <w:p w14:paraId="52B6E7AE" w14:textId="77777777" w:rsidR="008443C8" w:rsidRPr="008443C8" w:rsidRDefault="008443C8" w:rsidP="008443C8">
      <w:pPr>
        <w:autoSpaceDE w:val="0"/>
        <w:autoSpaceDN w:val="0"/>
        <w:adjustRightInd w:val="0"/>
        <w:spacing w:before="120"/>
        <w:ind w:left="284"/>
        <w:contextualSpacing/>
        <w:rPr>
          <w:rFonts w:cs="Arial"/>
          <w:bCs/>
          <w:sz w:val="20"/>
        </w:rPr>
      </w:pPr>
    </w:p>
    <w:p w14:paraId="38D6FDC5" w14:textId="3478964A" w:rsidR="009903A3" w:rsidRPr="000E537C" w:rsidRDefault="009903A3" w:rsidP="008443C8">
      <w:pPr>
        <w:autoSpaceDE w:val="0"/>
        <w:autoSpaceDN w:val="0"/>
        <w:adjustRightInd w:val="0"/>
        <w:spacing w:before="120"/>
        <w:ind w:left="3"/>
        <w:rPr>
          <w:rFonts w:cs="Arial"/>
          <w:bCs/>
          <w:i/>
          <w:strike/>
          <w:color w:val="808080" w:themeColor="background1" w:themeShade="80"/>
          <w:sz w:val="22"/>
          <w:szCs w:val="22"/>
        </w:rPr>
      </w:pPr>
      <w:r w:rsidRPr="00F94A03">
        <w:rPr>
          <w:rFonts w:cs="Arial"/>
          <w:bCs/>
          <w:sz w:val="22"/>
          <w:szCs w:val="22"/>
        </w:rPr>
        <w:t>Minimální podíl spoluúčasti žadatele z vlastních a jiných zdrojů vychází z celkových předpokládaných uznatelných výdajů akce</w:t>
      </w:r>
      <w:r w:rsidR="008443C8" w:rsidRPr="00F94A03">
        <w:rPr>
          <w:rFonts w:cs="Arial"/>
          <w:bCs/>
          <w:sz w:val="22"/>
          <w:szCs w:val="22"/>
        </w:rPr>
        <w:t xml:space="preserve"> </w:t>
      </w:r>
      <w:r w:rsidRPr="00F94A03">
        <w:rPr>
          <w:rFonts w:cs="Arial"/>
          <w:bCs/>
          <w:sz w:val="22"/>
          <w:szCs w:val="22"/>
        </w:rPr>
        <w:t xml:space="preserve">uvedených v žádosti žadatele, a činí </w:t>
      </w:r>
      <w:r w:rsidR="000E537C" w:rsidRPr="00F94A03">
        <w:rPr>
          <w:rFonts w:cs="Arial"/>
          <w:b/>
          <w:bCs/>
          <w:sz w:val="22"/>
          <w:szCs w:val="22"/>
        </w:rPr>
        <w:t>50</w:t>
      </w:r>
      <w:r w:rsidRPr="00F94A03">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0E537C" w:rsidRPr="00F94A03">
        <w:rPr>
          <w:rFonts w:cs="Arial"/>
          <w:b/>
          <w:bCs/>
          <w:sz w:val="22"/>
          <w:szCs w:val="22"/>
        </w:rPr>
        <w:t>50</w:t>
      </w:r>
      <w:r w:rsidR="008443C8" w:rsidRPr="00F94A03">
        <w:rPr>
          <w:rFonts w:cs="Arial"/>
          <w:bCs/>
          <w:sz w:val="22"/>
          <w:szCs w:val="22"/>
        </w:rPr>
        <w:t xml:space="preserve"> % </w:t>
      </w:r>
      <w:r w:rsidRPr="00F94A03">
        <w:rPr>
          <w:rFonts w:cs="Arial"/>
          <w:bCs/>
          <w:sz w:val="22"/>
          <w:szCs w:val="22"/>
        </w:rPr>
        <w:t>z celkových skutečně vynaložených uznatelných výdajů akce</w:t>
      </w:r>
      <w:r w:rsidR="008443C8" w:rsidRPr="00F94A03">
        <w:rPr>
          <w:rFonts w:cs="Arial"/>
          <w:bCs/>
          <w:sz w:val="22"/>
          <w:szCs w:val="22"/>
        </w:rPr>
        <w:t>.</w:t>
      </w:r>
    </w:p>
    <w:p w14:paraId="38D6FDC6" w14:textId="77777777" w:rsidR="009903A3" w:rsidRPr="00F7665D" w:rsidRDefault="009903A3" w:rsidP="009903A3">
      <w:pPr>
        <w:rPr>
          <w:rFonts w:cs="Arial"/>
          <w:bCs/>
          <w:i/>
          <w:szCs w:val="24"/>
        </w:rPr>
      </w:pPr>
    </w:p>
    <w:p w14:paraId="38D6FDC8"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 w:val="20"/>
        </w:rPr>
      </w:pPr>
      <w:bookmarkStart w:id="5" w:name="Společ9"/>
      <w:bookmarkEnd w:id="5"/>
      <w:r w:rsidRPr="009903A3">
        <w:rPr>
          <w:rFonts w:cs="Arial"/>
          <w:b/>
          <w:bCs/>
          <w:szCs w:val="24"/>
        </w:rPr>
        <w:t>Společná pravidla pro poskytnutí dotací</w:t>
      </w:r>
    </w:p>
    <w:p w14:paraId="38D6FDC9" w14:textId="77777777" w:rsidR="009903A3" w:rsidRPr="009903A3" w:rsidRDefault="009903A3" w:rsidP="009903A3">
      <w:pPr>
        <w:autoSpaceDE w:val="0"/>
        <w:autoSpaceDN w:val="0"/>
        <w:adjustRightInd w:val="0"/>
        <w:spacing w:before="120"/>
        <w:ind w:left="360"/>
        <w:contextualSpacing/>
        <w:jc w:val="left"/>
        <w:rPr>
          <w:rFonts w:cs="Arial"/>
          <w:b/>
          <w:bCs/>
          <w:sz w:val="20"/>
        </w:rPr>
      </w:pPr>
    </w:p>
    <w:p w14:paraId="38D6FDCA" w14:textId="662B5101" w:rsidR="009903A3" w:rsidRPr="00F94A03" w:rsidRDefault="009903A3" w:rsidP="009903A3">
      <w:pPr>
        <w:numPr>
          <w:ilvl w:val="1"/>
          <w:numId w:val="1"/>
        </w:numPr>
        <w:spacing w:after="0"/>
        <w:ind w:left="851" w:hanging="851"/>
        <w:rPr>
          <w:rFonts w:cs="Arial"/>
          <w:bCs/>
          <w:sz w:val="22"/>
          <w:szCs w:val="22"/>
        </w:rPr>
      </w:pPr>
      <w:r w:rsidRPr="009903A3">
        <w:rPr>
          <w:rFonts w:cs="Arial"/>
          <w:bCs/>
          <w:sz w:val="22"/>
          <w:szCs w:val="22"/>
        </w:rPr>
        <w:t xml:space="preserve">Dotace je poskytována na uznatelné výdaje </w:t>
      </w:r>
      <w:r w:rsidRPr="00F94A03">
        <w:rPr>
          <w:rFonts w:cs="Arial"/>
          <w:bCs/>
          <w:sz w:val="22"/>
          <w:szCs w:val="22"/>
        </w:rPr>
        <w:t>investičního</w:t>
      </w:r>
      <w:r w:rsidR="001D0CAB" w:rsidRPr="00F94A03">
        <w:rPr>
          <w:rFonts w:cs="Arial"/>
          <w:bCs/>
          <w:sz w:val="22"/>
          <w:szCs w:val="22"/>
        </w:rPr>
        <w:t xml:space="preserve"> </w:t>
      </w:r>
      <w:r w:rsidRPr="00F94A03">
        <w:rPr>
          <w:rFonts w:cs="Arial"/>
          <w:bCs/>
          <w:sz w:val="22"/>
          <w:szCs w:val="22"/>
        </w:rPr>
        <w:t>charakteru</w:t>
      </w:r>
      <w:r w:rsidRPr="00F94A03">
        <w:rPr>
          <w:rFonts w:cs="Arial"/>
          <w:sz w:val="22"/>
          <w:szCs w:val="22"/>
        </w:rPr>
        <w:t>, výslovně uvedené ve Smlouvě. Dotace</w:t>
      </w:r>
      <w:r w:rsidRPr="00F94A03">
        <w:rPr>
          <w:rFonts w:cs="Arial"/>
          <w:bCs/>
          <w:sz w:val="22"/>
          <w:szCs w:val="22"/>
        </w:rPr>
        <w:t xml:space="preserve"> je přísně účelová a její čerpání je vázáno jen na financování akce, na kterou byla poskytnuta.</w:t>
      </w:r>
      <w:r w:rsidR="000E537C" w:rsidRPr="00F94A03">
        <w:rPr>
          <w:rFonts w:cs="Arial"/>
          <w:bCs/>
          <w:sz w:val="22"/>
          <w:szCs w:val="22"/>
        </w:rPr>
        <w:t xml:space="preserve"> </w:t>
      </w:r>
    </w:p>
    <w:p w14:paraId="38D6FDCB" w14:textId="77777777" w:rsidR="009903A3" w:rsidRPr="00F7665D" w:rsidRDefault="009903A3" w:rsidP="009903A3">
      <w:pPr>
        <w:spacing w:after="0"/>
        <w:ind w:left="851"/>
        <w:jc w:val="left"/>
        <w:rPr>
          <w:rFonts w:cs="Arial"/>
          <w:bCs/>
          <w:sz w:val="22"/>
          <w:szCs w:val="22"/>
        </w:rPr>
      </w:pPr>
    </w:p>
    <w:p w14:paraId="38D6FDCC" w14:textId="77777777" w:rsidR="009903A3" w:rsidRPr="009903A3" w:rsidRDefault="009903A3" w:rsidP="009903A3">
      <w:pPr>
        <w:numPr>
          <w:ilvl w:val="1"/>
          <w:numId w:val="1"/>
        </w:numPr>
        <w:spacing w:after="0"/>
        <w:ind w:left="851" w:hanging="851"/>
        <w:rPr>
          <w:rFonts w:ascii="Times New Roman" w:hAnsi="Times New Roman"/>
          <w:i/>
          <w:iCs/>
          <w:sz w:val="22"/>
          <w:szCs w:val="22"/>
        </w:rPr>
      </w:pPr>
      <w:r w:rsidRPr="009903A3">
        <w:rPr>
          <w:rFonts w:cs="Arial"/>
          <w:sz w:val="22"/>
          <w:szCs w:val="22"/>
        </w:rPr>
        <w:t xml:space="preserve">DPH je uznatelným výdajem, pokud příjemce: </w:t>
      </w:r>
    </w:p>
    <w:p w14:paraId="38D6FDCD" w14:textId="77777777" w:rsidR="009903A3" w:rsidRPr="009903A3" w:rsidRDefault="009903A3" w:rsidP="009903A3">
      <w:pPr>
        <w:numPr>
          <w:ilvl w:val="0"/>
          <w:numId w:val="6"/>
        </w:numPr>
        <w:spacing w:after="0"/>
        <w:ind w:left="1701" w:hanging="850"/>
        <w:rPr>
          <w:rFonts w:ascii="Times New Roman" w:hAnsi="Times New Roman"/>
          <w:i/>
          <w:iCs/>
          <w:sz w:val="22"/>
          <w:szCs w:val="22"/>
        </w:rPr>
      </w:pPr>
      <w:r w:rsidRPr="009903A3">
        <w:rPr>
          <w:rFonts w:cs="Arial"/>
          <w:sz w:val="22"/>
          <w:szCs w:val="22"/>
        </w:rPr>
        <w:t xml:space="preserve">není plátcem DPH, </w:t>
      </w:r>
    </w:p>
    <w:p w14:paraId="38D6FDCE" w14:textId="77777777" w:rsidR="009903A3" w:rsidRPr="009903A3" w:rsidRDefault="009903A3" w:rsidP="009903A3">
      <w:pPr>
        <w:numPr>
          <w:ilvl w:val="0"/>
          <w:numId w:val="6"/>
        </w:numPr>
        <w:spacing w:after="0"/>
        <w:ind w:left="1701" w:hanging="850"/>
        <w:rPr>
          <w:rFonts w:cs="Arial"/>
          <w:sz w:val="22"/>
          <w:szCs w:val="22"/>
        </w:rPr>
      </w:pPr>
      <w:r w:rsidRPr="009903A3">
        <w:rPr>
          <w:rFonts w:cs="Arial"/>
          <w:sz w:val="22"/>
          <w:szCs w:val="22"/>
        </w:rPr>
        <w:lastRenderedPageBreak/>
        <w:t>je plátcem DPH, ale dle zákona č. 235/2004 Sb., o dani z přidané hodnoty nemá možnost nárokovat odpočet daně na vstupu.  </w:t>
      </w:r>
      <w:bookmarkStart w:id="6" w:name="VLASTNICTVÍpořizMajetku"/>
      <w:bookmarkEnd w:id="6"/>
    </w:p>
    <w:p w14:paraId="38D6FDCF" w14:textId="77777777" w:rsidR="009903A3" w:rsidRPr="009903A3" w:rsidRDefault="009903A3" w:rsidP="009903A3">
      <w:pPr>
        <w:spacing w:after="0"/>
        <w:ind w:left="1701"/>
        <w:jc w:val="left"/>
        <w:rPr>
          <w:rFonts w:cs="Arial"/>
          <w:sz w:val="22"/>
          <w:szCs w:val="22"/>
        </w:rPr>
      </w:pPr>
    </w:p>
    <w:p w14:paraId="38D6FDD2" w14:textId="468EF373" w:rsidR="009903A3" w:rsidRPr="008443C8" w:rsidRDefault="009903A3" w:rsidP="005E3B8F">
      <w:pPr>
        <w:numPr>
          <w:ilvl w:val="1"/>
          <w:numId w:val="1"/>
        </w:numPr>
        <w:spacing w:after="0"/>
        <w:ind w:left="851" w:hanging="851"/>
        <w:jc w:val="left"/>
        <w:rPr>
          <w:rFonts w:cs="Arial"/>
          <w:b/>
          <w:caps/>
          <w:strike/>
          <w:color w:val="808080" w:themeColor="background1" w:themeShade="80"/>
          <w:sz w:val="22"/>
          <w:szCs w:val="22"/>
          <w:u w:val="single"/>
        </w:rPr>
      </w:pPr>
      <w:r w:rsidRPr="008443C8">
        <w:rPr>
          <w:rFonts w:cs="Arial"/>
          <w:sz w:val="22"/>
          <w:szCs w:val="22"/>
        </w:rPr>
        <w:t>Majetek pořizovaný z dotace musí být pořizován výlučně do vlastnictví příjemce.</w:t>
      </w:r>
      <w:r w:rsidRPr="008443C8">
        <w:rPr>
          <w:rFonts w:cs="Arial"/>
          <w:sz w:val="22"/>
          <w:szCs w:val="22"/>
        </w:rPr>
        <w:br/>
        <w:t>Opravy majetku, technické zhodnocení či rekonstrukce hrazené z dotace mohou být realizovány výlučně do majetku ve vlastnictví příjemce</w:t>
      </w:r>
      <w:r w:rsidR="008443C8" w:rsidRPr="008443C8">
        <w:rPr>
          <w:rFonts w:cs="Arial"/>
          <w:sz w:val="22"/>
          <w:szCs w:val="22"/>
        </w:rPr>
        <w:t xml:space="preserve">. </w:t>
      </w:r>
    </w:p>
    <w:p w14:paraId="38D6FDD4" w14:textId="2BB86C65" w:rsidR="009903A3" w:rsidRPr="00B868D0" w:rsidRDefault="009903A3" w:rsidP="008443C8">
      <w:pPr>
        <w:pStyle w:val="Bezmezer"/>
      </w:pPr>
    </w:p>
    <w:p w14:paraId="38D6FDD5" w14:textId="6E4996F3" w:rsidR="009903A3" w:rsidRPr="00F94A03" w:rsidRDefault="009903A3" w:rsidP="009903A3">
      <w:pPr>
        <w:numPr>
          <w:ilvl w:val="1"/>
          <w:numId w:val="17"/>
        </w:numPr>
        <w:spacing w:after="0"/>
        <w:ind w:left="851" w:hanging="851"/>
        <w:contextualSpacing/>
        <w:rPr>
          <w:rFonts w:cs="Arial"/>
          <w:bCs/>
          <w:strike/>
          <w:sz w:val="22"/>
          <w:szCs w:val="22"/>
        </w:rPr>
      </w:pPr>
      <w:bookmarkStart w:id="7" w:name="neuznatelnévýdaje"/>
      <w:bookmarkStart w:id="8" w:name="výdajeNaRealizaci"/>
      <w:bookmarkEnd w:id="7"/>
      <w:bookmarkEnd w:id="8"/>
      <w:r w:rsidRPr="009903A3">
        <w:rPr>
          <w:rFonts w:cs="Arial"/>
          <w:bCs/>
          <w:sz w:val="22"/>
          <w:szCs w:val="22"/>
        </w:rPr>
        <w:t xml:space="preserve">Výdaje na </w:t>
      </w:r>
      <w:r w:rsidRPr="009903A3">
        <w:rPr>
          <w:rFonts w:cs="Arial"/>
          <w:sz w:val="22"/>
          <w:szCs w:val="22"/>
        </w:rPr>
        <w:t xml:space="preserve">realizaci </w:t>
      </w:r>
      <w:r w:rsidRPr="00F94A03">
        <w:rPr>
          <w:rFonts w:cs="Arial"/>
          <w:sz w:val="22"/>
          <w:szCs w:val="22"/>
        </w:rPr>
        <w:t>akce:</w:t>
      </w:r>
      <w:r w:rsidRPr="00F94A03">
        <w:rPr>
          <w:rFonts w:cs="Arial"/>
          <w:bCs/>
          <w:sz w:val="22"/>
          <w:szCs w:val="22"/>
        </w:rPr>
        <w:t xml:space="preserve"> </w:t>
      </w:r>
      <w:r w:rsidRPr="00F94A03">
        <w:rPr>
          <w:rFonts w:cs="Arial"/>
          <w:bCs/>
          <w:strike/>
          <w:sz w:val="22"/>
          <w:szCs w:val="22"/>
        </w:rPr>
        <w:t xml:space="preserve"> </w:t>
      </w:r>
    </w:p>
    <w:p w14:paraId="38D6FDD7" w14:textId="3FE960B2" w:rsidR="009903A3" w:rsidRPr="00F94A03" w:rsidRDefault="009903A3" w:rsidP="00735E27">
      <w:pPr>
        <w:pStyle w:val="Bezmezer"/>
      </w:pPr>
    </w:p>
    <w:p w14:paraId="38D6FDD9" w14:textId="69C1881C" w:rsidR="009903A3" w:rsidRPr="00F94A03" w:rsidRDefault="009903A3" w:rsidP="00735E27">
      <w:pPr>
        <w:spacing w:after="0"/>
        <w:ind w:left="851"/>
        <w:contextualSpacing/>
        <w:rPr>
          <w:rFonts w:cs="Arial"/>
          <w:bCs/>
          <w:sz w:val="22"/>
          <w:szCs w:val="22"/>
        </w:rPr>
      </w:pPr>
      <w:r w:rsidRPr="00F94A03">
        <w:rPr>
          <w:rFonts w:cs="Arial"/>
          <w:bCs/>
          <w:sz w:val="22"/>
          <w:szCs w:val="22"/>
        </w:rPr>
        <w:t xml:space="preserve">Neuznatelnými výdaji se rozumí výdaje, které nelze </w:t>
      </w:r>
      <w:r w:rsidRPr="00F94A03">
        <w:rPr>
          <w:rFonts w:cs="Arial"/>
          <w:sz w:val="22"/>
          <w:szCs w:val="22"/>
        </w:rPr>
        <w:t xml:space="preserve">zahrnout do celkových předpokládaných ani celkových skutečně vynaložených výdajů na realizaci akce: </w:t>
      </w:r>
    </w:p>
    <w:p w14:paraId="38D6FDDA" w14:textId="77777777" w:rsidR="009903A3" w:rsidRPr="00F94A03" w:rsidRDefault="009903A3" w:rsidP="009903A3">
      <w:pPr>
        <w:numPr>
          <w:ilvl w:val="0"/>
          <w:numId w:val="12"/>
        </w:numPr>
        <w:spacing w:after="0"/>
        <w:ind w:left="1701" w:hanging="850"/>
        <w:rPr>
          <w:rFonts w:cs="Arial"/>
          <w:bCs/>
          <w:sz w:val="22"/>
          <w:szCs w:val="22"/>
        </w:rPr>
      </w:pPr>
      <w:r w:rsidRPr="00F94A03">
        <w:rPr>
          <w:rFonts w:cs="Arial"/>
          <w:bCs/>
          <w:sz w:val="22"/>
          <w:szCs w:val="22"/>
        </w:rPr>
        <w:t>úhrada daní, daňových odpisů, poplatků a odvodů,</w:t>
      </w:r>
    </w:p>
    <w:p w14:paraId="38D6FDDB" w14:textId="77777777" w:rsidR="009903A3" w:rsidRPr="00F94A03" w:rsidRDefault="009903A3" w:rsidP="009903A3">
      <w:pPr>
        <w:numPr>
          <w:ilvl w:val="0"/>
          <w:numId w:val="12"/>
        </w:numPr>
        <w:spacing w:after="0"/>
        <w:ind w:left="1701" w:hanging="851"/>
        <w:rPr>
          <w:rFonts w:cs="Arial"/>
          <w:bCs/>
          <w:sz w:val="22"/>
          <w:szCs w:val="22"/>
        </w:rPr>
      </w:pPr>
      <w:r w:rsidRPr="00F94A03">
        <w:rPr>
          <w:rFonts w:cs="Arial"/>
          <w:bCs/>
          <w:sz w:val="22"/>
          <w:szCs w:val="22"/>
        </w:rPr>
        <w:t>úhrada úvěrů a půjček,</w:t>
      </w:r>
    </w:p>
    <w:p w14:paraId="38D6FDDC" w14:textId="77777777" w:rsidR="009903A3" w:rsidRPr="00F94A03" w:rsidRDefault="009903A3" w:rsidP="009903A3">
      <w:pPr>
        <w:numPr>
          <w:ilvl w:val="0"/>
          <w:numId w:val="12"/>
        </w:numPr>
        <w:spacing w:after="0"/>
        <w:ind w:left="1701" w:hanging="851"/>
        <w:rPr>
          <w:rFonts w:cs="Arial"/>
          <w:bCs/>
          <w:sz w:val="22"/>
          <w:szCs w:val="22"/>
        </w:rPr>
      </w:pPr>
      <w:r w:rsidRPr="00F94A03">
        <w:rPr>
          <w:rFonts w:cs="Arial"/>
          <w:bCs/>
          <w:sz w:val="22"/>
          <w:szCs w:val="22"/>
        </w:rPr>
        <w:t>nákup věcí osobní potřeby,</w:t>
      </w:r>
    </w:p>
    <w:p w14:paraId="38D6FDDD" w14:textId="77777777" w:rsidR="009903A3" w:rsidRPr="00F94A03" w:rsidRDefault="009903A3" w:rsidP="009903A3">
      <w:pPr>
        <w:numPr>
          <w:ilvl w:val="0"/>
          <w:numId w:val="12"/>
        </w:numPr>
        <w:spacing w:after="0"/>
        <w:ind w:left="1701" w:hanging="851"/>
        <w:rPr>
          <w:rFonts w:cs="Arial"/>
          <w:bCs/>
          <w:sz w:val="22"/>
          <w:szCs w:val="22"/>
        </w:rPr>
      </w:pPr>
      <w:r w:rsidRPr="00F94A03">
        <w:rPr>
          <w:rFonts w:cs="Arial"/>
          <w:bCs/>
          <w:sz w:val="22"/>
          <w:szCs w:val="22"/>
        </w:rPr>
        <w:t xml:space="preserve">penále, pokuty, </w:t>
      </w:r>
    </w:p>
    <w:p w14:paraId="38D6FDDE" w14:textId="77777777" w:rsidR="009903A3" w:rsidRPr="00F94A03" w:rsidRDefault="009903A3" w:rsidP="009903A3">
      <w:pPr>
        <w:numPr>
          <w:ilvl w:val="0"/>
          <w:numId w:val="12"/>
        </w:numPr>
        <w:spacing w:after="0"/>
        <w:ind w:left="1701" w:hanging="851"/>
        <w:rPr>
          <w:rFonts w:cs="Arial"/>
          <w:bCs/>
          <w:sz w:val="22"/>
          <w:szCs w:val="22"/>
        </w:rPr>
      </w:pPr>
      <w:r w:rsidRPr="00F94A03">
        <w:rPr>
          <w:rFonts w:cs="Arial"/>
          <w:bCs/>
          <w:sz w:val="22"/>
          <w:szCs w:val="22"/>
        </w:rPr>
        <w:t xml:space="preserve">pojistné, </w:t>
      </w:r>
    </w:p>
    <w:p w14:paraId="38D6FDDF" w14:textId="77777777" w:rsidR="009903A3" w:rsidRPr="00F94A03" w:rsidRDefault="009903A3" w:rsidP="009903A3">
      <w:pPr>
        <w:numPr>
          <w:ilvl w:val="0"/>
          <w:numId w:val="12"/>
        </w:numPr>
        <w:spacing w:after="0"/>
        <w:ind w:left="1701" w:hanging="851"/>
        <w:rPr>
          <w:rFonts w:cs="Arial"/>
          <w:bCs/>
          <w:i/>
          <w:sz w:val="22"/>
          <w:szCs w:val="22"/>
        </w:rPr>
      </w:pPr>
      <w:r w:rsidRPr="00F94A03">
        <w:rPr>
          <w:rFonts w:cs="Arial"/>
          <w:bCs/>
          <w:sz w:val="22"/>
          <w:szCs w:val="22"/>
        </w:rPr>
        <w:t>bankovní poplatky,</w:t>
      </w:r>
    </w:p>
    <w:p w14:paraId="38D6FDE0" w14:textId="77777777" w:rsidR="009903A3" w:rsidRPr="00F94A03" w:rsidRDefault="009903A3" w:rsidP="009903A3">
      <w:pPr>
        <w:numPr>
          <w:ilvl w:val="0"/>
          <w:numId w:val="12"/>
        </w:numPr>
        <w:spacing w:after="0"/>
        <w:ind w:left="1701" w:hanging="851"/>
        <w:rPr>
          <w:rFonts w:cs="Arial"/>
          <w:bCs/>
          <w:i/>
          <w:sz w:val="22"/>
          <w:szCs w:val="22"/>
        </w:rPr>
      </w:pPr>
      <w:r w:rsidRPr="00F94A03">
        <w:rPr>
          <w:rFonts w:cs="Arial"/>
          <w:bCs/>
          <w:sz w:val="22"/>
          <w:szCs w:val="22"/>
        </w:rPr>
        <w:t>nákup nemovitostí,</w:t>
      </w:r>
    </w:p>
    <w:p w14:paraId="38D6FDE1" w14:textId="77777777" w:rsidR="009903A3" w:rsidRPr="00F94A03" w:rsidRDefault="009903A3" w:rsidP="009903A3">
      <w:pPr>
        <w:numPr>
          <w:ilvl w:val="0"/>
          <w:numId w:val="12"/>
        </w:numPr>
        <w:spacing w:after="0"/>
        <w:ind w:left="1701" w:hanging="851"/>
        <w:rPr>
          <w:rFonts w:cs="Arial"/>
          <w:bCs/>
          <w:sz w:val="22"/>
          <w:szCs w:val="22"/>
        </w:rPr>
      </w:pPr>
      <w:r w:rsidRPr="00F94A03">
        <w:rPr>
          <w:rFonts w:cs="Arial"/>
          <w:bCs/>
          <w:sz w:val="22"/>
          <w:szCs w:val="22"/>
        </w:rPr>
        <w:t>leasing,</w:t>
      </w:r>
    </w:p>
    <w:p w14:paraId="38D6FDE2" w14:textId="635DDA10" w:rsidR="009903A3" w:rsidRPr="00F94A03" w:rsidRDefault="004D3E8F" w:rsidP="009903A3">
      <w:pPr>
        <w:numPr>
          <w:ilvl w:val="0"/>
          <w:numId w:val="12"/>
        </w:numPr>
        <w:spacing w:after="0"/>
        <w:ind w:left="1701" w:hanging="851"/>
        <w:rPr>
          <w:rFonts w:cs="Arial"/>
          <w:bCs/>
          <w:sz w:val="22"/>
          <w:szCs w:val="22"/>
        </w:rPr>
      </w:pPr>
      <w:r w:rsidRPr="00F94A03">
        <w:rPr>
          <w:rFonts w:cs="Arial"/>
          <w:bCs/>
          <w:sz w:val="22"/>
          <w:szCs w:val="22"/>
        </w:rPr>
        <w:t>poskytování darů</w:t>
      </w:r>
      <w:r w:rsidR="009903A3" w:rsidRPr="00F94A03">
        <w:rPr>
          <w:rFonts w:cs="Arial"/>
          <w:bCs/>
          <w:sz w:val="22"/>
          <w:szCs w:val="22"/>
        </w:rPr>
        <w:t>,</w:t>
      </w:r>
    </w:p>
    <w:p w14:paraId="38D6FDE3" w14:textId="0CEFA861" w:rsidR="009903A3" w:rsidRPr="00F94A03" w:rsidRDefault="009903A3" w:rsidP="009903A3">
      <w:pPr>
        <w:numPr>
          <w:ilvl w:val="0"/>
          <w:numId w:val="12"/>
        </w:numPr>
        <w:spacing w:after="0"/>
        <w:ind w:left="1701" w:hanging="851"/>
        <w:rPr>
          <w:rFonts w:cs="Arial"/>
          <w:bCs/>
          <w:sz w:val="22"/>
          <w:szCs w:val="22"/>
        </w:rPr>
      </w:pPr>
      <w:r w:rsidRPr="00F94A03">
        <w:rPr>
          <w:rFonts w:cs="Arial"/>
          <w:bCs/>
          <w:sz w:val="22"/>
          <w:szCs w:val="22"/>
        </w:rPr>
        <w:t>mzdové výdaje,</w:t>
      </w:r>
    </w:p>
    <w:p w14:paraId="38D6FDE4" w14:textId="77777777" w:rsidR="009903A3" w:rsidRPr="00F94A03" w:rsidRDefault="009903A3" w:rsidP="009903A3">
      <w:pPr>
        <w:numPr>
          <w:ilvl w:val="0"/>
          <w:numId w:val="12"/>
        </w:numPr>
        <w:spacing w:after="0"/>
        <w:ind w:left="1701" w:hanging="851"/>
        <w:rPr>
          <w:rFonts w:cs="Arial"/>
          <w:bCs/>
          <w:sz w:val="22"/>
          <w:szCs w:val="22"/>
        </w:rPr>
      </w:pPr>
      <w:r w:rsidRPr="00F94A03">
        <w:rPr>
          <w:rFonts w:cs="Arial"/>
          <w:bCs/>
          <w:sz w:val="22"/>
          <w:szCs w:val="22"/>
        </w:rPr>
        <w:t>DPH, pokud příjemce je plátcem DPH a dle zákona č. 235/2004 Sb., o dani z přidané hodnoty, ve znění pozdějších předpisů, má možnost nárokovat odpočet daně na vstupu plně či  částečně,</w:t>
      </w:r>
    </w:p>
    <w:p w14:paraId="38D6FDE5" w14:textId="1610AE2A" w:rsidR="009903A3" w:rsidRPr="00F94A03" w:rsidRDefault="00786477" w:rsidP="009903A3">
      <w:pPr>
        <w:numPr>
          <w:ilvl w:val="0"/>
          <w:numId w:val="12"/>
        </w:numPr>
        <w:spacing w:after="0"/>
        <w:ind w:left="1701" w:hanging="851"/>
        <w:rPr>
          <w:rFonts w:cs="Arial"/>
          <w:bCs/>
          <w:sz w:val="22"/>
          <w:szCs w:val="22"/>
        </w:rPr>
      </w:pPr>
      <w:r w:rsidRPr="00F94A03">
        <w:rPr>
          <w:rFonts w:cs="Arial"/>
          <w:sz w:val="22"/>
          <w:szCs w:val="22"/>
        </w:rPr>
        <w:t>nákup kancelářských potřeb, nábytku a pořízení a nákup vybavení, spotřební elektroniky, mechanizace a techniky,</w:t>
      </w:r>
    </w:p>
    <w:p w14:paraId="2C0A0A81" w14:textId="55166106" w:rsidR="00786477" w:rsidRPr="00F94A03" w:rsidRDefault="00786477" w:rsidP="009903A3">
      <w:pPr>
        <w:numPr>
          <w:ilvl w:val="0"/>
          <w:numId w:val="12"/>
        </w:numPr>
        <w:spacing w:after="0"/>
        <w:ind w:left="1701" w:hanging="851"/>
        <w:rPr>
          <w:rFonts w:cs="Arial"/>
          <w:bCs/>
          <w:sz w:val="22"/>
          <w:szCs w:val="22"/>
        </w:rPr>
      </w:pPr>
      <w:r w:rsidRPr="00F94A03">
        <w:rPr>
          <w:rFonts w:cs="Arial"/>
          <w:sz w:val="22"/>
          <w:szCs w:val="22"/>
        </w:rPr>
        <w:t>výdaje na umělecká díla,</w:t>
      </w:r>
    </w:p>
    <w:p w14:paraId="5694FF57" w14:textId="5EB9BB70" w:rsidR="00786477" w:rsidRPr="00F94A03" w:rsidRDefault="00786477" w:rsidP="009903A3">
      <w:pPr>
        <w:numPr>
          <w:ilvl w:val="0"/>
          <w:numId w:val="12"/>
        </w:numPr>
        <w:spacing w:after="0"/>
        <w:ind w:left="1701" w:hanging="851"/>
        <w:rPr>
          <w:rFonts w:cs="Arial"/>
          <w:bCs/>
          <w:sz w:val="22"/>
          <w:szCs w:val="22"/>
        </w:rPr>
      </w:pPr>
      <w:r w:rsidRPr="00F94A03">
        <w:rPr>
          <w:rFonts w:cs="Arial"/>
          <w:sz w:val="22"/>
          <w:szCs w:val="22"/>
        </w:rPr>
        <w:t>cestovné a ubytování,</w:t>
      </w:r>
    </w:p>
    <w:p w14:paraId="1658AE01" w14:textId="6B9C19E8" w:rsidR="00786477" w:rsidRPr="00F94A03" w:rsidRDefault="00786477" w:rsidP="009903A3">
      <w:pPr>
        <w:numPr>
          <w:ilvl w:val="0"/>
          <w:numId w:val="12"/>
        </w:numPr>
        <w:spacing w:after="0"/>
        <w:ind w:left="1701" w:hanging="851"/>
        <w:rPr>
          <w:rFonts w:cs="Arial"/>
          <w:bCs/>
          <w:sz w:val="22"/>
          <w:szCs w:val="22"/>
        </w:rPr>
      </w:pPr>
      <w:r w:rsidRPr="00F94A03">
        <w:rPr>
          <w:rFonts w:cs="Arial"/>
          <w:sz w:val="22"/>
          <w:szCs w:val="22"/>
        </w:rPr>
        <w:t>provozní výdaje příjemce,</w:t>
      </w:r>
    </w:p>
    <w:p w14:paraId="5E9AD210" w14:textId="54EFF9D3" w:rsidR="00786477" w:rsidRPr="00F94A03" w:rsidRDefault="00786477" w:rsidP="009903A3">
      <w:pPr>
        <w:numPr>
          <w:ilvl w:val="0"/>
          <w:numId w:val="12"/>
        </w:numPr>
        <w:spacing w:after="0"/>
        <w:ind w:left="1701" w:hanging="851"/>
        <w:rPr>
          <w:rFonts w:cs="Arial"/>
          <w:bCs/>
          <w:sz w:val="22"/>
          <w:szCs w:val="22"/>
        </w:rPr>
      </w:pPr>
      <w:r w:rsidRPr="00F94A03">
        <w:rPr>
          <w:rFonts w:cs="Arial"/>
          <w:sz w:val="22"/>
          <w:szCs w:val="22"/>
        </w:rPr>
        <w:t xml:space="preserve">výdaje na zpracování žádosti, výdaje na zpracování vyúčtování akce, </w:t>
      </w:r>
    </w:p>
    <w:p w14:paraId="154FF7C2" w14:textId="148AB3E4" w:rsidR="00786477" w:rsidRPr="00F94A03" w:rsidRDefault="00786477" w:rsidP="009903A3">
      <w:pPr>
        <w:numPr>
          <w:ilvl w:val="0"/>
          <w:numId w:val="12"/>
        </w:numPr>
        <w:spacing w:after="0"/>
        <w:ind w:left="1701" w:hanging="851"/>
        <w:rPr>
          <w:rFonts w:cs="Arial"/>
          <w:bCs/>
          <w:sz w:val="22"/>
          <w:szCs w:val="22"/>
        </w:rPr>
      </w:pPr>
      <w:r w:rsidRPr="00F94A03">
        <w:rPr>
          <w:rFonts w:cs="Arial"/>
          <w:sz w:val="22"/>
          <w:szCs w:val="22"/>
        </w:rPr>
        <w:t>pohonné hmoty, parkovné, stravné a výdaje na pohoštění,</w:t>
      </w:r>
    </w:p>
    <w:p w14:paraId="2823EF32" w14:textId="123F4005" w:rsidR="00786477" w:rsidRPr="009903A3" w:rsidRDefault="00786477" w:rsidP="009903A3">
      <w:pPr>
        <w:numPr>
          <w:ilvl w:val="0"/>
          <w:numId w:val="12"/>
        </w:numPr>
        <w:spacing w:after="0"/>
        <w:ind w:left="1701" w:hanging="851"/>
        <w:rPr>
          <w:rFonts w:cs="Arial"/>
          <w:bCs/>
          <w:color w:val="808080" w:themeColor="background1" w:themeShade="80"/>
          <w:sz w:val="22"/>
          <w:szCs w:val="22"/>
        </w:rPr>
      </w:pPr>
      <w:r w:rsidRPr="00F94A03">
        <w:rPr>
          <w:rFonts w:cs="Arial"/>
          <w:sz w:val="22"/>
          <w:szCs w:val="22"/>
        </w:rPr>
        <w:t>další neuvedené výdaje, které přímo nesouvisí s realizací akce.</w:t>
      </w:r>
    </w:p>
    <w:p w14:paraId="38D6FDE6" w14:textId="77777777" w:rsidR="009903A3" w:rsidRPr="009903A3" w:rsidRDefault="009903A3" w:rsidP="004D3E8F">
      <w:pPr>
        <w:pStyle w:val="Bezmezer"/>
      </w:pPr>
    </w:p>
    <w:p w14:paraId="38D6FDE7" w14:textId="77777777" w:rsidR="009903A3" w:rsidRPr="009903A3" w:rsidRDefault="009903A3" w:rsidP="009903A3">
      <w:pPr>
        <w:ind w:left="708"/>
        <w:rPr>
          <w:rFonts w:cs="Arial"/>
          <w:sz w:val="22"/>
          <w:szCs w:val="22"/>
        </w:rPr>
      </w:pPr>
      <w:r w:rsidRPr="009903A3">
        <w:rPr>
          <w:rFonts w:cs="Arial"/>
          <w:sz w:val="22"/>
          <w:szCs w:val="22"/>
        </w:rPr>
        <w:t>Pokud je DPH hrazeno v režimu přenesené daňové povinnosti, v době po předložení vyúčtování, bude postupovat v souladu se Smlouvou (čl. II. odst. 1).</w:t>
      </w:r>
    </w:p>
    <w:p w14:paraId="38D6FDEB" w14:textId="318CBC04" w:rsidR="009903A3" w:rsidRPr="00F94A03" w:rsidRDefault="009903A3" w:rsidP="00D7295D">
      <w:pPr>
        <w:spacing w:after="0"/>
        <w:ind w:firstLine="709"/>
        <w:rPr>
          <w:rFonts w:cs="Arial"/>
          <w:sz w:val="22"/>
          <w:szCs w:val="22"/>
        </w:rPr>
      </w:pPr>
      <w:r w:rsidRPr="00F94A03">
        <w:rPr>
          <w:rFonts w:cs="Arial"/>
          <w:sz w:val="22"/>
          <w:szCs w:val="22"/>
        </w:rPr>
        <w:t>Výdaje, které nejsou definovány jako neuznatelné, jsou uznatelnými výdaji</w:t>
      </w:r>
      <w:r w:rsidR="004D3E8F" w:rsidRPr="00F94A03">
        <w:rPr>
          <w:rFonts w:cs="Arial"/>
          <w:sz w:val="22"/>
          <w:szCs w:val="22"/>
        </w:rPr>
        <w:t>.</w:t>
      </w:r>
    </w:p>
    <w:p w14:paraId="38D6FDEC" w14:textId="77777777" w:rsidR="009903A3" w:rsidRPr="004D3E8F" w:rsidRDefault="009903A3" w:rsidP="004D3E8F">
      <w:pPr>
        <w:pStyle w:val="Bezmezer"/>
      </w:pPr>
    </w:p>
    <w:p w14:paraId="38D6FDEE" w14:textId="3EB30BF4" w:rsidR="009903A3" w:rsidRPr="00F7665D" w:rsidRDefault="009903A3" w:rsidP="005B1F59">
      <w:pPr>
        <w:numPr>
          <w:ilvl w:val="1"/>
          <w:numId w:val="17"/>
        </w:numPr>
        <w:spacing w:after="240"/>
        <w:ind w:left="851" w:hanging="851"/>
        <w:rPr>
          <w:rFonts w:cs="Arial"/>
          <w:b/>
          <w:caps/>
          <w:strike/>
          <w:sz w:val="22"/>
          <w:szCs w:val="22"/>
        </w:rPr>
      </w:pPr>
      <w:r w:rsidRPr="009903A3">
        <w:rPr>
          <w:rFonts w:cs="Arial"/>
          <w:sz w:val="22"/>
          <w:szCs w:val="22"/>
        </w:rPr>
        <w:t xml:space="preserve">Změna (upřesnění) konkrétního účelu dotace </w:t>
      </w:r>
      <w:r w:rsidR="004D3E8F" w:rsidRPr="00F94A03">
        <w:rPr>
          <w:rFonts w:cs="Arial"/>
          <w:sz w:val="22"/>
          <w:szCs w:val="22"/>
        </w:rPr>
        <w:t>(např. změna popisu akce</w:t>
      </w:r>
      <w:r w:rsidRPr="00F94A03">
        <w:rPr>
          <w:rFonts w:cs="Arial"/>
          <w:sz w:val="22"/>
          <w:szCs w:val="22"/>
        </w:rPr>
        <w:t>), změna termínu použití dotace, nikoliv však nad rámec doby pro použití dotace stanovené v odst. 5.4 písm. c) těchto Pravidel</w:t>
      </w:r>
      <w:r w:rsidR="00F94A03" w:rsidRPr="00F94A03">
        <w:rPr>
          <w:rFonts w:cs="Arial"/>
          <w:sz w:val="22"/>
          <w:szCs w:val="22"/>
        </w:rPr>
        <w:t xml:space="preserve"> </w:t>
      </w:r>
      <w:r w:rsidRPr="00F94A03">
        <w:rPr>
          <w:rFonts w:cs="Arial"/>
          <w:sz w:val="22"/>
          <w:szCs w:val="22"/>
        </w:rPr>
        <w:t xml:space="preserve">a změna termínu </w:t>
      </w:r>
      <w:r w:rsidRPr="009903A3">
        <w:rPr>
          <w:rFonts w:cs="Arial"/>
          <w:sz w:val="22"/>
          <w:szCs w:val="22"/>
        </w:rPr>
        <w:t xml:space="preserve">pro vyúčtování dotace je možná pouze na základě uzavřeného dodatku ke Smlouvě, s předchozím souhlasem řídícího orgánu, který rozhodl o poskytnutí dotace a uzavření Smlouvy (schválení dodatku ke Smlouvě). </w:t>
      </w:r>
    </w:p>
    <w:p w14:paraId="38D6FDF1" w14:textId="0B0BAD78" w:rsidR="009903A3" w:rsidRPr="00377BCA" w:rsidRDefault="009903A3" w:rsidP="000F7B05">
      <w:pPr>
        <w:numPr>
          <w:ilvl w:val="1"/>
          <w:numId w:val="17"/>
        </w:numPr>
        <w:spacing w:after="0"/>
        <w:ind w:left="851" w:hanging="851"/>
        <w:contextualSpacing/>
        <w:rPr>
          <w:rFonts w:cs="Arial"/>
          <w:b/>
          <w:bCs/>
          <w:strike/>
          <w:color w:val="808080" w:themeColor="background1" w:themeShade="80"/>
          <w:sz w:val="22"/>
          <w:szCs w:val="22"/>
          <w:u w:val="single"/>
        </w:rPr>
      </w:pPr>
      <w:r w:rsidRPr="004D3E8F">
        <w:rPr>
          <w:rFonts w:cs="Arial"/>
          <w:sz w:val="22"/>
          <w:szCs w:val="22"/>
        </w:rPr>
        <w:t xml:space="preserve">Příjemce je povinen uskutečňovat propagaci </w:t>
      </w:r>
      <w:r w:rsidRPr="00683480">
        <w:rPr>
          <w:rFonts w:cs="Arial"/>
          <w:sz w:val="22"/>
          <w:szCs w:val="22"/>
        </w:rPr>
        <w:t>akce v souladu se Smlouvou a pravidly konkrétního dotačního titulu. Minimální podmínka</w:t>
      </w:r>
      <w:r w:rsidR="004D3E8F" w:rsidRPr="00683480">
        <w:rPr>
          <w:rFonts w:cs="Arial"/>
          <w:sz w:val="22"/>
          <w:szCs w:val="22"/>
        </w:rPr>
        <w:t xml:space="preserve"> pro každého příjemce dotace je </w:t>
      </w:r>
      <w:r w:rsidRPr="00683480">
        <w:rPr>
          <w:rFonts w:cs="Arial"/>
          <w:sz w:val="22"/>
          <w:szCs w:val="22"/>
        </w:rPr>
        <w:t>povinnost</w:t>
      </w:r>
      <w:r w:rsidR="00C95265" w:rsidRPr="00683480">
        <w:rPr>
          <w:rFonts w:cs="Arial"/>
          <w:sz w:val="22"/>
          <w:szCs w:val="22"/>
        </w:rPr>
        <w:t xml:space="preserve"> po dobu od </w:t>
      </w:r>
      <w:r w:rsidR="00C84BB8" w:rsidRPr="00683480">
        <w:rPr>
          <w:rFonts w:cs="Arial"/>
          <w:sz w:val="22"/>
          <w:szCs w:val="22"/>
        </w:rPr>
        <w:t xml:space="preserve">nabytí </w:t>
      </w:r>
      <w:r w:rsidR="00C95265" w:rsidRPr="00683480">
        <w:rPr>
          <w:rFonts w:cs="Arial"/>
          <w:sz w:val="22"/>
          <w:szCs w:val="22"/>
        </w:rPr>
        <w:t xml:space="preserve">účinnosti Smlouvy </w:t>
      </w:r>
      <w:r w:rsidR="00C84BB8" w:rsidRPr="00683480">
        <w:rPr>
          <w:rFonts w:cs="Arial"/>
          <w:sz w:val="22"/>
          <w:szCs w:val="22"/>
        </w:rPr>
        <w:t xml:space="preserve">nejméně </w:t>
      </w:r>
      <w:r w:rsidR="00C95265" w:rsidRPr="00683480">
        <w:rPr>
          <w:rFonts w:cs="Arial"/>
          <w:sz w:val="22"/>
          <w:szCs w:val="22"/>
        </w:rPr>
        <w:t>do konce roku 2020</w:t>
      </w:r>
      <w:r w:rsidRPr="00683480">
        <w:rPr>
          <w:rFonts w:cs="Arial"/>
          <w:sz w:val="22"/>
          <w:szCs w:val="22"/>
        </w:rPr>
        <w:t xml:space="preserve"> uvádět logo poskytovatele</w:t>
      </w:r>
      <w:r w:rsidR="00C95265" w:rsidRPr="00683480">
        <w:rPr>
          <w:rFonts w:cs="Arial"/>
          <w:sz w:val="22"/>
          <w:szCs w:val="22"/>
        </w:rPr>
        <w:t xml:space="preserve"> a ochrannou známku </w:t>
      </w:r>
      <w:r w:rsidR="00272EFA" w:rsidRPr="00683480">
        <w:rPr>
          <w:rFonts w:cs="Arial"/>
          <w:sz w:val="22"/>
          <w:szCs w:val="22"/>
        </w:rPr>
        <w:t>POV</w:t>
      </w:r>
      <w:r w:rsidR="00EF04A2" w:rsidRPr="00683480">
        <w:rPr>
          <w:rFonts w:cs="Arial"/>
          <w:sz w:val="22"/>
          <w:szCs w:val="22"/>
        </w:rPr>
        <w:t xml:space="preserve"> </w:t>
      </w:r>
      <w:r w:rsidRPr="00683480">
        <w:rPr>
          <w:rFonts w:cs="Arial"/>
          <w:sz w:val="22"/>
          <w:szCs w:val="22"/>
        </w:rPr>
        <w:t xml:space="preserve">na webových stránkách příjemce, </w:t>
      </w:r>
      <w:r w:rsidR="00C84BB8" w:rsidRPr="00683480">
        <w:rPr>
          <w:rFonts w:cs="Arial"/>
          <w:sz w:val="22"/>
          <w:szCs w:val="22"/>
        </w:rPr>
        <w:t xml:space="preserve">dále </w:t>
      </w:r>
      <w:r w:rsidRPr="00683480">
        <w:rPr>
          <w:rFonts w:cs="Arial"/>
          <w:sz w:val="22"/>
          <w:szCs w:val="22"/>
        </w:rPr>
        <w:t>označit propagační materiály příjemce, vztahující se k účelu dotace, logem Olomouckého kraje a umístit reklamní panel</w:t>
      </w:r>
      <w:r w:rsidR="009A712F" w:rsidRPr="00683480">
        <w:rPr>
          <w:rFonts w:cs="Arial"/>
          <w:sz w:val="22"/>
          <w:szCs w:val="22"/>
        </w:rPr>
        <w:t xml:space="preserve"> minimálně ve formátu A4</w:t>
      </w:r>
      <w:r w:rsidRPr="00683480">
        <w:rPr>
          <w:rFonts w:cs="Arial"/>
          <w:sz w:val="22"/>
          <w:szCs w:val="22"/>
        </w:rPr>
        <w:t>, nebo obdobné zařízení, s logem Olomouckého kraje</w:t>
      </w:r>
      <w:r w:rsidR="009A712F" w:rsidRPr="00683480">
        <w:rPr>
          <w:rFonts w:cs="Arial"/>
          <w:sz w:val="22"/>
          <w:szCs w:val="22"/>
        </w:rPr>
        <w:t xml:space="preserve"> a ochrannou známkou POV </w:t>
      </w:r>
      <w:r w:rsidRPr="00683480">
        <w:rPr>
          <w:rFonts w:cs="Arial"/>
          <w:sz w:val="22"/>
          <w:szCs w:val="22"/>
        </w:rPr>
        <w:t>do místa</w:t>
      </w:r>
      <w:r w:rsidR="004D3E8F" w:rsidRPr="00683480">
        <w:rPr>
          <w:rFonts w:cs="Arial"/>
          <w:sz w:val="22"/>
          <w:szCs w:val="22"/>
        </w:rPr>
        <w:t xml:space="preserve"> </w:t>
      </w:r>
      <w:r w:rsidR="000837B9" w:rsidRPr="00683480">
        <w:rPr>
          <w:rFonts w:cs="Arial"/>
          <w:sz w:val="22"/>
          <w:szCs w:val="22"/>
        </w:rPr>
        <w:t>sídl</w:t>
      </w:r>
      <w:r w:rsidR="00FF17FF" w:rsidRPr="00683480">
        <w:rPr>
          <w:rFonts w:cs="Arial"/>
          <w:sz w:val="22"/>
          <w:szCs w:val="22"/>
        </w:rPr>
        <w:t>a</w:t>
      </w:r>
      <w:r w:rsidR="000837B9" w:rsidRPr="00683480">
        <w:rPr>
          <w:rFonts w:cs="Arial"/>
          <w:sz w:val="22"/>
          <w:szCs w:val="22"/>
        </w:rPr>
        <w:t xml:space="preserve"> příjemce dotace</w:t>
      </w:r>
      <w:r w:rsidR="00C84BB8" w:rsidRPr="00683480">
        <w:rPr>
          <w:rFonts w:cs="Arial"/>
          <w:sz w:val="22"/>
          <w:szCs w:val="22"/>
        </w:rPr>
        <w:t>, nejméně po dobu realizace akce</w:t>
      </w:r>
      <w:r w:rsidRPr="00683480">
        <w:rPr>
          <w:rFonts w:cs="Arial"/>
          <w:sz w:val="22"/>
          <w:szCs w:val="22"/>
        </w:rPr>
        <w:t xml:space="preserve">. </w:t>
      </w:r>
      <w:r w:rsidR="000837B9" w:rsidRPr="00683480">
        <w:rPr>
          <w:rFonts w:cs="Arial"/>
          <w:sz w:val="22"/>
          <w:szCs w:val="22"/>
        </w:rPr>
        <w:t>Na webových stránkách příjemce a na reklamním panelu, nebo obdobném zařízení bude spolu s logem poskytovatele a</w:t>
      </w:r>
      <w:r w:rsidR="00FF17FF" w:rsidRPr="00683480">
        <w:rPr>
          <w:rFonts w:cs="Arial"/>
          <w:sz w:val="22"/>
          <w:szCs w:val="22"/>
        </w:rPr>
        <w:t> </w:t>
      </w:r>
      <w:r w:rsidR="000837B9" w:rsidRPr="00683480">
        <w:rPr>
          <w:rFonts w:cs="Arial"/>
          <w:sz w:val="22"/>
          <w:szCs w:val="22"/>
        </w:rPr>
        <w:t>ochrannou známkou POV</w:t>
      </w:r>
      <w:r w:rsidR="00774FC5" w:rsidRPr="00683480">
        <w:rPr>
          <w:rFonts w:cs="Arial"/>
          <w:sz w:val="22"/>
          <w:szCs w:val="22"/>
        </w:rPr>
        <w:t>,</w:t>
      </w:r>
      <w:r w:rsidR="00E56880" w:rsidRPr="00683480">
        <w:rPr>
          <w:rFonts w:cs="Arial"/>
          <w:sz w:val="22"/>
          <w:szCs w:val="22"/>
        </w:rPr>
        <w:t xml:space="preserve"> vždy </w:t>
      </w:r>
      <w:r w:rsidR="000837B9" w:rsidRPr="00683480">
        <w:rPr>
          <w:rFonts w:cs="Arial"/>
          <w:sz w:val="22"/>
          <w:szCs w:val="22"/>
        </w:rPr>
        <w:t xml:space="preserve">uvedena informace, že </w:t>
      </w:r>
      <w:r w:rsidR="00C84BB8" w:rsidRPr="00683480">
        <w:rPr>
          <w:rFonts w:cs="Arial"/>
          <w:sz w:val="22"/>
          <w:szCs w:val="22"/>
        </w:rPr>
        <w:t xml:space="preserve">poskytovatel akci finančně </w:t>
      </w:r>
      <w:r w:rsidR="00C84BB8" w:rsidRPr="00683480">
        <w:rPr>
          <w:rFonts w:cs="Arial"/>
          <w:sz w:val="22"/>
          <w:szCs w:val="22"/>
        </w:rPr>
        <w:lastRenderedPageBreak/>
        <w:t>podpořil</w:t>
      </w:r>
      <w:r w:rsidR="004D3E8F" w:rsidRPr="00683480">
        <w:rPr>
          <w:rFonts w:cs="Arial"/>
          <w:sz w:val="22"/>
          <w:szCs w:val="22"/>
        </w:rPr>
        <w:t xml:space="preserve">. </w:t>
      </w:r>
      <w:r w:rsidR="00E808BB" w:rsidRPr="00683480">
        <w:rPr>
          <w:rFonts w:cs="Arial"/>
          <w:sz w:val="22"/>
          <w:szCs w:val="22"/>
        </w:rPr>
        <w:t>Příjemce je povinen pořídit fotodokumentaci o</w:t>
      </w:r>
      <w:r w:rsidR="00FF17FF" w:rsidRPr="00683480">
        <w:rPr>
          <w:rFonts w:cs="Arial"/>
          <w:sz w:val="22"/>
          <w:szCs w:val="22"/>
        </w:rPr>
        <w:t> </w:t>
      </w:r>
      <w:r w:rsidR="00E808BB" w:rsidRPr="00683480">
        <w:rPr>
          <w:rFonts w:cs="Arial"/>
          <w:sz w:val="22"/>
          <w:szCs w:val="22"/>
        </w:rPr>
        <w:t>propagaci Olomouckého kraje při této akci</w:t>
      </w:r>
      <w:r w:rsidR="004D3E8F" w:rsidRPr="00683480">
        <w:rPr>
          <w:rFonts w:cs="Arial"/>
          <w:sz w:val="22"/>
          <w:szCs w:val="22"/>
        </w:rPr>
        <w:t xml:space="preserve">. </w:t>
      </w:r>
      <w:r w:rsidRPr="00683480">
        <w:rPr>
          <w:rFonts w:cs="Arial"/>
          <w:sz w:val="22"/>
          <w:szCs w:val="22"/>
        </w:rPr>
        <w:t>Povinně pořízená fotodokumentace (minimálně dvě fotografie dokladujících propagaci Olomouckého kraje na viditelném veřejně přístupném</w:t>
      </w:r>
      <w:r w:rsidRPr="00683480">
        <w:rPr>
          <w:rFonts w:cs="Arial"/>
          <w:bCs/>
          <w:sz w:val="22"/>
          <w:szCs w:val="22"/>
        </w:rPr>
        <w:t xml:space="preserve"> místě) je poskytovateli předložena spolu se závěrečnou zprávou v souladu se Smlouvou</w:t>
      </w:r>
      <w:r w:rsidRPr="004D3E8F">
        <w:rPr>
          <w:rFonts w:cs="Arial"/>
          <w:bCs/>
          <w:color w:val="0000FF"/>
          <w:sz w:val="22"/>
          <w:szCs w:val="22"/>
        </w:rPr>
        <w:t xml:space="preserve">. </w:t>
      </w:r>
      <w:r w:rsidRPr="004D3E8F">
        <w:rPr>
          <w:rFonts w:cs="Arial"/>
          <w:bCs/>
          <w:sz w:val="22"/>
          <w:szCs w:val="22"/>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377BCA">
          <w:rPr>
            <w:rFonts w:cs="Arial"/>
            <w:color w:val="0000FF"/>
            <w:sz w:val="22"/>
            <w:szCs w:val="22"/>
            <w:u w:val="single"/>
          </w:rPr>
          <w:t>www.olkraj.cz</w:t>
        </w:r>
      </w:hyperlink>
      <w:r w:rsidRPr="00377BCA">
        <w:rPr>
          <w:rFonts w:cs="Arial"/>
          <w:color w:val="0000FF"/>
          <w:sz w:val="22"/>
          <w:szCs w:val="22"/>
          <w:u w:val="single"/>
        </w:rPr>
        <w:t>.</w:t>
      </w:r>
      <w:r w:rsidRPr="004D3E8F">
        <w:rPr>
          <w:rFonts w:cs="Arial"/>
          <w:bCs/>
          <w:sz w:val="22"/>
          <w:szCs w:val="22"/>
        </w:rPr>
        <w:t xml:space="preserve"> </w:t>
      </w:r>
      <w:r w:rsidRPr="004D3E8F">
        <w:rPr>
          <w:rFonts w:cs="Arial"/>
          <w:sz w:val="22"/>
          <w:szCs w:val="22"/>
        </w:rPr>
        <w:t>Za zpracování těchto osobních údajů nese odpovědnost Olomoucký kraj jako správce osobních údajů</w:t>
      </w:r>
      <w:r w:rsidRPr="004D3E8F">
        <w:rPr>
          <w:rFonts w:cs="Arial"/>
          <w:color w:val="0000FF"/>
          <w:sz w:val="22"/>
          <w:szCs w:val="22"/>
        </w:rPr>
        <w:t>.</w:t>
      </w:r>
      <w:r w:rsidRPr="004D3E8F">
        <w:rPr>
          <w:rFonts w:cs="Arial"/>
          <w:bCs/>
          <w:color w:val="0070C0"/>
          <w:sz w:val="22"/>
          <w:szCs w:val="22"/>
        </w:rPr>
        <w:t xml:space="preserve"> </w:t>
      </w:r>
    </w:p>
    <w:p w14:paraId="5A0A9362" w14:textId="4F218E61" w:rsidR="00377BCA" w:rsidRDefault="00377BCA" w:rsidP="00377BCA">
      <w:pPr>
        <w:spacing w:after="0"/>
        <w:contextualSpacing/>
        <w:rPr>
          <w:rFonts w:cs="Arial"/>
          <w:b/>
          <w:bCs/>
          <w:strike/>
          <w:color w:val="808080" w:themeColor="background1" w:themeShade="80"/>
          <w:sz w:val="22"/>
          <w:szCs w:val="22"/>
          <w:u w:val="single"/>
        </w:rPr>
      </w:pPr>
    </w:p>
    <w:p w14:paraId="38D6FDF2" w14:textId="77777777" w:rsidR="009903A3" w:rsidRPr="00206C8A"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Příjemce je povinen při čerpání dotace postupovat v souladu s platnými a účinnými právními předpisy. </w:t>
      </w:r>
      <w:r w:rsidRPr="00206C8A">
        <w:rPr>
          <w:rFonts w:cs="Arial"/>
          <w:sz w:val="22"/>
          <w:szCs w:val="22"/>
        </w:rPr>
        <w:t>Výběr dodavatele musí být proveden v souladu s předpisy upravujícími zadávání veřejných zakázek; v případě akcí spolufinancovaných ze strukturálních fondů Evropské unie i podle pravidel platných pro tyto fondy.</w:t>
      </w:r>
    </w:p>
    <w:p w14:paraId="38D6FDF3" w14:textId="77777777" w:rsidR="009903A3" w:rsidRPr="00206C8A" w:rsidRDefault="009903A3" w:rsidP="009903A3">
      <w:pPr>
        <w:spacing w:after="0"/>
        <w:ind w:left="851"/>
        <w:jc w:val="left"/>
        <w:rPr>
          <w:rFonts w:cs="Arial"/>
          <w:sz w:val="22"/>
          <w:szCs w:val="22"/>
        </w:rPr>
      </w:pPr>
    </w:p>
    <w:p w14:paraId="38D6FDF4"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Příslušné orgány poskytovatele jsou oprávněny v souladu se zvláštními právními předpisy kdykoliv kontrolovat dodržení podmínek, za kterých byla dotace poskytnuta. </w:t>
      </w:r>
    </w:p>
    <w:p w14:paraId="38D6FDF5" w14:textId="77777777" w:rsidR="009903A3" w:rsidRPr="009903A3" w:rsidRDefault="009903A3" w:rsidP="009903A3">
      <w:pPr>
        <w:spacing w:after="0"/>
        <w:ind w:left="851"/>
        <w:jc w:val="left"/>
        <w:rPr>
          <w:rFonts w:cs="Arial"/>
          <w:sz w:val="22"/>
          <w:szCs w:val="22"/>
        </w:rPr>
      </w:pPr>
    </w:p>
    <w:p w14:paraId="38D6FDF6"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38D6FDF7" w14:textId="77777777" w:rsidR="009903A3" w:rsidRPr="009903A3" w:rsidRDefault="009903A3" w:rsidP="009903A3">
      <w:pPr>
        <w:spacing w:after="0"/>
        <w:ind w:left="851"/>
        <w:jc w:val="left"/>
        <w:rPr>
          <w:rFonts w:cs="Arial"/>
          <w:sz w:val="22"/>
          <w:szCs w:val="22"/>
        </w:rPr>
      </w:pPr>
    </w:p>
    <w:p w14:paraId="38D6FDF8"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8D6FDF9" w14:textId="77777777" w:rsidR="009903A3" w:rsidRPr="009903A3" w:rsidRDefault="009903A3" w:rsidP="009903A3">
      <w:pPr>
        <w:spacing w:after="0"/>
        <w:ind w:left="720"/>
        <w:contextualSpacing/>
        <w:jc w:val="left"/>
        <w:rPr>
          <w:rFonts w:eastAsiaTheme="minorHAnsi"/>
          <w:sz w:val="22"/>
          <w:szCs w:val="22"/>
          <w:vertAlign w:val="superscript"/>
        </w:rPr>
      </w:pPr>
    </w:p>
    <w:p w14:paraId="38D6FE01" w14:textId="34DFAD45" w:rsidR="009903A3" w:rsidRDefault="009903A3" w:rsidP="00377BCA">
      <w:pPr>
        <w:numPr>
          <w:ilvl w:val="1"/>
          <w:numId w:val="17"/>
        </w:numPr>
        <w:ind w:left="851" w:hanging="851"/>
      </w:pPr>
      <w:r w:rsidRPr="00377BCA">
        <w:rPr>
          <w:rFonts w:cs="Arial"/>
          <w:bCs/>
          <w:sz w:val="22"/>
          <w:szCs w:val="22"/>
        </w:rPr>
        <w:t>Příjemce je povinen nakládat s veškerým majetkem získaným nebo zhodnoceným, byť i jen částečně, z dotace s péčí řádného hospodáře a nesmí majetek pořízený z</w:t>
      </w:r>
      <w:r w:rsidR="005B1F59">
        <w:rPr>
          <w:rFonts w:cs="Arial"/>
          <w:bCs/>
          <w:sz w:val="22"/>
          <w:szCs w:val="22"/>
        </w:rPr>
        <w:t> </w:t>
      </w:r>
      <w:r w:rsidRPr="00377BCA">
        <w:rPr>
          <w:rFonts w:cs="Arial"/>
          <w:bCs/>
          <w:sz w:val="22"/>
          <w:szCs w:val="22"/>
        </w:rPr>
        <w:t xml:space="preserve">dotace, nebo jeho části, po dobu </w:t>
      </w:r>
      <w:r w:rsidRPr="00683480">
        <w:rPr>
          <w:rFonts w:cs="Arial"/>
          <w:bCs/>
          <w:sz w:val="22"/>
          <w:szCs w:val="22"/>
        </w:rPr>
        <w:t xml:space="preserve">minimálně </w:t>
      </w:r>
      <w:r w:rsidR="00D82E16" w:rsidRPr="00683480">
        <w:rPr>
          <w:rFonts w:cs="Arial"/>
          <w:bCs/>
          <w:sz w:val="22"/>
          <w:szCs w:val="22"/>
        </w:rPr>
        <w:t xml:space="preserve">3 </w:t>
      </w:r>
      <w:r w:rsidR="00533EC0" w:rsidRPr="00683480">
        <w:rPr>
          <w:rFonts w:cs="Arial"/>
          <w:bCs/>
          <w:sz w:val="22"/>
          <w:szCs w:val="22"/>
        </w:rPr>
        <w:t xml:space="preserve">let </w:t>
      </w:r>
      <w:r w:rsidRPr="00377BCA">
        <w:rPr>
          <w:rFonts w:cs="Arial"/>
          <w:bCs/>
          <w:sz w:val="22"/>
          <w:szCs w:val="22"/>
        </w:rPr>
        <w:t xml:space="preserve">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377BCA">
        <w:rPr>
          <w:rFonts w:cs="Arial"/>
          <w:sz w:val="22"/>
          <w:szCs w:val="22"/>
        </w:rPr>
        <w:t>(schválení a uzavření dodatku ke Smlouvě)</w:t>
      </w:r>
      <w:r w:rsidRPr="00377BCA">
        <w:rPr>
          <w:rFonts w:cs="Arial"/>
          <w:bCs/>
          <w:sz w:val="22"/>
          <w:szCs w:val="22"/>
        </w:rPr>
        <w:t>, ani jej bez tohoto souhlasu pronajmou</w:t>
      </w:r>
      <w:r w:rsidR="00533EC0" w:rsidRPr="00377BCA">
        <w:rPr>
          <w:rFonts w:cs="Arial"/>
          <w:bCs/>
          <w:sz w:val="22"/>
          <w:szCs w:val="22"/>
        </w:rPr>
        <w:t xml:space="preserve">t jiné osobě. </w:t>
      </w:r>
      <w:r w:rsidRPr="00377BCA">
        <w:rPr>
          <w:rFonts w:cs="Arial"/>
          <w:bCs/>
          <w:sz w:val="22"/>
          <w:szCs w:val="22"/>
        </w:rPr>
        <w:t>Dodatek schvaluje řídící orgán, který rozhodl o poskyt</w:t>
      </w:r>
      <w:r w:rsidR="00533EC0" w:rsidRPr="00377BCA">
        <w:rPr>
          <w:rFonts w:cs="Arial"/>
          <w:bCs/>
          <w:sz w:val="22"/>
          <w:szCs w:val="22"/>
        </w:rPr>
        <w:t xml:space="preserve">nutí dotace a uzavření Smlouvy. </w:t>
      </w:r>
      <w:r w:rsidRPr="00377BCA">
        <w:rPr>
          <w:rFonts w:cs="Arial"/>
          <w:bCs/>
          <w:sz w:val="22"/>
          <w:szCs w:val="22"/>
        </w:rPr>
        <w:t>Dříve jej může příjemce prodat bez písemného souhlasu poskytovatele, jen pokud výtěžek z prodeje použije na pořízení majetku zabezpečujícího pokračování akce.</w:t>
      </w:r>
      <w:r w:rsidRPr="00533EC0">
        <w:rPr>
          <w:sz w:val="22"/>
          <w:szCs w:val="22"/>
        </w:rPr>
        <w:t xml:space="preserve"> </w:t>
      </w:r>
      <w:r w:rsidRPr="00377BCA">
        <w:rPr>
          <w:rFonts w:cs="Arial"/>
          <w:bCs/>
          <w:sz w:val="22"/>
          <w:szCs w:val="22"/>
        </w:rPr>
        <w:t>Toto ustanovení se netýká majetku nabytého příjemcem z dotace, který příjemce následně převede do vlastnictví třetí osoby výhradně na humanitární nebo charitativní účel.</w:t>
      </w:r>
    </w:p>
    <w:p w14:paraId="38D6FE02" w14:textId="77777777" w:rsidR="00274EB7" w:rsidRPr="009903A3" w:rsidRDefault="00274EB7" w:rsidP="00533EC0">
      <w:pPr>
        <w:pStyle w:val="Bezmezer"/>
      </w:pPr>
    </w:p>
    <w:p w14:paraId="38D6FE03"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Cs w:val="24"/>
        </w:rPr>
      </w:pPr>
      <w:r w:rsidRPr="009903A3">
        <w:rPr>
          <w:rFonts w:cs="Arial"/>
          <w:b/>
          <w:bCs/>
          <w:szCs w:val="24"/>
        </w:rPr>
        <w:t xml:space="preserve">Pravidla pro předkládání žádostí o dotace </w:t>
      </w:r>
    </w:p>
    <w:p w14:paraId="38D6FE04" w14:textId="77777777" w:rsidR="009903A3" w:rsidRPr="009903A3" w:rsidRDefault="009903A3" w:rsidP="009903A3">
      <w:pPr>
        <w:autoSpaceDE w:val="0"/>
        <w:autoSpaceDN w:val="0"/>
        <w:adjustRightInd w:val="0"/>
        <w:spacing w:before="120" w:after="240"/>
        <w:ind w:left="357"/>
        <w:contextualSpacing/>
        <w:jc w:val="left"/>
        <w:rPr>
          <w:rFonts w:cs="Arial"/>
          <w:b/>
          <w:bCs/>
          <w:szCs w:val="24"/>
        </w:rPr>
      </w:pPr>
    </w:p>
    <w:p w14:paraId="38D6FE05" w14:textId="31B5B94F" w:rsidR="009903A3" w:rsidRPr="00683480" w:rsidRDefault="009903A3" w:rsidP="009903A3">
      <w:pPr>
        <w:numPr>
          <w:ilvl w:val="1"/>
          <w:numId w:val="18"/>
        </w:numPr>
        <w:spacing w:after="0"/>
        <w:ind w:left="851" w:hanging="851"/>
        <w:rPr>
          <w:rFonts w:cs="Arial"/>
          <w:sz w:val="22"/>
          <w:szCs w:val="22"/>
        </w:rPr>
      </w:pPr>
      <w:r w:rsidRPr="009903A3">
        <w:rPr>
          <w:rFonts w:cs="Arial"/>
          <w:sz w:val="22"/>
          <w:szCs w:val="22"/>
        </w:rPr>
        <w:t xml:space="preserve">Dotační program je zveřejněn na úřední desce od </w:t>
      </w:r>
      <w:r w:rsidR="0040164D" w:rsidRPr="00683480">
        <w:rPr>
          <w:rFonts w:cs="Arial"/>
          <w:sz w:val="22"/>
          <w:szCs w:val="22"/>
        </w:rPr>
        <w:t>17</w:t>
      </w:r>
      <w:r w:rsidRPr="00683480">
        <w:rPr>
          <w:rFonts w:cs="Arial"/>
          <w:sz w:val="22"/>
          <w:szCs w:val="22"/>
        </w:rPr>
        <w:t>. </w:t>
      </w:r>
      <w:r w:rsidR="0040164D" w:rsidRPr="00683480">
        <w:rPr>
          <w:rFonts w:cs="Arial"/>
          <w:sz w:val="22"/>
          <w:szCs w:val="22"/>
        </w:rPr>
        <w:t>12</w:t>
      </w:r>
      <w:r w:rsidRPr="00683480">
        <w:rPr>
          <w:rFonts w:cs="Arial"/>
          <w:sz w:val="22"/>
          <w:szCs w:val="22"/>
        </w:rPr>
        <w:t>. 20</w:t>
      </w:r>
      <w:r w:rsidR="0040164D" w:rsidRPr="00683480">
        <w:rPr>
          <w:rFonts w:cs="Arial"/>
          <w:sz w:val="22"/>
          <w:szCs w:val="22"/>
        </w:rPr>
        <w:t>19</w:t>
      </w:r>
      <w:r w:rsidRPr="00683480">
        <w:rPr>
          <w:rFonts w:cs="Arial"/>
          <w:sz w:val="22"/>
          <w:szCs w:val="22"/>
        </w:rPr>
        <w:t xml:space="preserve"> do </w:t>
      </w:r>
      <w:r w:rsidR="0040164D" w:rsidRPr="00683480">
        <w:rPr>
          <w:rFonts w:cs="Arial"/>
          <w:sz w:val="22"/>
          <w:szCs w:val="22"/>
        </w:rPr>
        <w:t>17</w:t>
      </w:r>
      <w:r w:rsidRPr="00683480">
        <w:rPr>
          <w:rFonts w:cs="Arial"/>
          <w:sz w:val="22"/>
          <w:szCs w:val="22"/>
        </w:rPr>
        <w:t>. </w:t>
      </w:r>
      <w:r w:rsidR="0040164D" w:rsidRPr="00683480">
        <w:rPr>
          <w:rFonts w:cs="Arial"/>
          <w:sz w:val="22"/>
          <w:szCs w:val="22"/>
        </w:rPr>
        <w:t>3</w:t>
      </w:r>
      <w:r w:rsidRPr="00683480">
        <w:rPr>
          <w:rFonts w:cs="Arial"/>
          <w:sz w:val="22"/>
          <w:szCs w:val="22"/>
        </w:rPr>
        <w:t>. 20</w:t>
      </w:r>
      <w:r w:rsidR="0040164D" w:rsidRPr="00683480">
        <w:rPr>
          <w:rFonts w:cs="Arial"/>
          <w:sz w:val="22"/>
          <w:szCs w:val="22"/>
        </w:rPr>
        <w:t>20.</w:t>
      </w:r>
      <w:r w:rsidR="00533EC0" w:rsidRPr="00683480">
        <w:rPr>
          <w:rFonts w:cs="Arial"/>
          <w:sz w:val="22"/>
          <w:szCs w:val="22"/>
        </w:rPr>
        <w:t xml:space="preserve"> </w:t>
      </w:r>
      <w:r w:rsidRPr="00683480">
        <w:rPr>
          <w:rFonts w:cs="Arial"/>
          <w:sz w:val="22"/>
          <w:szCs w:val="22"/>
        </w:rPr>
        <w:t xml:space="preserve">Jeho zveřejnění nemá vliv na dobu, po kterou jsou přijímány žádosti o dotace. </w:t>
      </w:r>
      <w:bookmarkStart w:id="9" w:name="lhůtapodání"/>
      <w:bookmarkEnd w:id="9"/>
    </w:p>
    <w:p w14:paraId="38D6FE06" w14:textId="77777777" w:rsidR="009903A3" w:rsidRPr="00683480" w:rsidRDefault="009903A3" w:rsidP="009903A3">
      <w:pPr>
        <w:spacing w:after="0"/>
        <w:ind w:left="851"/>
        <w:jc w:val="left"/>
        <w:rPr>
          <w:rFonts w:cs="Arial"/>
          <w:sz w:val="22"/>
          <w:szCs w:val="22"/>
        </w:rPr>
      </w:pPr>
    </w:p>
    <w:p w14:paraId="38D6FE08" w14:textId="1F93FD32" w:rsidR="009903A3" w:rsidRPr="00683480" w:rsidRDefault="009903A3" w:rsidP="009903A3">
      <w:pPr>
        <w:numPr>
          <w:ilvl w:val="1"/>
          <w:numId w:val="18"/>
        </w:numPr>
        <w:spacing w:after="0"/>
        <w:ind w:left="851" w:hanging="851"/>
        <w:rPr>
          <w:rFonts w:cs="Arial"/>
          <w:b/>
          <w:i/>
          <w:strike/>
          <w:sz w:val="22"/>
          <w:szCs w:val="22"/>
        </w:rPr>
      </w:pPr>
      <w:r w:rsidRPr="00683480">
        <w:rPr>
          <w:rFonts w:cs="Arial"/>
          <w:b/>
          <w:sz w:val="22"/>
          <w:szCs w:val="22"/>
        </w:rPr>
        <w:t xml:space="preserve">Lhůta pro podání žádostí o dotace, včetně povinných příloh, je stanovena od </w:t>
      </w:r>
      <w:r w:rsidR="00620C58" w:rsidRPr="00683480">
        <w:rPr>
          <w:rFonts w:cs="Arial"/>
          <w:b/>
          <w:sz w:val="22"/>
          <w:szCs w:val="22"/>
        </w:rPr>
        <w:t>20. 1.</w:t>
      </w:r>
      <w:r w:rsidR="009B3DF6" w:rsidRPr="00683480">
        <w:rPr>
          <w:rFonts w:cs="Arial"/>
          <w:b/>
          <w:sz w:val="22"/>
          <w:szCs w:val="22"/>
        </w:rPr>
        <w:t xml:space="preserve"> 2020</w:t>
      </w:r>
      <w:r w:rsidR="00620C58" w:rsidRPr="00683480">
        <w:rPr>
          <w:rFonts w:cs="Arial"/>
          <w:b/>
          <w:sz w:val="22"/>
          <w:szCs w:val="22"/>
        </w:rPr>
        <w:t xml:space="preserve"> </w:t>
      </w:r>
      <w:r w:rsidRPr="00683480">
        <w:rPr>
          <w:rFonts w:cs="Arial"/>
          <w:b/>
          <w:sz w:val="22"/>
          <w:szCs w:val="22"/>
        </w:rPr>
        <w:t xml:space="preserve">do </w:t>
      </w:r>
      <w:r w:rsidR="00620C58" w:rsidRPr="00683480">
        <w:rPr>
          <w:rFonts w:cs="Arial"/>
          <w:b/>
          <w:sz w:val="22"/>
          <w:szCs w:val="22"/>
        </w:rPr>
        <w:t xml:space="preserve">7. 2. 2020 </w:t>
      </w:r>
      <w:r w:rsidRPr="00683480">
        <w:rPr>
          <w:rFonts w:cs="Arial"/>
          <w:b/>
          <w:sz w:val="22"/>
          <w:szCs w:val="22"/>
        </w:rPr>
        <w:t>do 12:00 hodin, není-li dále stanoveno jinak.</w:t>
      </w:r>
      <w:r w:rsidR="00533EC0" w:rsidRPr="00683480">
        <w:rPr>
          <w:rFonts w:cs="Arial"/>
          <w:sz w:val="22"/>
          <w:szCs w:val="22"/>
        </w:rPr>
        <w:t xml:space="preserve"> </w:t>
      </w:r>
      <w:r w:rsidR="00620C58" w:rsidRPr="00683480">
        <w:rPr>
          <w:rFonts w:cs="Arial"/>
          <w:b/>
          <w:sz w:val="22"/>
          <w:szCs w:val="22"/>
          <w:u w:val="single"/>
        </w:rPr>
        <w:t>O</w:t>
      </w:r>
      <w:r w:rsidRPr="00683480">
        <w:rPr>
          <w:rFonts w:cs="Arial"/>
          <w:b/>
          <w:sz w:val="22"/>
          <w:szCs w:val="22"/>
          <w:u w:val="single"/>
        </w:rPr>
        <w:t>bec</w:t>
      </w:r>
      <w:r w:rsidR="00620C58" w:rsidRPr="00683480">
        <w:rPr>
          <w:rFonts w:cs="Arial"/>
          <w:b/>
          <w:sz w:val="22"/>
          <w:szCs w:val="22"/>
          <w:u w:val="single"/>
        </w:rPr>
        <w:t xml:space="preserve"> </w:t>
      </w:r>
      <w:r w:rsidR="00620C58" w:rsidRPr="00683480">
        <w:rPr>
          <w:rFonts w:cs="Arial"/>
          <w:b/>
          <w:sz w:val="22"/>
          <w:szCs w:val="22"/>
          <w:u w:val="single"/>
        </w:rPr>
        <w:lastRenderedPageBreak/>
        <w:t>(žadatel)</w:t>
      </w:r>
      <w:r w:rsidRPr="00683480">
        <w:rPr>
          <w:rFonts w:cs="Arial"/>
          <w:b/>
          <w:sz w:val="22"/>
          <w:szCs w:val="22"/>
          <w:u w:val="single"/>
        </w:rPr>
        <w:t>,</w:t>
      </w:r>
      <w:r w:rsidRPr="00683480">
        <w:rPr>
          <w:rFonts w:cs="Arial"/>
          <w:sz w:val="22"/>
          <w:szCs w:val="22"/>
          <w:u w:val="single"/>
        </w:rPr>
        <w:t xml:space="preserve"> </w:t>
      </w:r>
      <w:r w:rsidRPr="00683480">
        <w:rPr>
          <w:rFonts w:cs="Arial"/>
          <w:b/>
          <w:sz w:val="22"/>
          <w:szCs w:val="22"/>
          <w:u w:val="single"/>
        </w:rPr>
        <w:t>musí žádost</w:t>
      </w:r>
      <w:r w:rsidRPr="00683480">
        <w:rPr>
          <w:rFonts w:cs="Arial"/>
          <w:sz w:val="22"/>
          <w:szCs w:val="22"/>
          <w:u w:val="single"/>
        </w:rPr>
        <w:t xml:space="preserve"> vždy doručit přes </w:t>
      </w:r>
      <w:r w:rsidRPr="00683480">
        <w:rPr>
          <w:rFonts w:cs="Arial"/>
          <w:b/>
          <w:sz w:val="22"/>
          <w:szCs w:val="22"/>
          <w:u w:val="single"/>
        </w:rPr>
        <w:t>Datovou schránku způsobem dle bodu 8.3.1</w:t>
      </w:r>
      <w:r w:rsidR="00620C58" w:rsidRPr="00683480">
        <w:rPr>
          <w:rFonts w:cs="Arial"/>
          <w:b/>
          <w:sz w:val="22"/>
          <w:szCs w:val="22"/>
          <w:u w:val="single"/>
        </w:rPr>
        <w:t>.</w:t>
      </w:r>
      <w:r w:rsidRPr="00683480">
        <w:rPr>
          <w:rFonts w:cs="Arial"/>
          <w:b/>
          <w:sz w:val="22"/>
          <w:szCs w:val="22"/>
          <w:u w:val="single"/>
        </w:rPr>
        <w:t xml:space="preserve"> </w:t>
      </w:r>
    </w:p>
    <w:p w14:paraId="38D6FE09" w14:textId="77777777" w:rsidR="009903A3" w:rsidRPr="009903A3" w:rsidRDefault="009903A3" w:rsidP="009903A3">
      <w:pPr>
        <w:spacing w:after="0"/>
        <w:ind w:left="851"/>
        <w:jc w:val="left"/>
        <w:rPr>
          <w:rFonts w:cs="Arial"/>
          <w:sz w:val="22"/>
          <w:szCs w:val="22"/>
        </w:rPr>
      </w:pPr>
    </w:p>
    <w:p w14:paraId="38D6FE0A" w14:textId="77777777" w:rsidR="009903A3" w:rsidRPr="009903A3" w:rsidRDefault="009903A3" w:rsidP="00CA4D74">
      <w:pPr>
        <w:spacing w:after="0"/>
        <w:ind w:left="851"/>
        <w:rPr>
          <w:rFonts w:cs="Arial"/>
          <w:sz w:val="22"/>
          <w:szCs w:val="22"/>
        </w:rPr>
      </w:pPr>
      <w:r w:rsidRPr="009903A3">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38D6FE0D" w14:textId="36034E04" w:rsidR="009903A3" w:rsidRPr="00620C58" w:rsidRDefault="009903A3" w:rsidP="00533EC0">
      <w:pPr>
        <w:pStyle w:val="Bezmezer"/>
      </w:pPr>
    </w:p>
    <w:p w14:paraId="38D6FE0E" w14:textId="77777777" w:rsidR="009903A3" w:rsidRPr="009903A3" w:rsidRDefault="009903A3" w:rsidP="009903A3">
      <w:pPr>
        <w:numPr>
          <w:ilvl w:val="1"/>
          <w:numId w:val="18"/>
        </w:numPr>
        <w:spacing w:after="0"/>
        <w:ind w:left="851" w:hanging="851"/>
        <w:rPr>
          <w:rFonts w:cs="Arial"/>
          <w:i/>
          <w:color w:val="000000" w:themeColor="text1"/>
          <w:sz w:val="22"/>
          <w:szCs w:val="22"/>
        </w:rPr>
      </w:pPr>
      <w:r w:rsidRPr="009903A3">
        <w:rPr>
          <w:rFonts w:cs="Arial"/>
          <w:b/>
          <w:color w:val="000000" w:themeColor="text1"/>
          <w:sz w:val="22"/>
          <w:szCs w:val="22"/>
        </w:rPr>
        <w:t>Dotaci lze poskytnout pouze na základě řádně vyplněné elektronické žádosti a doručené žádosti</w:t>
      </w:r>
      <w:r w:rsidRPr="009903A3">
        <w:rPr>
          <w:rFonts w:cs="Arial"/>
          <w:color w:val="000000" w:themeColor="text1"/>
          <w:sz w:val="22"/>
          <w:szCs w:val="22"/>
        </w:rPr>
        <w:t xml:space="preserve">, viz </w:t>
      </w:r>
      <w:r w:rsidRPr="009903A3">
        <w:rPr>
          <w:rFonts w:cs="Arial"/>
          <w:b/>
          <w:color w:val="000000" w:themeColor="text1"/>
          <w:sz w:val="22"/>
          <w:szCs w:val="22"/>
        </w:rPr>
        <w:t>definice písemné žádosti</w:t>
      </w:r>
      <w:r w:rsidRPr="009903A3">
        <w:rPr>
          <w:rFonts w:cs="Arial"/>
          <w:color w:val="000000" w:themeColor="text1"/>
          <w:sz w:val="22"/>
          <w:szCs w:val="22"/>
        </w:rPr>
        <w:t xml:space="preserve"> odst. </w:t>
      </w:r>
      <w:r w:rsidRPr="009903A3">
        <w:rPr>
          <w:rFonts w:cs="Arial"/>
          <w:sz w:val="22"/>
          <w:szCs w:val="22"/>
        </w:rPr>
        <w:t>11.11</w:t>
      </w:r>
      <w:r w:rsidRPr="009903A3">
        <w:rPr>
          <w:rFonts w:cs="Arial"/>
          <w:color w:val="000000" w:themeColor="text1"/>
          <w:sz w:val="22"/>
          <w:szCs w:val="22"/>
        </w:rPr>
        <w:t xml:space="preserve"> (</w:t>
      </w:r>
      <w:r w:rsidRPr="009903A3">
        <w:rPr>
          <w:rFonts w:cs="Arial"/>
          <w:b/>
          <w:color w:val="000000" w:themeColor="text1"/>
          <w:sz w:val="22"/>
          <w:szCs w:val="22"/>
        </w:rPr>
        <w:t xml:space="preserve">žádost je </w:t>
      </w:r>
      <w:r w:rsidRPr="009903A3">
        <w:rPr>
          <w:rFonts w:cs="Arial"/>
          <w:b/>
          <w:color w:val="000000" w:themeColor="text1"/>
          <w:sz w:val="22"/>
          <w:szCs w:val="22"/>
        </w:rPr>
        <w:sym w:font="Wingdings" w:char="F0E0"/>
      </w:r>
      <w:r w:rsidRPr="009903A3">
        <w:rPr>
          <w:rFonts w:cs="Arial"/>
          <w:b/>
          <w:color w:val="000000" w:themeColor="text1"/>
          <w:sz w:val="22"/>
          <w:szCs w:val="22"/>
        </w:rPr>
        <w:t xml:space="preserve"> vyplněná, uložená a odeslaná ve formuláři na webu </w:t>
      </w:r>
      <w:r w:rsidRPr="009903A3">
        <w:rPr>
          <w:rFonts w:cs="Arial"/>
          <w:b/>
          <w:color w:val="000000" w:themeColor="text1"/>
          <w:sz w:val="22"/>
          <w:szCs w:val="22"/>
        </w:rPr>
        <w:sym w:font="Wingdings" w:char="F0E0"/>
      </w:r>
      <w:r w:rsidRPr="009903A3">
        <w:rPr>
          <w:rFonts w:cs="Arial"/>
          <w:b/>
          <w:color w:val="000000" w:themeColor="text1"/>
          <w:sz w:val="22"/>
          <w:szCs w:val="22"/>
        </w:rPr>
        <w:t xml:space="preserve"> a dle bodu 8.3.1. doručená na úřad</w:t>
      </w:r>
      <w:r w:rsidRPr="009903A3">
        <w:rPr>
          <w:rFonts w:cs="Arial"/>
          <w:color w:val="000000" w:themeColor="text1"/>
          <w:sz w:val="22"/>
          <w:szCs w:val="22"/>
        </w:rPr>
        <w:t>).</w:t>
      </w:r>
    </w:p>
    <w:p w14:paraId="38D6FE0F" w14:textId="0849B342" w:rsidR="009903A3" w:rsidRPr="009903A3" w:rsidRDefault="009903A3" w:rsidP="009903A3">
      <w:pPr>
        <w:tabs>
          <w:tab w:val="left" w:pos="851"/>
        </w:tabs>
        <w:spacing w:before="240"/>
        <w:ind w:left="851"/>
        <w:rPr>
          <w:rFonts w:cs="Arial"/>
          <w:b/>
          <w:color w:val="000000" w:themeColor="text1"/>
          <w:sz w:val="22"/>
          <w:szCs w:val="22"/>
        </w:rPr>
      </w:pPr>
      <w:r w:rsidRPr="009903A3">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9903A3">
        <w:rPr>
          <w:rFonts w:cs="Arial"/>
          <w:b/>
          <w:color w:val="000000" w:themeColor="text1"/>
          <w:sz w:val="22"/>
          <w:szCs w:val="22"/>
        </w:rPr>
        <w:t>musí být vyplněna</w:t>
      </w:r>
      <w:r w:rsidRPr="009903A3">
        <w:rPr>
          <w:rFonts w:cs="Arial"/>
          <w:color w:val="000000" w:themeColor="text1"/>
          <w:sz w:val="22"/>
          <w:szCs w:val="22"/>
        </w:rPr>
        <w:t xml:space="preserve"> </w:t>
      </w:r>
      <w:r w:rsidRPr="009903A3">
        <w:rPr>
          <w:rFonts w:cs="Arial"/>
          <w:b/>
          <w:color w:val="000000" w:themeColor="text1"/>
          <w:sz w:val="22"/>
          <w:szCs w:val="22"/>
        </w:rPr>
        <w:t xml:space="preserve">elektronicky ve formuláři zveřejněném na internetových stránkách vyhlašovatele, v systému RAP a </w:t>
      </w:r>
      <w:r w:rsidRPr="009903A3">
        <w:rPr>
          <w:rFonts w:cs="Arial"/>
          <w:b/>
          <w:sz w:val="22"/>
          <w:szCs w:val="22"/>
        </w:rPr>
        <w:t>doručena</w:t>
      </w:r>
      <w:r w:rsidRPr="009903A3">
        <w:rPr>
          <w:rFonts w:cs="Arial"/>
          <w:b/>
          <w:color w:val="000000" w:themeColor="text1"/>
          <w:sz w:val="22"/>
          <w:szCs w:val="22"/>
        </w:rPr>
        <w:t xml:space="preserve"> dle bodu 8.3.1</w:t>
      </w:r>
      <w:r w:rsidR="007717D5">
        <w:rPr>
          <w:rFonts w:cs="Arial"/>
          <w:b/>
          <w:color w:val="FF0000"/>
          <w:sz w:val="22"/>
          <w:szCs w:val="22"/>
        </w:rPr>
        <w:t>.</w:t>
      </w:r>
      <w:r w:rsidRPr="009903A3">
        <w:rPr>
          <w:rFonts w:cs="Arial"/>
          <w:b/>
          <w:color w:val="000000" w:themeColor="text1"/>
          <w:sz w:val="22"/>
          <w:szCs w:val="22"/>
        </w:rPr>
        <w:t xml:space="preserve"> </w:t>
      </w:r>
      <w:r w:rsidRPr="009903A3">
        <w:rPr>
          <w:rFonts w:cs="Arial"/>
          <w:color w:val="000000" w:themeColor="text1"/>
          <w:sz w:val="22"/>
          <w:szCs w:val="22"/>
        </w:rPr>
        <w:t>nejpozději do 12:00 hodin posledního dne lhůty k podání žádosti uvedeného v</w:t>
      </w:r>
      <w:r w:rsidR="007717D5">
        <w:rPr>
          <w:rFonts w:cs="Arial"/>
          <w:color w:val="000000" w:themeColor="text1"/>
          <w:sz w:val="22"/>
          <w:szCs w:val="22"/>
        </w:rPr>
        <w:t> </w:t>
      </w:r>
      <w:r w:rsidRPr="009903A3">
        <w:rPr>
          <w:rFonts w:cs="Arial"/>
          <w:color w:val="000000" w:themeColor="text1"/>
          <w:sz w:val="22"/>
          <w:szCs w:val="22"/>
        </w:rPr>
        <w:t xml:space="preserve">odst. 8.2. Po přihlášení do RAP je žadateli umožněno žádost upravovat, uložit, odeslat, sledovat její průběh apod. </w:t>
      </w:r>
    </w:p>
    <w:p w14:paraId="38D6FE13" w14:textId="5CAEC278" w:rsidR="009903A3" w:rsidRPr="00533EC0" w:rsidRDefault="009903A3" w:rsidP="00533EC0">
      <w:pPr>
        <w:numPr>
          <w:ilvl w:val="2"/>
          <w:numId w:val="18"/>
        </w:numPr>
        <w:ind w:left="1560" w:hanging="567"/>
        <w:rPr>
          <w:rFonts w:cs="Arial"/>
          <w:b/>
          <w:strike/>
          <w:color w:val="808080" w:themeColor="background1" w:themeShade="80"/>
          <w:sz w:val="22"/>
          <w:szCs w:val="22"/>
          <w:u w:val="single"/>
        </w:rPr>
      </w:pPr>
      <w:r w:rsidRPr="009903A3">
        <w:rPr>
          <w:rFonts w:cs="Arial"/>
          <w:b/>
          <w:color w:val="000000" w:themeColor="text1"/>
          <w:sz w:val="22"/>
          <w:szCs w:val="22"/>
        </w:rPr>
        <w:t xml:space="preserve">Žadatelé </w:t>
      </w:r>
      <w:r w:rsidRPr="009903A3">
        <w:rPr>
          <w:rFonts w:cs="Arial"/>
          <w:color w:val="000000" w:themeColor="text1"/>
          <w:sz w:val="22"/>
          <w:szCs w:val="22"/>
        </w:rPr>
        <w:t>se do systému RAP přihlašují pomocí svého uživatelského jména a</w:t>
      </w:r>
      <w:r w:rsidR="007717D5">
        <w:rPr>
          <w:rFonts w:cs="Arial"/>
          <w:color w:val="000000" w:themeColor="text1"/>
          <w:sz w:val="22"/>
          <w:szCs w:val="22"/>
        </w:rPr>
        <w:t> </w:t>
      </w:r>
      <w:r w:rsidRPr="009903A3">
        <w:rPr>
          <w:rFonts w:cs="Arial"/>
          <w:color w:val="000000" w:themeColor="text1"/>
          <w:sz w:val="22"/>
          <w:szCs w:val="22"/>
        </w:rPr>
        <w:t xml:space="preserve">hesla. Žadatelé vyplní a </w:t>
      </w:r>
      <w:r w:rsidRPr="009903A3">
        <w:rPr>
          <w:rFonts w:cs="Arial"/>
          <w:b/>
          <w:color w:val="000000" w:themeColor="text1"/>
          <w:sz w:val="22"/>
          <w:szCs w:val="22"/>
          <w:u w:val="single"/>
        </w:rPr>
        <w:t>odešlou</w:t>
      </w:r>
      <w:r w:rsidRPr="009903A3">
        <w:rPr>
          <w:rFonts w:cs="Arial"/>
          <w:b/>
          <w:color w:val="000000" w:themeColor="text1"/>
          <w:sz w:val="22"/>
          <w:szCs w:val="22"/>
        </w:rPr>
        <w:t xml:space="preserve"> svou žádost </w:t>
      </w:r>
      <w:r w:rsidRPr="009903A3">
        <w:rPr>
          <w:rFonts w:cs="Arial"/>
          <w:b/>
          <w:color w:val="000000" w:themeColor="text1"/>
          <w:sz w:val="22"/>
          <w:szCs w:val="22"/>
          <w:u w:val="single"/>
        </w:rPr>
        <w:t>v systému RAP</w:t>
      </w:r>
      <w:r w:rsidRPr="009903A3">
        <w:rPr>
          <w:rFonts w:cs="Arial"/>
          <w:color w:val="000000" w:themeColor="text1"/>
          <w:sz w:val="22"/>
          <w:szCs w:val="22"/>
        </w:rPr>
        <w:t xml:space="preserve">, </w:t>
      </w:r>
      <w:r w:rsidRPr="00683480">
        <w:rPr>
          <w:rFonts w:cs="Arial"/>
          <w:sz w:val="22"/>
          <w:szCs w:val="22"/>
        </w:rPr>
        <w:t xml:space="preserve">včetně povinných příloh, </w:t>
      </w:r>
      <w:r w:rsidRPr="00683480">
        <w:rPr>
          <w:rFonts w:cs="Arial"/>
          <w:b/>
          <w:sz w:val="22"/>
          <w:szCs w:val="22"/>
          <w:u w:val="single"/>
        </w:rPr>
        <w:t>následně si stáhnou soubor PDF</w:t>
      </w:r>
      <w:r w:rsidRPr="00683480">
        <w:rPr>
          <w:rFonts w:cs="Arial"/>
          <w:sz w:val="22"/>
          <w:szCs w:val="22"/>
        </w:rPr>
        <w:t xml:space="preserve"> </w:t>
      </w:r>
      <w:r w:rsidRPr="00683480">
        <w:rPr>
          <w:rFonts w:cs="Arial"/>
          <w:sz w:val="22"/>
          <w:szCs w:val="22"/>
          <w:u w:val="single"/>
        </w:rPr>
        <w:t xml:space="preserve">s podanou žádostí </w:t>
      </w:r>
      <w:r w:rsidRPr="009903A3">
        <w:rPr>
          <w:rFonts w:cs="Arial"/>
          <w:color w:val="000000" w:themeColor="text1"/>
          <w:sz w:val="22"/>
          <w:szCs w:val="22"/>
          <w:u w:val="single"/>
        </w:rPr>
        <w:t xml:space="preserve">(odeslanými daty) opatřenou PID (čárovým kódem) </w:t>
      </w:r>
      <w:r w:rsidRPr="009903A3">
        <w:rPr>
          <w:rFonts w:cs="Arial"/>
          <w:color w:val="000000" w:themeColor="text1"/>
          <w:sz w:val="22"/>
          <w:szCs w:val="22"/>
        </w:rPr>
        <w:t xml:space="preserve">a ve stanovené lhůtě ji doručí poskytovateli </w:t>
      </w:r>
      <w:r w:rsidRPr="00533EC0">
        <w:rPr>
          <w:rFonts w:cs="Arial"/>
          <w:b/>
          <w:sz w:val="22"/>
          <w:szCs w:val="22"/>
        </w:rPr>
        <w:t>elektronicky datovou schránkou</w:t>
      </w:r>
      <w:r w:rsidRPr="00533EC0">
        <w:rPr>
          <w:rFonts w:cs="Arial"/>
          <w:sz w:val="22"/>
          <w:szCs w:val="22"/>
        </w:rPr>
        <w:t xml:space="preserve"> žadatele do datové schránky ID: </w:t>
      </w:r>
      <w:proofErr w:type="spellStart"/>
      <w:r w:rsidRPr="00533EC0">
        <w:rPr>
          <w:rFonts w:cs="Arial"/>
          <w:sz w:val="22"/>
          <w:szCs w:val="22"/>
          <w:u w:val="single"/>
        </w:rPr>
        <w:t>qiabfmf</w:t>
      </w:r>
      <w:proofErr w:type="spellEnd"/>
      <w:r w:rsidRPr="00533EC0">
        <w:rPr>
          <w:rFonts w:cs="Arial"/>
          <w:sz w:val="22"/>
          <w:szCs w:val="22"/>
          <w:u w:val="single"/>
        </w:rPr>
        <w:t xml:space="preserve"> </w:t>
      </w:r>
      <w:r w:rsidRPr="00533EC0">
        <w:rPr>
          <w:rFonts w:cs="Arial"/>
          <w:b/>
          <w:sz w:val="22"/>
          <w:szCs w:val="22"/>
        </w:rPr>
        <w:t xml:space="preserve">s uznávaným nebo kvalifikovaným elektronickým podpisem v souladu s odst. 11.7. </w:t>
      </w:r>
    </w:p>
    <w:p w14:paraId="38D6FE14" w14:textId="77777777" w:rsidR="009903A3" w:rsidRPr="009903A3" w:rsidRDefault="009903A3" w:rsidP="00CA4D74">
      <w:pPr>
        <w:spacing w:after="240"/>
        <w:ind w:left="1559"/>
        <w:rPr>
          <w:rFonts w:cs="Arial"/>
          <w:sz w:val="22"/>
          <w:szCs w:val="22"/>
        </w:rPr>
      </w:pPr>
      <w:r w:rsidRPr="009903A3">
        <w:rPr>
          <w:rFonts w:cs="Arial"/>
          <w:b/>
          <w:sz w:val="22"/>
          <w:szCs w:val="22"/>
        </w:rPr>
        <w:t xml:space="preserve">S každým žadatelem, který podal žádost tímto způsobem, bude Smlouva uzavírána elektronicky </w:t>
      </w:r>
      <w:r w:rsidRPr="009903A3">
        <w:rPr>
          <w:rFonts w:cs="Arial"/>
          <w:sz w:val="22"/>
          <w:szCs w:val="22"/>
        </w:rPr>
        <w:t xml:space="preserve">– viz odst. 11.17. </w:t>
      </w:r>
    </w:p>
    <w:p w14:paraId="38D6FE1E" w14:textId="6004443C" w:rsidR="009903A3" w:rsidRPr="003927C1" w:rsidRDefault="009903A3" w:rsidP="009903A3">
      <w:pPr>
        <w:numPr>
          <w:ilvl w:val="1"/>
          <w:numId w:val="18"/>
        </w:numPr>
        <w:spacing w:after="0"/>
        <w:ind w:left="851" w:hanging="851"/>
        <w:rPr>
          <w:rFonts w:cs="Arial"/>
          <w:b/>
          <w:bCs/>
          <w:strike/>
          <w:color w:val="808080" w:themeColor="background1" w:themeShade="80"/>
          <w:sz w:val="22"/>
          <w:szCs w:val="22"/>
        </w:rPr>
      </w:pPr>
      <w:bookmarkStart w:id="10" w:name="vyplněnáDoručenáŽádost"/>
      <w:bookmarkEnd w:id="10"/>
      <w:r w:rsidRPr="009903A3">
        <w:rPr>
          <w:rFonts w:cs="Arial"/>
          <w:sz w:val="22"/>
          <w:szCs w:val="22"/>
        </w:rPr>
        <w:t>K vyplněné žádosti o dotaci budou připojeny následující povinné přílohy:</w:t>
      </w:r>
      <w:r w:rsidRPr="009903A3">
        <w:rPr>
          <w:rFonts w:cs="Arial"/>
          <w:i/>
          <w:color w:val="0000FF"/>
          <w:sz w:val="22"/>
          <w:szCs w:val="22"/>
        </w:rPr>
        <w:t xml:space="preserve"> </w:t>
      </w:r>
    </w:p>
    <w:p w14:paraId="38D6FE1F" w14:textId="77777777" w:rsidR="009903A3" w:rsidRPr="009903A3" w:rsidRDefault="009903A3" w:rsidP="009903A3">
      <w:pPr>
        <w:numPr>
          <w:ilvl w:val="0"/>
          <w:numId w:val="13"/>
        </w:numPr>
        <w:spacing w:after="0"/>
        <w:ind w:left="1418"/>
        <w:contextualSpacing/>
        <w:rPr>
          <w:rFonts w:cs="Arial"/>
          <w:bCs/>
          <w:color w:val="808080" w:themeColor="background1" w:themeShade="80"/>
          <w:sz w:val="22"/>
          <w:szCs w:val="22"/>
        </w:rPr>
      </w:pPr>
      <w:r w:rsidRPr="009903A3">
        <w:rPr>
          <w:rFonts w:cs="Arial"/>
          <w:sz w:val="22"/>
          <w:szCs w:val="22"/>
        </w:rPr>
        <w:t>prostá kopie dokladu o zřízení běžného účtu žadatele (např. prostá kopie smlouvy o zřízení běžného účtu nebo potvrzení banky o zřízení běžného účtu),</w:t>
      </w:r>
    </w:p>
    <w:p w14:paraId="38D6FE21" w14:textId="066CC3E8" w:rsidR="009903A3" w:rsidRPr="00683480" w:rsidRDefault="009903A3" w:rsidP="009903A3">
      <w:pPr>
        <w:numPr>
          <w:ilvl w:val="0"/>
          <w:numId w:val="13"/>
        </w:numPr>
        <w:spacing w:after="0"/>
        <w:ind w:left="1418"/>
        <w:contextualSpacing/>
        <w:rPr>
          <w:rFonts w:cs="Arial"/>
          <w:b/>
          <w:strike/>
          <w:sz w:val="22"/>
          <w:szCs w:val="22"/>
        </w:rPr>
      </w:pPr>
      <w:r w:rsidRPr="009903A3">
        <w:rPr>
          <w:rFonts w:cs="Arial"/>
          <w:sz w:val="22"/>
          <w:szCs w:val="22"/>
        </w:rPr>
        <w:t xml:space="preserve">prostá kopie dokladu o oprávněnosti osoby zastupovat žadatele (např. prostá kopie </w:t>
      </w:r>
      <w:r w:rsidRPr="00FB2F4C">
        <w:rPr>
          <w:rFonts w:cs="Arial"/>
          <w:sz w:val="22"/>
          <w:szCs w:val="22"/>
        </w:rPr>
        <w:t>jmenovací listiny nebo</w:t>
      </w:r>
      <w:r w:rsidRPr="009903A3">
        <w:rPr>
          <w:rFonts w:cs="Arial"/>
          <w:sz w:val="22"/>
          <w:szCs w:val="22"/>
        </w:rPr>
        <w:t xml:space="preserve"> zápisu či výpisu ze schůze zastupitelstva obce o </w:t>
      </w:r>
      <w:r w:rsidRPr="00683480">
        <w:rPr>
          <w:rFonts w:cs="Arial"/>
          <w:sz w:val="22"/>
          <w:szCs w:val="22"/>
        </w:rPr>
        <w:t xml:space="preserve">zvolení </w:t>
      </w:r>
      <w:r w:rsidR="00DE1DC8" w:rsidRPr="00683480">
        <w:rPr>
          <w:rFonts w:cs="Arial"/>
          <w:sz w:val="22"/>
          <w:szCs w:val="22"/>
        </w:rPr>
        <w:t xml:space="preserve">starostky, </w:t>
      </w:r>
      <w:r w:rsidRPr="00683480">
        <w:rPr>
          <w:rFonts w:cs="Arial"/>
          <w:sz w:val="22"/>
          <w:szCs w:val="22"/>
        </w:rPr>
        <w:t>starosty</w:t>
      </w:r>
      <w:r w:rsidR="00DE1DC8" w:rsidRPr="00683480">
        <w:rPr>
          <w:rFonts w:cs="Arial"/>
          <w:sz w:val="22"/>
          <w:szCs w:val="22"/>
        </w:rPr>
        <w:t>),</w:t>
      </w:r>
      <w:r w:rsidRPr="00683480">
        <w:rPr>
          <w:rFonts w:cs="Arial"/>
          <w:sz w:val="22"/>
          <w:szCs w:val="22"/>
        </w:rPr>
        <w:t xml:space="preserve"> </w:t>
      </w:r>
    </w:p>
    <w:p w14:paraId="38D6FE23" w14:textId="7DFD24D6" w:rsidR="009903A3" w:rsidRPr="00683480" w:rsidRDefault="009903A3" w:rsidP="009903A3">
      <w:pPr>
        <w:numPr>
          <w:ilvl w:val="0"/>
          <w:numId w:val="13"/>
        </w:numPr>
        <w:spacing w:after="0"/>
        <w:ind w:left="1418"/>
        <w:contextualSpacing/>
        <w:rPr>
          <w:rFonts w:cs="Arial"/>
          <w:b/>
          <w:strike/>
          <w:sz w:val="22"/>
          <w:szCs w:val="22"/>
        </w:rPr>
      </w:pPr>
      <w:r w:rsidRPr="00683480">
        <w:rPr>
          <w:rFonts w:cs="Arial"/>
          <w:sz w:val="22"/>
          <w:szCs w:val="22"/>
        </w:rPr>
        <w:t xml:space="preserve">prostá kopie dokladu prokazujícího registraci k dani z přidané hodnoty </w:t>
      </w:r>
      <w:r w:rsidRPr="00683480">
        <w:rPr>
          <w:rFonts w:cs="Arial"/>
          <w:sz w:val="22"/>
          <w:szCs w:val="22"/>
        </w:rPr>
        <w:br/>
        <w:t>a skutečnost, zda žadatel má či nemá nárok na vrácení DPH v oblasti realizace projektu, je-li žadatel plátcem DPH,</w:t>
      </w:r>
    </w:p>
    <w:p w14:paraId="38D6FE24" w14:textId="2E4FF069" w:rsidR="009903A3" w:rsidRPr="00683480" w:rsidRDefault="009903A3" w:rsidP="009903A3">
      <w:pPr>
        <w:numPr>
          <w:ilvl w:val="0"/>
          <w:numId w:val="13"/>
        </w:numPr>
        <w:spacing w:after="0"/>
        <w:ind w:left="1418"/>
        <w:contextualSpacing/>
        <w:rPr>
          <w:rFonts w:cs="Arial"/>
          <w:i/>
          <w:sz w:val="22"/>
          <w:szCs w:val="22"/>
        </w:rPr>
      </w:pPr>
      <w:r w:rsidRPr="00683480">
        <w:rPr>
          <w:rFonts w:cs="Arial"/>
          <w:sz w:val="22"/>
          <w:szCs w:val="22"/>
        </w:rPr>
        <w:t xml:space="preserve">čestné prohlášení o nezměněné identifikaci žadatele dle odst. 8.4 body 1 – </w:t>
      </w:r>
      <w:r w:rsidR="00992026" w:rsidRPr="00683480">
        <w:rPr>
          <w:rFonts w:cs="Arial"/>
          <w:sz w:val="22"/>
          <w:szCs w:val="22"/>
        </w:rPr>
        <w:t>3</w:t>
      </w:r>
      <w:r w:rsidRPr="00683480">
        <w:rPr>
          <w:rFonts w:cs="Arial"/>
          <w:sz w:val="22"/>
          <w:szCs w:val="22"/>
        </w:rPr>
        <w:t xml:space="preserve"> (pokud byly přílohy č. 1 – </w:t>
      </w:r>
      <w:r w:rsidR="00992026" w:rsidRPr="00683480">
        <w:rPr>
          <w:rFonts w:cs="Arial"/>
          <w:sz w:val="22"/>
          <w:szCs w:val="22"/>
        </w:rPr>
        <w:t>3</w:t>
      </w:r>
      <w:r w:rsidRPr="00683480">
        <w:rPr>
          <w:rFonts w:cs="Arial"/>
          <w:sz w:val="22"/>
          <w:szCs w:val="22"/>
        </w:rPr>
        <w:t xml:space="preserve"> doloženy k žádosti o dotaci v předchozím roce a</w:t>
      </w:r>
      <w:r w:rsidR="00992026" w:rsidRPr="00683480">
        <w:rPr>
          <w:rFonts w:cs="Arial"/>
          <w:sz w:val="22"/>
          <w:szCs w:val="22"/>
        </w:rPr>
        <w:t> </w:t>
      </w:r>
      <w:r w:rsidRPr="00683480">
        <w:rPr>
          <w:rFonts w:cs="Arial"/>
          <w:sz w:val="22"/>
          <w:szCs w:val="22"/>
        </w:rPr>
        <w:t xml:space="preserve">nedošlo v nich k žádné změně, lze je nahradit čestným prohlášením), viz Příloha č. 1 žádosti, </w:t>
      </w:r>
    </w:p>
    <w:p w14:paraId="38D6FE25" w14:textId="7DF5AD0A" w:rsidR="009903A3" w:rsidRPr="00683480" w:rsidRDefault="009903A3" w:rsidP="009903A3">
      <w:pPr>
        <w:numPr>
          <w:ilvl w:val="0"/>
          <w:numId w:val="13"/>
        </w:numPr>
        <w:spacing w:after="0"/>
        <w:ind w:left="1418"/>
        <w:contextualSpacing/>
        <w:rPr>
          <w:rFonts w:cs="Arial"/>
          <w:i/>
          <w:strike/>
          <w:sz w:val="22"/>
          <w:szCs w:val="22"/>
        </w:rPr>
      </w:pPr>
      <w:r w:rsidRPr="00683480">
        <w:rPr>
          <w:rFonts w:cs="Arial"/>
          <w:sz w:val="22"/>
          <w:szCs w:val="22"/>
        </w:rPr>
        <w:t xml:space="preserve">přehled poskytnutých dotací – viz Příloha č. 2 žádosti, </w:t>
      </w:r>
    </w:p>
    <w:p w14:paraId="38D6FE27" w14:textId="7495D547" w:rsidR="009903A3" w:rsidRPr="00683480" w:rsidRDefault="009903A3" w:rsidP="009903A3">
      <w:pPr>
        <w:numPr>
          <w:ilvl w:val="0"/>
          <w:numId w:val="13"/>
        </w:numPr>
        <w:spacing w:after="0"/>
        <w:ind w:left="1418"/>
        <w:contextualSpacing/>
        <w:rPr>
          <w:rFonts w:cs="Arial"/>
          <w:sz w:val="22"/>
          <w:szCs w:val="22"/>
        </w:rPr>
      </w:pPr>
      <w:r w:rsidRPr="00683480">
        <w:rPr>
          <w:rFonts w:cs="Arial"/>
          <w:sz w:val="22"/>
          <w:szCs w:val="22"/>
        </w:rPr>
        <w:t xml:space="preserve">čestné prohlášení žadatele – právnické osoby – viz Příloha č. </w:t>
      </w:r>
      <w:r w:rsidR="00380CBD" w:rsidRPr="00683480">
        <w:rPr>
          <w:rFonts w:cs="Arial"/>
          <w:sz w:val="22"/>
          <w:szCs w:val="22"/>
        </w:rPr>
        <w:t>3</w:t>
      </w:r>
      <w:r w:rsidR="0076784E" w:rsidRPr="00683480">
        <w:rPr>
          <w:rFonts w:cs="Arial"/>
          <w:sz w:val="22"/>
          <w:szCs w:val="22"/>
        </w:rPr>
        <w:t xml:space="preserve"> žádosti,</w:t>
      </w:r>
    </w:p>
    <w:p w14:paraId="38D6FE29" w14:textId="4D7E13EE" w:rsidR="009903A3" w:rsidRPr="00683480" w:rsidRDefault="009903A3" w:rsidP="009903A3">
      <w:pPr>
        <w:numPr>
          <w:ilvl w:val="0"/>
          <w:numId w:val="13"/>
        </w:numPr>
        <w:spacing w:after="0"/>
        <w:ind w:left="1418"/>
        <w:contextualSpacing/>
        <w:rPr>
          <w:rFonts w:cs="Arial"/>
          <w:sz w:val="22"/>
          <w:szCs w:val="22"/>
        </w:rPr>
      </w:pPr>
      <w:r w:rsidRPr="00683480">
        <w:rPr>
          <w:rFonts w:cs="Arial"/>
          <w:sz w:val="22"/>
          <w:szCs w:val="22"/>
        </w:rPr>
        <w:t xml:space="preserve">rozpočet celkových předpokládaných uznatelných výdajů akce – viz Příloha č. </w:t>
      </w:r>
      <w:r w:rsidR="00380CBD" w:rsidRPr="00683480">
        <w:rPr>
          <w:rFonts w:cs="Arial"/>
          <w:sz w:val="22"/>
          <w:szCs w:val="22"/>
        </w:rPr>
        <w:t>4</w:t>
      </w:r>
      <w:r w:rsidRPr="00683480">
        <w:rPr>
          <w:rFonts w:cs="Arial"/>
          <w:sz w:val="22"/>
          <w:szCs w:val="22"/>
        </w:rPr>
        <w:t xml:space="preserve"> žádosti, </w:t>
      </w:r>
    </w:p>
    <w:p w14:paraId="38D6FE2A" w14:textId="61F8DB7E" w:rsidR="009903A3" w:rsidRPr="00683480" w:rsidRDefault="009903A3" w:rsidP="009903A3">
      <w:pPr>
        <w:numPr>
          <w:ilvl w:val="0"/>
          <w:numId w:val="13"/>
        </w:numPr>
        <w:spacing w:after="0"/>
        <w:ind w:left="1418"/>
        <w:contextualSpacing/>
        <w:rPr>
          <w:rFonts w:cs="Arial"/>
          <w:strike/>
          <w:sz w:val="22"/>
          <w:szCs w:val="22"/>
        </w:rPr>
      </w:pPr>
      <w:r w:rsidRPr="00683480">
        <w:rPr>
          <w:rFonts w:cs="Arial"/>
          <w:sz w:val="22"/>
          <w:szCs w:val="22"/>
        </w:rPr>
        <w:t xml:space="preserve">doplňující informace – viz Příloha č. </w:t>
      </w:r>
      <w:r w:rsidR="00380CBD" w:rsidRPr="00683480">
        <w:rPr>
          <w:rFonts w:cs="Arial"/>
          <w:sz w:val="22"/>
          <w:szCs w:val="22"/>
        </w:rPr>
        <w:t>5</w:t>
      </w:r>
      <w:r w:rsidRPr="00683480">
        <w:rPr>
          <w:rFonts w:cs="Arial"/>
          <w:sz w:val="22"/>
          <w:szCs w:val="22"/>
        </w:rPr>
        <w:t xml:space="preserve"> žádosti, </w:t>
      </w:r>
    </w:p>
    <w:p w14:paraId="2482CE8F" w14:textId="1071F966" w:rsidR="001D3899" w:rsidRPr="00683480" w:rsidRDefault="009D55F1" w:rsidP="009903A3">
      <w:pPr>
        <w:numPr>
          <w:ilvl w:val="0"/>
          <w:numId w:val="13"/>
        </w:numPr>
        <w:spacing w:after="0"/>
        <w:ind w:left="1418"/>
        <w:contextualSpacing/>
        <w:rPr>
          <w:rFonts w:cs="Arial"/>
          <w:strike/>
          <w:sz w:val="22"/>
          <w:szCs w:val="22"/>
        </w:rPr>
      </w:pPr>
      <w:r w:rsidRPr="00683480">
        <w:rPr>
          <w:rFonts w:cs="Arial"/>
          <w:sz w:val="22"/>
          <w:szCs w:val="22"/>
        </w:rPr>
        <w:t xml:space="preserve">soulad akce se schválenou rozvojovou strategií </w:t>
      </w:r>
      <w:r w:rsidR="005B75BD" w:rsidRPr="00683480">
        <w:rPr>
          <w:rFonts w:cs="Arial"/>
          <w:sz w:val="22"/>
          <w:szCs w:val="22"/>
        </w:rPr>
        <w:t>obce (</w:t>
      </w:r>
      <w:r w:rsidR="00E303B0" w:rsidRPr="00683480">
        <w:rPr>
          <w:rFonts w:cs="Arial"/>
          <w:sz w:val="22"/>
          <w:szCs w:val="22"/>
        </w:rPr>
        <w:t xml:space="preserve">prostá </w:t>
      </w:r>
      <w:r w:rsidR="005B75BD" w:rsidRPr="00683480">
        <w:rPr>
          <w:rFonts w:cs="Arial"/>
          <w:sz w:val="22"/>
          <w:szCs w:val="22"/>
        </w:rPr>
        <w:t>kopie schválené rozvojové strategie obce</w:t>
      </w:r>
      <w:r w:rsidR="00C02233" w:rsidRPr="00683480">
        <w:rPr>
          <w:rFonts w:cs="Arial"/>
          <w:sz w:val="22"/>
          <w:szCs w:val="22"/>
        </w:rPr>
        <w:t xml:space="preserve"> nebo její části související s podanou žádostí včetně čísla usnesení ze zasedání zastupitelstva schvalující rozvojovou strategii obce)</w:t>
      </w:r>
      <w:r w:rsidR="001D3899" w:rsidRPr="00683480">
        <w:rPr>
          <w:rFonts w:cs="Arial"/>
          <w:sz w:val="22"/>
          <w:szCs w:val="22"/>
        </w:rPr>
        <w:t>,</w:t>
      </w:r>
    </w:p>
    <w:p w14:paraId="21FFD195" w14:textId="0C76186A" w:rsidR="00F87B9E" w:rsidRPr="00683480" w:rsidRDefault="00F315B7" w:rsidP="009903A3">
      <w:pPr>
        <w:numPr>
          <w:ilvl w:val="0"/>
          <w:numId w:val="13"/>
        </w:numPr>
        <w:spacing w:after="0"/>
        <w:ind w:left="1418"/>
        <w:contextualSpacing/>
        <w:rPr>
          <w:rFonts w:cs="Arial"/>
          <w:strike/>
          <w:sz w:val="22"/>
          <w:szCs w:val="22"/>
        </w:rPr>
      </w:pPr>
      <w:r w:rsidRPr="00683480">
        <w:rPr>
          <w:rFonts w:cs="Arial"/>
          <w:sz w:val="22"/>
          <w:szCs w:val="22"/>
        </w:rPr>
        <w:lastRenderedPageBreak/>
        <w:t>prostá kopie výpisu z usnesení ze zasedání zastupitelstva obce schvalující zadání územního plánu či změn</w:t>
      </w:r>
      <w:r w:rsidR="00B81BAD" w:rsidRPr="00683480">
        <w:rPr>
          <w:rFonts w:cs="Arial"/>
          <w:sz w:val="22"/>
          <w:szCs w:val="22"/>
        </w:rPr>
        <w:t>u</w:t>
      </w:r>
      <w:r w:rsidRPr="00683480">
        <w:rPr>
          <w:rFonts w:cs="Arial"/>
          <w:sz w:val="22"/>
          <w:szCs w:val="22"/>
        </w:rPr>
        <w:t xml:space="preserve"> územního plánu</w:t>
      </w:r>
      <w:r w:rsidR="007F558E" w:rsidRPr="00683480">
        <w:rPr>
          <w:rFonts w:cs="Arial"/>
          <w:sz w:val="22"/>
          <w:szCs w:val="22"/>
        </w:rPr>
        <w:t>,</w:t>
      </w:r>
      <w:r w:rsidR="00F87B9E" w:rsidRPr="00683480">
        <w:rPr>
          <w:rFonts w:cs="Arial"/>
          <w:sz w:val="22"/>
          <w:szCs w:val="22"/>
        </w:rPr>
        <w:t xml:space="preserve"> </w:t>
      </w:r>
    </w:p>
    <w:p w14:paraId="38D6FE30" w14:textId="5E37E181" w:rsidR="009903A3" w:rsidRPr="00683480" w:rsidRDefault="00F315B7" w:rsidP="00CA4D74">
      <w:pPr>
        <w:numPr>
          <w:ilvl w:val="0"/>
          <w:numId w:val="13"/>
        </w:numPr>
        <w:spacing w:after="240"/>
        <w:ind w:left="1417" w:hanging="357"/>
        <w:rPr>
          <w:rFonts w:cs="Arial"/>
          <w:strike/>
          <w:sz w:val="22"/>
          <w:szCs w:val="22"/>
        </w:rPr>
      </w:pPr>
      <w:r w:rsidRPr="00683480">
        <w:rPr>
          <w:rFonts w:cs="Arial"/>
          <w:sz w:val="22"/>
          <w:szCs w:val="22"/>
        </w:rPr>
        <w:t>u pořizování změny územního plánu zkráceným postupem, prostá kopie výpisu z usnesení zastupitelstva obce schvalující pořízení změny územního plánu zkráceným postupem (bude výslovně uvedeno).</w:t>
      </w:r>
      <w:r w:rsidR="005B75BD" w:rsidRPr="00683480">
        <w:rPr>
          <w:rFonts w:cs="Arial"/>
          <w:sz w:val="22"/>
          <w:szCs w:val="22"/>
        </w:rPr>
        <w:t xml:space="preserve"> </w:t>
      </w:r>
    </w:p>
    <w:p w14:paraId="38D6FE32" w14:textId="77777777" w:rsidR="009903A3" w:rsidRPr="009903A3" w:rsidRDefault="009903A3" w:rsidP="009903A3">
      <w:pPr>
        <w:numPr>
          <w:ilvl w:val="1"/>
          <w:numId w:val="18"/>
        </w:numPr>
        <w:spacing w:after="0"/>
        <w:ind w:left="709" w:hanging="709"/>
        <w:rPr>
          <w:rFonts w:cs="Arial"/>
          <w:bCs/>
          <w:sz w:val="22"/>
          <w:szCs w:val="22"/>
        </w:rPr>
      </w:pPr>
      <w:bookmarkStart w:id="11" w:name="vyřazenížádosti"/>
      <w:bookmarkEnd w:id="11"/>
      <w:proofErr w:type="gramStart"/>
      <w:r w:rsidRPr="009903A3">
        <w:rPr>
          <w:rFonts w:cs="Arial"/>
          <w:sz w:val="22"/>
          <w:szCs w:val="22"/>
        </w:rPr>
        <w:t>Administrátor</w:t>
      </w:r>
      <w:proofErr w:type="gramEnd"/>
      <w:r w:rsidRPr="009903A3">
        <w:rPr>
          <w:rFonts w:cs="Arial"/>
          <w:sz w:val="22"/>
          <w:szCs w:val="22"/>
        </w:rPr>
        <w:t xml:space="preserve"> z dalšího posuzování vyřadí žádosti o dotace, </w:t>
      </w:r>
      <w:proofErr w:type="gramStart"/>
      <w:r w:rsidRPr="009903A3">
        <w:rPr>
          <w:rFonts w:cs="Arial"/>
          <w:sz w:val="22"/>
          <w:szCs w:val="22"/>
        </w:rPr>
        <w:t>které:</w:t>
      </w:r>
      <w:proofErr w:type="gramEnd"/>
    </w:p>
    <w:p w14:paraId="38D6FE33" w14:textId="77777777" w:rsidR="009903A3" w:rsidRPr="00683480" w:rsidRDefault="009903A3" w:rsidP="009903A3">
      <w:pPr>
        <w:numPr>
          <w:ilvl w:val="0"/>
          <w:numId w:val="11"/>
        </w:numPr>
        <w:tabs>
          <w:tab w:val="left" w:pos="709"/>
        </w:tabs>
        <w:spacing w:after="0"/>
        <w:ind w:left="1134" w:hanging="425"/>
        <w:contextualSpacing/>
        <w:rPr>
          <w:rFonts w:cs="Arial"/>
          <w:sz w:val="22"/>
          <w:szCs w:val="22"/>
        </w:rPr>
      </w:pPr>
      <w:r w:rsidRPr="009903A3">
        <w:rPr>
          <w:rFonts w:cs="Arial"/>
          <w:sz w:val="22"/>
          <w:szCs w:val="22"/>
        </w:rPr>
        <w:t xml:space="preserve">nebudou </w:t>
      </w:r>
      <w:r w:rsidRPr="009903A3">
        <w:rPr>
          <w:rFonts w:cs="Arial"/>
          <w:b/>
          <w:sz w:val="22"/>
          <w:szCs w:val="22"/>
        </w:rPr>
        <w:t>vyplněny a odeslány</w:t>
      </w:r>
      <w:r w:rsidRPr="009903A3">
        <w:rPr>
          <w:rFonts w:cs="Arial"/>
          <w:sz w:val="22"/>
          <w:szCs w:val="22"/>
        </w:rPr>
        <w:t xml:space="preserve"> nejpozději do 12:00 hodin posledního dne lhůty k podání žádosti uvedeného v odst. 8.2</w:t>
      </w:r>
      <w:r w:rsidRPr="009903A3">
        <w:rPr>
          <w:rFonts w:cs="Arial"/>
          <w:color w:val="0000FF"/>
          <w:sz w:val="22"/>
          <w:szCs w:val="22"/>
        </w:rPr>
        <w:t xml:space="preserve"> </w:t>
      </w:r>
      <w:r w:rsidRPr="009903A3">
        <w:rPr>
          <w:rFonts w:cs="Arial"/>
          <w:b/>
          <w:sz w:val="22"/>
          <w:szCs w:val="22"/>
        </w:rPr>
        <w:t xml:space="preserve">elektronicky na předepsaném formuláři v systému RAP (Rozhraní pro občany) </w:t>
      </w:r>
      <w:r w:rsidRPr="00683480">
        <w:rPr>
          <w:rFonts w:cs="Arial"/>
          <w:b/>
          <w:sz w:val="22"/>
          <w:szCs w:val="22"/>
        </w:rPr>
        <w:t xml:space="preserve">a </w:t>
      </w:r>
      <w:r w:rsidRPr="00683480">
        <w:rPr>
          <w:rFonts w:cs="Arial"/>
          <w:sz w:val="22"/>
          <w:szCs w:val="22"/>
        </w:rPr>
        <w:t xml:space="preserve">nebudou vyhlašovateli dotačního programu </w:t>
      </w:r>
      <w:r w:rsidRPr="00683480">
        <w:rPr>
          <w:rFonts w:cs="Arial"/>
          <w:b/>
          <w:sz w:val="22"/>
          <w:szCs w:val="22"/>
        </w:rPr>
        <w:t>doručeny včas</w:t>
      </w:r>
      <w:r w:rsidRPr="00683480">
        <w:rPr>
          <w:rFonts w:cs="Arial"/>
          <w:sz w:val="22"/>
          <w:szCs w:val="22"/>
        </w:rPr>
        <w:t xml:space="preserve"> </w:t>
      </w:r>
      <w:r w:rsidRPr="00683480">
        <w:rPr>
          <w:rFonts w:cs="Arial"/>
          <w:b/>
          <w:sz w:val="22"/>
          <w:szCs w:val="22"/>
        </w:rPr>
        <w:t>v písemné podobě</w:t>
      </w:r>
      <w:r w:rsidRPr="00683480">
        <w:rPr>
          <w:rFonts w:cs="Arial"/>
          <w:sz w:val="22"/>
          <w:szCs w:val="22"/>
        </w:rPr>
        <w:t xml:space="preserve"> dle lhůty a způsobem podání žádosti uvedeným v odst. 8.3, nebo </w:t>
      </w:r>
    </w:p>
    <w:p w14:paraId="38D6FE34" w14:textId="5B379D71" w:rsidR="009903A3" w:rsidRPr="00683480" w:rsidRDefault="009903A3" w:rsidP="009903A3">
      <w:pPr>
        <w:numPr>
          <w:ilvl w:val="0"/>
          <w:numId w:val="11"/>
        </w:numPr>
        <w:tabs>
          <w:tab w:val="left" w:pos="709"/>
        </w:tabs>
        <w:spacing w:after="0"/>
        <w:ind w:left="1134" w:hanging="425"/>
        <w:contextualSpacing/>
        <w:rPr>
          <w:rFonts w:cs="Arial"/>
          <w:sz w:val="22"/>
          <w:szCs w:val="22"/>
        </w:rPr>
      </w:pPr>
      <w:r w:rsidRPr="00683480">
        <w:rPr>
          <w:rFonts w:cs="Arial"/>
          <w:sz w:val="22"/>
          <w:szCs w:val="22"/>
        </w:rPr>
        <w:t>budou podány duplicitně; za duplicitně podanou žádost se přitom považuje žádost podaná vícekrát stejným žadatelem v rámci téhož vyhlášeného dotačního titulu</w:t>
      </w:r>
      <w:r w:rsidR="00625DE1" w:rsidRPr="00683480">
        <w:rPr>
          <w:rFonts w:cs="Arial"/>
          <w:sz w:val="22"/>
          <w:szCs w:val="22"/>
        </w:rPr>
        <w:t xml:space="preserve"> </w:t>
      </w:r>
      <w:r w:rsidRPr="00683480">
        <w:rPr>
          <w:rFonts w:cs="Arial"/>
          <w:sz w:val="22"/>
          <w:szCs w:val="22"/>
        </w:rPr>
        <w:t>(akce</w:t>
      </w:r>
      <w:r w:rsidR="00625DE1" w:rsidRPr="00683480">
        <w:rPr>
          <w:rFonts w:cs="Arial"/>
          <w:sz w:val="22"/>
          <w:szCs w:val="22"/>
        </w:rPr>
        <w:t xml:space="preserve">), </w:t>
      </w:r>
      <w:r w:rsidRPr="00683480">
        <w:rPr>
          <w:rFonts w:cs="Arial"/>
          <w:sz w:val="22"/>
          <w:szCs w:val="22"/>
        </w:rPr>
        <w:t>posuzována bude v tomto případě za splnění ostatních podmínek pouze žádost doručená poskytovateli jako první v pořadí, viz odst. 5.3, nebo</w:t>
      </w:r>
    </w:p>
    <w:p w14:paraId="38D6FE35" w14:textId="57A4C5E9" w:rsidR="009903A3" w:rsidRPr="00683480" w:rsidRDefault="009903A3" w:rsidP="009903A3">
      <w:pPr>
        <w:numPr>
          <w:ilvl w:val="0"/>
          <w:numId w:val="11"/>
        </w:numPr>
        <w:tabs>
          <w:tab w:val="left" w:pos="709"/>
        </w:tabs>
        <w:spacing w:after="0"/>
        <w:ind w:left="1134" w:hanging="425"/>
        <w:contextualSpacing/>
        <w:rPr>
          <w:rFonts w:cs="Arial"/>
          <w:sz w:val="22"/>
          <w:szCs w:val="22"/>
        </w:rPr>
      </w:pPr>
      <w:r w:rsidRPr="00683480">
        <w:rPr>
          <w:rFonts w:cs="Arial"/>
          <w:sz w:val="22"/>
          <w:szCs w:val="22"/>
        </w:rPr>
        <w:t>budou podány žadatelem, který není oprávněným žadatelem dle definice v</w:t>
      </w:r>
      <w:r w:rsidR="00CA4D74" w:rsidRPr="00683480">
        <w:rPr>
          <w:rFonts w:cs="Arial"/>
          <w:sz w:val="22"/>
          <w:szCs w:val="22"/>
        </w:rPr>
        <w:t> </w:t>
      </w:r>
      <w:r w:rsidRPr="00683480">
        <w:rPr>
          <w:rFonts w:cs="Arial"/>
          <w:sz w:val="22"/>
          <w:szCs w:val="22"/>
        </w:rPr>
        <w:t>článku</w:t>
      </w:r>
      <w:r w:rsidR="00CA4D74" w:rsidRPr="00683480">
        <w:rPr>
          <w:rFonts w:cs="Arial"/>
          <w:sz w:val="22"/>
          <w:szCs w:val="22"/>
        </w:rPr>
        <w:t> </w:t>
      </w:r>
      <w:hyperlink w:anchor="okruhŽadatelů" w:history="1">
        <w:r w:rsidRPr="00683480">
          <w:rPr>
            <w:rFonts w:cs="Arial"/>
            <w:sz w:val="22"/>
            <w:szCs w:val="22"/>
          </w:rPr>
          <w:t>3</w:t>
        </w:r>
      </w:hyperlink>
      <w:r w:rsidRPr="00683480">
        <w:rPr>
          <w:rFonts w:cs="Arial"/>
          <w:sz w:val="22"/>
          <w:szCs w:val="22"/>
        </w:rPr>
        <w:t>,</w:t>
      </w:r>
    </w:p>
    <w:p w14:paraId="38D6FE36" w14:textId="5FA37FB8" w:rsidR="009903A3" w:rsidRPr="00683480" w:rsidRDefault="009903A3" w:rsidP="009903A3">
      <w:pPr>
        <w:numPr>
          <w:ilvl w:val="0"/>
          <w:numId w:val="11"/>
        </w:numPr>
        <w:tabs>
          <w:tab w:val="left" w:pos="709"/>
        </w:tabs>
        <w:spacing w:after="0"/>
        <w:ind w:left="1134" w:hanging="425"/>
        <w:contextualSpacing/>
        <w:rPr>
          <w:rFonts w:cs="Arial"/>
          <w:sz w:val="22"/>
          <w:szCs w:val="22"/>
        </w:rPr>
      </w:pPr>
      <w:r w:rsidRPr="00683480">
        <w:rPr>
          <w:rFonts w:cs="Arial"/>
          <w:sz w:val="22"/>
          <w:szCs w:val="22"/>
        </w:rPr>
        <w:t>budou podány žadatelem – obcí jinou formou než elektronicky přes datovou schránku způsobem dle bodu 8.3.1</w:t>
      </w:r>
      <w:r w:rsidR="003D62F5" w:rsidRPr="00683480">
        <w:rPr>
          <w:rFonts w:cs="Arial"/>
          <w:sz w:val="22"/>
          <w:szCs w:val="22"/>
        </w:rPr>
        <w:t>.</w:t>
      </w:r>
      <w:r w:rsidRPr="00683480">
        <w:rPr>
          <w:rFonts w:cs="Arial"/>
          <w:sz w:val="22"/>
          <w:szCs w:val="22"/>
        </w:rPr>
        <w:t xml:space="preserve"> </w:t>
      </w:r>
    </w:p>
    <w:p w14:paraId="38D6FE37" w14:textId="77777777" w:rsidR="009903A3" w:rsidRPr="009903A3" w:rsidRDefault="009903A3" w:rsidP="00625DE1">
      <w:pPr>
        <w:pStyle w:val="Bezmezer"/>
      </w:pPr>
    </w:p>
    <w:p w14:paraId="38D6FE3B" w14:textId="265DB9F0" w:rsidR="009903A3" w:rsidRPr="00683480" w:rsidRDefault="00596D50" w:rsidP="00596D50">
      <w:pPr>
        <w:spacing w:after="240"/>
        <w:ind w:left="705"/>
        <w:rPr>
          <w:rFonts w:cs="Arial"/>
          <w:i/>
          <w:sz w:val="22"/>
          <w:szCs w:val="22"/>
        </w:rPr>
      </w:pPr>
      <w:r>
        <w:rPr>
          <w:rFonts w:cs="Arial"/>
          <w:sz w:val="22"/>
          <w:szCs w:val="22"/>
        </w:rPr>
        <w:t>O vyřazení žádosti bude žadatel vyrozuměn administrátorem</w:t>
      </w:r>
      <w:r>
        <w:rPr>
          <w:rFonts w:cs="Arial"/>
          <w:color w:val="FF0000"/>
          <w:sz w:val="22"/>
          <w:szCs w:val="22"/>
        </w:rPr>
        <w:t xml:space="preserve"> </w:t>
      </w:r>
      <w:r w:rsidRPr="00683480">
        <w:rPr>
          <w:rFonts w:cs="Arial"/>
          <w:sz w:val="22"/>
          <w:szCs w:val="22"/>
        </w:rPr>
        <w:t xml:space="preserve">do 15 pracovních dnů </w:t>
      </w:r>
      <w:r w:rsidRPr="00683480">
        <w:rPr>
          <w:rStyle w:val="Odkaznakoment"/>
          <w:rFonts w:cs="Arial"/>
          <w:sz w:val="22"/>
          <w:szCs w:val="22"/>
        </w:rPr>
        <w:t>od podání žádosti a to elektronicky do datové schránky žadatele.</w:t>
      </w:r>
    </w:p>
    <w:p w14:paraId="38D6FE3C" w14:textId="7815B25A" w:rsidR="009903A3" w:rsidRPr="00683480" w:rsidRDefault="009903A3" w:rsidP="00E20325">
      <w:pPr>
        <w:numPr>
          <w:ilvl w:val="1"/>
          <w:numId w:val="18"/>
        </w:numPr>
        <w:spacing w:after="240"/>
        <w:ind w:left="709" w:hanging="709"/>
        <w:rPr>
          <w:rFonts w:cs="Arial"/>
          <w:bCs/>
          <w:sz w:val="22"/>
          <w:szCs w:val="22"/>
        </w:rPr>
      </w:pPr>
      <w:bookmarkStart w:id="12" w:name="Doplněnížádosti"/>
      <w:bookmarkEnd w:id="12"/>
      <w:r w:rsidRPr="009903A3">
        <w:rPr>
          <w:rFonts w:cs="Arial"/>
          <w:sz w:val="22"/>
          <w:szCs w:val="22"/>
        </w:rPr>
        <w:t xml:space="preserve">Pokud žádost splňuje podmínky uvedené v odst. 8.5, avšak nesplňuje ostatní </w:t>
      </w:r>
      <w:r w:rsidRPr="009903A3">
        <w:rPr>
          <w:rFonts w:cs="Arial"/>
          <w:b/>
          <w:bCs/>
          <w:sz w:val="22"/>
          <w:szCs w:val="22"/>
        </w:rPr>
        <w:t xml:space="preserve">náležitosti (neúplná žádost, chybějící přílohy apod.), </w:t>
      </w:r>
      <w:r w:rsidRPr="009903A3">
        <w:rPr>
          <w:rFonts w:cs="Arial"/>
          <w:sz w:val="22"/>
          <w:szCs w:val="22"/>
        </w:rPr>
        <w:t xml:space="preserve">vyzve administrátor žadatele, aby nedostatky napravil, a upozorní jej, že nebude-li žádost opravena </w:t>
      </w:r>
      <w:r w:rsidRPr="009903A3">
        <w:rPr>
          <w:rFonts w:cs="Arial"/>
          <w:b/>
          <w:sz w:val="22"/>
          <w:szCs w:val="22"/>
        </w:rPr>
        <w:t>do</w:t>
      </w:r>
      <w:r w:rsidRPr="009903A3">
        <w:rPr>
          <w:rFonts w:cs="Arial"/>
          <w:b/>
          <w:color w:val="0000FF"/>
          <w:sz w:val="22"/>
          <w:szCs w:val="22"/>
        </w:rPr>
        <w:t xml:space="preserve"> </w:t>
      </w:r>
      <w:r w:rsidR="003D62F5" w:rsidRPr="00683480">
        <w:rPr>
          <w:rFonts w:cs="Arial"/>
          <w:b/>
          <w:sz w:val="22"/>
          <w:szCs w:val="22"/>
        </w:rPr>
        <w:t>7</w:t>
      </w:r>
      <w:r w:rsidRPr="00683480">
        <w:rPr>
          <w:rFonts w:cs="Arial"/>
          <w:b/>
          <w:sz w:val="22"/>
          <w:szCs w:val="22"/>
        </w:rPr>
        <w:t> kalendářních dnů</w:t>
      </w:r>
      <w:r w:rsidRPr="00683480">
        <w:rPr>
          <w:rFonts w:cs="Arial"/>
          <w:sz w:val="22"/>
          <w:szCs w:val="22"/>
        </w:rPr>
        <w:t xml:space="preserve"> ode dne upozornění, </w:t>
      </w:r>
      <w:r w:rsidRPr="00683480">
        <w:rPr>
          <w:rFonts w:cs="Arial"/>
          <w:b/>
          <w:sz w:val="22"/>
          <w:szCs w:val="22"/>
        </w:rPr>
        <w:t>bude vyřazena z dalšího posuzování</w:t>
      </w:r>
      <w:r w:rsidRPr="00683480">
        <w:rPr>
          <w:rFonts w:cs="Arial"/>
          <w:sz w:val="22"/>
          <w:szCs w:val="22"/>
        </w:rPr>
        <w:t xml:space="preserve">. </w:t>
      </w:r>
    </w:p>
    <w:p w14:paraId="38D6FE3E" w14:textId="45BF6CA0" w:rsidR="009903A3" w:rsidRPr="00683480" w:rsidRDefault="009903A3" w:rsidP="00E20325">
      <w:pPr>
        <w:tabs>
          <w:tab w:val="left" w:pos="709"/>
        </w:tabs>
        <w:spacing w:after="0"/>
        <w:ind w:left="709"/>
        <w:rPr>
          <w:rFonts w:cs="Arial"/>
          <w:sz w:val="22"/>
          <w:szCs w:val="22"/>
        </w:rPr>
      </w:pPr>
      <w:r w:rsidRPr="00683480">
        <w:rPr>
          <w:rFonts w:cs="Arial"/>
          <w:sz w:val="22"/>
          <w:szCs w:val="22"/>
        </w:rPr>
        <w:t>Výzva k nápravě nedostatků bude žadateli zaslána neprodleně po zjištění nedostatků, a to</w:t>
      </w:r>
      <w:r w:rsidR="003D62F5" w:rsidRPr="00683480">
        <w:rPr>
          <w:rFonts w:cs="Arial"/>
          <w:sz w:val="22"/>
          <w:szCs w:val="22"/>
        </w:rPr>
        <w:t xml:space="preserve"> elektronicky přes datovou schránku</w:t>
      </w:r>
      <w:r w:rsidRPr="00683480">
        <w:rPr>
          <w:rFonts w:cs="Arial"/>
          <w:sz w:val="22"/>
          <w:szCs w:val="22"/>
        </w:rPr>
        <w:t xml:space="preserve">. </w:t>
      </w:r>
    </w:p>
    <w:p w14:paraId="5BB70B51" w14:textId="77777777" w:rsidR="00625DE1" w:rsidRPr="00683480" w:rsidRDefault="00625DE1" w:rsidP="00625DE1">
      <w:pPr>
        <w:pStyle w:val="Bezmezer"/>
      </w:pPr>
    </w:p>
    <w:p w14:paraId="38D6FE41" w14:textId="77777777" w:rsidR="009903A3" w:rsidRPr="00683480" w:rsidRDefault="009903A3" w:rsidP="009903A3">
      <w:pPr>
        <w:numPr>
          <w:ilvl w:val="1"/>
          <w:numId w:val="18"/>
        </w:numPr>
        <w:spacing w:after="0"/>
        <w:ind w:left="709" w:hanging="709"/>
        <w:rPr>
          <w:rFonts w:cs="Arial"/>
          <w:bCs/>
          <w:sz w:val="22"/>
          <w:szCs w:val="22"/>
        </w:rPr>
      </w:pPr>
      <w:r w:rsidRPr="00683480">
        <w:rPr>
          <w:rFonts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38D6FE43" w14:textId="77777777" w:rsidR="009903A3" w:rsidRPr="00683480" w:rsidRDefault="009903A3" w:rsidP="009903A3">
      <w:pPr>
        <w:spacing w:after="0"/>
        <w:ind w:left="907"/>
        <w:contextualSpacing/>
        <w:jc w:val="left"/>
        <w:rPr>
          <w:rFonts w:cs="Arial"/>
          <w:bCs/>
          <w:sz w:val="20"/>
        </w:rPr>
      </w:pPr>
    </w:p>
    <w:p w14:paraId="38D6FE45" w14:textId="77777777" w:rsidR="009903A3" w:rsidRPr="00683480" w:rsidRDefault="009903A3" w:rsidP="009903A3">
      <w:pPr>
        <w:spacing w:after="0"/>
        <w:ind w:left="907"/>
        <w:contextualSpacing/>
        <w:jc w:val="left"/>
        <w:rPr>
          <w:rFonts w:cs="Arial"/>
          <w:bCs/>
          <w:sz w:val="20"/>
        </w:rPr>
      </w:pPr>
    </w:p>
    <w:p w14:paraId="38D6FE46" w14:textId="77777777" w:rsidR="009903A3" w:rsidRPr="00683480" w:rsidRDefault="009903A3" w:rsidP="009903A3">
      <w:pPr>
        <w:numPr>
          <w:ilvl w:val="0"/>
          <w:numId w:val="18"/>
        </w:numPr>
        <w:autoSpaceDE w:val="0"/>
        <w:autoSpaceDN w:val="0"/>
        <w:adjustRightInd w:val="0"/>
        <w:spacing w:before="120"/>
        <w:ind w:left="284" w:hanging="357"/>
        <w:contextualSpacing/>
        <w:rPr>
          <w:rFonts w:cs="Arial"/>
          <w:b/>
          <w:bCs/>
          <w:szCs w:val="24"/>
        </w:rPr>
      </w:pPr>
      <w:bookmarkStart w:id="13" w:name="AdministraceŽád"/>
      <w:bookmarkEnd w:id="13"/>
      <w:r w:rsidRPr="00683480">
        <w:rPr>
          <w:rFonts w:cs="Arial"/>
          <w:b/>
          <w:bCs/>
          <w:szCs w:val="24"/>
        </w:rPr>
        <w:t xml:space="preserve">Administrace žádostí o dotace a kritéria hodnocení žádostí </w:t>
      </w:r>
    </w:p>
    <w:p w14:paraId="38D6FE47" w14:textId="77777777" w:rsidR="009903A3" w:rsidRPr="00683480" w:rsidRDefault="009903A3" w:rsidP="009903A3">
      <w:pPr>
        <w:spacing w:after="0"/>
        <w:ind w:left="360"/>
        <w:contextualSpacing/>
        <w:jc w:val="left"/>
        <w:rPr>
          <w:rFonts w:cs="Arial"/>
          <w:b/>
          <w:bCs/>
          <w:sz w:val="20"/>
        </w:rPr>
      </w:pPr>
    </w:p>
    <w:p w14:paraId="38D6FE48" w14:textId="1789EE85" w:rsidR="009903A3" w:rsidRPr="00683480" w:rsidRDefault="009903A3" w:rsidP="009903A3">
      <w:pPr>
        <w:numPr>
          <w:ilvl w:val="1"/>
          <w:numId w:val="18"/>
        </w:numPr>
        <w:spacing w:after="0"/>
        <w:ind w:left="851" w:hanging="851"/>
        <w:rPr>
          <w:rFonts w:cs="Arial"/>
          <w:bCs/>
          <w:sz w:val="22"/>
          <w:szCs w:val="22"/>
        </w:rPr>
      </w:pPr>
      <w:r w:rsidRPr="00683480">
        <w:rPr>
          <w:rFonts w:cs="Arial"/>
          <w:bCs/>
          <w:sz w:val="22"/>
          <w:szCs w:val="22"/>
        </w:rPr>
        <w:t xml:space="preserve">Administrátor shromáždí přijaté žádosti o dotace, posoudí jejich formální náležitosti a jejich soulad s podmínkami dotačního titulu a provede jejich hodnocení podle kritérií uvedených v tomto dotačním titulu. </w:t>
      </w:r>
    </w:p>
    <w:p w14:paraId="38D6FE49" w14:textId="77777777" w:rsidR="009903A3" w:rsidRPr="00683480" w:rsidRDefault="009903A3" w:rsidP="009903A3">
      <w:pPr>
        <w:spacing w:after="0"/>
        <w:ind w:left="851"/>
        <w:jc w:val="left"/>
        <w:rPr>
          <w:rFonts w:cs="Arial"/>
          <w:bCs/>
          <w:sz w:val="22"/>
          <w:szCs w:val="22"/>
        </w:rPr>
      </w:pPr>
    </w:p>
    <w:p w14:paraId="38D6FE4A" w14:textId="77777777" w:rsidR="009903A3" w:rsidRPr="009903A3" w:rsidRDefault="009903A3" w:rsidP="009C4AB8">
      <w:pPr>
        <w:numPr>
          <w:ilvl w:val="1"/>
          <w:numId w:val="18"/>
        </w:numPr>
        <w:spacing w:after="240"/>
        <w:ind w:left="851" w:hanging="851"/>
        <w:rPr>
          <w:rFonts w:cs="Arial"/>
          <w:bCs/>
          <w:sz w:val="22"/>
          <w:szCs w:val="22"/>
        </w:rPr>
      </w:pPr>
      <w:r w:rsidRPr="009903A3">
        <w:rPr>
          <w:rFonts w:cs="Arial"/>
          <w:bCs/>
          <w:sz w:val="22"/>
          <w:szCs w:val="22"/>
        </w:rPr>
        <w:t xml:space="preserve">Administrátor si vyhrazuje právo vyžádat si doplnění předložené žádosti o dotaci. </w:t>
      </w:r>
    </w:p>
    <w:p w14:paraId="38D6FE4C" w14:textId="77777777" w:rsidR="009903A3" w:rsidRPr="009903A3" w:rsidRDefault="009903A3" w:rsidP="009903A3">
      <w:pPr>
        <w:numPr>
          <w:ilvl w:val="1"/>
          <w:numId w:val="18"/>
        </w:numPr>
        <w:spacing w:after="0"/>
        <w:ind w:left="851" w:hanging="851"/>
        <w:rPr>
          <w:rFonts w:cs="Arial"/>
          <w:bCs/>
          <w:i/>
          <w:sz w:val="22"/>
          <w:szCs w:val="22"/>
        </w:rPr>
      </w:pPr>
      <w:r w:rsidRPr="009903A3">
        <w:rPr>
          <w:rFonts w:cs="Arial"/>
          <w:bCs/>
          <w:sz w:val="22"/>
          <w:szCs w:val="22"/>
        </w:rPr>
        <w:t>V případě, že žadatel v termínu dle odst. 8.6 nedoplní předloženou žádost o dotaci, je administrátor oprávněn žádost vyřadit a takto vyřazená žádost není hodnocena.</w:t>
      </w:r>
    </w:p>
    <w:p w14:paraId="38D6FE4D" w14:textId="77777777" w:rsidR="009903A3" w:rsidRPr="009903A3" w:rsidRDefault="009903A3" w:rsidP="009903A3">
      <w:pPr>
        <w:spacing w:after="0"/>
        <w:jc w:val="left"/>
        <w:rPr>
          <w:rFonts w:cs="Arial"/>
          <w:b/>
          <w:i/>
          <w:sz w:val="22"/>
          <w:szCs w:val="22"/>
        </w:rPr>
      </w:pPr>
    </w:p>
    <w:p w14:paraId="38D6FE4E" w14:textId="3050FAED"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Kritéria hodnocení žádostí o dotace jsou stanovena v pravidlech vyhlášeného dotačního titulu – vždy je zachován systém hodnocení ve 3 rovinách:</w:t>
      </w:r>
    </w:p>
    <w:p w14:paraId="38D6FE4F"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t>Administrátor</w:t>
      </w:r>
    </w:p>
    <w:p w14:paraId="38D6FE50" w14:textId="77777777" w:rsidR="009903A3" w:rsidRPr="009903A3" w:rsidRDefault="009903A3" w:rsidP="009903A3">
      <w:pPr>
        <w:numPr>
          <w:ilvl w:val="0"/>
          <w:numId w:val="15"/>
        </w:numPr>
        <w:spacing w:after="0"/>
        <w:rPr>
          <w:rFonts w:cs="Arial"/>
          <w:b/>
          <w:sz w:val="22"/>
          <w:szCs w:val="22"/>
        </w:rPr>
      </w:pPr>
      <w:r w:rsidRPr="009903A3">
        <w:rPr>
          <w:rFonts w:cs="Arial"/>
          <w:b/>
          <w:sz w:val="22"/>
          <w:szCs w:val="22"/>
        </w:rPr>
        <w:t>Poradní orgán</w:t>
      </w:r>
    </w:p>
    <w:p w14:paraId="38D6FE51" w14:textId="5A454E13" w:rsidR="009903A3" w:rsidRDefault="009903A3" w:rsidP="009903A3">
      <w:pPr>
        <w:numPr>
          <w:ilvl w:val="0"/>
          <w:numId w:val="15"/>
        </w:numPr>
        <w:spacing w:after="0"/>
        <w:rPr>
          <w:rFonts w:cs="Arial"/>
          <w:b/>
          <w:sz w:val="22"/>
          <w:szCs w:val="22"/>
        </w:rPr>
      </w:pPr>
      <w:r w:rsidRPr="009903A3">
        <w:rPr>
          <w:rFonts w:cs="Arial"/>
          <w:b/>
          <w:sz w:val="22"/>
          <w:szCs w:val="22"/>
        </w:rPr>
        <w:t>Řídící orgán</w:t>
      </w:r>
    </w:p>
    <w:p w14:paraId="2FD1061F" w14:textId="77777777" w:rsidR="00001C7D" w:rsidRPr="009903A3" w:rsidRDefault="00001C7D" w:rsidP="00001C7D">
      <w:pPr>
        <w:spacing w:after="0"/>
        <w:ind w:left="1571"/>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2"/>
        <w:gridCol w:w="332"/>
        <w:gridCol w:w="2031"/>
        <w:gridCol w:w="95"/>
        <w:gridCol w:w="2268"/>
        <w:gridCol w:w="1052"/>
      </w:tblGrid>
      <w:tr w:rsidR="00683480" w:rsidRPr="00683480" w14:paraId="3C4052D2" w14:textId="77777777" w:rsidTr="008A17C7">
        <w:trPr>
          <w:trHeight w:val="7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68730" w14:textId="77777777" w:rsidR="00F063E7" w:rsidRPr="00683480" w:rsidRDefault="00F063E7" w:rsidP="00395A54">
            <w:pPr>
              <w:tabs>
                <w:tab w:val="center" w:pos="4057"/>
              </w:tabs>
              <w:autoSpaceDE w:val="0"/>
              <w:autoSpaceDN w:val="0"/>
              <w:adjustRightInd w:val="0"/>
              <w:jc w:val="left"/>
              <w:rPr>
                <w:rFonts w:cs="Arial"/>
                <w:b/>
                <w:bCs/>
              </w:rPr>
            </w:pPr>
            <w:r w:rsidRPr="00683480">
              <w:rPr>
                <w:rFonts w:cs="Arial"/>
                <w:b/>
                <w:bCs/>
              </w:rPr>
              <w:lastRenderedPageBreak/>
              <w:t>A1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8CF490" w14:textId="77777777" w:rsidR="00F063E7" w:rsidRPr="00683480" w:rsidRDefault="00F063E7" w:rsidP="00395A54">
            <w:pPr>
              <w:tabs>
                <w:tab w:val="center" w:pos="4057"/>
              </w:tabs>
              <w:autoSpaceDE w:val="0"/>
              <w:autoSpaceDN w:val="0"/>
              <w:adjustRightInd w:val="0"/>
              <w:jc w:val="left"/>
              <w:rPr>
                <w:rFonts w:cs="Arial"/>
                <w:b/>
                <w:bCs/>
              </w:rPr>
            </w:pPr>
            <w:r w:rsidRPr="00683480">
              <w:rPr>
                <w:rFonts w:cs="Arial"/>
                <w:b/>
                <w:bCs/>
              </w:rPr>
              <w:t>Počet obyvatel obce</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EEDAA" w14:textId="77777777" w:rsidR="00F063E7" w:rsidRPr="00683480" w:rsidRDefault="00F063E7" w:rsidP="00395A54">
            <w:pPr>
              <w:autoSpaceDE w:val="0"/>
              <w:autoSpaceDN w:val="0"/>
              <w:adjustRightInd w:val="0"/>
              <w:jc w:val="left"/>
              <w:rPr>
                <w:rFonts w:cs="Arial"/>
              </w:rPr>
            </w:pPr>
            <w:r w:rsidRPr="00683480">
              <w:rPr>
                <w:rFonts w:cs="Arial"/>
                <w:b/>
                <w:bCs/>
              </w:rPr>
              <w:t>Počet bodů:</w:t>
            </w:r>
          </w:p>
        </w:tc>
      </w:tr>
      <w:tr w:rsidR="00683480" w:rsidRPr="00683480" w14:paraId="08094928" w14:textId="77777777" w:rsidTr="00395A54">
        <w:trPr>
          <w:trHeight w:val="17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B627BF" w14:textId="77777777" w:rsidR="00F063E7" w:rsidRPr="00683480" w:rsidRDefault="00F063E7" w:rsidP="00395A54">
            <w:pPr>
              <w:tabs>
                <w:tab w:val="center" w:pos="4057"/>
              </w:tabs>
              <w:autoSpaceDE w:val="0"/>
              <w:autoSpaceDN w:val="0"/>
              <w:adjustRightInd w:val="0"/>
              <w:jc w:val="left"/>
              <w:rPr>
                <w:rFonts w:cs="Arial"/>
                <w:b/>
                <w:bCs/>
              </w:rPr>
            </w:pPr>
          </w:p>
        </w:tc>
        <w:tc>
          <w:tcPr>
            <w:tcW w:w="2694" w:type="dxa"/>
            <w:gridSpan w:val="2"/>
            <w:tcBorders>
              <w:top w:val="single" w:sz="4" w:space="0" w:color="auto"/>
              <w:left w:val="single" w:sz="4" w:space="0" w:color="auto"/>
              <w:bottom w:val="single" w:sz="4" w:space="0" w:color="auto"/>
              <w:right w:val="nil"/>
            </w:tcBorders>
            <w:shd w:val="clear" w:color="auto" w:fill="auto"/>
            <w:vAlign w:val="center"/>
          </w:tcPr>
          <w:p w14:paraId="091F7B9E" w14:textId="21281FC3" w:rsidR="00F063E7" w:rsidRPr="00683480" w:rsidRDefault="00F063E7" w:rsidP="00395A54">
            <w:pPr>
              <w:tabs>
                <w:tab w:val="center" w:pos="4057"/>
              </w:tabs>
              <w:autoSpaceDE w:val="0"/>
              <w:autoSpaceDN w:val="0"/>
              <w:adjustRightInd w:val="0"/>
              <w:jc w:val="left"/>
              <w:rPr>
                <w:rFonts w:cs="Arial"/>
                <w:bCs/>
              </w:rPr>
            </w:pPr>
            <w:r w:rsidRPr="00683480">
              <w:rPr>
                <w:rFonts w:cs="Arial"/>
                <w:bCs/>
              </w:rPr>
              <w:t>do 400</w:t>
            </w:r>
          </w:p>
          <w:p w14:paraId="17D61CD7" w14:textId="77777777" w:rsidR="00F063E7" w:rsidRPr="00683480" w:rsidRDefault="00F063E7" w:rsidP="00395A54">
            <w:pPr>
              <w:tabs>
                <w:tab w:val="center" w:pos="4057"/>
              </w:tabs>
              <w:autoSpaceDE w:val="0"/>
              <w:autoSpaceDN w:val="0"/>
              <w:adjustRightInd w:val="0"/>
              <w:jc w:val="left"/>
              <w:rPr>
                <w:rFonts w:cs="Arial"/>
                <w:bCs/>
              </w:rPr>
            </w:pPr>
            <w:r w:rsidRPr="00683480">
              <w:rPr>
                <w:rFonts w:cs="Arial"/>
                <w:bCs/>
              </w:rPr>
              <w:t>401 – 800</w:t>
            </w:r>
          </w:p>
          <w:p w14:paraId="0C1D1FAD" w14:textId="77777777" w:rsidR="00F063E7" w:rsidRPr="00683480" w:rsidRDefault="00F063E7" w:rsidP="00395A54">
            <w:pPr>
              <w:tabs>
                <w:tab w:val="center" w:pos="4057"/>
              </w:tabs>
              <w:autoSpaceDE w:val="0"/>
              <w:autoSpaceDN w:val="0"/>
              <w:adjustRightInd w:val="0"/>
              <w:jc w:val="left"/>
              <w:rPr>
                <w:rFonts w:cs="Arial"/>
                <w:bCs/>
              </w:rPr>
            </w:pPr>
            <w:r w:rsidRPr="00683480">
              <w:rPr>
                <w:rFonts w:cs="Arial"/>
                <w:bCs/>
              </w:rPr>
              <w:t>801 – 1 200</w:t>
            </w:r>
          </w:p>
          <w:p w14:paraId="5454F2D5" w14:textId="77777777" w:rsidR="00F063E7" w:rsidRPr="00683480" w:rsidRDefault="00F063E7" w:rsidP="00395A54">
            <w:pPr>
              <w:tabs>
                <w:tab w:val="center" w:pos="4057"/>
              </w:tabs>
              <w:autoSpaceDE w:val="0"/>
              <w:autoSpaceDN w:val="0"/>
              <w:adjustRightInd w:val="0"/>
              <w:jc w:val="left"/>
              <w:rPr>
                <w:rFonts w:cs="Arial"/>
                <w:bCs/>
              </w:rPr>
            </w:pPr>
            <w:r w:rsidRPr="00683480">
              <w:rPr>
                <w:rFonts w:cs="Arial"/>
                <w:bCs/>
              </w:rPr>
              <w:t>1 201 – 1 600</w:t>
            </w:r>
          </w:p>
          <w:p w14:paraId="59F4BE0D" w14:textId="77777777" w:rsidR="00F063E7" w:rsidRPr="00683480" w:rsidRDefault="00F063E7" w:rsidP="00395A54">
            <w:pPr>
              <w:tabs>
                <w:tab w:val="center" w:pos="4057"/>
              </w:tabs>
              <w:autoSpaceDE w:val="0"/>
              <w:autoSpaceDN w:val="0"/>
              <w:adjustRightInd w:val="0"/>
              <w:jc w:val="left"/>
              <w:rPr>
                <w:rFonts w:cs="Arial"/>
                <w:bCs/>
              </w:rPr>
            </w:pPr>
            <w:r w:rsidRPr="00683480">
              <w:rPr>
                <w:rFonts w:cs="Arial"/>
                <w:bCs/>
              </w:rPr>
              <w:t>1 601 – 2 000</w:t>
            </w:r>
          </w:p>
        </w:tc>
        <w:tc>
          <w:tcPr>
            <w:tcW w:w="2126" w:type="dxa"/>
            <w:gridSpan w:val="2"/>
            <w:tcBorders>
              <w:top w:val="single" w:sz="4" w:space="0" w:color="auto"/>
              <w:left w:val="nil"/>
              <w:bottom w:val="single" w:sz="4" w:space="0" w:color="auto"/>
              <w:right w:val="nil"/>
            </w:tcBorders>
            <w:shd w:val="clear" w:color="auto" w:fill="auto"/>
            <w:vAlign w:val="center"/>
          </w:tcPr>
          <w:p w14:paraId="1D2BEF69" w14:textId="77777777" w:rsidR="00F063E7" w:rsidRPr="00683480" w:rsidRDefault="00F063E7" w:rsidP="00395A54">
            <w:pPr>
              <w:tabs>
                <w:tab w:val="center" w:pos="4057"/>
              </w:tabs>
              <w:autoSpaceDE w:val="0"/>
              <w:autoSpaceDN w:val="0"/>
              <w:adjustRightInd w:val="0"/>
              <w:jc w:val="left"/>
              <w:rPr>
                <w:rFonts w:cs="Arial"/>
                <w:bCs/>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98C5E32" w14:textId="77777777" w:rsidR="00F063E7" w:rsidRPr="00683480" w:rsidRDefault="00F063E7" w:rsidP="00395A54">
            <w:pPr>
              <w:tabs>
                <w:tab w:val="center" w:pos="4057"/>
              </w:tabs>
              <w:autoSpaceDE w:val="0"/>
              <w:autoSpaceDN w:val="0"/>
              <w:adjustRightInd w:val="0"/>
              <w:jc w:val="left"/>
              <w:rPr>
                <w:rFonts w:cs="Arial"/>
                <w:bCs/>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66FD767A" w14:textId="77777777" w:rsidR="00F063E7" w:rsidRPr="00683480" w:rsidRDefault="00F063E7" w:rsidP="00395A54">
            <w:pPr>
              <w:autoSpaceDE w:val="0"/>
              <w:autoSpaceDN w:val="0"/>
              <w:adjustRightInd w:val="0"/>
              <w:jc w:val="center"/>
              <w:rPr>
                <w:rFonts w:cs="Arial"/>
                <w:bCs/>
              </w:rPr>
            </w:pPr>
            <w:r w:rsidRPr="00683480">
              <w:rPr>
                <w:rFonts w:cs="Arial"/>
                <w:bCs/>
              </w:rPr>
              <w:t>100</w:t>
            </w:r>
          </w:p>
          <w:p w14:paraId="24B70B53" w14:textId="77777777" w:rsidR="00F063E7" w:rsidRPr="00683480" w:rsidRDefault="00F063E7" w:rsidP="00395A54">
            <w:pPr>
              <w:autoSpaceDE w:val="0"/>
              <w:autoSpaceDN w:val="0"/>
              <w:adjustRightInd w:val="0"/>
              <w:jc w:val="center"/>
              <w:rPr>
                <w:rFonts w:cs="Arial"/>
                <w:bCs/>
              </w:rPr>
            </w:pPr>
            <w:r w:rsidRPr="00683480">
              <w:rPr>
                <w:rFonts w:cs="Arial"/>
                <w:bCs/>
              </w:rPr>
              <w:t>80</w:t>
            </w:r>
          </w:p>
          <w:p w14:paraId="1D3A434D" w14:textId="77777777" w:rsidR="00F063E7" w:rsidRPr="00683480" w:rsidRDefault="00F063E7" w:rsidP="00395A54">
            <w:pPr>
              <w:autoSpaceDE w:val="0"/>
              <w:autoSpaceDN w:val="0"/>
              <w:adjustRightInd w:val="0"/>
              <w:jc w:val="center"/>
              <w:rPr>
                <w:rFonts w:cs="Arial"/>
                <w:bCs/>
              </w:rPr>
            </w:pPr>
            <w:r w:rsidRPr="00683480">
              <w:rPr>
                <w:rFonts w:cs="Arial"/>
                <w:bCs/>
              </w:rPr>
              <w:t>60</w:t>
            </w:r>
          </w:p>
          <w:p w14:paraId="5F3493C6" w14:textId="77777777" w:rsidR="00F063E7" w:rsidRPr="00683480" w:rsidRDefault="00F063E7" w:rsidP="00395A54">
            <w:pPr>
              <w:autoSpaceDE w:val="0"/>
              <w:autoSpaceDN w:val="0"/>
              <w:adjustRightInd w:val="0"/>
              <w:jc w:val="center"/>
              <w:rPr>
                <w:rFonts w:cs="Arial"/>
                <w:bCs/>
              </w:rPr>
            </w:pPr>
            <w:r w:rsidRPr="00683480">
              <w:rPr>
                <w:rFonts w:cs="Arial"/>
                <w:bCs/>
              </w:rPr>
              <w:t>40</w:t>
            </w:r>
          </w:p>
          <w:p w14:paraId="7F15F29C" w14:textId="77777777" w:rsidR="00F063E7" w:rsidRPr="00683480" w:rsidRDefault="00F063E7" w:rsidP="00395A54">
            <w:pPr>
              <w:autoSpaceDE w:val="0"/>
              <w:autoSpaceDN w:val="0"/>
              <w:adjustRightInd w:val="0"/>
              <w:jc w:val="center"/>
              <w:rPr>
                <w:rFonts w:cs="Arial"/>
                <w:bCs/>
              </w:rPr>
            </w:pPr>
            <w:r w:rsidRPr="00683480">
              <w:rPr>
                <w:rFonts w:cs="Arial"/>
                <w:bCs/>
              </w:rPr>
              <w:t>20</w:t>
            </w:r>
          </w:p>
        </w:tc>
      </w:tr>
      <w:tr w:rsidR="00683480" w:rsidRPr="00683480" w14:paraId="20973617" w14:textId="77777777" w:rsidTr="00395A54">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482805" w14:textId="77777777" w:rsidR="00F063E7" w:rsidRPr="00683480" w:rsidRDefault="00F063E7" w:rsidP="00395A54">
            <w:pPr>
              <w:autoSpaceDE w:val="0"/>
              <w:autoSpaceDN w:val="0"/>
              <w:adjustRightInd w:val="0"/>
              <w:jc w:val="left"/>
              <w:rPr>
                <w:rFonts w:cs="Arial"/>
                <w:b/>
                <w:bCs/>
              </w:rPr>
            </w:pPr>
            <w:r w:rsidRPr="00683480">
              <w:rPr>
                <w:rFonts w:cs="Arial"/>
                <w:b/>
                <w:bCs/>
              </w:rPr>
              <w:t>A2</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343343" w14:textId="4CC6BEF5" w:rsidR="00F063E7" w:rsidRPr="00683480" w:rsidRDefault="00F063E7" w:rsidP="00784D7A">
            <w:pPr>
              <w:tabs>
                <w:tab w:val="center" w:pos="4057"/>
              </w:tabs>
              <w:autoSpaceDE w:val="0"/>
              <w:autoSpaceDN w:val="0"/>
              <w:adjustRightInd w:val="0"/>
              <w:spacing w:before="120"/>
              <w:jc w:val="left"/>
              <w:rPr>
                <w:rFonts w:cs="Arial"/>
                <w:b/>
                <w:bCs/>
              </w:rPr>
            </w:pPr>
            <w:r w:rsidRPr="00683480">
              <w:rPr>
                <w:rFonts w:cs="Arial"/>
                <w:b/>
                <w:bCs/>
              </w:rPr>
              <w:t>Historie čerpání dotace z</w:t>
            </w:r>
            <w:r w:rsidR="00784D7A">
              <w:rPr>
                <w:rFonts w:cs="Arial"/>
                <w:b/>
                <w:bCs/>
              </w:rPr>
              <w:t> </w:t>
            </w:r>
            <w:r w:rsidRPr="00683480">
              <w:rPr>
                <w:rFonts w:cs="Arial"/>
                <w:b/>
                <w:bCs/>
              </w:rPr>
              <w:t>P</w:t>
            </w:r>
            <w:r w:rsidR="00784D7A">
              <w:rPr>
                <w:rFonts w:cs="Arial"/>
                <w:b/>
                <w:bCs/>
              </w:rPr>
              <w:t>rogramu obnovy venkova</w:t>
            </w:r>
            <w:r w:rsidRPr="00683480">
              <w:rPr>
                <w:rFonts w:cs="Arial"/>
                <w:b/>
                <w:bCs/>
              </w:rPr>
              <w:t xml:space="preserve"> za poslední 3 roky</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B9F7D50" w14:textId="77777777" w:rsidR="00F063E7" w:rsidRPr="00683480" w:rsidRDefault="00F063E7" w:rsidP="00395A54">
            <w:pPr>
              <w:autoSpaceDE w:val="0"/>
              <w:autoSpaceDN w:val="0"/>
              <w:adjustRightInd w:val="0"/>
              <w:jc w:val="left"/>
              <w:rPr>
                <w:rFonts w:cs="Arial"/>
                <w:b/>
                <w:bCs/>
              </w:rPr>
            </w:pPr>
            <w:r w:rsidRPr="00683480">
              <w:rPr>
                <w:rFonts w:cs="Arial"/>
                <w:b/>
                <w:bCs/>
              </w:rPr>
              <w:t>Počet bodů:</w:t>
            </w:r>
          </w:p>
        </w:tc>
      </w:tr>
      <w:tr w:rsidR="00683480" w:rsidRPr="00683480" w14:paraId="09E8A193" w14:textId="77777777" w:rsidTr="00395A54">
        <w:trPr>
          <w:trHeight w:val="454"/>
        </w:trPr>
        <w:tc>
          <w:tcPr>
            <w:tcW w:w="567" w:type="dxa"/>
            <w:vMerge w:val="restart"/>
            <w:tcBorders>
              <w:top w:val="single" w:sz="4" w:space="0" w:color="auto"/>
              <w:left w:val="single" w:sz="4" w:space="0" w:color="auto"/>
              <w:right w:val="single" w:sz="4" w:space="0" w:color="auto"/>
            </w:tcBorders>
            <w:shd w:val="clear" w:color="auto" w:fill="auto"/>
            <w:vAlign w:val="center"/>
          </w:tcPr>
          <w:p w14:paraId="6402C388" w14:textId="77777777" w:rsidR="00F063E7" w:rsidRPr="00683480" w:rsidRDefault="00F063E7" w:rsidP="00395A54">
            <w:pPr>
              <w:autoSpaceDE w:val="0"/>
              <w:autoSpaceDN w:val="0"/>
              <w:adjustRightInd w:val="0"/>
              <w:jc w:val="left"/>
              <w:rPr>
                <w:rFonts w:cs="Arial"/>
                <w:b/>
                <w:bCs/>
              </w:rPr>
            </w:pPr>
          </w:p>
        </w:tc>
        <w:tc>
          <w:tcPr>
            <w:tcW w:w="2362" w:type="dxa"/>
            <w:tcBorders>
              <w:top w:val="single" w:sz="4" w:space="0" w:color="auto"/>
              <w:left w:val="single" w:sz="4" w:space="0" w:color="auto"/>
              <w:bottom w:val="nil"/>
              <w:right w:val="nil"/>
            </w:tcBorders>
            <w:shd w:val="clear" w:color="auto" w:fill="auto"/>
          </w:tcPr>
          <w:p w14:paraId="59141491"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neobdržel</w:t>
            </w:r>
          </w:p>
        </w:tc>
        <w:tc>
          <w:tcPr>
            <w:tcW w:w="2363" w:type="dxa"/>
            <w:gridSpan w:val="2"/>
            <w:tcBorders>
              <w:top w:val="single" w:sz="4" w:space="0" w:color="auto"/>
              <w:left w:val="nil"/>
              <w:bottom w:val="nil"/>
              <w:right w:val="nil"/>
            </w:tcBorders>
            <w:shd w:val="clear" w:color="auto" w:fill="auto"/>
          </w:tcPr>
          <w:p w14:paraId="7265E88C"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neobdržel</w:t>
            </w:r>
          </w:p>
        </w:tc>
        <w:tc>
          <w:tcPr>
            <w:tcW w:w="2363" w:type="dxa"/>
            <w:gridSpan w:val="2"/>
            <w:tcBorders>
              <w:top w:val="single" w:sz="4" w:space="0" w:color="auto"/>
              <w:left w:val="nil"/>
              <w:bottom w:val="nil"/>
              <w:right w:val="single" w:sz="4" w:space="0" w:color="auto"/>
            </w:tcBorders>
            <w:shd w:val="clear" w:color="auto" w:fill="auto"/>
          </w:tcPr>
          <w:p w14:paraId="4A9735F3"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neobdržel</w:t>
            </w:r>
          </w:p>
        </w:tc>
        <w:tc>
          <w:tcPr>
            <w:tcW w:w="1052" w:type="dxa"/>
            <w:tcBorders>
              <w:top w:val="single" w:sz="4" w:space="0" w:color="auto"/>
              <w:left w:val="single" w:sz="4" w:space="0" w:color="auto"/>
              <w:bottom w:val="nil"/>
              <w:right w:val="single" w:sz="4" w:space="0" w:color="auto"/>
            </w:tcBorders>
            <w:shd w:val="clear" w:color="auto" w:fill="auto"/>
            <w:vAlign w:val="center"/>
          </w:tcPr>
          <w:p w14:paraId="25FD851E" w14:textId="77777777" w:rsidR="00F063E7" w:rsidRPr="00683480" w:rsidRDefault="00F063E7" w:rsidP="00395A54">
            <w:pPr>
              <w:autoSpaceDE w:val="0"/>
              <w:autoSpaceDN w:val="0"/>
              <w:adjustRightInd w:val="0"/>
              <w:jc w:val="center"/>
              <w:rPr>
                <w:rFonts w:cs="Arial"/>
                <w:bCs/>
              </w:rPr>
            </w:pPr>
            <w:r w:rsidRPr="00683480">
              <w:rPr>
                <w:rFonts w:cs="Arial"/>
                <w:bCs/>
              </w:rPr>
              <w:t>100</w:t>
            </w:r>
          </w:p>
        </w:tc>
      </w:tr>
      <w:tr w:rsidR="00683480" w:rsidRPr="00683480" w14:paraId="10D05ADF" w14:textId="77777777" w:rsidTr="00395A54">
        <w:trPr>
          <w:trHeight w:val="454"/>
        </w:trPr>
        <w:tc>
          <w:tcPr>
            <w:tcW w:w="567" w:type="dxa"/>
            <w:vMerge/>
            <w:tcBorders>
              <w:left w:val="single" w:sz="4" w:space="0" w:color="auto"/>
              <w:right w:val="single" w:sz="4" w:space="0" w:color="auto"/>
            </w:tcBorders>
            <w:shd w:val="clear" w:color="auto" w:fill="auto"/>
            <w:vAlign w:val="center"/>
          </w:tcPr>
          <w:p w14:paraId="3C8B376E" w14:textId="77777777" w:rsidR="00F063E7" w:rsidRPr="00683480" w:rsidRDefault="00F063E7" w:rsidP="00395A54">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43DA4530"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obdržel</w:t>
            </w:r>
          </w:p>
        </w:tc>
        <w:tc>
          <w:tcPr>
            <w:tcW w:w="2363" w:type="dxa"/>
            <w:gridSpan w:val="2"/>
            <w:tcBorders>
              <w:top w:val="nil"/>
              <w:left w:val="nil"/>
              <w:bottom w:val="nil"/>
              <w:right w:val="nil"/>
            </w:tcBorders>
            <w:shd w:val="clear" w:color="auto" w:fill="auto"/>
          </w:tcPr>
          <w:p w14:paraId="279D0E31"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neobdržel</w:t>
            </w:r>
          </w:p>
        </w:tc>
        <w:tc>
          <w:tcPr>
            <w:tcW w:w="2363" w:type="dxa"/>
            <w:gridSpan w:val="2"/>
            <w:tcBorders>
              <w:top w:val="nil"/>
              <w:left w:val="nil"/>
              <w:bottom w:val="nil"/>
              <w:right w:val="single" w:sz="4" w:space="0" w:color="auto"/>
            </w:tcBorders>
            <w:shd w:val="clear" w:color="auto" w:fill="auto"/>
          </w:tcPr>
          <w:p w14:paraId="4F3639C7"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neobdržel</w:t>
            </w:r>
          </w:p>
        </w:tc>
        <w:tc>
          <w:tcPr>
            <w:tcW w:w="1052" w:type="dxa"/>
            <w:tcBorders>
              <w:top w:val="nil"/>
              <w:left w:val="single" w:sz="4" w:space="0" w:color="auto"/>
              <w:bottom w:val="nil"/>
              <w:right w:val="single" w:sz="4" w:space="0" w:color="auto"/>
            </w:tcBorders>
            <w:shd w:val="clear" w:color="auto" w:fill="auto"/>
            <w:vAlign w:val="center"/>
          </w:tcPr>
          <w:p w14:paraId="6E53682C" w14:textId="77777777" w:rsidR="00F063E7" w:rsidRPr="00683480" w:rsidRDefault="00F063E7" w:rsidP="00395A54">
            <w:pPr>
              <w:autoSpaceDE w:val="0"/>
              <w:autoSpaceDN w:val="0"/>
              <w:adjustRightInd w:val="0"/>
              <w:jc w:val="center"/>
              <w:rPr>
                <w:rFonts w:cs="Arial"/>
                <w:bCs/>
              </w:rPr>
            </w:pPr>
            <w:r w:rsidRPr="00683480">
              <w:rPr>
                <w:rFonts w:cs="Arial"/>
                <w:bCs/>
              </w:rPr>
              <w:t>80</w:t>
            </w:r>
          </w:p>
        </w:tc>
      </w:tr>
      <w:tr w:rsidR="00683480" w:rsidRPr="00683480" w14:paraId="22C88BDC" w14:textId="77777777" w:rsidTr="00395A54">
        <w:trPr>
          <w:trHeight w:val="454"/>
        </w:trPr>
        <w:tc>
          <w:tcPr>
            <w:tcW w:w="567" w:type="dxa"/>
            <w:vMerge/>
            <w:tcBorders>
              <w:left w:val="single" w:sz="4" w:space="0" w:color="auto"/>
              <w:right w:val="single" w:sz="4" w:space="0" w:color="auto"/>
            </w:tcBorders>
            <w:shd w:val="clear" w:color="auto" w:fill="auto"/>
            <w:vAlign w:val="center"/>
          </w:tcPr>
          <w:p w14:paraId="243ACC4B" w14:textId="77777777" w:rsidR="00F063E7" w:rsidRPr="00683480" w:rsidRDefault="00F063E7" w:rsidP="00395A54">
            <w:pPr>
              <w:autoSpaceDE w:val="0"/>
              <w:autoSpaceDN w:val="0"/>
              <w:adjustRightInd w:val="0"/>
              <w:jc w:val="left"/>
              <w:rPr>
                <w:rFonts w:cs="Arial"/>
                <w:b/>
                <w:bCs/>
              </w:rPr>
            </w:pPr>
          </w:p>
        </w:tc>
        <w:tc>
          <w:tcPr>
            <w:tcW w:w="2362" w:type="dxa"/>
            <w:tcBorders>
              <w:top w:val="nil"/>
              <w:left w:val="single" w:sz="4" w:space="0" w:color="auto"/>
              <w:bottom w:val="nil"/>
              <w:right w:val="nil"/>
            </w:tcBorders>
            <w:shd w:val="clear" w:color="auto" w:fill="auto"/>
          </w:tcPr>
          <w:p w14:paraId="7EBC2452"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obdržel</w:t>
            </w:r>
          </w:p>
        </w:tc>
        <w:tc>
          <w:tcPr>
            <w:tcW w:w="2363" w:type="dxa"/>
            <w:gridSpan w:val="2"/>
            <w:tcBorders>
              <w:top w:val="nil"/>
              <w:left w:val="nil"/>
              <w:bottom w:val="nil"/>
              <w:right w:val="nil"/>
            </w:tcBorders>
            <w:shd w:val="clear" w:color="auto" w:fill="auto"/>
          </w:tcPr>
          <w:p w14:paraId="12CA5E25"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obdržel</w:t>
            </w:r>
          </w:p>
        </w:tc>
        <w:tc>
          <w:tcPr>
            <w:tcW w:w="2363" w:type="dxa"/>
            <w:gridSpan w:val="2"/>
            <w:tcBorders>
              <w:top w:val="nil"/>
              <w:left w:val="nil"/>
              <w:bottom w:val="nil"/>
              <w:right w:val="single" w:sz="4" w:space="0" w:color="auto"/>
            </w:tcBorders>
            <w:shd w:val="clear" w:color="auto" w:fill="auto"/>
          </w:tcPr>
          <w:p w14:paraId="788A6AC2"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neobdržel</w:t>
            </w:r>
          </w:p>
        </w:tc>
        <w:tc>
          <w:tcPr>
            <w:tcW w:w="1052" w:type="dxa"/>
            <w:tcBorders>
              <w:top w:val="nil"/>
              <w:left w:val="single" w:sz="4" w:space="0" w:color="auto"/>
              <w:bottom w:val="nil"/>
              <w:right w:val="single" w:sz="4" w:space="0" w:color="auto"/>
            </w:tcBorders>
            <w:shd w:val="clear" w:color="auto" w:fill="auto"/>
            <w:vAlign w:val="center"/>
          </w:tcPr>
          <w:p w14:paraId="712E92F4" w14:textId="77777777" w:rsidR="00F063E7" w:rsidRPr="00683480" w:rsidRDefault="00F063E7" w:rsidP="00395A54">
            <w:pPr>
              <w:autoSpaceDE w:val="0"/>
              <w:autoSpaceDN w:val="0"/>
              <w:adjustRightInd w:val="0"/>
              <w:jc w:val="center"/>
              <w:rPr>
                <w:rFonts w:cs="Arial"/>
                <w:bCs/>
              </w:rPr>
            </w:pPr>
            <w:r w:rsidRPr="00683480">
              <w:rPr>
                <w:rFonts w:cs="Arial"/>
                <w:bCs/>
              </w:rPr>
              <w:t>50</w:t>
            </w:r>
          </w:p>
        </w:tc>
      </w:tr>
      <w:tr w:rsidR="00683480" w:rsidRPr="00683480" w14:paraId="0012C7CB" w14:textId="77777777" w:rsidTr="00395A54">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14:paraId="02AA3C16" w14:textId="77777777" w:rsidR="00F063E7" w:rsidRPr="00683480" w:rsidRDefault="00F063E7" w:rsidP="00395A54">
            <w:pPr>
              <w:autoSpaceDE w:val="0"/>
              <w:autoSpaceDN w:val="0"/>
              <w:adjustRightInd w:val="0"/>
              <w:jc w:val="left"/>
              <w:rPr>
                <w:rFonts w:cs="Arial"/>
                <w:b/>
                <w:bCs/>
              </w:rPr>
            </w:pPr>
          </w:p>
        </w:tc>
        <w:tc>
          <w:tcPr>
            <w:tcW w:w="2362" w:type="dxa"/>
            <w:tcBorders>
              <w:top w:val="nil"/>
              <w:left w:val="single" w:sz="4" w:space="0" w:color="auto"/>
              <w:bottom w:val="single" w:sz="4" w:space="0" w:color="auto"/>
              <w:right w:val="nil"/>
            </w:tcBorders>
            <w:shd w:val="clear" w:color="auto" w:fill="auto"/>
          </w:tcPr>
          <w:p w14:paraId="57CFBE34"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obdržel</w:t>
            </w:r>
          </w:p>
        </w:tc>
        <w:tc>
          <w:tcPr>
            <w:tcW w:w="2363" w:type="dxa"/>
            <w:gridSpan w:val="2"/>
            <w:tcBorders>
              <w:top w:val="nil"/>
              <w:left w:val="nil"/>
              <w:bottom w:val="single" w:sz="4" w:space="0" w:color="auto"/>
              <w:right w:val="nil"/>
            </w:tcBorders>
            <w:shd w:val="clear" w:color="auto" w:fill="auto"/>
          </w:tcPr>
          <w:p w14:paraId="57C0C328"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obdržel</w:t>
            </w:r>
          </w:p>
        </w:tc>
        <w:tc>
          <w:tcPr>
            <w:tcW w:w="2363" w:type="dxa"/>
            <w:gridSpan w:val="2"/>
            <w:tcBorders>
              <w:top w:val="nil"/>
              <w:left w:val="nil"/>
              <w:bottom w:val="single" w:sz="4" w:space="0" w:color="auto"/>
              <w:right w:val="single" w:sz="4" w:space="0" w:color="auto"/>
            </w:tcBorders>
            <w:shd w:val="clear" w:color="auto" w:fill="auto"/>
          </w:tcPr>
          <w:p w14:paraId="190BC673" w14:textId="77777777" w:rsidR="00F063E7" w:rsidRPr="00683480" w:rsidRDefault="00F063E7" w:rsidP="00395A54">
            <w:pPr>
              <w:tabs>
                <w:tab w:val="center" w:pos="4057"/>
              </w:tabs>
              <w:autoSpaceDE w:val="0"/>
              <w:autoSpaceDN w:val="0"/>
              <w:adjustRightInd w:val="0"/>
              <w:spacing w:before="120"/>
              <w:jc w:val="left"/>
              <w:rPr>
                <w:rFonts w:cs="Arial"/>
                <w:bCs/>
              </w:rPr>
            </w:pPr>
            <w:r w:rsidRPr="00683480">
              <w:rPr>
                <w:rFonts w:cs="Arial"/>
                <w:bCs/>
              </w:rPr>
              <w:t>obdržel</w:t>
            </w:r>
          </w:p>
        </w:tc>
        <w:tc>
          <w:tcPr>
            <w:tcW w:w="1052" w:type="dxa"/>
            <w:tcBorders>
              <w:top w:val="nil"/>
              <w:left w:val="single" w:sz="4" w:space="0" w:color="auto"/>
              <w:bottom w:val="single" w:sz="4" w:space="0" w:color="auto"/>
              <w:right w:val="single" w:sz="4" w:space="0" w:color="auto"/>
            </w:tcBorders>
            <w:shd w:val="clear" w:color="auto" w:fill="auto"/>
            <w:vAlign w:val="center"/>
          </w:tcPr>
          <w:p w14:paraId="73C8F959" w14:textId="77777777" w:rsidR="00F063E7" w:rsidRPr="00683480" w:rsidRDefault="00F063E7" w:rsidP="00395A54">
            <w:pPr>
              <w:autoSpaceDE w:val="0"/>
              <w:autoSpaceDN w:val="0"/>
              <w:adjustRightInd w:val="0"/>
              <w:jc w:val="center"/>
              <w:rPr>
                <w:rFonts w:cs="Arial"/>
                <w:bCs/>
              </w:rPr>
            </w:pPr>
            <w:r w:rsidRPr="00683480">
              <w:rPr>
                <w:rFonts w:cs="Arial"/>
                <w:bCs/>
              </w:rPr>
              <w:t>30</w:t>
            </w:r>
          </w:p>
        </w:tc>
      </w:tr>
      <w:tr w:rsidR="00683480" w:rsidRPr="00683480" w14:paraId="0723C082" w14:textId="77777777" w:rsidTr="00395A54">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75EFB" w14:textId="77777777" w:rsidR="00F063E7" w:rsidRPr="00683480" w:rsidRDefault="00F063E7" w:rsidP="00395A54">
            <w:pPr>
              <w:tabs>
                <w:tab w:val="center" w:pos="4057"/>
              </w:tabs>
              <w:autoSpaceDE w:val="0"/>
              <w:autoSpaceDN w:val="0"/>
              <w:adjustRightInd w:val="0"/>
              <w:jc w:val="left"/>
              <w:rPr>
                <w:rFonts w:cs="Arial"/>
                <w:b/>
                <w:bCs/>
              </w:rPr>
            </w:pPr>
            <w:r w:rsidRPr="00683480">
              <w:rPr>
                <w:rFonts w:cs="Arial"/>
                <w:b/>
                <w:bCs/>
              </w:rPr>
              <w:t>B1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53B1C7" w14:textId="77777777" w:rsidR="00F063E7" w:rsidRPr="00683480" w:rsidRDefault="00F063E7" w:rsidP="00395A54">
            <w:pPr>
              <w:tabs>
                <w:tab w:val="center" w:pos="4057"/>
              </w:tabs>
              <w:autoSpaceDE w:val="0"/>
              <w:autoSpaceDN w:val="0"/>
              <w:adjustRightInd w:val="0"/>
              <w:jc w:val="left"/>
              <w:rPr>
                <w:rFonts w:cs="Arial"/>
                <w:b/>
              </w:rPr>
            </w:pPr>
            <w:r w:rsidRPr="00683480">
              <w:rPr>
                <w:rFonts w:cs="Arial"/>
                <w:b/>
              </w:rPr>
              <w:t>Míra souladu s rozvojovou strategií obce a přispění k naplnění cílů Strategie rozvoje územního obvodu Olomouckého kraje 2015 - 2020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80AD0" w14:textId="77777777" w:rsidR="00F063E7" w:rsidRPr="00683480" w:rsidRDefault="00F063E7" w:rsidP="00395A54">
            <w:pPr>
              <w:autoSpaceDE w:val="0"/>
              <w:autoSpaceDN w:val="0"/>
              <w:adjustRightInd w:val="0"/>
              <w:jc w:val="left"/>
              <w:rPr>
                <w:rFonts w:cs="Arial"/>
              </w:rPr>
            </w:pPr>
            <w:r w:rsidRPr="00683480">
              <w:rPr>
                <w:rFonts w:cs="Arial"/>
                <w:b/>
                <w:bCs/>
              </w:rPr>
              <w:t>Počet bodů:</w:t>
            </w:r>
          </w:p>
        </w:tc>
      </w:tr>
      <w:tr w:rsidR="00683480" w:rsidRPr="00683480" w14:paraId="486B27EA" w14:textId="77777777" w:rsidTr="00395A54">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019CE0EB"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7A6D58DB" w14:textId="77777777" w:rsidR="00F063E7" w:rsidRPr="00683480" w:rsidRDefault="00F063E7" w:rsidP="008A17C7">
            <w:pPr>
              <w:autoSpaceDE w:val="0"/>
              <w:autoSpaceDN w:val="0"/>
              <w:spacing w:after="0"/>
              <w:jc w:val="left"/>
              <w:rPr>
                <w:rFonts w:cs="Arial"/>
                <w:bCs/>
              </w:rPr>
            </w:pPr>
          </w:p>
          <w:p w14:paraId="483CEB6C" w14:textId="438D6C4C" w:rsidR="00F063E7" w:rsidRPr="00683480" w:rsidRDefault="00F063E7" w:rsidP="008A17C7">
            <w:pPr>
              <w:autoSpaceDE w:val="0"/>
              <w:autoSpaceDN w:val="0"/>
              <w:spacing w:after="240"/>
              <w:jc w:val="left"/>
              <w:rPr>
                <w:rFonts w:cs="Arial"/>
                <w:bCs/>
              </w:rPr>
            </w:pPr>
            <w:r w:rsidRPr="00683480">
              <w:rPr>
                <w:rFonts w:cs="Arial"/>
                <w:bCs/>
              </w:rPr>
              <w:t xml:space="preserve">Akce má výrazný vliv na plnění strategií a cílů </w:t>
            </w:r>
            <w:r w:rsidRPr="00683480">
              <w:rPr>
                <w:rFonts w:cs="Arial"/>
              </w:rPr>
              <w:t>a vyvážený rozvoj území</w:t>
            </w:r>
            <w:r w:rsidRPr="00683480">
              <w:rPr>
                <w:rFonts w:cs="Arial"/>
                <w:bCs/>
              </w:rPr>
              <w:t xml:space="preserve">  </w:t>
            </w:r>
          </w:p>
        </w:tc>
        <w:tc>
          <w:tcPr>
            <w:tcW w:w="1052" w:type="dxa"/>
            <w:tcBorders>
              <w:top w:val="single" w:sz="4" w:space="0" w:color="auto"/>
              <w:left w:val="single" w:sz="4" w:space="0" w:color="auto"/>
              <w:bottom w:val="nil"/>
              <w:right w:val="single" w:sz="4" w:space="0" w:color="auto"/>
            </w:tcBorders>
            <w:shd w:val="clear" w:color="auto" w:fill="auto"/>
            <w:vAlign w:val="center"/>
          </w:tcPr>
          <w:p w14:paraId="64205BB5" w14:textId="77777777" w:rsidR="00F063E7" w:rsidRPr="00683480" w:rsidRDefault="00F063E7" w:rsidP="00395A54">
            <w:pPr>
              <w:autoSpaceDE w:val="0"/>
              <w:autoSpaceDN w:val="0"/>
              <w:adjustRightInd w:val="0"/>
              <w:jc w:val="center"/>
              <w:rPr>
                <w:rFonts w:cs="Arial"/>
                <w:bCs/>
              </w:rPr>
            </w:pPr>
            <w:r w:rsidRPr="00683480">
              <w:rPr>
                <w:rFonts w:cs="Arial"/>
                <w:bCs/>
              </w:rPr>
              <w:t xml:space="preserve">71-100 </w:t>
            </w:r>
          </w:p>
        </w:tc>
      </w:tr>
      <w:tr w:rsidR="00683480" w:rsidRPr="00683480" w14:paraId="290BC8B1" w14:textId="77777777" w:rsidTr="00395A54">
        <w:trPr>
          <w:trHeight w:val="756"/>
        </w:trPr>
        <w:tc>
          <w:tcPr>
            <w:tcW w:w="567" w:type="dxa"/>
            <w:tcBorders>
              <w:top w:val="nil"/>
              <w:left w:val="single" w:sz="4" w:space="0" w:color="auto"/>
              <w:bottom w:val="nil"/>
              <w:right w:val="single" w:sz="4" w:space="0" w:color="auto"/>
            </w:tcBorders>
            <w:shd w:val="clear" w:color="auto" w:fill="auto"/>
            <w:vAlign w:val="center"/>
          </w:tcPr>
          <w:p w14:paraId="51E70AD5"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76DE1B52" w14:textId="32D7B85F" w:rsidR="00F063E7" w:rsidRPr="00683480" w:rsidRDefault="00F063E7" w:rsidP="008A17C7">
            <w:pPr>
              <w:autoSpaceDE w:val="0"/>
              <w:autoSpaceDN w:val="0"/>
              <w:spacing w:after="240"/>
              <w:jc w:val="left"/>
              <w:rPr>
                <w:rFonts w:cs="Arial"/>
                <w:bCs/>
              </w:rPr>
            </w:pPr>
            <w:r w:rsidRPr="00683480">
              <w:rPr>
                <w:rFonts w:cs="Arial"/>
                <w:bCs/>
              </w:rPr>
              <w:t xml:space="preserve">Akce z velké míry přispívá k plnění strategií a cílů </w:t>
            </w:r>
            <w:r w:rsidRPr="00683480">
              <w:rPr>
                <w:rFonts w:cs="Arial"/>
              </w:rPr>
              <w:t>a vyváženému rozvoji území</w:t>
            </w:r>
          </w:p>
        </w:tc>
        <w:tc>
          <w:tcPr>
            <w:tcW w:w="1052" w:type="dxa"/>
            <w:tcBorders>
              <w:top w:val="nil"/>
              <w:left w:val="single" w:sz="4" w:space="0" w:color="auto"/>
              <w:bottom w:val="nil"/>
              <w:right w:val="single" w:sz="4" w:space="0" w:color="auto"/>
            </w:tcBorders>
            <w:shd w:val="clear" w:color="auto" w:fill="auto"/>
            <w:vAlign w:val="center"/>
          </w:tcPr>
          <w:p w14:paraId="41CB2308" w14:textId="77777777" w:rsidR="00F063E7" w:rsidRPr="00683480" w:rsidRDefault="00F063E7" w:rsidP="00A36958">
            <w:pPr>
              <w:autoSpaceDE w:val="0"/>
              <w:autoSpaceDN w:val="0"/>
              <w:adjustRightInd w:val="0"/>
              <w:spacing w:after="360"/>
              <w:jc w:val="center"/>
              <w:rPr>
                <w:rFonts w:cs="Arial"/>
                <w:bCs/>
              </w:rPr>
            </w:pPr>
            <w:r w:rsidRPr="00683480">
              <w:rPr>
                <w:rFonts w:cs="Arial"/>
                <w:bCs/>
              </w:rPr>
              <w:t xml:space="preserve">36-70 </w:t>
            </w:r>
          </w:p>
        </w:tc>
      </w:tr>
      <w:tr w:rsidR="00683480" w:rsidRPr="00683480" w14:paraId="36357079" w14:textId="77777777" w:rsidTr="00395A54">
        <w:trPr>
          <w:trHeight w:val="848"/>
        </w:trPr>
        <w:tc>
          <w:tcPr>
            <w:tcW w:w="567" w:type="dxa"/>
            <w:tcBorders>
              <w:top w:val="nil"/>
              <w:left w:val="single" w:sz="4" w:space="0" w:color="auto"/>
              <w:bottom w:val="single" w:sz="4" w:space="0" w:color="auto"/>
              <w:right w:val="single" w:sz="4" w:space="0" w:color="auto"/>
            </w:tcBorders>
            <w:shd w:val="clear" w:color="auto" w:fill="auto"/>
            <w:vAlign w:val="center"/>
          </w:tcPr>
          <w:p w14:paraId="441EFF86"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786EF3B6" w14:textId="75F28097" w:rsidR="00F063E7" w:rsidRPr="00683480" w:rsidRDefault="00F063E7" w:rsidP="008A17C7">
            <w:pPr>
              <w:autoSpaceDE w:val="0"/>
              <w:autoSpaceDN w:val="0"/>
              <w:jc w:val="left"/>
              <w:rPr>
                <w:rFonts w:cs="Arial"/>
                <w:bCs/>
              </w:rPr>
            </w:pPr>
            <w:r w:rsidRPr="00683480">
              <w:rPr>
                <w:rFonts w:cs="Arial"/>
                <w:bCs/>
              </w:rPr>
              <w:t xml:space="preserve">Akce z dílčí míry přispívá k plnění strategií a cílů </w:t>
            </w:r>
            <w:r w:rsidRPr="00683480">
              <w:rPr>
                <w:rFonts w:cs="Arial"/>
              </w:rPr>
              <w:t>a vyváženému rozvoji území</w:t>
            </w:r>
            <w:r w:rsidRPr="00683480">
              <w:rPr>
                <w:rFonts w:cs="Arial"/>
                <w:bCs/>
              </w:rPr>
              <w:t xml:space="preserve"> </w:t>
            </w:r>
          </w:p>
        </w:tc>
        <w:tc>
          <w:tcPr>
            <w:tcW w:w="1052" w:type="dxa"/>
            <w:tcBorders>
              <w:top w:val="nil"/>
              <w:left w:val="single" w:sz="4" w:space="0" w:color="auto"/>
              <w:bottom w:val="single" w:sz="4" w:space="0" w:color="auto"/>
              <w:right w:val="single" w:sz="4" w:space="0" w:color="auto"/>
            </w:tcBorders>
            <w:shd w:val="clear" w:color="auto" w:fill="auto"/>
            <w:vAlign w:val="center"/>
          </w:tcPr>
          <w:p w14:paraId="53887D22" w14:textId="77777777" w:rsidR="00F063E7" w:rsidRPr="00683480" w:rsidRDefault="00F063E7" w:rsidP="00A36958">
            <w:pPr>
              <w:autoSpaceDE w:val="0"/>
              <w:autoSpaceDN w:val="0"/>
              <w:adjustRightInd w:val="0"/>
              <w:spacing w:after="360"/>
              <w:jc w:val="center"/>
              <w:rPr>
                <w:rFonts w:cs="Arial"/>
                <w:bCs/>
              </w:rPr>
            </w:pPr>
            <w:r w:rsidRPr="00683480">
              <w:rPr>
                <w:rFonts w:cs="Arial"/>
                <w:bCs/>
              </w:rPr>
              <w:t xml:space="preserve">1-35 </w:t>
            </w:r>
          </w:p>
        </w:tc>
      </w:tr>
      <w:tr w:rsidR="00683480" w:rsidRPr="00683480" w14:paraId="4AA3657F" w14:textId="77777777" w:rsidTr="00395A54">
        <w:trPr>
          <w:trHeigh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893BF" w14:textId="77777777" w:rsidR="00F063E7" w:rsidRPr="00683480" w:rsidRDefault="00F063E7" w:rsidP="00395A54">
            <w:pPr>
              <w:autoSpaceDE w:val="0"/>
              <w:autoSpaceDN w:val="0"/>
              <w:adjustRightInd w:val="0"/>
              <w:jc w:val="left"/>
              <w:rPr>
                <w:rFonts w:cs="Arial"/>
                <w:b/>
                <w:bCs/>
              </w:rPr>
            </w:pPr>
            <w:r w:rsidRPr="00683480">
              <w:rPr>
                <w:rFonts w:cs="Arial"/>
                <w:b/>
                <w:bCs/>
              </w:rPr>
              <w:t>B2</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B8CC4C" w14:textId="77777777" w:rsidR="00F063E7" w:rsidRPr="00683480" w:rsidRDefault="00F063E7" w:rsidP="00395A54">
            <w:pPr>
              <w:jc w:val="left"/>
              <w:rPr>
                <w:rFonts w:cs="Arial"/>
                <w:b/>
                <w:bCs/>
              </w:rPr>
            </w:pPr>
            <w:r w:rsidRPr="00683480">
              <w:rPr>
                <w:rFonts w:cs="Arial"/>
                <w:b/>
              </w:rPr>
              <w:t xml:space="preserve">Potřebnost územně plánovací dokumentace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24525" w14:textId="77777777" w:rsidR="00F063E7" w:rsidRPr="00683480" w:rsidRDefault="00F063E7" w:rsidP="00395A54">
            <w:pPr>
              <w:autoSpaceDE w:val="0"/>
              <w:autoSpaceDN w:val="0"/>
              <w:adjustRightInd w:val="0"/>
              <w:jc w:val="left"/>
              <w:rPr>
                <w:rFonts w:cs="Arial"/>
              </w:rPr>
            </w:pPr>
            <w:r w:rsidRPr="00683480">
              <w:rPr>
                <w:rFonts w:cs="Arial"/>
                <w:b/>
                <w:bCs/>
              </w:rPr>
              <w:t>Počet bodů:</w:t>
            </w:r>
          </w:p>
        </w:tc>
      </w:tr>
      <w:tr w:rsidR="00683480" w:rsidRPr="00683480" w14:paraId="43493482" w14:textId="77777777" w:rsidTr="00395A54">
        <w:trPr>
          <w:trHeight w:val="245"/>
        </w:trPr>
        <w:tc>
          <w:tcPr>
            <w:tcW w:w="567" w:type="dxa"/>
            <w:vMerge w:val="restart"/>
            <w:tcBorders>
              <w:top w:val="single" w:sz="4" w:space="0" w:color="auto"/>
              <w:left w:val="single" w:sz="4" w:space="0" w:color="auto"/>
              <w:right w:val="single" w:sz="4" w:space="0" w:color="auto"/>
            </w:tcBorders>
            <w:shd w:val="clear" w:color="auto" w:fill="auto"/>
            <w:vAlign w:val="center"/>
          </w:tcPr>
          <w:p w14:paraId="797996CB"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7A589DA9" w14:textId="751B6AFA" w:rsidR="00F063E7" w:rsidRPr="00683480" w:rsidRDefault="00F063E7" w:rsidP="005B1F59">
            <w:pPr>
              <w:autoSpaceDE w:val="0"/>
              <w:autoSpaceDN w:val="0"/>
              <w:adjustRightInd w:val="0"/>
              <w:spacing w:after="240"/>
              <w:rPr>
                <w:rFonts w:cs="Arial"/>
                <w:b/>
                <w:bCs/>
              </w:rPr>
            </w:pPr>
            <w:r w:rsidRPr="00683480">
              <w:rPr>
                <w:rFonts w:cs="Arial"/>
              </w:rPr>
              <w:t>Pořízení nového územního plánu nahrazující územně plánovací dokumentaci sídelního útvaru nebo zóny, územní plán obce a regulační plán schválený před 1. lednem 2007</w:t>
            </w:r>
          </w:p>
        </w:tc>
        <w:tc>
          <w:tcPr>
            <w:tcW w:w="1052" w:type="dxa"/>
            <w:tcBorders>
              <w:top w:val="single" w:sz="4" w:space="0" w:color="auto"/>
              <w:left w:val="single" w:sz="4" w:space="0" w:color="auto"/>
              <w:bottom w:val="nil"/>
              <w:right w:val="single" w:sz="4" w:space="0" w:color="auto"/>
            </w:tcBorders>
            <w:shd w:val="clear" w:color="auto" w:fill="auto"/>
            <w:vAlign w:val="center"/>
          </w:tcPr>
          <w:p w14:paraId="34A544B2" w14:textId="57C7CF55" w:rsidR="00F063E7" w:rsidRPr="00683480" w:rsidRDefault="00F063E7" w:rsidP="00395A54">
            <w:pPr>
              <w:autoSpaceDE w:val="0"/>
              <w:autoSpaceDN w:val="0"/>
              <w:adjustRightInd w:val="0"/>
              <w:jc w:val="center"/>
              <w:rPr>
                <w:rFonts w:cs="Arial"/>
                <w:bCs/>
              </w:rPr>
            </w:pPr>
            <w:r w:rsidRPr="00683480">
              <w:rPr>
                <w:rFonts w:cs="Arial"/>
                <w:bCs/>
              </w:rPr>
              <w:t xml:space="preserve">100 </w:t>
            </w:r>
          </w:p>
        </w:tc>
      </w:tr>
      <w:tr w:rsidR="00683480" w:rsidRPr="00683480" w14:paraId="53D6F1EA" w14:textId="77777777" w:rsidTr="00395A54">
        <w:trPr>
          <w:trHeight w:val="245"/>
        </w:trPr>
        <w:tc>
          <w:tcPr>
            <w:tcW w:w="567" w:type="dxa"/>
            <w:vMerge/>
            <w:tcBorders>
              <w:left w:val="single" w:sz="4" w:space="0" w:color="auto"/>
              <w:right w:val="single" w:sz="4" w:space="0" w:color="auto"/>
            </w:tcBorders>
            <w:shd w:val="clear" w:color="auto" w:fill="auto"/>
            <w:vAlign w:val="center"/>
          </w:tcPr>
          <w:p w14:paraId="6A7042E1"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18CA17E7" w14:textId="4F9C537A" w:rsidR="00F063E7" w:rsidRPr="00683480" w:rsidRDefault="00F063E7" w:rsidP="009C4AB8">
            <w:pPr>
              <w:autoSpaceDE w:val="0"/>
              <w:autoSpaceDN w:val="0"/>
              <w:adjustRightInd w:val="0"/>
              <w:spacing w:after="240"/>
              <w:rPr>
                <w:rFonts w:cs="Arial"/>
                <w:b/>
                <w:bCs/>
              </w:rPr>
            </w:pPr>
            <w:r w:rsidRPr="00683480">
              <w:rPr>
                <w:rFonts w:cs="Arial"/>
              </w:rPr>
              <w:t>Pořízení změny územního plánu (i zkráceným postupem) jen pokud byla vyvolána objektivními změnami v území, včetně vyhotovení úplného znění</w:t>
            </w:r>
          </w:p>
        </w:tc>
        <w:tc>
          <w:tcPr>
            <w:tcW w:w="1052" w:type="dxa"/>
            <w:tcBorders>
              <w:top w:val="nil"/>
              <w:left w:val="single" w:sz="4" w:space="0" w:color="auto"/>
              <w:bottom w:val="nil"/>
              <w:right w:val="single" w:sz="4" w:space="0" w:color="auto"/>
            </w:tcBorders>
            <w:shd w:val="clear" w:color="auto" w:fill="auto"/>
            <w:vAlign w:val="center"/>
          </w:tcPr>
          <w:p w14:paraId="1C03AB7F" w14:textId="777733A2" w:rsidR="00F063E7" w:rsidRPr="00683480" w:rsidRDefault="00F063E7" w:rsidP="00A36958">
            <w:pPr>
              <w:autoSpaceDE w:val="0"/>
              <w:autoSpaceDN w:val="0"/>
              <w:adjustRightInd w:val="0"/>
              <w:spacing w:after="480"/>
              <w:jc w:val="center"/>
              <w:rPr>
                <w:rFonts w:cs="Arial"/>
                <w:bCs/>
              </w:rPr>
            </w:pPr>
            <w:r w:rsidRPr="00683480">
              <w:rPr>
                <w:rFonts w:cs="Arial"/>
                <w:bCs/>
              </w:rPr>
              <w:t xml:space="preserve">80 </w:t>
            </w:r>
          </w:p>
        </w:tc>
      </w:tr>
      <w:tr w:rsidR="00683480" w:rsidRPr="00683480" w14:paraId="2BC3CC21" w14:textId="77777777" w:rsidTr="00395A54">
        <w:trPr>
          <w:trHeight w:val="245"/>
        </w:trPr>
        <w:tc>
          <w:tcPr>
            <w:tcW w:w="567" w:type="dxa"/>
            <w:vMerge/>
            <w:tcBorders>
              <w:left w:val="single" w:sz="4" w:space="0" w:color="auto"/>
              <w:right w:val="single" w:sz="4" w:space="0" w:color="auto"/>
            </w:tcBorders>
            <w:shd w:val="clear" w:color="auto" w:fill="auto"/>
            <w:vAlign w:val="center"/>
          </w:tcPr>
          <w:p w14:paraId="780B827C"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614697BA" w14:textId="09F2BA63" w:rsidR="00F063E7" w:rsidRPr="00683480" w:rsidRDefault="00F063E7" w:rsidP="009C4AB8">
            <w:pPr>
              <w:autoSpaceDE w:val="0"/>
              <w:autoSpaceDN w:val="0"/>
              <w:adjustRightInd w:val="0"/>
              <w:rPr>
                <w:rFonts w:cs="Arial"/>
              </w:rPr>
            </w:pPr>
            <w:r w:rsidRPr="00683480">
              <w:rPr>
                <w:rFonts w:cs="Arial"/>
              </w:rPr>
              <w:t>Pořízení nového územního plánu, který nahradí územní plán schválený po 1. lednu 2007; pořízení úplného znění po změnách ÚP</w:t>
            </w:r>
          </w:p>
        </w:tc>
        <w:tc>
          <w:tcPr>
            <w:tcW w:w="1052" w:type="dxa"/>
            <w:tcBorders>
              <w:top w:val="nil"/>
              <w:left w:val="single" w:sz="4" w:space="0" w:color="auto"/>
              <w:bottom w:val="nil"/>
              <w:right w:val="single" w:sz="4" w:space="0" w:color="auto"/>
            </w:tcBorders>
            <w:shd w:val="clear" w:color="auto" w:fill="auto"/>
            <w:vAlign w:val="center"/>
          </w:tcPr>
          <w:p w14:paraId="6C3797B4" w14:textId="5B739538" w:rsidR="00F063E7" w:rsidRPr="00683480" w:rsidRDefault="00F063E7" w:rsidP="00A36958">
            <w:pPr>
              <w:autoSpaceDE w:val="0"/>
              <w:autoSpaceDN w:val="0"/>
              <w:adjustRightInd w:val="0"/>
              <w:spacing w:after="600"/>
              <w:jc w:val="center"/>
              <w:rPr>
                <w:rFonts w:cs="Arial"/>
                <w:bCs/>
              </w:rPr>
            </w:pPr>
            <w:r w:rsidRPr="00683480">
              <w:rPr>
                <w:rFonts w:cs="Arial"/>
                <w:bCs/>
              </w:rPr>
              <w:t xml:space="preserve">50 </w:t>
            </w:r>
          </w:p>
        </w:tc>
      </w:tr>
      <w:tr w:rsidR="00683480" w:rsidRPr="00683480" w14:paraId="61358C08" w14:textId="77777777" w:rsidTr="00395A54">
        <w:trPr>
          <w:trHeight w:val="245"/>
        </w:trPr>
        <w:tc>
          <w:tcPr>
            <w:tcW w:w="567" w:type="dxa"/>
            <w:vMerge/>
            <w:tcBorders>
              <w:left w:val="single" w:sz="4" w:space="0" w:color="auto"/>
              <w:bottom w:val="single" w:sz="4" w:space="0" w:color="auto"/>
              <w:right w:val="single" w:sz="4" w:space="0" w:color="auto"/>
            </w:tcBorders>
            <w:shd w:val="clear" w:color="auto" w:fill="auto"/>
            <w:vAlign w:val="center"/>
          </w:tcPr>
          <w:p w14:paraId="117ACBA8"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703C8F6F" w14:textId="4C8FA1E1" w:rsidR="00F063E7" w:rsidRPr="00683480" w:rsidRDefault="00F063E7" w:rsidP="00395A54">
            <w:pPr>
              <w:jc w:val="left"/>
              <w:rPr>
                <w:rFonts w:cs="Arial"/>
              </w:rPr>
            </w:pPr>
            <w:r w:rsidRPr="00683480">
              <w:rPr>
                <w:rFonts w:cs="Arial"/>
              </w:rPr>
              <w:t>Pořízení regulačního plánu</w:t>
            </w:r>
          </w:p>
        </w:tc>
        <w:tc>
          <w:tcPr>
            <w:tcW w:w="1052" w:type="dxa"/>
            <w:tcBorders>
              <w:top w:val="nil"/>
              <w:left w:val="single" w:sz="4" w:space="0" w:color="auto"/>
              <w:bottom w:val="single" w:sz="4" w:space="0" w:color="auto"/>
              <w:right w:val="single" w:sz="4" w:space="0" w:color="auto"/>
            </w:tcBorders>
            <w:shd w:val="clear" w:color="auto" w:fill="auto"/>
            <w:vAlign w:val="center"/>
          </w:tcPr>
          <w:p w14:paraId="5E579680" w14:textId="691924B7" w:rsidR="00F063E7" w:rsidRPr="00683480" w:rsidRDefault="00F063E7" w:rsidP="00A36958">
            <w:pPr>
              <w:autoSpaceDE w:val="0"/>
              <w:autoSpaceDN w:val="0"/>
              <w:adjustRightInd w:val="0"/>
              <w:spacing w:after="360"/>
              <w:jc w:val="center"/>
              <w:rPr>
                <w:rFonts w:cs="Arial"/>
                <w:bCs/>
              </w:rPr>
            </w:pPr>
            <w:r w:rsidRPr="00683480">
              <w:rPr>
                <w:rFonts w:cs="Arial"/>
                <w:bCs/>
              </w:rPr>
              <w:t xml:space="preserve">20 </w:t>
            </w:r>
          </w:p>
        </w:tc>
      </w:tr>
      <w:tr w:rsidR="00683480" w:rsidRPr="00683480" w14:paraId="1C33ECC5" w14:textId="77777777" w:rsidTr="00882057">
        <w:trPr>
          <w:trHeight w:val="6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FF72" w14:textId="77777777" w:rsidR="00F063E7" w:rsidRPr="00683480" w:rsidRDefault="00F063E7" w:rsidP="00395A54">
            <w:pPr>
              <w:tabs>
                <w:tab w:val="center" w:pos="4057"/>
              </w:tabs>
              <w:autoSpaceDE w:val="0"/>
              <w:autoSpaceDN w:val="0"/>
              <w:adjustRightInd w:val="0"/>
              <w:jc w:val="left"/>
              <w:rPr>
                <w:rFonts w:cs="Arial"/>
                <w:b/>
                <w:bCs/>
              </w:rPr>
            </w:pPr>
            <w:r w:rsidRPr="00683480">
              <w:rPr>
                <w:rFonts w:cs="Arial"/>
                <w:b/>
                <w:bCs/>
              </w:rPr>
              <w:lastRenderedPageBreak/>
              <w:t xml:space="preserve"> C</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D9B1DF" w14:textId="77777777" w:rsidR="00F063E7" w:rsidRPr="00683480" w:rsidRDefault="00F063E7" w:rsidP="00395A54">
            <w:pPr>
              <w:tabs>
                <w:tab w:val="center" w:pos="4057"/>
              </w:tabs>
              <w:autoSpaceDE w:val="0"/>
              <w:autoSpaceDN w:val="0"/>
              <w:adjustRightInd w:val="0"/>
              <w:jc w:val="left"/>
              <w:rPr>
                <w:rFonts w:cs="Arial"/>
                <w:b/>
              </w:rPr>
            </w:pPr>
            <w:r w:rsidRPr="00683480">
              <w:rPr>
                <w:rFonts w:cs="Arial"/>
                <w:b/>
              </w:rPr>
              <w:t>Zájem Olomouckého kraje na realizaci projektu</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9A2B5" w14:textId="77777777" w:rsidR="00F063E7" w:rsidRPr="00683480" w:rsidRDefault="00F063E7" w:rsidP="00395A54">
            <w:pPr>
              <w:autoSpaceDE w:val="0"/>
              <w:autoSpaceDN w:val="0"/>
              <w:adjustRightInd w:val="0"/>
              <w:jc w:val="left"/>
              <w:rPr>
                <w:rFonts w:cs="Arial"/>
              </w:rPr>
            </w:pPr>
            <w:r w:rsidRPr="00683480">
              <w:rPr>
                <w:rFonts w:cs="Arial"/>
                <w:b/>
                <w:bCs/>
              </w:rPr>
              <w:t>Počet bodů:</w:t>
            </w:r>
          </w:p>
        </w:tc>
      </w:tr>
      <w:tr w:rsidR="00683480" w:rsidRPr="00683480" w14:paraId="220265FD" w14:textId="77777777" w:rsidTr="00395A54">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14:paraId="0F0F1471"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14:paraId="508FE27B" w14:textId="77777777" w:rsidR="00F063E7" w:rsidRPr="00683480" w:rsidRDefault="00F063E7" w:rsidP="008A17C7">
            <w:pPr>
              <w:autoSpaceDE w:val="0"/>
              <w:autoSpaceDN w:val="0"/>
              <w:spacing w:after="0"/>
              <w:jc w:val="left"/>
              <w:rPr>
                <w:rFonts w:cs="Arial"/>
                <w:bCs/>
              </w:rPr>
            </w:pPr>
          </w:p>
          <w:p w14:paraId="32E0E1C6" w14:textId="5AF43094" w:rsidR="00F063E7" w:rsidRPr="00683480" w:rsidRDefault="00F063E7" w:rsidP="00882057">
            <w:pPr>
              <w:autoSpaceDE w:val="0"/>
              <w:autoSpaceDN w:val="0"/>
              <w:spacing w:after="240"/>
              <w:jc w:val="left"/>
              <w:rPr>
                <w:rFonts w:cs="Arial"/>
                <w:bCs/>
              </w:rPr>
            </w:pPr>
            <w:r w:rsidRPr="00683480">
              <w:rPr>
                <w:rFonts w:cs="Arial"/>
                <w:bCs/>
              </w:rPr>
              <w:t xml:space="preserve">Mimořádný zájem Olomouckého kraje na realizaci projektu s ohledem na již realizované, či připravované projekty žadatele, Olomouckého kraje nebo jiného partnera  </w:t>
            </w:r>
          </w:p>
        </w:tc>
        <w:tc>
          <w:tcPr>
            <w:tcW w:w="1052" w:type="dxa"/>
            <w:tcBorders>
              <w:top w:val="single" w:sz="4" w:space="0" w:color="auto"/>
              <w:left w:val="single" w:sz="4" w:space="0" w:color="auto"/>
              <w:bottom w:val="nil"/>
              <w:right w:val="single" w:sz="4" w:space="0" w:color="auto"/>
            </w:tcBorders>
            <w:shd w:val="clear" w:color="auto" w:fill="auto"/>
            <w:vAlign w:val="center"/>
          </w:tcPr>
          <w:p w14:paraId="78424949" w14:textId="77777777" w:rsidR="00F063E7" w:rsidRPr="00683480" w:rsidRDefault="00F063E7" w:rsidP="00395A54">
            <w:pPr>
              <w:autoSpaceDE w:val="0"/>
              <w:autoSpaceDN w:val="0"/>
              <w:adjustRightInd w:val="0"/>
              <w:jc w:val="center"/>
              <w:rPr>
                <w:rFonts w:cs="Arial"/>
                <w:bCs/>
              </w:rPr>
            </w:pPr>
            <w:r w:rsidRPr="00683480">
              <w:rPr>
                <w:rFonts w:cs="Arial"/>
                <w:bCs/>
              </w:rPr>
              <w:t xml:space="preserve">141-200 </w:t>
            </w:r>
          </w:p>
        </w:tc>
      </w:tr>
      <w:tr w:rsidR="00683480" w:rsidRPr="00683480" w14:paraId="60AF7E72" w14:textId="77777777" w:rsidTr="00395A54">
        <w:trPr>
          <w:trHeight w:val="756"/>
        </w:trPr>
        <w:tc>
          <w:tcPr>
            <w:tcW w:w="567" w:type="dxa"/>
            <w:tcBorders>
              <w:top w:val="nil"/>
              <w:left w:val="single" w:sz="4" w:space="0" w:color="auto"/>
              <w:bottom w:val="nil"/>
              <w:right w:val="single" w:sz="4" w:space="0" w:color="auto"/>
            </w:tcBorders>
            <w:shd w:val="clear" w:color="auto" w:fill="auto"/>
            <w:vAlign w:val="center"/>
          </w:tcPr>
          <w:p w14:paraId="510F671D"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nil"/>
              <w:left w:val="single" w:sz="4" w:space="0" w:color="auto"/>
              <w:bottom w:val="nil"/>
              <w:right w:val="single" w:sz="4" w:space="0" w:color="auto"/>
            </w:tcBorders>
            <w:shd w:val="clear" w:color="auto" w:fill="auto"/>
            <w:vAlign w:val="center"/>
          </w:tcPr>
          <w:p w14:paraId="56F392F5" w14:textId="77777777" w:rsidR="00F063E7" w:rsidRPr="00683480" w:rsidRDefault="00F063E7" w:rsidP="00882057">
            <w:pPr>
              <w:autoSpaceDE w:val="0"/>
              <w:autoSpaceDN w:val="0"/>
              <w:jc w:val="left"/>
              <w:rPr>
                <w:rFonts w:cs="Arial"/>
                <w:bCs/>
              </w:rPr>
            </w:pPr>
            <w:r w:rsidRPr="00683480">
              <w:rPr>
                <w:rFonts w:cs="Arial"/>
                <w:bCs/>
              </w:rPr>
              <w:t>Velký zájem Olomouckého kraje na realizaci projektu s ohledem na již realizované, či připravované projekty žadatele, Olomouckého kraje nebo jiného partnera</w:t>
            </w:r>
          </w:p>
        </w:tc>
        <w:tc>
          <w:tcPr>
            <w:tcW w:w="1052" w:type="dxa"/>
            <w:tcBorders>
              <w:top w:val="nil"/>
              <w:left w:val="single" w:sz="4" w:space="0" w:color="auto"/>
              <w:bottom w:val="nil"/>
              <w:right w:val="single" w:sz="4" w:space="0" w:color="auto"/>
            </w:tcBorders>
            <w:shd w:val="clear" w:color="auto" w:fill="auto"/>
            <w:vAlign w:val="center"/>
          </w:tcPr>
          <w:p w14:paraId="5959AF86" w14:textId="77777777" w:rsidR="00F063E7" w:rsidRPr="00683480" w:rsidRDefault="00F063E7" w:rsidP="00395A54">
            <w:pPr>
              <w:autoSpaceDE w:val="0"/>
              <w:autoSpaceDN w:val="0"/>
              <w:adjustRightInd w:val="0"/>
              <w:jc w:val="center"/>
              <w:rPr>
                <w:rFonts w:cs="Arial"/>
                <w:bCs/>
              </w:rPr>
            </w:pPr>
            <w:r w:rsidRPr="00683480">
              <w:rPr>
                <w:rFonts w:cs="Arial"/>
                <w:bCs/>
              </w:rPr>
              <w:t xml:space="preserve">71-140 </w:t>
            </w:r>
          </w:p>
        </w:tc>
      </w:tr>
      <w:tr w:rsidR="00F063E7" w:rsidRPr="00683480" w14:paraId="77F9D1F7" w14:textId="77777777" w:rsidTr="00395A54">
        <w:trPr>
          <w:trHeight w:val="1273"/>
        </w:trPr>
        <w:tc>
          <w:tcPr>
            <w:tcW w:w="567" w:type="dxa"/>
            <w:tcBorders>
              <w:top w:val="nil"/>
              <w:left w:val="single" w:sz="4" w:space="0" w:color="auto"/>
              <w:bottom w:val="single" w:sz="4" w:space="0" w:color="auto"/>
              <w:right w:val="single" w:sz="4" w:space="0" w:color="auto"/>
            </w:tcBorders>
            <w:shd w:val="clear" w:color="auto" w:fill="auto"/>
            <w:vAlign w:val="center"/>
          </w:tcPr>
          <w:p w14:paraId="4792C24A" w14:textId="77777777" w:rsidR="00F063E7" w:rsidRPr="00683480" w:rsidRDefault="00F063E7" w:rsidP="00395A54">
            <w:pPr>
              <w:autoSpaceDE w:val="0"/>
              <w:autoSpaceDN w:val="0"/>
              <w:adjustRightInd w:val="0"/>
              <w:jc w:val="left"/>
              <w:rPr>
                <w:rFonts w:cs="Arial"/>
                <w:b/>
                <w:bCs/>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14:paraId="4C30D2E2" w14:textId="77777777" w:rsidR="00F063E7" w:rsidRPr="00683480" w:rsidRDefault="00F063E7" w:rsidP="00395A54">
            <w:pPr>
              <w:autoSpaceDE w:val="0"/>
              <w:autoSpaceDN w:val="0"/>
              <w:jc w:val="left"/>
              <w:rPr>
                <w:rFonts w:cs="Arial"/>
                <w:bCs/>
              </w:rPr>
            </w:pPr>
            <w:r w:rsidRPr="00683480">
              <w:rPr>
                <w:rFonts w:cs="Arial"/>
                <w:bCs/>
              </w:rPr>
              <w:t xml:space="preserve">Realizace akce nemá zásadní význam pro Olomoucký kraj s ohledem na již realizované, či připravované projekty žadatele, Olomouckého kraje nebo jiného partnera </w:t>
            </w:r>
          </w:p>
        </w:tc>
        <w:tc>
          <w:tcPr>
            <w:tcW w:w="1052" w:type="dxa"/>
            <w:tcBorders>
              <w:top w:val="nil"/>
              <w:left w:val="single" w:sz="4" w:space="0" w:color="auto"/>
              <w:bottom w:val="single" w:sz="4" w:space="0" w:color="auto"/>
              <w:right w:val="single" w:sz="4" w:space="0" w:color="auto"/>
            </w:tcBorders>
            <w:shd w:val="clear" w:color="auto" w:fill="auto"/>
            <w:vAlign w:val="center"/>
          </w:tcPr>
          <w:p w14:paraId="08171128" w14:textId="77777777" w:rsidR="00F063E7" w:rsidRPr="00683480" w:rsidRDefault="00F063E7" w:rsidP="00395A54">
            <w:pPr>
              <w:autoSpaceDE w:val="0"/>
              <w:autoSpaceDN w:val="0"/>
              <w:adjustRightInd w:val="0"/>
              <w:jc w:val="center"/>
              <w:rPr>
                <w:rFonts w:cs="Arial"/>
                <w:bCs/>
              </w:rPr>
            </w:pPr>
            <w:r w:rsidRPr="00683480">
              <w:rPr>
                <w:rFonts w:cs="Arial"/>
                <w:bCs/>
              </w:rPr>
              <w:t xml:space="preserve">1-70 </w:t>
            </w:r>
          </w:p>
        </w:tc>
      </w:tr>
    </w:tbl>
    <w:p w14:paraId="736D441D" w14:textId="72713811" w:rsidR="004A4C70" w:rsidRPr="00683480" w:rsidRDefault="004A4C70" w:rsidP="00001C7D">
      <w:pPr>
        <w:tabs>
          <w:tab w:val="left" w:pos="0"/>
        </w:tabs>
        <w:rPr>
          <w:rFonts w:cs="Arial"/>
          <w:bCs/>
          <w:i/>
        </w:rPr>
      </w:pPr>
    </w:p>
    <w:tbl>
      <w:tblPr>
        <w:tblStyle w:val="Mkatabulky"/>
        <w:tblW w:w="9243" w:type="dxa"/>
        <w:tblInd w:w="108" w:type="dxa"/>
        <w:tblLayout w:type="fixed"/>
        <w:tblLook w:val="04A0" w:firstRow="1" w:lastRow="0" w:firstColumn="1" w:lastColumn="0" w:noHBand="0" w:noVBand="1"/>
      </w:tblPr>
      <w:tblGrid>
        <w:gridCol w:w="705"/>
        <w:gridCol w:w="2126"/>
        <w:gridCol w:w="1987"/>
        <w:gridCol w:w="2411"/>
        <w:gridCol w:w="2014"/>
      </w:tblGrid>
      <w:tr w:rsidR="00683480" w:rsidRPr="00683480" w14:paraId="54F529F2" w14:textId="77777777" w:rsidTr="00690805">
        <w:trPr>
          <w:trHeight w:val="392"/>
        </w:trPr>
        <w:tc>
          <w:tcPr>
            <w:tcW w:w="9243" w:type="dxa"/>
            <w:gridSpan w:val="5"/>
            <w:shd w:val="pct15" w:color="auto" w:fill="auto"/>
            <w:vAlign w:val="center"/>
          </w:tcPr>
          <w:p w14:paraId="4F9652D9" w14:textId="77777777" w:rsidR="00001C7D" w:rsidRPr="00683480" w:rsidRDefault="00001C7D" w:rsidP="00690805">
            <w:pPr>
              <w:jc w:val="center"/>
              <w:rPr>
                <w:rFonts w:cs="Arial"/>
                <w:b/>
                <w:sz w:val="20"/>
              </w:rPr>
            </w:pPr>
            <w:r w:rsidRPr="00683480">
              <w:rPr>
                <w:rFonts w:cs="Arial"/>
                <w:b/>
                <w:sz w:val="20"/>
              </w:rPr>
              <w:t xml:space="preserve">HODNOCENÍ KRITÉRIÍ </w:t>
            </w:r>
          </w:p>
        </w:tc>
      </w:tr>
      <w:tr w:rsidR="00683480" w:rsidRPr="00683480" w14:paraId="4C81BB29" w14:textId="77777777" w:rsidTr="00690805">
        <w:trPr>
          <w:cantSplit/>
          <w:trHeight w:val="1134"/>
        </w:trPr>
        <w:tc>
          <w:tcPr>
            <w:tcW w:w="705" w:type="dxa"/>
            <w:shd w:val="pct10" w:color="auto" w:fill="auto"/>
            <w:textDirection w:val="btLr"/>
          </w:tcPr>
          <w:p w14:paraId="5C56FDF5" w14:textId="77777777" w:rsidR="00001C7D" w:rsidRPr="00683480" w:rsidRDefault="00001C7D" w:rsidP="00690805">
            <w:pPr>
              <w:ind w:left="113" w:right="113"/>
              <w:jc w:val="right"/>
              <w:rPr>
                <w:rFonts w:cs="Arial"/>
                <w:b/>
                <w:sz w:val="20"/>
              </w:rPr>
            </w:pPr>
            <w:r w:rsidRPr="00683480">
              <w:rPr>
                <w:rFonts w:cs="Arial"/>
                <w:b/>
                <w:sz w:val="20"/>
              </w:rPr>
              <w:t xml:space="preserve">               Označení</w:t>
            </w:r>
          </w:p>
        </w:tc>
        <w:tc>
          <w:tcPr>
            <w:tcW w:w="2126" w:type="dxa"/>
            <w:shd w:val="pct10" w:color="auto" w:fill="auto"/>
          </w:tcPr>
          <w:p w14:paraId="7530FD1D" w14:textId="77777777" w:rsidR="004A4C70" w:rsidRPr="00683480" w:rsidRDefault="004A4C70" w:rsidP="004A4C70">
            <w:pPr>
              <w:rPr>
                <w:rFonts w:cs="Arial"/>
                <w:b/>
                <w:sz w:val="20"/>
              </w:rPr>
            </w:pPr>
          </w:p>
          <w:p w14:paraId="10598011" w14:textId="45089460" w:rsidR="00001C7D" w:rsidRPr="00683480" w:rsidRDefault="00001C7D" w:rsidP="004A4C70">
            <w:pPr>
              <w:rPr>
                <w:rFonts w:cs="Arial"/>
                <w:b/>
                <w:sz w:val="20"/>
              </w:rPr>
            </w:pPr>
            <w:r w:rsidRPr="00683480">
              <w:rPr>
                <w:rFonts w:cs="Arial"/>
                <w:b/>
                <w:sz w:val="20"/>
              </w:rPr>
              <w:t>H</w:t>
            </w:r>
            <w:r w:rsidR="004A4C70" w:rsidRPr="00683480">
              <w:rPr>
                <w:rFonts w:cs="Arial"/>
                <w:b/>
                <w:sz w:val="20"/>
              </w:rPr>
              <w:t>odnocení</w:t>
            </w:r>
          </w:p>
        </w:tc>
        <w:tc>
          <w:tcPr>
            <w:tcW w:w="1987" w:type="dxa"/>
            <w:shd w:val="pct10" w:color="auto" w:fill="auto"/>
          </w:tcPr>
          <w:p w14:paraId="5465A9D9" w14:textId="77777777" w:rsidR="004A4C70" w:rsidRPr="00683480" w:rsidRDefault="004A4C70" w:rsidP="004A4C70">
            <w:pPr>
              <w:jc w:val="center"/>
              <w:rPr>
                <w:rFonts w:cs="Arial"/>
                <w:b/>
                <w:sz w:val="20"/>
              </w:rPr>
            </w:pPr>
          </w:p>
          <w:p w14:paraId="1C060465" w14:textId="443C3262" w:rsidR="00001C7D" w:rsidRPr="00683480" w:rsidRDefault="00001C7D" w:rsidP="004A4C70">
            <w:pPr>
              <w:jc w:val="center"/>
              <w:rPr>
                <w:rFonts w:cs="Arial"/>
                <w:b/>
                <w:sz w:val="20"/>
              </w:rPr>
            </w:pPr>
            <w:r w:rsidRPr="00683480">
              <w:rPr>
                <w:rFonts w:cs="Arial"/>
                <w:b/>
                <w:sz w:val="20"/>
              </w:rPr>
              <w:t>B</w:t>
            </w:r>
            <w:r w:rsidR="004A4C70" w:rsidRPr="00683480">
              <w:rPr>
                <w:rFonts w:cs="Arial"/>
                <w:b/>
                <w:sz w:val="20"/>
              </w:rPr>
              <w:t>odová škála</w:t>
            </w:r>
          </w:p>
        </w:tc>
        <w:tc>
          <w:tcPr>
            <w:tcW w:w="2411" w:type="dxa"/>
            <w:shd w:val="pct10" w:color="auto" w:fill="auto"/>
          </w:tcPr>
          <w:p w14:paraId="1763C503" w14:textId="77777777" w:rsidR="004A4C70" w:rsidRPr="00683480" w:rsidRDefault="004A4C70" w:rsidP="00690805">
            <w:pPr>
              <w:jc w:val="center"/>
              <w:rPr>
                <w:rFonts w:cs="Arial"/>
                <w:b/>
                <w:sz w:val="20"/>
              </w:rPr>
            </w:pPr>
          </w:p>
          <w:p w14:paraId="2DE35DA6" w14:textId="16034B13" w:rsidR="00001C7D" w:rsidRPr="00683480" w:rsidRDefault="00001C7D" w:rsidP="00690805">
            <w:pPr>
              <w:jc w:val="center"/>
              <w:rPr>
                <w:rFonts w:cs="Arial"/>
                <w:b/>
                <w:sz w:val="20"/>
              </w:rPr>
            </w:pPr>
            <w:r w:rsidRPr="00683480">
              <w:rPr>
                <w:rFonts w:cs="Arial"/>
                <w:b/>
                <w:sz w:val="20"/>
              </w:rPr>
              <w:t>Maximální počet bodů</w:t>
            </w:r>
          </w:p>
        </w:tc>
        <w:tc>
          <w:tcPr>
            <w:tcW w:w="2014" w:type="dxa"/>
            <w:shd w:val="pct10" w:color="auto" w:fill="auto"/>
          </w:tcPr>
          <w:p w14:paraId="57A41335" w14:textId="22F140BC" w:rsidR="00001C7D" w:rsidRPr="00683480" w:rsidRDefault="004A4C70" w:rsidP="004A4C70">
            <w:pPr>
              <w:jc w:val="left"/>
              <w:rPr>
                <w:rFonts w:cs="Arial"/>
                <w:b/>
                <w:sz w:val="20"/>
              </w:rPr>
            </w:pPr>
            <w:r w:rsidRPr="00683480">
              <w:rPr>
                <w:rFonts w:cs="Arial"/>
                <w:b/>
                <w:sz w:val="20"/>
              </w:rPr>
              <w:t xml:space="preserve">Maximální počet bodů, </w:t>
            </w:r>
            <w:r w:rsidR="00001C7D" w:rsidRPr="00683480">
              <w:rPr>
                <w:rFonts w:cs="Arial"/>
                <w:b/>
                <w:sz w:val="20"/>
              </w:rPr>
              <w:t>který může posuzovaná žádost dosáhnout</w:t>
            </w:r>
          </w:p>
        </w:tc>
      </w:tr>
      <w:tr w:rsidR="00683480" w:rsidRPr="00683480" w14:paraId="3E670CF2" w14:textId="77777777" w:rsidTr="00690805">
        <w:tc>
          <w:tcPr>
            <w:tcW w:w="705" w:type="dxa"/>
          </w:tcPr>
          <w:p w14:paraId="27F5E4BE" w14:textId="77777777" w:rsidR="00001C7D" w:rsidRPr="00683480" w:rsidRDefault="00001C7D" w:rsidP="00690805">
            <w:pPr>
              <w:jc w:val="center"/>
              <w:rPr>
                <w:rFonts w:cs="Arial"/>
                <w:b/>
                <w:sz w:val="20"/>
              </w:rPr>
            </w:pPr>
            <w:r w:rsidRPr="00683480">
              <w:rPr>
                <w:rFonts w:cs="Arial"/>
                <w:b/>
                <w:sz w:val="20"/>
              </w:rPr>
              <w:t>A1</w:t>
            </w:r>
          </w:p>
          <w:p w14:paraId="1F55267D" w14:textId="77777777" w:rsidR="00001C7D" w:rsidRPr="00683480" w:rsidRDefault="00001C7D" w:rsidP="00690805">
            <w:pPr>
              <w:jc w:val="center"/>
              <w:rPr>
                <w:rFonts w:cs="Arial"/>
                <w:b/>
                <w:sz w:val="20"/>
              </w:rPr>
            </w:pPr>
            <w:r w:rsidRPr="00683480">
              <w:rPr>
                <w:rFonts w:cs="Arial"/>
                <w:b/>
                <w:sz w:val="20"/>
              </w:rPr>
              <w:t>A2</w:t>
            </w:r>
          </w:p>
        </w:tc>
        <w:tc>
          <w:tcPr>
            <w:tcW w:w="2126" w:type="dxa"/>
          </w:tcPr>
          <w:p w14:paraId="20B25E9B" w14:textId="77777777" w:rsidR="00001C7D" w:rsidRPr="00683480" w:rsidRDefault="00001C7D" w:rsidP="004A4C70">
            <w:pPr>
              <w:spacing w:before="120"/>
              <w:ind w:left="176"/>
              <w:rPr>
                <w:sz w:val="20"/>
              </w:rPr>
            </w:pPr>
            <w:r w:rsidRPr="00683480">
              <w:rPr>
                <w:rFonts w:cs="Arial"/>
                <w:sz w:val="20"/>
              </w:rPr>
              <w:t xml:space="preserve">Hodnotí administrátor </w:t>
            </w:r>
          </w:p>
        </w:tc>
        <w:tc>
          <w:tcPr>
            <w:tcW w:w="1987" w:type="dxa"/>
          </w:tcPr>
          <w:p w14:paraId="75E427F0" w14:textId="77777777" w:rsidR="00001C7D" w:rsidRPr="00683480" w:rsidRDefault="00001C7D" w:rsidP="00690805">
            <w:pPr>
              <w:jc w:val="center"/>
              <w:rPr>
                <w:rFonts w:cs="Arial"/>
                <w:sz w:val="20"/>
              </w:rPr>
            </w:pPr>
            <w:r w:rsidRPr="00683480">
              <w:rPr>
                <w:rFonts w:cs="Arial"/>
                <w:sz w:val="20"/>
              </w:rPr>
              <w:t>1–100</w:t>
            </w:r>
          </w:p>
          <w:p w14:paraId="4CDD14E7" w14:textId="77777777" w:rsidR="00001C7D" w:rsidRPr="00683480" w:rsidRDefault="00001C7D" w:rsidP="00690805">
            <w:pPr>
              <w:jc w:val="center"/>
              <w:rPr>
                <w:sz w:val="20"/>
              </w:rPr>
            </w:pPr>
            <w:r w:rsidRPr="00683480">
              <w:rPr>
                <w:rFonts w:cs="Arial"/>
                <w:sz w:val="20"/>
              </w:rPr>
              <w:t>1–100</w:t>
            </w:r>
          </w:p>
        </w:tc>
        <w:tc>
          <w:tcPr>
            <w:tcW w:w="2411" w:type="dxa"/>
            <w:vAlign w:val="center"/>
          </w:tcPr>
          <w:p w14:paraId="5877BF5A" w14:textId="77777777" w:rsidR="00001C7D" w:rsidRPr="00683480" w:rsidRDefault="00001C7D" w:rsidP="00690805">
            <w:pPr>
              <w:jc w:val="center"/>
              <w:rPr>
                <w:rFonts w:cs="Arial"/>
                <w:sz w:val="20"/>
              </w:rPr>
            </w:pPr>
            <w:r w:rsidRPr="00683480">
              <w:rPr>
                <w:rFonts w:cs="Arial"/>
                <w:sz w:val="20"/>
              </w:rPr>
              <w:t>200</w:t>
            </w:r>
          </w:p>
        </w:tc>
        <w:tc>
          <w:tcPr>
            <w:tcW w:w="2014" w:type="dxa"/>
            <w:vMerge w:val="restart"/>
            <w:vAlign w:val="center"/>
          </w:tcPr>
          <w:p w14:paraId="04F4CCF2" w14:textId="77777777" w:rsidR="00001C7D" w:rsidRPr="00683480" w:rsidRDefault="00001C7D" w:rsidP="00690805">
            <w:pPr>
              <w:jc w:val="center"/>
              <w:rPr>
                <w:rFonts w:cs="Arial"/>
                <w:b/>
                <w:sz w:val="20"/>
              </w:rPr>
            </w:pPr>
            <w:r w:rsidRPr="00683480">
              <w:rPr>
                <w:rFonts w:cs="Arial"/>
                <w:b/>
                <w:sz w:val="20"/>
              </w:rPr>
              <w:t>600</w:t>
            </w:r>
          </w:p>
        </w:tc>
      </w:tr>
      <w:tr w:rsidR="00683480" w:rsidRPr="00683480" w14:paraId="4FC923DA" w14:textId="77777777" w:rsidTr="00690805">
        <w:tc>
          <w:tcPr>
            <w:tcW w:w="705" w:type="dxa"/>
          </w:tcPr>
          <w:p w14:paraId="12688020" w14:textId="77777777" w:rsidR="00001C7D" w:rsidRPr="00683480" w:rsidRDefault="00001C7D" w:rsidP="00690805">
            <w:pPr>
              <w:jc w:val="center"/>
              <w:rPr>
                <w:rFonts w:cs="Arial"/>
                <w:b/>
                <w:sz w:val="20"/>
              </w:rPr>
            </w:pPr>
            <w:r w:rsidRPr="00683480">
              <w:rPr>
                <w:rFonts w:cs="Arial"/>
                <w:b/>
                <w:sz w:val="20"/>
              </w:rPr>
              <w:t>B1</w:t>
            </w:r>
          </w:p>
          <w:p w14:paraId="4E0807CB" w14:textId="77777777" w:rsidR="00001C7D" w:rsidRPr="00683480" w:rsidRDefault="00001C7D" w:rsidP="00690805">
            <w:pPr>
              <w:jc w:val="center"/>
              <w:rPr>
                <w:rFonts w:cs="Arial"/>
                <w:b/>
                <w:sz w:val="20"/>
              </w:rPr>
            </w:pPr>
            <w:r w:rsidRPr="00683480">
              <w:rPr>
                <w:rFonts w:cs="Arial"/>
                <w:b/>
                <w:sz w:val="20"/>
              </w:rPr>
              <w:t>B2</w:t>
            </w:r>
          </w:p>
        </w:tc>
        <w:tc>
          <w:tcPr>
            <w:tcW w:w="2126" w:type="dxa"/>
          </w:tcPr>
          <w:p w14:paraId="251FCB1E" w14:textId="77777777" w:rsidR="00001C7D" w:rsidRPr="00683480" w:rsidRDefault="00001C7D" w:rsidP="004A4C70">
            <w:pPr>
              <w:spacing w:before="120"/>
              <w:ind w:left="176"/>
              <w:jc w:val="left"/>
              <w:rPr>
                <w:sz w:val="20"/>
              </w:rPr>
            </w:pPr>
            <w:r w:rsidRPr="00683480">
              <w:rPr>
                <w:rFonts w:cs="Arial"/>
                <w:sz w:val="20"/>
              </w:rPr>
              <w:t>Hodnotí poradní orgán</w:t>
            </w:r>
          </w:p>
        </w:tc>
        <w:tc>
          <w:tcPr>
            <w:tcW w:w="1987" w:type="dxa"/>
          </w:tcPr>
          <w:p w14:paraId="4FC0059B" w14:textId="77777777" w:rsidR="00001C7D" w:rsidRPr="00683480" w:rsidRDefault="00001C7D" w:rsidP="00690805">
            <w:pPr>
              <w:jc w:val="center"/>
              <w:rPr>
                <w:rFonts w:cs="Arial"/>
                <w:sz w:val="20"/>
              </w:rPr>
            </w:pPr>
            <w:r w:rsidRPr="00683480">
              <w:rPr>
                <w:rFonts w:cs="Arial"/>
                <w:sz w:val="20"/>
              </w:rPr>
              <w:t>1–100</w:t>
            </w:r>
          </w:p>
          <w:p w14:paraId="14A3DEA2" w14:textId="77777777" w:rsidR="00001C7D" w:rsidRPr="00683480" w:rsidRDefault="00001C7D" w:rsidP="00690805">
            <w:pPr>
              <w:jc w:val="center"/>
              <w:rPr>
                <w:sz w:val="20"/>
              </w:rPr>
            </w:pPr>
            <w:r w:rsidRPr="00683480">
              <w:rPr>
                <w:rFonts w:cs="Arial"/>
                <w:sz w:val="20"/>
              </w:rPr>
              <w:t>1–100</w:t>
            </w:r>
          </w:p>
        </w:tc>
        <w:tc>
          <w:tcPr>
            <w:tcW w:w="2411" w:type="dxa"/>
            <w:vAlign w:val="center"/>
          </w:tcPr>
          <w:p w14:paraId="6DA09FBA" w14:textId="77777777" w:rsidR="00001C7D" w:rsidRPr="00683480" w:rsidRDefault="00001C7D" w:rsidP="00690805">
            <w:pPr>
              <w:jc w:val="center"/>
              <w:rPr>
                <w:rFonts w:cs="Arial"/>
                <w:sz w:val="20"/>
              </w:rPr>
            </w:pPr>
            <w:r w:rsidRPr="00683480">
              <w:rPr>
                <w:rFonts w:cs="Arial"/>
                <w:sz w:val="20"/>
              </w:rPr>
              <w:t>200</w:t>
            </w:r>
          </w:p>
        </w:tc>
        <w:tc>
          <w:tcPr>
            <w:tcW w:w="2014" w:type="dxa"/>
            <w:vMerge/>
          </w:tcPr>
          <w:p w14:paraId="461C8939" w14:textId="77777777" w:rsidR="00001C7D" w:rsidRPr="00683480" w:rsidRDefault="00001C7D" w:rsidP="00690805">
            <w:pPr>
              <w:jc w:val="center"/>
              <w:rPr>
                <w:rFonts w:cs="Arial"/>
                <w:sz w:val="20"/>
              </w:rPr>
            </w:pPr>
          </w:p>
        </w:tc>
      </w:tr>
      <w:tr w:rsidR="00683480" w:rsidRPr="00683480" w14:paraId="6C889B4E" w14:textId="77777777" w:rsidTr="00690805">
        <w:tc>
          <w:tcPr>
            <w:tcW w:w="705" w:type="dxa"/>
            <w:tcBorders>
              <w:bottom w:val="single" w:sz="4" w:space="0" w:color="auto"/>
            </w:tcBorders>
          </w:tcPr>
          <w:p w14:paraId="72713B5B" w14:textId="77777777" w:rsidR="00001C7D" w:rsidRPr="00683480" w:rsidRDefault="00001C7D" w:rsidP="004A4C70">
            <w:pPr>
              <w:spacing w:before="120" w:after="240"/>
              <w:jc w:val="center"/>
              <w:rPr>
                <w:rFonts w:cs="Arial"/>
                <w:b/>
                <w:strike/>
                <w:sz w:val="20"/>
              </w:rPr>
            </w:pPr>
            <w:r w:rsidRPr="00683480">
              <w:rPr>
                <w:rFonts w:cs="Arial"/>
                <w:b/>
                <w:sz w:val="20"/>
              </w:rPr>
              <w:t>C</w:t>
            </w:r>
          </w:p>
        </w:tc>
        <w:tc>
          <w:tcPr>
            <w:tcW w:w="2126" w:type="dxa"/>
            <w:tcBorders>
              <w:bottom w:val="single" w:sz="4" w:space="0" w:color="auto"/>
            </w:tcBorders>
          </w:tcPr>
          <w:p w14:paraId="7CFF181A" w14:textId="77777777" w:rsidR="00001C7D" w:rsidRPr="00683480" w:rsidRDefault="00001C7D" w:rsidP="004A4C70">
            <w:pPr>
              <w:spacing w:before="120"/>
              <w:ind w:left="176"/>
              <w:jc w:val="left"/>
              <w:rPr>
                <w:sz w:val="20"/>
              </w:rPr>
            </w:pPr>
            <w:r w:rsidRPr="00683480">
              <w:rPr>
                <w:rFonts w:cs="Arial"/>
                <w:sz w:val="20"/>
              </w:rPr>
              <w:t>Hodnotí Rada Olomouckého kraje</w:t>
            </w:r>
          </w:p>
        </w:tc>
        <w:tc>
          <w:tcPr>
            <w:tcW w:w="1987" w:type="dxa"/>
            <w:tcBorders>
              <w:bottom w:val="single" w:sz="4" w:space="0" w:color="auto"/>
            </w:tcBorders>
          </w:tcPr>
          <w:p w14:paraId="53097DE5" w14:textId="3BE803BF" w:rsidR="00001C7D" w:rsidRPr="00683480" w:rsidRDefault="00001C7D" w:rsidP="004A4C70">
            <w:pPr>
              <w:spacing w:before="240"/>
              <w:jc w:val="center"/>
              <w:rPr>
                <w:rFonts w:cs="Arial"/>
                <w:sz w:val="20"/>
              </w:rPr>
            </w:pPr>
            <w:r w:rsidRPr="00683480">
              <w:rPr>
                <w:rFonts w:cs="Arial"/>
                <w:sz w:val="20"/>
              </w:rPr>
              <w:t>1–200</w:t>
            </w:r>
          </w:p>
        </w:tc>
        <w:tc>
          <w:tcPr>
            <w:tcW w:w="2411" w:type="dxa"/>
            <w:tcBorders>
              <w:bottom w:val="single" w:sz="4" w:space="0" w:color="auto"/>
            </w:tcBorders>
            <w:vAlign w:val="center"/>
          </w:tcPr>
          <w:p w14:paraId="2E2FA87D" w14:textId="77777777" w:rsidR="00001C7D" w:rsidRPr="00683480" w:rsidRDefault="00001C7D" w:rsidP="004A4C70">
            <w:pPr>
              <w:spacing w:before="120"/>
              <w:jc w:val="center"/>
              <w:rPr>
                <w:rFonts w:cs="Arial"/>
                <w:sz w:val="20"/>
              </w:rPr>
            </w:pPr>
            <w:r w:rsidRPr="00683480">
              <w:rPr>
                <w:rFonts w:cs="Arial"/>
                <w:sz w:val="20"/>
              </w:rPr>
              <w:t>200</w:t>
            </w:r>
          </w:p>
        </w:tc>
        <w:tc>
          <w:tcPr>
            <w:tcW w:w="2014" w:type="dxa"/>
            <w:vMerge/>
            <w:tcBorders>
              <w:bottom w:val="single" w:sz="4" w:space="0" w:color="auto"/>
            </w:tcBorders>
          </w:tcPr>
          <w:p w14:paraId="755F8545" w14:textId="77777777" w:rsidR="00001C7D" w:rsidRPr="00683480" w:rsidRDefault="00001C7D" w:rsidP="00690805">
            <w:pPr>
              <w:jc w:val="center"/>
              <w:rPr>
                <w:rFonts w:cs="Arial"/>
                <w:sz w:val="20"/>
              </w:rPr>
            </w:pPr>
          </w:p>
        </w:tc>
      </w:tr>
      <w:tr w:rsidR="00683480" w:rsidRPr="00683480" w14:paraId="5046CCC8" w14:textId="77777777" w:rsidTr="00690805">
        <w:tc>
          <w:tcPr>
            <w:tcW w:w="9243" w:type="dxa"/>
            <w:gridSpan w:val="5"/>
            <w:shd w:val="clear" w:color="auto" w:fill="BFBFBF" w:themeFill="background1" w:themeFillShade="BF"/>
          </w:tcPr>
          <w:p w14:paraId="4FBAE743" w14:textId="77777777" w:rsidR="00001C7D" w:rsidRPr="00683480" w:rsidRDefault="00001C7D" w:rsidP="00690805">
            <w:pPr>
              <w:spacing w:before="80" w:after="80"/>
              <w:jc w:val="center"/>
              <w:rPr>
                <w:rFonts w:cs="Arial"/>
                <w:sz w:val="20"/>
              </w:rPr>
            </w:pPr>
            <w:r w:rsidRPr="00683480">
              <w:rPr>
                <w:rFonts w:cs="Arial"/>
                <w:b/>
                <w:sz w:val="20"/>
              </w:rPr>
              <w:t xml:space="preserve">VYSVĚTLENÍ BODOVÁNÍ </w:t>
            </w:r>
          </w:p>
        </w:tc>
      </w:tr>
      <w:tr w:rsidR="00683480" w:rsidRPr="00683480" w14:paraId="20240972" w14:textId="77777777" w:rsidTr="00690805">
        <w:tc>
          <w:tcPr>
            <w:tcW w:w="4818" w:type="dxa"/>
            <w:gridSpan w:val="3"/>
          </w:tcPr>
          <w:p w14:paraId="472AED85" w14:textId="77777777" w:rsidR="00001C7D" w:rsidRPr="00683480" w:rsidRDefault="00001C7D" w:rsidP="00690805">
            <w:pPr>
              <w:spacing w:before="80" w:after="80"/>
              <w:ind w:left="34"/>
              <w:rPr>
                <w:rFonts w:cs="Arial"/>
                <w:sz w:val="20"/>
              </w:rPr>
            </w:pPr>
            <w:r w:rsidRPr="00683480">
              <w:rPr>
                <w:rFonts w:cs="Arial"/>
                <w:b/>
                <w:sz w:val="20"/>
              </w:rPr>
              <w:t>PODKLAD PRO ROZHODNUTÍ ŘÍDÍCÍHO ORGÁNU</w:t>
            </w:r>
          </w:p>
        </w:tc>
        <w:tc>
          <w:tcPr>
            <w:tcW w:w="2411" w:type="dxa"/>
          </w:tcPr>
          <w:p w14:paraId="54E6F17D" w14:textId="77777777" w:rsidR="00001C7D" w:rsidRPr="00683480" w:rsidRDefault="00001C7D" w:rsidP="00690805">
            <w:pPr>
              <w:spacing w:before="80" w:after="80"/>
              <w:ind w:left="34"/>
              <w:rPr>
                <w:rFonts w:cs="Arial"/>
                <w:b/>
                <w:caps/>
                <w:sz w:val="20"/>
              </w:rPr>
            </w:pPr>
            <w:r w:rsidRPr="00683480">
              <w:rPr>
                <w:rFonts w:cs="Arial"/>
                <w:b/>
                <w:caps/>
                <w:sz w:val="20"/>
              </w:rPr>
              <w:t>Počet DOSAŽENÝCH bodů</w:t>
            </w:r>
          </w:p>
        </w:tc>
        <w:tc>
          <w:tcPr>
            <w:tcW w:w="2014" w:type="dxa"/>
          </w:tcPr>
          <w:p w14:paraId="3ACB3103" w14:textId="77777777" w:rsidR="00001C7D" w:rsidRPr="00683480" w:rsidRDefault="00001C7D" w:rsidP="00690805">
            <w:pPr>
              <w:spacing w:before="80" w:after="80"/>
              <w:jc w:val="left"/>
              <w:rPr>
                <w:rFonts w:cs="Arial"/>
                <w:sz w:val="20"/>
              </w:rPr>
            </w:pPr>
            <w:r w:rsidRPr="00683480">
              <w:rPr>
                <w:rFonts w:cs="Arial"/>
                <w:b/>
                <w:caps/>
                <w:sz w:val="20"/>
              </w:rPr>
              <w:t>Návrh řídícímu ORgánu</w:t>
            </w:r>
          </w:p>
        </w:tc>
      </w:tr>
      <w:tr w:rsidR="00683480" w:rsidRPr="00683480" w14:paraId="77B53EEC" w14:textId="77777777" w:rsidTr="00690805">
        <w:tc>
          <w:tcPr>
            <w:tcW w:w="4818" w:type="dxa"/>
            <w:gridSpan w:val="3"/>
          </w:tcPr>
          <w:p w14:paraId="218B2D96" w14:textId="77777777" w:rsidR="00001C7D" w:rsidRPr="00683480" w:rsidRDefault="00001C7D" w:rsidP="00690805">
            <w:pPr>
              <w:ind w:left="34"/>
              <w:rPr>
                <w:rFonts w:cs="Arial"/>
                <w:sz w:val="20"/>
              </w:rPr>
            </w:pPr>
            <w:r w:rsidRPr="00683480">
              <w:rPr>
                <w:rFonts w:cs="Arial"/>
                <w:sz w:val="20"/>
              </w:rPr>
              <w:t xml:space="preserve">Hodnocení administrátorem, odborným orgánem, Radou Olomouckého kraje </w:t>
            </w:r>
          </w:p>
          <w:p w14:paraId="73609ECB" w14:textId="77777777" w:rsidR="00001C7D" w:rsidRPr="00683480" w:rsidRDefault="00001C7D" w:rsidP="00690805">
            <w:pPr>
              <w:ind w:left="34"/>
              <w:rPr>
                <w:rFonts w:cs="Arial"/>
                <w:sz w:val="20"/>
              </w:rPr>
            </w:pPr>
            <w:r w:rsidRPr="00683480">
              <w:rPr>
                <w:rFonts w:cs="Arial"/>
                <w:sz w:val="20"/>
              </w:rPr>
              <w:t>(celkový bodový zisk A1 – C)</w:t>
            </w:r>
          </w:p>
        </w:tc>
        <w:tc>
          <w:tcPr>
            <w:tcW w:w="2411" w:type="dxa"/>
          </w:tcPr>
          <w:p w14:paraId="5CB8C0A3" w14:textId="77777777" w:rsidR="00001C7D" w:rsidRPr="00683480" w:rsidRDefault="00001C7D" w:rsidP="00690805">
            <w:pPr>
              <w:ind w:left="34"/>
              <w:rPr>
                <w:rFonts w:cs="Arial"/>
                <w:sz w:val="20"/>
              </w:rPr>
            </w:pPr>
            <w:r w:rsidRPr="00683480">
              <w:rPr>
                <w:rFonts w:cs="Arial"/>
                <w:sz w:val="20"/>
              </w:rPr>
              <w:t>1–200</w:t>
            </w:r>
          </w:p>
        </w:tc>
        <w:tc>
          <w:tcPr>
            <w:tcW w:w="2014" w:type="dxa"/>
          </w:tcPr>
          <w:p w14:paraId="36C326D3" w14:textId="77777777" w:rsidR="00001C7D" w:rsidRPr="00683480" w:rsidRDefault="00001C7D" w:rsidP="00690805">
            <w:pPr>
              <w:spacing w:before="120"/>
              <w:rPr>
                <w:rFonts w:cs="Arial"/>
                <w:sz w:val="20"/>
              </w:rPr>
            </w:pPr>
            <w:r w:rsidRPr="00683480">
              <w:rPr>
                <w:rFonts w:cs="Arial"/>
                <w:sz w:val="20"/>
              </w:rPr>
              <w:t>NEVYHOVĚT</w:t>
            </w:r>
          </w:p>
        </w:tc>
      </w:tr>
      <w:tr w:rsidR="00683480" w:rsidRPr="00683480" w14:paraId="3D2544BD" w14:textId="77777777" w:rsidTr="00882057">
        <w:trPr>
          <w:trHeight w:val="924"/>
        </w:trPr>
        <w:tc>
          <w:tcPr>
            <w:tcW w:w="4818" w:type="dxa"/>
            <w:gridSpan w:val="3"/>
          </w:tcPr>
          <w:p w14:paraId="7F3BCE81" w14:textId="77777777" w:rsidR="00001C7D" w:rsidRPr="00683480" w:rsidRDefault="00001C7D" w:rsidP="00690805">
            <w:pPr>
              <w:ind w:left="34"/>
              <w:rPr>
                <w:rFonts w:cs="Arial"/>
                <w:sz w:val="20"/>
              </w:rPr>
            </w:pPr>
            <w:r w:rsidRPr="00683480">
              <w:rPr>
                <w:rFonts w:cs="Arial"/>
                <w:sz w:val="20"/>
              </w:rPr>
              <w:t xml:space="preserve">Hodnocení administrátorem, odborným orgánem, Radou Olomouckého kraje </w:t>
            </w:r>
          </w:p>
          <w:p w14:paraId="346E24EC" w14:textId="77777777" w:rsidR="00001C7D" w:rsidRPr="00683480" w:rsidRDefault="00001C7D" w:rsidP="00882057">
            <w:pPr>
              <w:spacing w:after="0"/>
              <w:ind w:left="34"/>
              <w:rPr>
                <w:rFonts w:cs="Arial"/>
                <w:b/>
                <w:sz w:val="20"/>
              </w:rPr>
            </w:pPr>
            <w:r w:rsidRPr="00683480">
              <w:rPr>
                <w:rFonts w:cs="Arial"/>
                <w:sz w:val="20"/>
              </w:rPr>
              <w:t>(celkový bodový zisk A1 – C)</w:t>
            </w:r>
          </w:p>
        </w:tc>
        <w:tc>
          <w:tcPr>
            <w:tcW w:w="2411" w:type="dxa"/>
          </w:tcPr>
          <w:p w14:paraId="008B4788" w14:textId="77777777" w:rsidR="00001C7D" w:rsidRPr="00683480" w:rsidRDefault="00001C7D" w:rsidP="00690805">
            <w:pPr>
              <w:ind w:left="34"/>
              <w:rPr>
                <w:rFonts w:cs="Arial"/>
                <w:sz w:val="20"/>
              </w:rPr>
            </w:pPr>
            <w:r w:rsidRPr="00683480">
              <w:rPr>
                <w:rFonts w:cs="Arial"/>
                <w:sz w:val="20"/>
              </w:rPr>
              <w:t>201–550</w:t>
            </w:r>
          </w:p>
        </w:tc>
        <w:tc>
          <w:tcPr>
            <w:tcW w:w="2014" w:type="dxa"/>
          </w:tcPr>
          <w:p w14:paraId="7A43DF0E" w14:textId="77777777" w:rsidR="00001C7D" w:rsidRPr="00683480" w:rsidRDefault="00001C7D" w:rsidP="00690805">
            <w:pPr>
              <w:jc w:val="left"/>
              <w:rPr>
                <w:rFonts w:cs="Arial"/>
                <w:sz w:val="20"/>
              </w:rPr>
            </w:pPr>
            <w:r w:rsidRPr="00683480">
              <w:rPr>
                <w:rFonts w:cs="Arial"/>
                <w:sz w:val="20"/>
              </w:rPr>
              <w:t>VYHOVĚT</w:t>
            </w:r>
          </w:p>
          <w:p w14:paraId="2800AE23" w14:textId="24A532B7" w:rsidR="00001C7D" w:rsidRPr="00683480" w:rsidRDefault="00001C7D" w:rsidP="00882057">
            <w:pPr>
              <w:spacing w:after="100" w:afterAutospacing="1"/>
              <w:jc w:val="left"/>
              <w:rPr>
                <w:rFonts w:cs="Arial"/>
                <w:strike/>
                <w:sz w:val="20"/>
              </w:rPr>
            </w:pPr>
            <w:r w:rsidRPr="00683480">
              <w:rPr>
                <w:rFonts w:cs="Arial"/>
                <w:sz w:val="20"/>
              </w:rPr>
              <w:t xml:space="preserve">MŮŽE BÝT </w:t>
            </w:r>
            <w:r w:rsidRPr="00683480">
              <w:rPr>
                <w:rFonts w:cs="Arial"/>
                <w:strike/>
                <w:sz w:val="20"/>
              </w:rPr>
              <w:t xml:space="preserve"> </w:t>
            </w:r>
            <w:r w:rsidRPr="00683480">
              <w:rPr>
                <w:rFonts w:cs="Arial"/>
                <w:sz w:val="20"/>
              </w:rPr>
              <w:t>NEVYHOVĚNO*</w:t>
            </w:r>
          </w:p>
        </w:tc>
      </w:tr>
      <w:tr w:rsidR="00683480" w:rsidRPr="00683480" w14:paraId="44C5B9B9" w14:textId="77777777" w:rsidTr="00690805">
        <w:tc>
          <w:tcPr>
            <w:tcW w:w="4818" w:type="dxa"/>
            <w:gridSpan w:val="3"/>
          </w:tcPr>
          <w:p w14:paraId="59CAE033" w14:textId="77777777" w:rsidR="00001C7D" w:rsidRPr="00683480" w:rsidRDefault="00001C7D" w:rsidP="00690805">
            <w:pPr>
              <w:ind w:left="34"/>
              <w:rPr>
                <w:rFonts w:cs="Arial"/>
                <w:sz w:val="20"/>
              </w:rPr>
            </w:pPr>
            <w:r w:rsidRPr="00683480">
              <w:rPr>
                <w:rFonts w:cs="Arial"/>
                <w:sz w:val="20"/>
              </w:rPr>
              <w:t xml:space="preserve">Hodnocení administrátorem, odborným orgánem, Radou Olomouckého kraje </w:t>
            </w:r>
          </w:p>
          <w:p w14:paraId="5707E0B0" w14:textId="77777777" w:rsidR="00001C7D" w:rsidRPr="00683480" w:rsidRDefault="00001C7D" w:rsidP="00690805">
            <w:pPr>
              <w:ind w:left="34"/>
              <w:rPr>
                <w:rFonts w:cs="Arial"/>
                <w:b/>
                <w:sz w:val="20"/>
              </w:rPr>
            </w:pPr>
            <w:r w:rsidRPr="00683480">
              <w:rPr>
                <w:rFonts w:cs="Arial"/>
                <w:sz w:val="20"/>
              </w:rPr>
              <w:t>(celkový bodový zisk A1 – C)</w:t>
            </w:r>
          </w:p>
        </w:tc>
        <w:tc>
          <w:tcPr>
            <w:tcW w:w="2411" w:type="dxa"/>
          </w:tcPr>
          <w:p w14:paraId="6443A9CF" w14:textId="77777777" w:rsidR="00001C7D" w:rsidRPr="00683480" w:rsidRDefault="00001C7D" w:rsidP="00690805">
            <w:pPr>
              <w:ind w:left="34"/>
              <w:rPr>
                <w:rFonts w:cs="Arial"/>
                <w:sz w:val="20"/>
              </w:rPr>
            </w:pPr>
            <w:r w:rsidRPr="00683480">
              <w:rPr>
                <w:rFonts w:cs="Arial"/>
                <w:sz w:val="20"/>
              </w:rPr>
              <w:t>551–600</w:t>
            </w:r>
          </w:p>
        </w:tc>
        <w:tc>
          <w:tcPr>
            <w:tcW w:w="2014" w:type="dxa"/>
          </w:tcPr>
          <w:p w14:paraId="12D65D4B" w14:textId="77777777" w:rsidR="00001C7D" w:rsidRPr="00683480" w:rsidRDefault="00001C7D" w:rsidP="00690805">
            <w:pPr>
              <w:spacing w:before="120"/>
              <w:rPr>
                <w:rFonts w:cs="Arial"/>
                <w:sz w:val="20"/>
              </w:rPr>
            </w:pPr>
            <w:r w:rsidRPr="00683480">
              <w:rPr>
                <w:rFonts w:cs="Arial"/>
                <w:sz w:val="20"/>
              </w:rPr>
              <w:t>VYHOVĚT</w:t>
            </w:r>
          </w:p>
        </w:tc>
      </w:tr>
    </w:tbl>
    <w:p w14:paraId="7072BFE0" w14:textId="77777777" w:rsidR="00001C7D" w:rsidRPr="00683480" w:rsidRDefault="00001C7D" w:rsidP="00001C7D">
      <w:pPr>
        <w:ind w:left="284" w:hanging="142"/>
        <w:rPr>
          <w:rFonts w:cs="Arial"/>
          <w:i/>
          <w:sz w:val="20"/>
        </w:rPr>
      </w:pPr>
      <w:r w:rsidRPr="00683480">
        <w:rPr>
          <w:rFonts w:cs="Arial"/>
          <w:i/>
          <w:iCs/>
          <w:sz w:val="20"/>
        </w:rPr>
        <w:t>*</w:t>
      </w:r>
      <w:r w:rsidRPr="00683480">
        <w:rPr>
          <w:rFonts w:cs="Arial"/>
          <w:i/>
          <w:sz w:val="20"/>
        </w:rPr>
        <w:t xml:space="preserve"> </w:t>
      </w:r>
      <w:r w:rsidRPr="00683480">
        <w:rPr>
          <w:rFonts w:cs="Arial"/>
          <w:bCs/>
          <w:i/>
          <w:sz w:val="20"/>
        </w:rPr>
        <w:t xml:space="preserve">Pořadí žadatelů bude sestaveno na základě dosaženého počtu bodů. Žadateli o dotaci bude vyhověno a dotace bude poskytnuta za předpokladu dostatku finančních prostředků, které jsou v daném dotačním titulu k dispozici. V případě vyčerpání finančních prostředků nebude dotace poskytnuta těm žadatelům, kteří dosáhli nižšího bodového ohodnocení dle seřazeného pořadí žadatelů. Žadatel s počtem dosažených bodů více než 200 je oprávněný k přijetí dotace dle schváleného pořadí náhradních žadatelů řídícím orgánem a to v případě nečerpání dotace některým z příjemců dotace, v případě navýšení alokace v dotačním titulu, v případě nepředložení potřebných </w:t>
      </w:r>
      <w:r w:rsidRPr="00683480">
        <w:rPr>
          <w:rFonts w:cs="Arial"/>
          <w:bCs/>
          <w:i/>
          <w:sz w:val="20"/>
        </w:rPr>
        <w:lastRenderedPageBreak/>
        <w:t xml:space="preserve">podkladů k uzavření smlouvy příjemcem do 31. 7. 2020, či pokud řídící orgán neschválí případnou žádost příjemce dotace o prodloužení termínu pro dodání potřebných podkladů k uzavření smlouvy o dotaci s příjemcem dotace nebo pokud příjemce ve stanovený </w:t>
      </w:r>
      <w:proofErr w:type="gramStart"/>
      <w:r w:rsidRPr="00683480">
        <w:rPr>
          <w:rFonts w:cs="Arial"/>
          <w:bCs/>
          <w:i/>
          <w:sz w:val="20"/>
        </w:rPr>
        <w:t>termín</w:t>
      </w:r>
      <w:proofErr w:type="gramEnd"/>
      <w:r w:rsidRPr="00683480">
        <w:rPr>
          <w:rFonts w:cs="Arial"/>
          <w:bCs/>
          <w:i/>
          <w:sz w:val="20"/>
        </w:rPr>
        <w:t xml:space="preserve"> nedodá potřebné podklady k uzavření smlouvy</w:t>
      </w:r>
      <w:r w:rsidRPr="00683480">
        <w:rPr>
          <w:rFonts w:cs="Arial"/>
          <w:i/>
          <w:sz w:val="20"/>
        </w:rPr>
        <w:t xml:space="preserve">.   </w:t>
      </w:r>
    </w:p>
    <w:p w14:paraId="38D6FE84" w14:textId="351F4834" w:rsidR="009903A3" w:rsidRPr="009903A3" w:rsidRDefault="009903A3" w:rsidP="0089433E">
      <w:pPr>
        <w:pStyle w:val="Bezmezer"/>
      </w:pPr>
    </w:p>
    <w:p w14:paraId="38D6FE86" w14:textId="4F8D9B94" w:rsidR="009903A3" w:rsidRPr="00683480" w:rsidRDefault="009903A3" w:rsidP="00471521">
      <w:pPr>
        <w:numPr>
          <w:ilvl w:val="1"/>
          <w:numId w:val="18"/>
        </w:numPr>
        <w:spacing w:after="0"/>
        <w:ind w:left="851" w:hanging="851"/>
        <w:jc w:val="left"/>
        <w:rPr>
          <w:rFonts w:cs="Arial"/>
          <w:bCs/>
          <w:i/>
          <w:strike/>
          <w:sz w:val="22"/>
          <w:szCs w:val="22"/>
        </w:rPr>
      </w:pPr>
      <w:r w:rsidRPr="0089433E">
        <w:rPr>
          <w:rFonts w:cs="Arial"/>
          <w:bCs/>
          <w:sz w:val="22"/>
          <w:szCs w:val="22"/>
        </w:rPr>
        <w:t>Administrátor předloží přijaté žádosti i s bodovým hodnocením kritérií A příslušnému poradnímu orgánu</w:t>
      </w:r>
      <w:r w:rsidR="00527243" w:rsidRPr="0089433E">
        <w:rPr>
          <w:rFonts w:cs="Arial"/>
          <w:bCs/>
          <w:sz w:val="22"/>
          <w:szCs w:val="22"/>
        </w:rPr>
        <w:t xml:space="preserve"> </w:t>
      </w:r>
      <w:r w:rsidR="00527243" w:rsidRPr="00683480">
        <w:rPr>
          <w:rFonts w:cs="Arial"/>
          <w:bCs/>
          <w:sz w:val="22"/>
          <w:szCs w:val="22"/>
        </w:rPr>
        <w:t>(Komise pro rozvoj venkova a zemědělství Rady Olomouckého kraje).</w:t>
      </w:r>
      <w:r w:rsidR="004A4C70" w:rsidRPr="00683480">
        <w:rPr>
          <w:rFonts w:cs="Arial"/>
          <w:bCs/>
          <w:sz w:val="22"/>
          <w:szCs w:val="22"/>
        </w:rPr>
        <w:t xml:space="preserve"> </w:t>
      </w:r>
    </w:p>
    <w:p w14:paraId="38D6FE87" w14:textId="77777777" w:rsidR="009903A3" w:rsidRPr="009903A3" w:rsidRDefault="009903A3" w:rsidP="0089433E">
      <w:pPr>
        <w:pStyle w:val="Bezmezer"/>
      </w:pPr>
    </w:p>
    <w:p w14:paraId="38D6FE88" w14:textId="77777777" w:rsidR="009903A3" w:rsidRPr="009903A3" w:rsidRDefault="009903A3" w:rsidP="00F65652">
      <w:pPr>
        <w:numPr>
          <w:ilvl w:val="1"/>
          <w:numId w:val="18"/>
        </w:numPr>
        <w:spacing w:after="240"/>
        <w:ind w:left="851" w:hanging="851"/>
        <w:rPr>
          <w:rFonts w:cs="Arial"/>
          <w:bCs/>
          <w:sz w:val="22"/>
          <w:szCs w:val="22"/>
        </w:rPr>
      </w:pPr>
      <w:r w:rsidRPr="009903A3">
        <w:rPr>
          <w:rFonts w:cs="Arial"/>
          <w:bCs/>
          <w:sz w:val="22"/>
          <w:szCs w:val="22"/>
        </w:rPr>
        <w:t xml:space="preserve">Poradní orgán provede hodnocení žádostí z odborného pohledu </w:t>
      </w:r>
      <w:r w:rsidRPr="009903A3">
        <w:rPr>
          <w:rFonts w:cs="Arial"/>
          <w:bCs/>
          <w:sz w:val="22"/>
          <w:szCs w:val="22"/>
        </w:rPr>
        <w:br/>
        <w:t>(kritéria B).</w:t>
      </w:r>
    </w:p>
    <w:p w14:paraId="38D6FE8A" w14:textId="53D80AA5" w:rsidR="009903A3" w:rsidRPr="00683480"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 vyhodnocení v poradním orgánu budou přijaté žádosti o dotace v </w:t>
      </w:r>
      <w:r w:rsidRPr="00683480">
        <w:rPr>
          <w:rFonts w:cs="Arial"/>
          <w:bCs/>
          <w:sz w:val="22"/>
          <w:szCs w:val="22"/>
        </w:rPr>
        <w:t xml:space="preserve">dotačním titulu (podstatné náležitosti žádostí) seřazeny dle dosaženého bodového zisku. Rada Olomouckého kraje provede hodnocení v rovině kritérií C. </w:t>
      </w:r>
    </w:p>
    <w:p w14:paraId="38D6FE8B" w14:textId="77777777" w:rsidR="009903A3" w:rsidRPr="00683480" w:rsidRDefault="009903A3" w:rsidP="009903A3">
      <w:pPr>
        <w:tabs>
          <w:tab w:val="left" w:pos="851"/>
        </w:tabs>
        <w:spacing w:after="0"/>
        <w:ind w:left="851"/>
        <w:jc w:val="left"/>
        <w:rPr>
          <w:rFonts w:cs="Arial"/>
          <w:bCs/>
          <w:sz w:val="22"/>
          <w:szCs w:val="22"/>
        </w:rPr>
      </w:pPr>
    </w:p>
    <w:p w14:paraId="38D6FE8C" w14:textId="65BAB7BE" w:rsidR="009903A3" w:rsidRPr="00683480" w:rsidRDefault="009903A3" w:rsidP="009903A3">
      <w:pPr>
        <w:numPr>
          <w:ilvl w:val="1"/>
          <w:numId w:val="18"/>
        </w:numPr>
        <w:spacing w:after="0"/>
        <w:ind w:left="851" w:hanging="851"/>
        <w:rPr>
          <w:rFonts w:cs="Arial"/>
          <w:bCs/>
          <w:sz w:val="22"/>
          <w:szCs w:val="22"/>
        </w:rPr>
      </w:pPr>
      <w:r w:rsidRPr="00683480">
        <w:rPr>
          <w:rFonts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8D6FE8D" w14:textId="4B5F7168" w:rsidR="009903A3" w:rsidRPr="00683480" w:rsidRDefault="009903A3" w:rsidP="00F65652">
      <w:pPr>
        <w:tabs>
          <w:tab w:val="left" w:pos="851"/>
        </w:tabs>
        <w:spacing w:after="0"/>
        <w:ind w:left="851"/>
        <w:rPr>
          <w:rFonts w:cs="Arial"/>
          <w:b/>
          <w:bCs/>
          <w:sz w:val="22"/>
          <w:szCs w:val="22"/>
        </w:rPr>
      </w:pPr>
      <w:r w:rsidRPr="00683480">
        <w:rPr>
          <w:rFonts w:cs="Arial"/>
          <w:b/>
          <w:bCs/>
          <w:sz w:val="22"/>
          <w:szCs w:val="22"/>
        </w:rPr>
        <w:t>Řídící orgán při posuzování bodového hodnocení přihlíží zejména k hranici dosaženého bodového zisku</w:t>
      </w:r>
      <w:r w:rsidR="00527243" w:rsidRPr="00683480">
        <w:rPr>
          <w:rFonts w:cs="Arial"/>
          <w:b/>
          <w:bCs/>
          <w:sz w:val="22"/>
          <w:szCs w:val="22"/>
        </w:rPr>
        <w:t xml:space="preserve">, přičemž žádostem s dosaženým počtem bodů do 200 včetně nebude vyhověno a v případě </w:t>
      </w:r>
      <w:r w:rsidR="00AA3AA0" w:rsidRPr="00683480">
        <w:rPr>
          <w:rFonts w:cs="Arial"/>
          <w:b/>
          <w:bCs/>
          <w:sz w:val="22"/>
          <w:szCs w:val="22"/>
        </w:rPr>
        <w:t>žádostí s dosaženým počtem bodů od 201 do 550 bodů včetně může být žádosti vyhověno nebo nevyhověno. Žádostem s dosaženým počtem bodů od 551</w:t>
      </w:r>
      <w:r w:rsidR="00521C95" w:rsidRPr="00683480">
        <w:rPr>
          <w:rFonts w:cs="Arial"/>
          <w:b/>
          <w:bCs/>
          <w:sz w:val="22"/>
          <w:szCs w:val="22"/>
        </w:rPr>
        <w:t xml:space="preserve"> do 600 </w:t>
      </w:r>
      <w:r w:rsidR="00AA3AA0" w:rsidRPr="00683480">
        <w:rPr>
          <w:rFonts w:cs="Arial"/>
          <w:b/>
          <w:bCs/>
          <w:sz w:val="22"/>
          <w:szCs w:val="22"/>
        </w:rPr>
        <w:t>bodů</w:t>
      </w:r>
      <w:r w:rsidR="00521C95" w:rsidRPr="00683480">
        <w:rPr>
          <w:rFonts w:cs="Arial"/>
          <w:b/>
          <w:bCs/>
          <w:sz w:val="22"/>
          <w:szCs w:val="22"/>
        </w:rPr>
        <w:t xml:space="preserve"> bude vyhověno vždy. </w:t>
      </w:r>
      <w:r w:rsidR="00AA3AA0" w:rsidRPr="00683480">
        <w:rPr>
          <w:rFonts w:cs="Arial"/>
          <w:b/>
          <w:bCs/>
          <w:sz w:val="22"/>
          <w:szCs w:val="22"/>
        </w:rPr>
        <w:t xml:space="preserve">Řídící orgán o vyhovění žádosti o dotaci rozhoduje podle pořadí žadatelů seřazených na základě počtu dosažených bodů s ohledem na celkovou finanční alokaci pro konkrétní dotační titul a množství a kvalitu všech žádostí, hodnocených v konkrétním dotačním titulu. </w:t>
      </w:r>
    </w:p>
    <w:p w14:paraId="278E8C95" w14:textId="77777777" w:rsidR="0089433E" w:rsidRPr="00683480" w:rsidRDefault="0089433E" w:rsidP="0089433E">
      <w:pPr>
        <w:pStyle w:val="Bezmezer"/>
      </w:pPr>
    </w:p>
    <w:p w14:paraId="38D6FE8E" w14:textId="10373177" w:rsidR="009903A3" w:rsidRPr="00683480" w:rsidRDefault="009903A3" w:rsidP="009903A3">
      <w:pPr>
        <w:numPr>
          <w:ilvl w:val="1"/>
          <w:numId w:val="18"/>
        </w:numPr>
        <w:spacing w:after="0"/>
        <w:ind w:left="851" w:hanging="851"/>
        <w:rPr>
          <w:rFonts w:cs="Arial"/>
          <w:bCs/>
          <w:strike/>
          <w:sz w:val="22"/>
          <w:szCs w:val="22"/>
        </w:rPr>
      </w:pPr>
      <w:r w:rsidRPr="00683480">
        <w:rPr>
          <w:rFonts w:cs="Arial"/>
          <w:bCs/>
          <w:sz w:val="22"/>
          <w:szCs w:val="22"/>
        </w:rPr>
        <w:t xml:space="preserve">Lhůta pro rozhodnutí o žádostech činí </w:t>
      </w:r>
      <w:r w:rsidR="00780953" w:rsidRPr="00683480">
        <w:rPr>
          <w:rFonts w:cs="Arial"/>
          <w:bCs/>
          <w:sz w:val="22"/>
          <w:szCs w:val="22"/>
        </w:rPr>
        <w:t xml:space="preserve">90 </w:t>
      </w:r>
      <w:r w:rsidRPr="00683480">
        <w:rPr>
          <w:rFonts w:cs="Arial"/>
          <w:bCs/>
          <w:sz w:val="22"/>
          <w:szCs w:val="22"/>
        </w:rPr>
        <w:t xml:space="preserve">dnů od </w:t>
      </w:r>
      <w:r w:rsidR="00AA084E" w:rsidRPr="00683480">
        <w:rPr>
          <w:rFonts w:cs="Arial"/>
          <w:bCs/>
          <w:sz w:val="22"/>
          <w:szCs w:val="22"/>
        </w:rPr>
        <w:t>uplynutí lhůty pro podávání žádostí.</w:t>
      </w:r>
      <w:r w:rsidRPr="00683480">
        <w:rPr>
          <w:rFonts w:cs="Arial"/>
          <w:bCs/>
          <w:sz w:val="22"/>
          <w:szCs w:val="22"/>
        </w:rPr>
        <w:t xml:space="preserve"> </w:t>
      </w:r>
    </w:p>
    <w:p w14:paraId="38D6FE8F" w14:textId="77777777" w:rsidR="009903A3" w:rsidRPr="00683480" w:rsidRDefault="009903A3" w:rsidP="009903A3">
      <w:pPr>
        <w:tabs>
          <w:tab w:val="left" w:pos="851"/>
        </w:tabs>
        <w:spacing w:after="0"/>
        <w:ind w:left="851"/>
        <w:jc w:val="left"/>
        <w:rPr>
          <w:rFonts w:cs="Arial"/>
          <w:bCs/>
          <w:sz w:val="22"/>
          <w:szCs w:val="22"/>
        </w:rPr>
      </w:pPr>
    </w:p>
    <w:p w14:paraId="38D6FE90" w14:textId="77777777" w:rsidR="009903A3" w:rsidRPr="00683480" w:rsidRDefault="009903A3" w:rsidP="00F65652">
      <w:pPr>
        <w:numPr>
          <w:ilvl w:val="1"/>
          <w:numId w:val="18"/>
        </w:numPr>
        <w:spacing w:after="240"/>
        <w:ind w:left="851" w:hanging="851"/>
        <w:rPr>
          <w:rFonts w:cs="Arial"/>
          <w:bCs/>
          <w:sz w:val="22"/>
          <w:szCs w:val="22"/>
        </w:rPr>
      </w:pPr>
      <w:r w:rsidRPr="009903A3">
        <w:rPr>
          <w:rFonts w:cs="Arial"/>
          <w:bCs/>
          <w:sz w:val="22"/>
          <w:szCs w:val="22"/>
        </w:rPr>
        <w:t xml:space="preserve">V případě, že v některém </w:t>
      </w:r>
      <w:r w:rsidRPr="00683480">
        <w:rPr>
          <w:rFonts w:cs="Arial"/>
          <w:bCs/>
          <w:sz w:val="22"/>
          <w:szCs w:val="22"/>
        </w:rPr>
        <w:t>dotačním programu/titulu dojde k nedočerpání finančních prostředků, může řídící orgán rozhodnout o převodu těchto finančních prostředků do jiného dotačního programu/titulu.</w:t>
      </w:r>
    </w:p>
    <w:p w14:paraId="38D6FE92" w14:textId="77777777" w:rsidR="009903A3" w:rsidRPr="00683480" w:rsidRDefault="009903A3" w:rsidP="009903A3">
      <w:pPr>
        <w:numPr>
          <w:ilvl w:val="1"/>
          <w:numId w:val="18"/>
        </w:numPr>
        <w:spacing w:after="0"/>
        <w:ind w:left="851" w:hanging="851"/>
        <w:rPr>
          <w:rFonts w:cs="Arial"/>
          <w:bCs/>
          <w:sz w:val="22"/>
          <w:szCs w:val="22"/>
        </w:rPr>
      </w:pPr>
      <w:r w:rsidRPr="00683480">
        <w:rPr>
          <w:rFonts w:cs="Arial"/>
          <w:bCs/>
          <w:sz w:val="22"/>
          <w:szCs w:val="22"/>
        </w:rPr>
        <w:t>Na poskytnutí dotace není právní nárok. Poskytnutím dotace se nezakládá nárok na poskytnutí další dotace z rozpočtu Olomouckého kraje či jiných zdrojů státního rozpočtu nebo státních fondů.</w:t>
      </w:r>
    </w:p>
    <w:p w14:paraId="38D6FE93" w14:textId="77777777" w:rsidR="009903A3" w:rsidRPr="00683480" w:rsidRDefault="009903A3" w:rsidP="009903A3">
      <w:pPr>
        <w:tabs>
          <w:tab w:val="left" w:pos="851"/>
        </w:tabs>
        <w:spacing w:after="0"/>
        <w:ind w:left="851"/>
        <w:jc w:val="left"/>
        <w:rPr>
          <w:rFonts w:cs="Arial"/>
          <w:bCs/>
          <w:sz w:val="22"/>
          <w:szCs w:val="22"/>
        </w:rPr>
      </w:pPr>
    </w:p>
    <w:p w14:paraId="38D6FE94" w14:textId="2056C0D4" w:rsidR="009903A3" w:rsidRPr="00683480" w:rsidRDefault="009903A3" w:rsidP="009903A3">
      <w:pPr>
        <w:numPr>
          <w:ilvl w:val="1"/>
          <w:numId w:val="18"/>
        </w:numPr>
        <w:shd w:val="clear" w:color="auto" w:fill="FFFFFF" w:themeFill="background1"/>
        <w:spacing w:after="0"/>
        <w:ind w:left="851" w:hanging="851"/>
        <w:rPr>
          <w:rFonts w:cs="Arial"/>
          <w:b/>
          <w:caps/>
          <w:sz w:val="22"/>
          <w:szCs w:val="22"/>
        </w:rPr>
      </w:pPr>
      <w:r w:rsidRPr="00683480">
        <w:rPr>
          <w:rFonts w:cs="Arial"/>
          <w:bCs/>
          <w:sz w:val="22"/>
          <w:szCs w:val="22"/>
        </w:rPr>
        <w:t xml:space="preserve">Informaci o poskytnutí či neposkytnutí dotace zašle administrátor žadatelům nejpozději </w:t>
      </w:r>
      <w:r w:rsidRPr="00683480">
        <w:rPr>
          <w:rFonts w:cs="Arial"/>
          <w:b/>
          <w:bCs/>
          <w:sz w:val="22"/>
          <w:szCs w:val="22"/>
        </w:rPr>
        <w:t>do 15 dnů</w:t>
      </w:r>
      <w:r w:rsidRPr="00683480">
        <w:rPr>
          <w:rFonts w:cs="Arial"/>
          <w:bCs/>
          <w:sz w:val="22"/>
          <w:szCs w:val="22"/>
        </w:rPr>
        <w:t xml:space="preserve"> po rozhodnutí řídícího orgánu. </w:t>
      </w:r>
    </w:p>
    <w:p w14:paraId="3B303964" w14:textId="77777777" w:rsidR="00AA084E" w:rsidRPr="00683480" w:rsidRDefault="00AA084E" w:rsidP="00AA084E">
      <w:pPr>
        <w:shd w:val="clear" w:color="auto" w:fill="FFFFFF" w:themeFill="background1"/>
        <w:spacing w:after="0"/>
        <w:rPr>
          <w:rFonts w:cs="Arial"/>
          <w:b/>
          <w:caps/>
          <w:sz w:val="22"/>
          <w:szCs w:val="22"/>
        </w:rPr>
      </w:pPr>
    </w:p>
    <w:p w14:paraId="3E3057F2" w14:textId="42C3269C" w:rsidR="00AA084E" w:rsidRPr="00683480" w:rsidRDefault="00AA084E" w:rsidP="00AA084E">
      <w:pPr>
        <w:numPr>
          <w:ilvl w:val="1"/>
          <w:numId w:val="18"/>
        </w:numPr>
        <w:shd w:val="clear" w:color="auto" w:fill="FFFFFF" w:themeFill="background1"/>
        <w:spacing w:after="0"/>
        <w:ind w:left="851" w:hanging="851"/>
        <w:rPr>
          <w:rFonts w:cs="Arial"/>
          <w:b/>
          <w:caps/>
          <w:sz w:val="22"/>
          <w:szCs w:val="22"/>
        </w:rPr>
      </w:pPr>
      <w:r w:rsidRPr="00683480">
        <w:rPr>
          <w:rFonts w:eastAsia="Calibri" w:cs="Arial"/>
          <w:bCs/>
          <w:sz w:val="22"/>
          <w:szCs w:val="22"/>
          <w:lang w:eastAsia="en-US"/>
        </w:rPr>
        <w:t>V případě získání shodného počtu celkového bodového ohodnocení žádosti více žadatelů o poskytnutí dotace bude upřednostněna obec s nižším počtem obyvatel (</w:t>
      </w:r>
      <w:r w:rsidR="00683480">
        <w:rPr>
          <w:rFonts w:eastAsia="Calibri" w:cs="Arial"/>
          <w:bCs/>
          <w:sz w:val="22"/>
          <w:szCs w:val="22"/>
          <w:lang w:eastAsia="en-US"/>
        </w:rPr>
        <w:t>dle statistiky počtu obyvatel Ministerstva vnitra</w:t>
      </w:r>
      <w:r w:rsidRPr="00683480">
        <w:rPr>
          <w:rFonts w:eastAsia="Calibri" w:cs="Arial"/>
          <w:bCs/>
          <w:sz w:val="22"/>
          <w:szCs w:val="22"/>
          <w:lang w:eastAsia="en-US"/>
        </w:rPr>
        <w:t xml:space="preserve"> ČR k 1. 1. 20</w:t>
      </w:r>
      <w:r w:rsidR="00897A7E" w:rsidRPr="00683480">
        <w:rPr>
          <w:rFonts w:eastAsia="Calibri" w:cs="Arial"/>
          <w:bCs/>
          <w:sz w:val="22"/>
          <w:szCs w:val="22"/>
          <w:lang w:eastAsia="en-US"/>
        </w:rPr>
        <w:t>20</w:t>
      </w:r>
      <w:r w:rsidRPr="00683480">
        <w:rPr>
          <w:rFonts w:eastAsia="Calibri" w:cs="Arial"/>
          <w:bCs/>
          <w:sz w:val="22"/>
          <w:szCs w:val="22"/>
          <w:lang w:eastAsia="en-US"/>
        </w:rPr>
        <w:t>).</w:t>
      </w:r>
    </w:p>
    <w:p w14:paraId="4C8B37C1" w14:textId="77777777" w:rsidR="00AA084E" w:rsidRPr="00683480" w:rsidRDefault="00AA084E" w:rsidP="00AA084E">
      <w:pPr>
        <w:shd w:val="clear" w:color="auto" w:fill="FFFFFF" w:themeFill="background1"/>
        <w:spacing w:after="0"/>
        <w:rPr>
          <w:rFonts w:cs="Arial"/>
          <w:b/>
          <w:caps/>
          <w:sz w:val="22"/>
          <w:szCs w:val="22"/>
        </w:rPr>
      </w:pPr>
    </w:p>
    <w:p w14:paraId="33D7B1C7" w14:textId="75FDC964" w:rsidR="00AA084E" w:rsidRPr="00683480" w:rsidRDefault="00AA084E" w:rsidP="00AA084E">
      <w:pPr>
        <w:numPr>
          <w:ilvl w:val="1"/>
          <w:numId w:val="18"/>
        </w:numPr>
        <w:shd w:val="clear" w:color="auto" w:fill="FFFFFF" w:themeFill="background1"/>
        <w:spacing w:after="0"/>
        <w:ind w:left="851" w:hanging="851"/>
        <w:rPr>
          <w:rFonts w:cs="Arial"/>
          <w:b/>
          <w:caps/>
          <w:sz w:val="22"/>
          <w:szCs w:val="22"/>
        </w:rPr>
      </w:pPr>
      <w:r w:rsidRPr="00683480">
        <w:rPr>
          <w:rFonts w:eastAsia="Calibri" w:cs="Arial"/>
          <w:bCs/>
          <w:sz w:val="22"/>
          <w:szCs w:val="22"/>
          <w:lang w:eastAsia="en-US"/>
        </w:rPr>
        <w:t>K podpisu veřejnoprávní smlouvy o poskytnutí dotace z Programu obnovy venkova Olomouckého k</w:t>
      </w:r>
      <w:r w:rsidR="00454936" w:rsidRPr="00683480">
        <w:rPr>
          <w:rFonts w:eastAsia="Calibri" w:cs="Arial"/>
          <w:bCs/>
          <w:sz w:val="22"/>
          <w:szCs w:val="22"/>
          <w:lang w:eastAsia="en-US"/>
        </w:rPr>
        <w:t>raje 2020</w:t>
      </w:r>
      <w:r w:rsidR="00C81BB6" w:rsidRPr="00683480">
        <w:rPr>
          <w:rFonts w:eastAsia="Calibri" w:cs="Arial"/>
          <w:bCs/>
          <w:sz w:val="22"/>
          <w:szCs w:val="22"/>
          <w:lang w:eastAsia="en-US"/>
        </w:rPr>
        <w:t xml:space="preserve">, dotačního titulu 02_01_02 </w:t>
      </w:r>
      <w:r w:rsidRPr="00683480">
        <w:rPr>
          <w:rFonts w:eastAsia="Calibri" w:cs="Arial"/>
          <w:bCs/>
          <w:sz w:val="22"/>
          <w:szCs w:val="22"/>
          <w:lang w:eastAsia="en-US"/>
        </w:rPr>
        <w:t>je příjemce povinen doložit:</w:t>
      </w:r>
    </w:p>
    <w:p w14:paraId="74CBEC04" w14:textId="1AC70B59" w:rsidR="00AA084E" w:rsidRPr="00683480" w:rsidRDefault="00454936" w:rsidP="00AA084E">
      <w:pPr>
        <w:numPr>
          <w:ilvl w:val="0"/>
          <w:numId w:val="30"/>
        </w:numPr>
        <w:spacing w:after="0"/>
        <w:rPr>
          <w:rFonts w:eastAsia="Calibri" w:cs="Arial"/>
          <w:bCs/>
          <w:sz w:val="22"/>
          <w:szCs w:val="22"/>
          <w:lang w:eastAsia="en-US"/>
        </w:rPr>
      </w:pPr>
      <w:r w:rsidRPr="00683480">
        <w:rPr>
          <w:rFonts w:eastAsia="Calibri" w:cs="Arial"/>
          <w:bCs/>
          <w:sz w:val="22"/>
          <w:szCs w:val="22"/>
          <w:lang w:eastAsia="en-US"/>
        </w:rPr>
        <w:t xml:space="preserve">prostou kopii </w:t>
      </w:r>
      <w:r w:rsidR="00AA084E" w:rsidRPr="00683480">
        <w:rPr>
          <w:rFonts w:eastAsia="Calibri" w:cs="Arial"/>
          <w:bCs/>
          <w:sz w:val="22"/>
          <w:szCs w:val="22"/>
          <w:lang w:eastAsia="en-US"/>
        </w:rPr>
        <w:t>výpis</w:t>
      </w:r>
      <w:r w:rsidRPr="00683480">
        <w:rPr>
          <w:rFonts w:eastAsia="Calibri" w:cs="Arial"/>
          <w:bCs/>
          <w:sz w:val="22"/>
          <w:szCs w:val="22"/>
          <w:lang w:eastAsia="en-US"/>
        </w:rPr>
        <w:t>u</w:t>
      </w:r>
      <w:r w:rsidR="00AA084E" w:rsidRPr="00683480">
        <w:rPr>
          <w:rFonts w:eastAsia="Calibri" w:cs="Arial"/>
          <w:bCs/>
          <w:sz w:val="22"/>
          <w:szCs w:val="22"/>
          <w:lang w:eastAsia="en-US"/>
        </w:rPr>
        <w:t xml:space="preserve"> z usnesení ze zasedání </w:t>
      </w:r>
      <w:r w:rsidR="002F3C57" w:rsidRPr="00683480">
        <w:rPr>
          <w:rFonts w:eastAsia="Calibri" w:cs="Arial"/>
          <w:bCs/>
          <w:sz w:val="22"/>
          <w:szCs w:val="22"/>
          <w:lang w:eastAsia="en-US"/>
        </w:rPr>
        <w:t>příslušného orgánu</w:t>
      </w:r>
      <w:r w:rsidR="00AA084E" w:rsidRPr="00683480">
        <w:rPr>
          <w:rFonts w:eastAsia="Calibri" w:cs="Arial"/>
          <w:bCs/>
          <w:sz w:val="22"/>
          <w:szCs w:val="22"/>
          <w:lang w:eastAsia="en-US"/>
        </w:rPr>
        <w:t xml:space="preserve"> obce o</w:t>
      </w:r>
      <w:r w:rsidR="0043671E" w:rsidRPr="00683480">
        <w:rPr>
          <w:rFonts w:eastAsia="Calibri" w:cs="Arial"/>
          <w:bCs/>
          <w:sz w:val="22"/>
          <w:szCs w:val="22"/>
          <w:lang w:eastAsia="en-US"/>
        </w:rPr>
        <w:t> </w:t>
      </w:r>
      <w:r w:rsidR="00AA084E" w:rsidRPr="00683480">
        <w:rPr>
          <w:rFonts w:eastAsia="Calibri" w:cs="Arial"/>
          <w:bCs/>
          <w:sz w:val="22"/>
          <w:szCs w:val="22"/>
          <w:lang w:eastAsia="en-US"/>
        </w:rPr>
        <w:t>schválení přijetí dotace a schválení uzavření Smlouvy,</w:t>
      </w:r>
    </w:p>
    <w:p w14:paraId="4E2A55A8" w14:textId="3979EF19" w:rsidR="00AA084E" w:rsidRPr="00683480" w:rsidRDefault="00454936" w:rsidP="00AA084E">
      <w:pPr>
        <w:numPr>
          <w:ilvl w:val="0"/>
          <w:numId w:val="30"/>
        </w:numPr>
        <w:spacing w:after="0"/>
        <w:rPr>
          <w:rFonts w:eastAsia="Calibri" w:cs="Arial"/>
          <w:bCs/>
          <w:sz w:val="22"/>
          <w:szCs w:val="22"/>
          <w:lang w:eastAsia="en-US"/>
        </w:rPr>
      </w:pPr>
      <w:r w:rsidRPr="00683480">
        <w:rPr>
          <w:rFonts w:eastAsia="Calibri" w:cs="Arial"/>
          <w:bCs/>
          <w:sz w:val="22"/>
          <w:szCs w:val="22"/>
          <w:lang w:eastAsia="en-US"/>
        </w:rPr>
        <w:t xml:space="preserve">prostou kopii </w:t>
      </w:r>
      <w:r w:rsidR="00AA084E" w:rsidRPr="00683480">
        <w:rPr>
          <w:rFonts w:eastAsia="Calibri" w:cs="Arial"/>
          <w:bCs/>
          <w:sz w:val="22"/>
          <w:szCs w:val="22"/>
          <w:lang w:eastAsia="en-US"/>
        </w:rPr>
        <w:t>smlouv</w:t>
      </w:r>
      <w:r w:rsidRPr="00683480">
        <w:rPr>
          <w:rFonts w:eastAsia="Calibri" w:cs="Arial"/>
          <w:bCs/>
          <w:sz w:val="22"/>
          <w:szCs w:val="22"/>
          <w:lang w:eastAsia="en-US"/>
        </w:rPr>
        <w:t>y</w:t>
      </w:r>
      <w:r w:rsidR="00AA084E" w:rsidRPr="00683480">
        <w:rPr>
          <w:rFonts w:eastAsia="Calibri" w:cs="Arial"/>
          <w:bCs/>
          <w:sz w:val="22"/>
          <w:szCs w:val="22"/>
          <w:lang w:eastAsia="en-US"/>
        </w:rPr>
        <w:t>/sml</w:t>
      </w:r>
      <w:r w:rsidRPr="00683480">
        <w:rPr>
          <w:rFonts w:eastAsia="Calibri" w:cs="Arial"/>
          <w:bCs/>
          <w:sz w:val="22"/>
          <w:szCs w:val="22"/>
          <w:lang w:eastAsia="en-US"/>
        </w:rPr>
        <w:t>uv</w:t>
      </w:r>
      <w:r w:rsidR="00AA084E" w:rsidRPr="00683480">
        <w:rPr>
          <w:rFonts w:eastAsia="Calibri" w:cs="Arial"/>
          <w:bCs/>
          <w:sz w:val="22"/>
          <w:szCs w:val="22"/>
          <w:lang w:eastAsia="en-US"/>
        </w:rPr>
        <w:t xml:space="preserve"> o dílo s dodavatelem/dodavateli akce. </w:t>
      </w:r>
    </w:p>
    <w:p w14:paraId="4924DFC7" w14:textId="77777777" w:rsidR="00AA084E" w:rsidRPr="00F7665D" w:rsidRDefault="00AA084E" w:rsidP="00AA084E">
      <w:pPr>
        <w:spacing w:after="0"/>
        <w:ind w:left="851"/>
        <w:rPr>
          <w:rFonts w:eastAsia="Calibri" w:cs="Arial"/>
          <w:bCs/>
          <w:sz w:val="22"/>
          <w:szCs w:val="22"/>
          <w:lang w:eastAsia="en-US"/>
        </w:rPr>
      </w:pPr>
    </w:p>
    <w:p w14:paraId="15D73515" w14:textId="462B11CE" w:rsidR="00AA084E" w:rsidRPr="00683480" w:rsidRDefault="002C25C2" w:rsidP="002F3C57">
      <w:pPr>
        <w:spacing w:after="0"/>
        <w:ind w:left="851"/>
        <w:rPr>
          <w:rFonts w:cs="Arial"/>
          <w:b/>
          <w:caps/>
          <w:sz w:val="22"/>
          <w:szCs w:val="22"/>
        </w:rPr>
      </w:pPr>
      <w:r w:rsidRPr="00683480">
        <w:rPr>
          <w:rFonts w:eastAsia="Calibri" w:cs="Arial"/>
          <w:bCs/>
          <w:sz w:val="22"/>
          <w:szCs w:val="22"/>
          <w:lang w:eastAsia="en-US"/>
        </w:rPr>
        <w:t xml:space="preserve">Podklady k uzavření Smlouvy o poskytnutí dotace a Smlouvu podepsanou uznávaným nebo kvalifikovaným elektronickým podpisem v souladu s odst. </w:t>
      </w:r>
      <w:proofErr w:type="gramStart"/>
      <w:r w:rsidRPr="00683480">
        <w:rPr>
          <w:rFonts w:eastAsia="Calibri" w:cs="Arial"/>
          <w:bCs/>
          <w:sz w:val="22"/>
          <w:szCs w:val="22"/>
          <w:lang w:eastAsia="en-US"/>
        </w:rPr>
        <w:t>11.7. je</w:t>
      </w:r>
      <w:proofErr w:type="gramEnd"/>
      <w:r w:rsidRPr="00683480">
        <w:rPr>
          <w:rFonts w:eastAsia="Calibri" w:cs="Arial"/>
          <w:bCs/>
          <w:sz w:val="22"/>
          <w:szCs w:val="22"/>
          <w:lang w:eastAsia="en-US"/>
        </w:rPr>
        <w:t xml:space="preserve"> </w:t>
      </w:r>
      <w:r w:rsidRPr="00683480">
        <w:rPr>
          <w:rFonts w:eastAsia="Calibri" w:cs="Arial"/>
          <w:bCs/>
          <w:sz w:val="22"/>
          <w:szCs w:val="22"/>
          <w:lang w:eastAsia="en-US"/>
        </w:rPr>
        <w:lastRenderedPageBreak/>
        <w:t xml:space="preserve">nutné předložit administrátorovi nejpozději do 31. 7. 2020 </w:t>
      </w:r>
      <w:r w:rsidRPr="00683480">
        <w:rPr>
          <w:rFonts w:eastAsia="Calibri" w:cs="Arial"/>
          <w:sz w:val="22"/>
          <w:szCs w:val="22"/>
          <w:lang w:eastAsia="en-US"/>
        </w:rPr>
        <w:t>a to způsobem uvedeným v </w:t>
      </w:r>
      <w:r w:rsidR="00683480" w:rsidRPr="00683480">
        <w:rPr>
          <w:rFonts w:eastAsia="Calibri" w:cs="Arial"/>
          <w:sz w:val="22"/>
          <w:szCs w:val="22"/>
          <w:lang w:eastAsia="en-US"/>
        </w:rPr>
        <w:t>bodu</w:t>
      </w:r>
      <w:r w:rsidRPr="00683480">
        <w:rPr>
          <w:rFonts w:eastAsia="Calibri" w:cs="Arial"/>
          <w:sz w:val="22"/>
          <w:szCs w:val="22"/>
          <w:lang w:eastAsia="en-US"/>
        </w:rPr>
        <w:t xml:space="preserve"> 8.3.1. Řídící orgán má právo na základě žádosti žadatele o dotaci schválit</w:t>
      </w:r>
      <w:r w:rsidRPr="00683480">
        <w:rPr>
          <w:rFonts w:eastAsia="Calibri" w:cs="Arial"/>
          <w:bCs/>
          <w:sz w:val="22"/>
          <w:szCs w:val="22"/>
          <w:lang w:eastAsia="en-US"/>
        </w:rPr>
        <w:t xml:space="preserve"> prodloužení termínu pro dodání potřebných podkladů k uzavření smlouvy o poskytnutí dotace s žadatelem o dotaci. V případě, že žadatel o dotaci v prodlouženém termínu potřebné podklady nedodá, nebo řídící orgán nerozhodne o prodloužení termínu pro dodání potřebných podkladů k uzavření smlouvy o dotaci s žadatelem dotace, bude dotace nabídnuta náhradníkům dle pořadí náhradních žadatelů schváleného řídícím orgánem.</w:t>
      </w:r>
    </w:p>
    <w:p w14:paraId="38D6FE99" w14:textId="77777777" w:rsidR="009903A3" w:rsidRPr="009903A3" w:rsidRDefault="009903A3" w:rsidP="009903A3">
      <w:pPr>
        <w:spacing w:after="0"/>
        <w:ind w:left="851"/>
        <w:contextualSpacing/>
        <w:jc w:val="left"/>
        <w:rPr>
          <w:rFonts w:cs="Arial"/>
          <w:sz w:val="22"/>
          <w:szCs w:val="22"/>
        </w:rPr>
      </w:pPr>
      <w:bookmarkStart w:id="14" w:name="náhradník"/>
      <w:bookmarkEnd w:id="14"/>
    </w:p>
    <w:p w14:paraId="38D6FE9B" w14:textId="77777777" w:rsidR="009903A3" w:rsidRPr="009903A3" w:rsidRDefault="009903A3" w:rsidP="009903A3">
      <w:pPr>
        <w:spacing w:after="0"/>
        <w:ind w:left="720"/>
        <w:contextualSpacing/>
        <w:jc w:val="left"/>
        <w:rPr>
          <w:rFonts w:cs="Arial"/>
          <w:sz w:val="20"/>
        </w:rPr>
      </w:pPr>
    </w:p>
    <w:p w14:paraId="38D6FE9C" w14:textId="77777777" w:rsidR="009903A3" w:rsidRPr="009903A3" w:rsidRDefault="009903A3" w:rsidP="005A2221">
      <w:pPr>
        <w:numPr>
          <w:ilvl w:val="0"/>
          <w:numId w:val="18"/>
        </w:numPr>
        <w:autoSpaceDE w:val="0"/>
        <w:autoSpaceDN w:val="0"/>
        <w:adjustRightInd w:val="0"/>
        <w:spacing w:after="240"/>
        <w:ind w:left="283" w:hanging="357"/>
        <w:rPr>
          <w:rFonts w:cs="Arial"/>
          <w:b/>
          <w:bCs/>
          <w:szCs w:val="24"/>
        </w:rPr>
      </w:pPr>
      <w:r w:rsidRPr="009903A3">
        <w:rPr>
          <w:rFonts w:cs="Arial"/>
          <w:b/>
          <w:bCs/>
          <w:szCs w:val="24"/>
        </w:rPr>
        <w:t xml:space="preserve"> Obecné podmínky pro poskytování dotací </w:t>
      </w:r>
    </w:p>
    <w:p w14:paraId="38D6FE9E" w14:textId="77777777" w:rsidR="009903A3" w:rsidRPr="009903A3" w:rsidRDefault="009903A3" w:rsidP="009903A3">
      <w:pPr>
        <w:numPr>
          <w:ilvl w:val="1"/>
          <w:numId w:val="18"/>
        </w:numPr>
        <w:spacing w:after="0"/>
        <w:ind w:left="851" w:hanging="851"/>
        <w:rPr>
          <w:rFonts w:cs="Arial"/>
          <w:strike/>
          <w:sz w:val="22"/>
          <w:szCs w:val="22"/>
        </w:rPr>
      </w:pPr>
      <w:r w:rsidRPr="009903A3">
        <w:rPr>
          <w:rFonts w:cs="Arial"/>
          <w:b/>
          <w:sz w:val="22"/>
          <w:szCs w:val="22"/>
        </w:rPr>
        <w:t xml:space="preserve">Povinnosti žadatele o dotaci z rozpočtu Olomouckého kraje. </w:t>
      </w:r>
    </w:p>
    <w:p w14:paraId="38D6FE9F" w14:textId="77777777" w:rsidR="009903A3" w:rsidRPr="009903A3" w:rsidRDefault="009903A3" w:rsidP="009903A3">
      <w:pPr>
        <w:rPr>
          <w:rFonts w:cs="Arial"/>
          <w:sz w:val="22"/>
          <w:szCs w:val="22"/>
        </w:rPr>
      </w:pPr>
    </w:p>
    <w:p w14:paraId="38D6FEA0" w14:textId="77777777" w:rsidR="009903A3" w:rsidRPr="009903A3" w:rsidRDefault="009903A3" w:rsidP="009903A3">
      <w:pPr>
        <w:rPr>
          <w:rFonts w:cs="Arial"/>
          <w:strike/>
          <w:sz w:val="22"/>
          <w:szCs w:val="22"/>
        </w:rPr>
      </w:pPr>
      <w:r w:rsidRPr="009903A3">
        <w:rPr>
          <w:rFonts w:cs="Arial"/>
          <w:sz w:val="22"/>
          <w:szCs w:val="22"/>
        </w:rPr>
        <w:t xml:space="preserve">Žadatel je povinen k datu podání žádosti doložit povinné náležitosti. Dotaci lze poskytnout jen tomu žadateli: </w:t>
      </w:r>
    </w:p>
    <w:p w14:paraId="38D6FEA1" w14:textId="77777777" w:rsidR="009903A3" w:rsidRPr="009903A3" w:rsidRDefault="009903A3" w:rsidP="009903A3">
      <w:pPr>
        <w:numPr>
          <w:ilvl w:val="0"/>
          <w:numId w:val="5"/>
        </w:numPr>
        <w:spacing w:after="0"/>
        <w:ind w:hanging="784"/>
        <w:rPr>
          <w:rFonts w:cs="Arial"/>
          <w:i/>
          <w:sz w:val="22"/>
          <w:szCs w:val="22"/>
        </w:rPr>
      </w:pPr>
      <w:r w:rsidRPr="009903A3">
        <w:rPr>
          <w:rFonts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8D6FEA2" w14:textId="77777777" w:rsidR="009903A3" w:rsidRPr="009903A3" w:rsidRDefault="009903A3" w:rsidP="009903A3">
      <w:pPr>
        <w:numPr>
          <w:ilvl w:val="0"/>
          <w:numId w:val="5"/>
        </w:numPr>
        <w:spacing w:after="0"/>
        <w:ind w:hanging="784"/>
        <w:rPr>
          <w:rFonts w:cs="Arial"/>
          <w:b/>
          <w:i/>
          <w:sz w:val="22"/>
          <w:szCs w:val="22"/>
          <w:u w:val="single"/>
        </w:rPr>
      </w:pPr>
      <w:r w:rsidRPr="009903A3">
        <w:rPr>
          <w:rFonts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38D6FEA3" w14:textId="77777777" w:rsidR="009903A3" w:rsidRPr="00F7665D" w:rsidRDefault="009903A3" w:rsidP="009903A3">
      <w:pPr>
        <w:numPr>
          <w:ilvl w:val="0"/>
          <w:numId w:val="5"/>
        </w:numPr>
        <w:spacing w:after="0"/>
        <w:ind w:hanging="784"/>
        <w:rPr>
          <w:rFonts w:cs="Arial"/>
          <w:i/>
          <w:sz w:val="22"/>
          <w:szCs w:val="22"/>
        </w:rPr>
      </w:pPr>
      <w:r w:rsidRPr="009903A3">
        <w:rPr>
          <w:rFonts w:cs="Arial"/>
          <w:sz w:val="22"/>
          <w:szCs w:val="22"/>
        </w:rPr>
        <w:t xml:space="preserve">kterému nebyl soudem nebo správním orgánem uložen zákaz činnosti nebo </w:t>
      </w:r>
    </w:p>
    <w:p w14:paraId="38D6FEA4" w14:textId="68C160EB" w:rsidR="009903A3" w:rsidRPr="009903A3" w:rsidRDefault="009903A3" w:rsidP="007347D5">
      <w:pPr>
        <w:spacing w:after="0"/>
        <w:ind w:left="1633"/>
        <w:rPr>
          <w:rFonts w:cs="Arial"/>
          <w:sz w:val="22"/>
          <w:szCs w:val="22"/>
        </w:rPr>
      </w:pPr>
      <w:r w:rsidRPr="009903A3">
        <w:rPr>
          <w:rFonts w:cs="Arial"/>
          <w:sz w:val="22"/>
          <w:szCs w:val="22"/>
        </w:rPr>
        <w:t xml:space="preserve">zrušeno oprávnění k činnosti týkající se jeho předmětu podnikání a/nebo související </w:t>
      </w:r>
      <w:r w:rsidRPr="00683480">
        <w:rPr>
          <w:rFonts w:cs="Arial"/>
          <w:sz w:val="22"/>
          <w:szCs w:val="22"/>
        </w:rPr>
        <w:t xml:space="preserve">s akcí, na kterou </w:t>
      </w:r>
      <w:r w:rsidRPr="009903A3">
        <w:rPr>
          <w:rFonts w:cs="Arial"/>
          <w:sz w:val="22"/>
          <w:szCs w:val="22"/>
        </w:rPr>
        <w:t xml:space="preserve">má být poskytována dotace; </w:t>
      </w:r>
    </w:p>
    <w:p w14:paraId="38D6FEA5" w14:textId="77777777" w:rsidR="009903A3" w:rsidRPr="009903A3" w:rsidRDefault="009903A3" w:rsidP="009903A3">
      <w:pPr>
        <w:numPr>
          <w:ilvl w:val="0"/>
          <w:numId w:val="5"/>
        </w:numPr>
        <w:spacing w:after="0"/>
        <w:ind w:hanging="784"/>
        <w:rPr>
          <w:rFonts w:cs="Arial"/>
          <w:sz w:val="22"/>
          <w:szCs w:val="22"/>
        </w:rPr>
      </w:pPr>
      <w:r w:rsidRPr="009903A3">
        <w:rPr>
          <w:rFonts w:cs="Arial"/>
          <w:sz w:val="22"/>
          <w:szCs w:val="22"/>
        </w:rPr>
        <w:t xml:space="preserve">vůči kterému (případně, vůči jehož majetku) není navrhováno ani vedeno řízení o výkonu soudního či správního rozhodnutí; </w:t>
      </w:r>
    </w:p>
    <w:p w14:paraId="38D6FEA9" w14:textId="1FECE4B4" w:rsidR="009903A3" w:rsidRPr="00EA3454" w:rsidRDefault="009903A3" w:rsidP="00DB6661">
      <w:pPr>
        <w:numPr>
          <w:ilvl w:val="0"/>
          <w:numId w:val="5"/>
        </w:numPr>
        <w:spacing w:after="240"/>
        <w:ind w:left="1633" w:hanging="782"/>
        <w:rPr>
          <w:rFonts w:cs="Arial"/>
          <w:sz w:val="22"/>
          <w:szCs w:val="22"/>
        </w:rPr>
      </w:pPr>
      <w:r w:rsidRPr="009903A3">
        <w:rPr>
          <w:rFonts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903A3">
        <w:rPr>
          <w:rFonts w:cs="Arial"/>
          <w:sz w:val="22"/>
          <w:szCs w:val="22"/>
        </w:rPr>
        <w:br/>
        <w:t>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r w:rsidR="00A36958">
        <w:rPr>
          <w:rFonts w:cs="Arial"/>
          <w:sz w:val="22"/>
          <w:szCs w:val="22"/>
        </w:rPr>
        <w:t>.</w:t>
      </w:r>
    </w:p>
    <w:p w14:paraId="38D6FEAB"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Informační povinnost žadatele/příjemce o dotaci z rozpočtu Olomouckého kraje</w:t>
      </w:r>
    </w:p>
    <w:p w14:paraId="38D6FEAC" w14:textId="77777777" w:rsidR="009903A3" w:rsidRPr="009903A3" w:rsidRDefault="009903A3" w:rsidP="009903A3">
      <w:pPr>
        <w:spacing w:after="0"/>
        <w:ind w:left="851"/>
        <w:contextualSpacing/>
        <w:jc w:val="left"/>
        <w:rPr>
          <w:rFonts w:cs="Arial"/>
          <w:b/>
          <w:sz w:val="22"/>
          <w:szCs w:val="22"/>
        </w:rPr>
      </w:pPr>
    </w:p>
    <w:p w14:paraId="38D6FEAD" w14:textId="62063EA9" w:rsidR="009903A3" w:rsidRPr="009903A3" w:rsidRDefault="009903A3" w:rsidP="00DB6661">
      <w:pPr>
        <w:spacing w:after="240"/>
        <w:ind w:left="851"/>
        <w:rPr>
          <w:rFonts w:cs="Arial"/>
          <w:sz w:val="22"/>
          <w:szCs w:val="22"/>
        </w:rPr>
      </w:pPr>
      <w:r w:rsidRPr="009903A3">
        <w:rPr>
          <w:rFonts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w:t>
      </w:r>
      <w:r w:rsidRPr="009903A3">
        <w:rPr>
          <w:rFonts w:cs="Arial"/>
          <w:sz w:val="22"/>
          <w:szCs w:val="22"/>
        </w:rPr>
        <w:lastRenderedPageBreak/>
        <w:t xml:space="preserve">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38D6FEAF"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Lokalizace výstupů dotačního programu</w:t>
      </w:r>
    </w:p>
    <w:p w14:paraId="38D6FEB0" w14:textId="77777777" w:rsidR="009903A3" w:rsidRPr="009903A3" w:rsidRDefault="009903A3" w:rsidP="00EA3454">
      <w:pPr>
        <w:pStyle w:val="Bezmezer"/>
      </w:pPr>
    </w:p>
    <w:p w14:paraId="38D6FEB1" w14:textId="77777777" w:rsidR="009903A3" w:rsidRPr="00683480" w:rsidRDefault="009903A3" w:rsidP="002F3C57">
      <w:pPr>
        <w:autoSpaceDE w:val="0"/>
        <w:autoSpaceDN w:val="0"/>
        <w:adjustRightInd w:val="0"/>
        <w:spacing w:after="240"/>
        <w:ind w:left="851"/>
        <w:rPr>
          <w:rFonts w:cs="Arial"/>
          <w:sz w:val="22"/>
          <w:szCs w:val="22"/>
        </w:rPr>
      </w:pPr>
      <w:r w:rsidRPr="009903A3">
        <w:rPr>
          <w:rFonts w:cs="Arial"/>
          <w:sz w:val="22"/>
          <w:szCs w:val="22"/>
        </w:rPr>
        <w:t xml:space="preserve">Projekt musí být realizován v územním obvodu Olomouckého kraje. </w:t>
      </w:r>
      <w:r w:rsidRPr="00683480">
        <w:rPr>
          <w:rFonts w:cs="Arial"/>
          <w:sz w:val="22"/>
          <w:szCs w:val="22"/>
        </w:rPr>
        <w:t>Pokud se jeho realizace vztahuje mimo územní obvod Olomouckého kraje, musí žadatel prokázat jeho přínos nebo využitelnost ve veřejném zájmu pro územní obvod Olomouckého kraje.</w:t>
      </w:r>
    </w:p>
    <w:p w14:paraId="38D6FEB3" w14:textId="77777777" w:rsidR="009903A3" w:rsidRPr="009903A3" w:rsidRDefault="009903A3" w:rsidP="00EA3454">
      <w:pPr>
        <w:pStyle w:val="Bezmezer"/>
      </w:pPr>
    </w:p>
    <w:p w14:paraId="38D6FEB4" w14:textId="437DD083" w:rsidR="009903A3" w:rsidRPr="00F7665D" w:rsidRDefault="00EA3454" w:rsidP="009903A3">
      <w:pPr>
        <w:numPr>
          <w:ilvl w:val="0"/>
          <w:numId w:val="18"/>
        </w:numPr>
        <w:autoSpaceDE w:val="0"/>
        <w:autoSpaceDN w:val="0"/>
        <w:adjustRightInd w:val="0"/>
        <w:spacing w:before="120"/>
        <w:ind w:left="284" w:hanging="357"/>
        <w:contextualSpacing/>
        <w:rPr>
          <w:rFonts w:cs="Arial"/>
          <w:i/>
          <w:sz w:val="20"/>
        </w:rPr>
      </w:pPr>
      <w:bookmarkStart w:id="15" w:name="základníPojmy"/>
      <w:bookmarkEnd w:id="15"/>
      <w:r>
        <w:rPr>
          <w:rFonts w:cs="Arial"/>
          <w:b/>
          <w:bCs/>
          <w:szCs w:val="24"/>
        </w:rPr>
        <w:t xml:space="preserve"> </w:t>
      </w:r>
      <w:r w:rsidR="009903A3" w:rsidRPr="009903A3">
        <w:rPr>
          <w:rFonts w:cs="Arial"/>
          <w:b/>
          <w:bCs/>
          <w:szCs w:val="24"/>
        </w:rPr>
        <w:t>Základní pojmy</w:t>
      </w:r>
    </w:p>
    <w:p w14:paraId="38D6FEB5" w14:textId="77777777" w:rsidR="009903A3" w:rsidRPr="009903A3" w:rsidRDefault="009903A3" w:rsidP="009903A3">
      <w:pPr>
        <w:autoSpaceDE w:val="0"/>
        <w:autoSpaceDN w:val="0"/>
        <w:adjustRightInd w:val="0"/>
        <w:spacing w:after="0"/>
        <w:ind w:left="360"/>
        <w:contextualSpacing/>
        <w:jc w:val="left"/>
        <w:rPr>
          <w:rFonts w:cs="Arial"/>
          <w:b/>
          <w:sz w:val="20"/>
        </w:rPr>
      </w:pPr>
    </w:p>
    <w:p w14:paraId="38D6FEB6" w14:textId="77777777" w:rsidR="009903A3" w:rsidRPr="009903A3" w:rsidRDefault="009903A3" w:rsidP="009903A3">
      <w:pPr>
        <w:numPr>
          <w:ilvl w:val="1"/>
          <w:numId w:val="18"/>
        </w:numPr>
        <w:ind w:left="851" w:hanging="851"/>
        <w:rPr>
          <w:rFonts w:cs="Arial"/>
          <w:sz w:val="22"/>
          <w:szCs w:val="22"/>
        </w:rPr>
      </w:pPr>
      <w:r w:rsidRPr="009903A3">
        <w:rPr>
          <w:rFonts w:cs="Arial"/>
          <w:b/>
          <w:sz w:val="22"/>
          <w:szCs w:val="22"/>
        </w:rPr>
        <w:t>Administrátor</w:t>
      </w:r>
      <w:r w:rsidRPr="009903A3">
        <w:rPr>
          <w:rFonts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38D6FEB7" w14:textId="2B4E460E" w:rsidR="009903A3" w:rsidRPr="00683480" w:rsidRDefault="009903A3" w:rsidP="009903A3">
      <w:pPr>
        <w:numPr>
          <w:ilvl w:val="1"/>
          <w:numId w:val="18"/>
        </w:numPr>
        <w:ind w:left="851" w:hanging="851"/>
        <w:rPr>
          <w:rFonts w:cs="Arial"/>
          <w:b/>
          <w:sz w:val="22"/>
          <w:szCs w:val="22"/>
        </w:rPr>
      </w:pPr>
      <w:r w:rsidRPr="00683480">
        <w:rPr>
          <w:rFonts w:cs="Arial"/>
          <w:b/>
          <w:sz w:val="22"/>
          <w:szCs w:val="22"/>
        </w:rPr>
        <w:t>Akce</w:t>
      </w:r>
      <w:r w:rsidR="00EA3454" w:rsidRPr="00683480">
        <w:rPr>
          <w:rFonts w:cs="Arial"/>
          <w:b/>
          <w:sz w:val="22"/>
          <w:szCs w:val="22"/>
        </w:rPr>
        <w:t xml:space="preserve"> </w:t>
      </w:r>
      <w:r w:rsidRPr="00683480">
        <w:rPr>
          <w:rFonts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EA3454" w:rsidRPr="00683480">
        <w:rPr>
          <w:rFonts w:cs="Arial"/>
          <w:sz w:val="22"/>
          <w:szCs w:val="22"/>
        </w:rPr>
        <w:t>.</w:t>
      </w:r>
    </w:p>
    <w:p w14:paraId="38D6FEB8" w14:textId="08CD3E1A" w:rsidR="009903A3" w:rsidRPr="00683480" w:rsidRDefault="009903A3" w:rsidP="009903A3">
      <w:pPr>
        <w:numPr>
          <w:ilvl w:val="1"/>
          <w:numId w:val="18"/>
        </w:numPr>
        <w:ind w:left="851" w:hanging="851"/>
        <w:rPr>
          <w:rFonts w:cs="Arial"/>
          <w:i/>
          <w:strike/>
          <w:sz w:val="22"/>
          <w:szCs w:val="22"/>
        </w:rPr>
      </w:pPr>
      <w:r w:rsidRPr="00683480">
        <w:rPr>
          <w:rFonts w:cs="Arial"/>
          <w:b/>
          <w:sz w:val="22"/>
          <w:szCs w:val="22"/>
        </w:rPr>
        <w:t>Celkové předpokládané uznatelné výdaje</w:t>
      </w:r>
      <w:r w:rsidRPr="00683480">
        <w:rPr>
          <w:rFonts w:cs="Arial"/>
          <w:sz w:val="22"/>
          <w:szCs w:val="22"/>
        </w:rPr>
        <w:t xml:space="preserve"> jsou celkové uznatelné výdaje, které žadatel předpokládá vynaložit na realizaci své akce</w:t>
      </w:r>
      <w:r w:rsidR="00EA3454" w:rsidRPr="00683480">
        <w:rPr>
          <w:rFonts w:cs="Arial"/>
          <w:sz w:val="22"/>
          <w:szCs w:val="22"/>
        </w:rPr>
        <w:t xml:space="preserve"> </w:t>
      </w:r>
      <w:r w:rsidRPr="00683480">
        <w:rPr>
          <w:rFonts w:cs="Arial"/>
          <w:sz w:val="22"/>
          <w:szCs w:val="22"/>
        </w:rPr>
        <w:t xml:space="preserve">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38D6FEB9" w14:textId="58B5CB89" w:rsidR="009903A3" w:rsidRPr="00683480" w:rsidRDefault="009903A3" w:rsidP="009903A3">
      <w:pPr>
        <w:numPr>
          <w:ilvl w:val="1"/>
          <w:numId w:val="18"/>
        </w:numPr>
        <w:ind w:left="851" w:hanging="851"/>
        <w:rPr>
          <w:rFonts w:cs="Arial"/>
          <w:i/>
          <w:strike/>
          <w:sz w:val="22"/>
          <w:szCs w:val="22"/>
        </w:rPr>
      </w:pPr>
      <w:r w:rsidRPr="00683480">
        <w:rPr>
          <w:rFonts w:cs="Arial"/>
          <w:b/>
          <w:sz w:val="22"/>
          <w:szCs w:val="22"/>
        </w:rPr>
        <w:t>Celkové skutečně vynaložené uznatelné výdaje</w:t>
      </w:r>
      <w:r w:rsidRPr="00683480">
        <w:rPr>
          <w:rFonts w:cs="Arial"/>
          <w:sz w:val="22"/>
          <w:szCs w:val="22"/>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 </w:t>
      </w:r>
    </w:p>
    <w:p w14:paraId="38D6FEBA" w14:textId="77777777" w:rsidR="009903A3" w:rsidRPr="00683480" w:rsidRDefault="009903A3" w:rsidP="009903A3">
      <w:pPr>
        <w:numPr>
          <w:ilvl w:val="1"/>
          <w:numId w:val="18"/>
        </w:numPr>
        <w:ind w:left="851" w:hanging="851"/>
        <w:rPr>
          <w:rFonts w:cs="Arial"/>
          <w:b/>
          <w:sz w:val="22"/>
          <w:szCs w:val="22"/>
        </w:rPr>
      </w:pPr>
      <w:r w:rsidRPr="00683480">
        <w:rPr>
          <w:rFonts w:cs="Arial"/>
          <w:b/>
          <w:sz w:val="22"/>
          <w:szCs w:val="22"/>
        </w:rPr>
        <w:t>Dotační program</w:t>
      </w:r>
      <w:r w:rsidRPr="00683480">
        <w:rPr>
          <w:rFonts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D6FEBB" w14:textId="1F052556" w:rsidR="009903A3" w:rsidRPr="00683480" w:rsidRDefault="009903A3" w:rsidP="009903A3">
      <w:pPr>
        <w:numPr>
          <w:ilvl w:val="1"/>
          <w:numId w:val="18"/>
        </w:numPr>
        <w:ind w:left="851" w:hanging="851"/>
        <w:rPr>
          <w:rFonts w:cs="Arial"/>
          <w:i/>
          <w:strike/>
          <w:sz w:val="22"/>
          <w:szCs w:val="22"/>
        </w:rPr>
      </w:pPr>
      <w:r w:rsidRPr="00683480">
        <w:rPr>
          <w:rFonts w:cs="Arial"/>
          <w:b/>
          <w:sz w:val="22"/>
          <w:szCs w:val="22"/>
        </w:rPr>
        <w:t>Dotační titul</w:t>
      </w:r>
      <w:r w:rsidR="00080BEB" w:rsidRPr="00683480">
        <w:rPr>
          <w:rFonts w:cs="Arial"/>
          <w:b/>
          <w:sz w:val="22"/>
          <w:szCs w:val="22"/>
        </w:rPr>
        <w:t xml:space="preserve"> </w:t>
      </w:r>
      <w:r w:rsidR="00080BEB" w:rsidRPr="00683480">
        <w:rPr>
          <w:rFonts w:cs="Arial"/>
          <w:sz w:val="22"/>
          <w:szCs w:val="22"/>
        </w:rPr>
        <w:t>(DT)</w:t>
      </w:r>
      <w:r w:rsidRPr="00683480">
        <w:rPr>
          <w:rFonts w:cs="Arial"/>
          <w:sz w:val="22"/>
          <w:szCs w:val="22"/>
        </w:rPr>
        <w:t xml:space="preserve"> je konkrétní oblast podpory s uvedením obecného účelu poskytované dotace, vyhlášená  poskytovatelem dotace v rámci dotačního programu. </w:t>
      </w:r>
    </w:p>
    <w:p w14:paraId="38D6FEBC" w14:textId="29DA301F" w:rsidR="009903A3" w:rsidRPr="00683480" w:rsidRDefault="009903A3" w:rsidP="009903A3">
      <w:pPr>
        <w:numPr>
          <w:ilvl w:val="1"/>
          <w:numId w:val="18"/>
        </w:numPr>
        <w:ind w:left="851" w:hanging="851"/>
        <w:rPr>
          <w:rFonts w:cs="Arial"/>
          <w:sz w:val="22"/>
          <w:szCs w:val="22"/>
        </w:rPr>
      </w:pPr>
      <w:r w:rsidRPr="00683480">
        <w:rPr>
          <w:rFonts w:cs="Arial"/>
          <w:b/>
          <w:sz w:val="22"/>
          <w:szCs w:val="22"/>
        </w:rPr>
        <w:t>Elektronický podpis:</w:t>
      </w:r>
      <w:r w:rsidRPr="00683480">
        <w:rPr>
          <w:rFonts w:cs="Arial"/>
          <w:sz w:val="22"/>
          <w:szCs w:val="22"/>
        </w:rPr>
        <w:t xml:space="preserve"> </w:t>
      </w:r>
    </w:p>
    <w:p w14:paraId="38D6FEBD" w14:textId="77777777" w:rsidR="009903A3" w:rsidRPr="00683480" w:rsidRDefault="009903A3" w:rsidP="009903A3">
      <w:pPr>
        <w:ind w:left="851"/>
        <w:rPr>
          <w:rFonts w:cs="Arial"/>
          <w:sz w:val="22"/>
          <w:szCs w:val="22"/>
        </w:rPr>
      </w:pPr>
      <w:r w:rsidRPr="00683480">
        <w:rPr>
          <w:rFonts w:cs="Arial"/>
          <w:sz w:val="22"/>
          <w:szCs w:val="22"/>
        </w:rPr>
        <w:t xml:space="preserve">11.7.1. </w:t>
      </w:r>
      <w:r w:rsidRPr="00683480">
        <w:rPr>
          <w:rFonts w:cs="Arial"/>
          <w:b/>
          <w:sz w:val="22"/>
          <w:szCs w:val="22"/>
        </w:rPr>
        <w:t xml:space="preserve">Kvalifikovaný elektronický podpis </w:t>
      </w:r>
      <w:r w:rsidRPr="00683480">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83480">
        <w:rPr>
          <w:rFonts w:cs="Arial"/>
          <w:b/>
          <w:sz w:val="22"/>
          <w:szCs w:val="22"/>
        </w:rPr>
        <w:t xml:space="preserve"> jestliže</w:t>
      </w:r>
      <w:r w:rsidRPr="00683480">
        <w:rPr>
          <w:rFonts w:cs="Arial"/>
          <w:sz w:val="22"/>
          <w:szCs w:val="22"/>
        </w:rPr>
        <w:t xml:space="preserve"> je žadatelem (příjemcem) stát, územní samosprávný celek, právnická osoba zřízená zákonem nebo právnická osoba zřízená nebo založená státem, územním samosprávným </w:t>
      </w:r>
      <w:r w:rsidRPr="00683480">
        <w:rPr>
          <w:rFonts w:cs="Arial"/>
          <w:sz w:val="22"/>
          <w:szCs w:val="22"/>
        </w:rPr>
        <w:lastRenderedPageBreak/>
        <w:t xml:space="preserve">celkem nebo právnickou osobou zřízenou zákonem, tj. </w:t>
      </w:r>
      <w:r w:rsidRPr="00683480">
        <w:rPr>
          <w:rFonts w:cs="Arial"/>
          <w:b/>
          <w:sz w:val="22"/>
          <w:szCs w:val="22"/>
        </w:rPr>
        <w:t>veřejnoprávní podepisující</w:t>
      </w:r>
      <w:r w:rsidRPr="00683480">
        <w:rPr>
          <w:rFonts w:cs="Arial"/>
          <w:sz w:val="22"/>
          <w:szCs w:val="22"/>
        </w:rPr>
        <w:t>; tato osoba připojí ke kvalifikovanému elektronickému podpisu kvalifikované elektronické časové razítko.</w:t>
      </w:r>
    </w:p>
    <w:p w14:paraId="38D6FEBE" w14:textId="53D643D0" w:rsidR="009903A3" w:rsidRPr="00683480" w:rsidRDefault="009903A3" w:rsidP="009903A3">
      <w:pPr>
        <w:ind w:left="851"/>
        <w:rPr>
          <w:rFonts w:cs="Arial"/>
          <w:i/>
          <w:sz w:val="22"/>
          <w:szCs w:val="22"/>
        </w:rPr>
      </w:pPr>
      <w:r w:rsidRPr="00683480">
        <w:rPr>
          <w:rFonts w:cs="Arial"/>
          <w:sz w:val="22"/>
          <w:szCs w:val="22"/>
        </w:rPr>
        <w:t xml:space="preserve">11.7.2. </w:t>
      </w:r>
      <w:r w:rsidRPr="00683480">
        <w:rPr>
          <w:rFonts w:cs="Arial"/>
          <w:b/>
          <w:sz w:val="22"/>
          <w:szCs w:val="22"/>
        </w:rPr>
        <w:t xml:space="preserve">Uznávaný elektronický podpis </w:t>
      </w:r>
      <w:r w:rsidRPr="00683480">
        <w:rPr>
          <w:rFonts w:cs="Arial"/>
          <w:sz w:val="22"/>
          <w:szCs w:val="22"/>
        </w:rPr>
        <w:t>v souladu se zákonem č. 297/2016 Sb., o</w:t>
      </w:r>
      <w:r w:rsidR="00D866E2">
        <w:rPr>
          <w:rFonts w:cs="Arial"/>
          <w:sz w:val="22"/>
          <w:szCs w:val="22"/>
        </w:rPr>
        <w:t> </w:t>
      </w:r>
      <w:r w:rsidRPr="00683480">
        <w:rPr>
          <w:rFonts w:cs="Arial"/>
          <w:sz w:val="22"/>
          <w:szCs w:val="22"/>
        </w:rPr>
        <w:t>službách vytvářejících důvěru pro elektronické transakce, v platném znění je</w:t>
      </w:r>
      <w:r w:rsidRPr="00683480">
        <w:rPr>
          <w:rFonts w:cs="Arial"/>
          <w:b/>
          <w:sz w:val="22"/>
          <w:szCs w:val="22"/>
        </w:rPr>
        <w:t xml:space="preserve"> elektronický podpis </w:t>
      </w:r>
      <w:r w:rsidRPr="00683480">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38D6FEBF" w14:textId="059FD476" w:rsidR="009903A3" w:rsidRPr="00683480" w:rsidRDefault="009903A3" w:rsidP="009903A3">
      <w:pPr>
        <w:numPr>
          <w:ilvl w:val="1"/>
          <w:numId w:val="18"/>
        </w:numPr>
        <w:ind w:left="851" w:hanging="851"/>
        <w:rPr>
          <w:rFonts w:cs="Arial"/>
          <w:b/>
          <w:sz w:val="22"/>
          <w:szCs w:val="22"/>
        </w:rPr>
      </w:pPr>
      <w:r w:rsidRPr="00683480">
        <w:rPr>
          <w:rFonts w:cs="Arial"/>
          <w:b/>
          <w:sz w:val="22"/>
          <w:szCs w:val="22"/>
        </w:rPr>
        <w:t xml:space="preserve">Konkrétní účel </w:t>
      </w:r>
      <w:r w:rsidRPr="00683480">
        <w:rPr>
          <w:rFonts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683480">
        <w:rPr>
          <w:rFonts w:cs="Arial"/>
          <w:b/>
          <w:sz w:val="22"/>
          <w:szCs w:val="22"/>
        </w:rPr>
        <w:t xml:space="preserve">Dotaci lze použít na uznatelné výdaje, které jsou výslovně uvedeny ve Smlouvě.  </w:t>
      </w:r>
    </w:p>
    <w:p w14:paraId="38D6FEC0" w14:textId="5EBCDEA0" w:rsidR="009903A3" w:rsidRPr="00683480" w:rsidRDefault="009903A3" w:rsidP="009903A3">
      <w:pPr>
        <w:numPr>
          <w:ilvl w:val="1"/>
          <w:numId w:val="18"/>
        </w:numPr>
        <w:ind w:left="851" w:hanging="851"/>
        <w:rPr>
          <w:rFonts w:cs="Arial"/>
          <w:sz w:val="22"/>
          <w:szCs w:val="22"/>
        </w:rPr>
      </w:pPr>
      <w:r w:rsidRPr="00683480">
        <w:rPr>
          <w:rFonts w:cs="Arial"/>
          <w:b/>
          <w:sz w:val="22"/>
          <w:szCs w:val="22"/>
        </w:rPr>
        <w:t>Neuznatelné výdaje</w:t>
      </w:r>
      <w:r w:rsidRPr="00683480">
        <w:rPr>
          <w:rFonts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w:t>
      </w:r>
      <w:r w:rsidR="00EA3454" w:rsidRPr="00683480">
        <w:rPr>
          <w:rFonts w:cs="Arial"/>
          <w:sz w:val="22"/>
          <w:szCs w:val="22"/>
        </w:rPr>
        <w:t>t</w:t>
      </w:r>
      <w:r w:rsidRPr="00683480">
        <w:rPr>
          <w:rFonts w:cs="Arial"/>
          <w:sz w:val="22"/>
          <w:szCs w:val="22"/>
        </w:rPr>
        <w:t>itulu, odst. 7.4. Neuznatelné výdaje jsou výdaje akce hrazené žadatelem nad rámec celkových uznatelných výdajů.</w:t>
      </w:r>
    </w:p>
    <w:p w14:paraId="38D6FEC1" w14:textId="0E712047" w:rsidR="009903A3" w:rsidRPr="00683480" w:rsidRDefault="009903A3" w:rsidP="009903A3">
      <w:pPr>
        <w:numPr>
          <w:ilvl w:val="1"/>
          <w:numId w:val="18"/>
        </w:numPr>
        <w:ind w:left="851" w:hanging="851"/>
        <w:rPr>
          <w:rFonts w:cs="Arial"/>
          <w:sz w:val="22"/>
          <w:szCs w:val="22"/>
        </w:rPr>
      </w:pPr>
      <w:r w:rsidRPr="00683480">
        <w:rPr>
          <w:rFonts w:cs="Arial"/>
          <w:b/>
          <w:sz w:val="22"/>
          <w:szCs w:val="22"/>
        </w:rPr>
        <w:t>Obecný účel</w:t>
      </w:r>
      <w:r w:rsidRPr="00683480">
        <w:rPr>
          <w:rFonts w:cs="Arial"/>
          <w:sz w:val="22"/>
          <w:szCs w:val="22"/>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38D6FEC2" w14:textId="0DDF06D2" w:rsidR="009903A3" w:rsidRPr="00683480" w:rsidRDefault="009903A3" w:rsidP="009903A3">
      <w:pPr>
        <w:numPr>
          <w:ilvl w:val="1"/>
          <w:numId w:val="18"/>
        </w:numPr>
        <w:ind w:left="851" w:hanging="851"/>
        <w:rPr>
          <w:rFonts w:cs="Arial"/>
          <w:i/>
          <w:sz w:val="22"/>
          <w:szCs w:val="22"/>
        </w:rPr>
      </w:pPr>
      <w:r w:rsidRPr="00683480">
        <w:rPr>
          <w:rFonts w:cs="Arial"/>
          <w:b/>
          <w:sz w:val="22"/>
          <w:szCs w:val="22"/>
        </w:rPr>
        <w:t xml:space="preserve">Písemná žádost </w:t>
      </w:r>
      <w:r w:rsidRPr="00683480">
        <w:rPr>
          <w:rFonts w:cs="Arial"/>
          <w:sz w:val="22"/>
          <w:szCs w:val="22"/>
        </w:rPr>
        <w:t xml:space="preserve">je žádost  vygenerovaná systémem RAP, po elektronickém odeslání v systému RAP. Písemná žádost má </w:t>
      </w:r>
      <w:r w:rsidRPr="00683480">
        <w:rPr>
          <w:rFonts w:cs="Arial"/>
          <w:b/>
          <w:sz w:val="22"/>
          <w:szCs w:val="22"/>
        </w:rPr>
        <w:t>v záhlaví vygenerovaný čárový</w:t>
      </w:r>
      <w:r w:rsidRPr="00683480">
        <w:rPr>
          <w:rFonts w:cs="Arial"/>
          <w:sz w:val="22"/>
          <w:szCs w:val="22"/>
        </w:rPr>
        <w:t xml:space="preserve"> </w:t>
      </w:r>
      <w:r w:rsidRPr="00683480">
        <w:rPr>
          <w:rFonts w:cs="Arial"/>
          <w:b/>
          <w:sz w:val="22"/>
          <w:szCs w:val="22"/>
        </w:rPr>
        <w:t>kód</w:t>
      </w:r>
      <w:r w:rsidRPr="00683480">
        <w:rPr>
          <w:rFonts w:cs="Arial"/>
          <w:sz w:val="22"/>
          <w:szCs w:val="22"/>
        </w:rPr>
        <w:t xml:space="preserve"> (PID), může mít </w:t>
      </w:r>
      <w:r w:rsidRPr="00683480">
        <w:rPr>
          <w:rFonts w:cs="Arial"/>
          <w:b/>
          <w:sz w:val="22"/>
          <w:szCs w:val="22"/>
        </w:rPr>
        <w:t>formu elektronickou,</w:t>
      </w:r>
      <w:r w:rsidRPr="00683480">
        <w:rPr>
          <w:rFonts w:cs="Arial"/>
          <w:sz w:val="22"/>
          <w:szCs w:val="22"/>
        </w:rPr>
        <w:t xml:space="preserve"> tzn. dokument PDF opatřený uznávaným nebo kvalifikovaným elektronickým podpisem.</w:t>
      </w:r>
    </w:p>
    <w:p w14:paraId="38D6FEC4" w14:textId="1334CD07" w:rsidR="009903A3" w:rsidRPr="00683480" w:rsidRDefault="009903A3" w:rsidP="009903A3">
      <w:pPr>
        <w:ind w:left="851"/>
        <w:jc w:val="left"/>
        <w:rPr>
          <w:rFonts w:cs="Arial"/>
          <w:sz w:val="22"/>
          <w:szCs w:val="22"/>
        </w:rPr>
      </w:pPr>
      <w:r w:rsidRPr="00683480">
        <w:rPr>
          <w:rFonts w:cs="Arial"/>
          <w:b/>
          <w:sz w:val="22"/>
          <w:szCs w:val="22"/>
        </w:rPr>
        <w:t xml:space="preserve">Elektronická žádost </w:t>
      </w:r>
      <w:r w:rsidRPr="00683480">
        <w:rPr>
          <w:rFonts w:cs="Arial"/>
          <w:sz w:val="22"/>
          <w:szCs w:val="22"/>
        </w:rPr>
        <w:t>o poskytnutí dotace je žádost, vyplněná prostřednictvím elektronického formuláře v systému RAP, umístěného na webu Olomouckého kraje, a odeslaná elektronicky dle bodu 8.3.1.</w:t>
      </w:r>
    </w:p>
    <w:p w14:paraId="38D6FEC5" w14:textId="1CB199B4" w:rsidR="009903A3" w:rsidRPr="00683480" w:rsidRDefault="009903A3" w:rsidP="009903A3">
      <w:pPr>
        <w:numPr>
          <w:ilvl w:val="1"/>
          <w:numId w:val="18"/>
        </w:numPr>
        <w:ind w:left="851" w:hanging="851"/>
        <w:rPr>
          <w:rFonts w:cs="Arial"/>
          <w:b/>
          <w:sz w:val="22"/>
          <w:szCs w:val="22"/>
          <w:u w:val="single"/>
        </w:rPr>
      </w:pPr>
      <w:bookmarkStart w:id="16" w:name="píseŽádostDefinice"/>
      <w:bookmarkEnd w:id="16"/>
      <w:r w:rsidRPr="00683480">
        <w:rPr>
          <w:rFonts w:cs="Arial"/>
          <w:b/>
          <w:sz w:val="22"/>
          <w:szCs w:val="22"/>
        </w:rPr>
        <w:t>Poradní orgán</w:t>
      </w:r>
      <w:r w:rsidRPr="00683480">
        <w:rPr>
          <w:rFonts w:cs="Arial"/>
          <w:sz w:val="22"/>
          <w:szCs w:val="22"/>
        </w:rPr>
        <w:t xml:space="preserve"> je odborná komise, či jiný odborný orgán, který hodnotí žádosti o</w:t>
      </w:r>
      <w:r w:rsidR="00D866E2">
        <w:rPr>
          <w:rFonts w:cs="Arial"/>
          <w:sz w:val="22"/>
          <w:szCs w:val="22"/>
        </w:rPr>
        <w:t> </w:t>
      </w:r>
      <w:r w:rsidRPr="00683480">
        <w:rPr>
          <w:rFonts w:cs="Arial"/>
          <w:sz w:val="22"/>
          <w:szCs w:val="22"/>
        </w:rPr>
        <w:t>dotaci z odborného hlediska a je složen ze zástupců Olomouckého kraje a odborné veřejnosti. Může být zřízen jako stálý či dočasný orgán.</w:t>
      </w:r>
    </w:p>
    <w:p w14:paraId="38D6FEC6" w14:textId="77777777" w:rsidR="009903A3" w:rsidRPr="00683480" w:rsidRDefault="009903A3" w:rsidP="009903A3">
      <w:pPr>
        <w:numPr>
          <w:ilvl w:val="1"/>
          <w:numId w:val="18"/>
        </w:numPr>
        <w:ind w:left="851" w:hanging="851"/>
        <w:rPr>
          <w:rFonts w:cs="Arial"/>
          <w:i/>
          <w:sz w:val="22"/>
          <w:szCs w:val="22"/>
        </w:rPr>
      </w:pPr>
      <w:r w:rsidRPr="00683480">
        <w:rPr>
          <w:rFonts w:cs="Arial"/>
          <w:b/>
          <w:sz w:val="22"/>
          <w:szCs w:val="22"/>
        </w:rPr>
        <w:t>Poskytovatel dotace</w:t>
      </w:r>
      <w:r w:rsidRPr="00683480">
        <w:rPr>
          <w:rFonts w:cs="Arial"/>
          <w:sz w:val="22"/>
          <w:szCs w:val="22"/>
        </w:rPr>
        <w:t xml:space="preserve"> je Olomoucký kraj.</w:t>
      </w:r>
    </w:p>
    <w:p w14:paraId="38D6FEC7" w14:textId="674036E3" w:rsidR="009903A3" w:rsidRPr="00683480" w:rsidRDefault="009903A3" w:rsidP="009903A3">
      <w:pPr>
        <w:numPr>
          <w:ilvl w:val="1"/>
          <w:numId w:val="18"/>
        </w:numPr>
        <w:ind w:left="851" w:hanging="851"/>
        <w:rPr>
          <w:rFonts w:cs="Arial"/>
          <w:i/>
          <w:sz w:val="22"/>
          <w:szCs w:val="22"/>
        </w:rPr>
      </w:pPr>
      <w:r w:rsidRPr="00683480">
        <w:rPr>
          <w:rFonts w:cs="Arial"/>
          <w:b/>
          <w:sz w:val="22"/>
          <w:szCs w:val="22"/>
        </w:rPr>
        <w:t xml:space="preserve">Projekt </w:t>
      </w:r>
      <w:r w:rsidRPr="00683480">
        <w:rPr>
          <w:rFonts w:cs="Arial"/>
          <w:sz w:val="22"/>
          <w:szCs w:val="22"/>
        </w:rPr>
        <w:t>– akce</w:t>
      </w:r>
      <w:r w:rsidR="000B2D1A" w:rsidRPr="00683480">
        <w:rPr>
          <w:rFonts w:cs="Arial"/>
          <w:sz w:val="22"/>
          <w:szCs w:val="22"/>
        </w:rPr>
        <w:t xml:space="preserve"> </w:t>
      </w:r>
      <w:r w:rsidRPr="00683480">
        <w:rPr>
          <w:rFonts w:cs="Arial"/>
          <w:sz w:val="22"/>
          <w:szCs w:val="22"/>
        </w:rPr>
        <w:t>(žadatelem navrhovaný ucelený souhrn aktivit, které mají být podpořeny z dotačního titulu</w:t>
      </w:r>
      <w:r w:rsidR="00884D6F" w:rsidRPr="00683480">
        <w:rPr>
          <w:rFonts w:cs="Arial"/>
          <w:sz w:val="22"/>
          <w:szCs w:val="22"/>
        </w:rPr>
        <w:t>)</w:t>
      </w:r>
      <w:r w:rsidR="00AA3727" w:rsidRPr="00683480">
        <w:rPr>
          <w:rFonts w:cs="Arial"/>
          <w:sz w:val="22"/>
          <w:szCs w:val="22"/>
        </w:rPr>
        <w:t>.</w:t>
      </w:r>
    </w:p>
    <w:p w14:paraId="38D6FEC8" w14:textId="77777777" w:rsidR="009903A3" w:rsidRPr="00683480" w:rsidRDefault="009903A3" w:rsidP="009903A3">
      <w:pPr>
        <w:numPr>
          <w:ilvl w:val="1"/>
          <w:numId w:val="18"/>
        </w:numPr>
        <w:ind w:left="851" w:hanging="851"/>
        <w:rPr>
          <w:rFonts w:cs="Arial"/>
          <w:b/>
          <w:sz w:val="22"/>
          <w:szCs w:val="22"/>
        </w:rPr>
      </w:pPr>
      <w:r w:rsidRPr="00683480">
        <w:rPr>
          <w:rFonts w:cs="Arial"/>
          <w:b/>
          <w:sz w:val="22"/>
          <w:szCs w:val="22"/>
        </w:rPr>
        <w:t>Příjemce</w:t>
      </w:r>
      <w:r w:rsidRPr="00683480">
        <w:rPr>
          <w:rFonts w:cs="Arial"/>
          <w:sz w:val="22"/>
          <w:szCs w:val="22"/>
        </w:rPr>
        <w:t xml:space="preserve"> dotace je žadatel, v jehož prospěch řídící orgán schválil poskytnutí dotace.</w:t>
      </w:r>
    </w:p>
    <w:p w14:paraId="38D6FEC9" w14:textId="0B7973B1" w:rsidR="009903A3" w:rsidRPr="00683480" w:rsidRDefault="009903A3" w:rsidP="009903A3">
      <w:pPr>
        <w:numPr>
          <w:ilvl w:val="1"/>
          <w:numId w:val="18"/>
        </w:numPr>
        <w:ind w:left="851" w:hanging="851"/>
        <w:rPr>
          <w:rFonts w:cs="Arial"/>
          <w:b/>
          <w:sz w:val="22"/>
          <w:szCs w:val="22"/>
        </w:rPr>
      </w:pPr>
      <w:r w:rsidRPr="00683480">
        <w:rPr>
          <w:rFonts w:cs="Arial"/>
          <w:b/>
          <w:sz w:val="22"/>
          <w:szCs w:val="22"/>
        </w:rPr>
        <w:t xml:space="preserve">Řídící orgán </w:t>
      </w:r>
      <w:r w:rsidRPr="00683480">
        <w:rPr>
          <w:rFonts w:cs="Arial"/>
          <w:sz w:val="22"/>
          <w:szCs w:val="22"/>
        </w:rPr>
        <w:t>u poskytovatele je</w:t>
      </w:r>
      <w:r w:rsidRPr="00683480">
        <w:rPr>
          <w:rFonts w:cs="Arial"/>
          <w:b/>
          <w:sz w:val="22"/>
          <w:szCs w:val="22"/>
        </w:rPr>
        <w:t xml:space="preserve"> </w:t>
      </w:r>
      <w:r w:rsidRPr="00683480">
        <w:rPr>
          <w:rFonts w:cs="Arial"/>
          <w:sz w:val="22"/>
          <w:szCs w:val="22"/>
        </w:rPr>
        <w:t>Zastupitelstvo Olomouckého kraje</w:t>
      </w:r>
      <w:r w:rsidR="00AA3727" w:rsidRPr="00683480">
        <w:rPr>
          <w:rFonts w:cs="Arial"/>
          <w:sz w:val="22"/>
          <w:szCs w:val="22"/>
        </w:rPr>
        <w:t xml:space="preserve">. </w:t>
      </w:r>
      <w:r w:rsidRPr="00683480">
        <w:rPr>
          <w:rFonts w:cs="Arial"/>
          <w:sz w:val="22"/>
          <w:szCs w:val="22"/>
        </w:rPr>
        <w:t xml:space="preserve">Řídící orgán zejména schvaluje pravidla konkrétního dotačního programu, rozhoduje o jeho vyhlášení a rozhoduje o přidělení dotace a její výši. </w:t>
      </w:r>
    </w:p>
    <w:p w14:paraId="38D6FECA" w14:textId="5BBFC17E" w:rsidR="009903A3" w:rsidRPr="00683480" w:rsidRDefault="009903A3" w:rsidP="009903A3">
      <w:pPr>
        <w:numPr>
          <w:ilvl w:val="1"/>
          <w:numId w:val="18"/>
        </w:numPr>
        <w:ind w:left="851" w:hanging="851"/>
        <w:rPr>
          <w:rFonts w:cs="Arial"/>
          <w:b/>
          <w:sz w:val="22"/>
          <w:szCs w:val="22"/>
        </w:rPr>
      </w:pPr>
      <w:r w:rsidRPr="00683480">
        <w:rPr>
          <w:rFonts w:cs="Arial"/>
          <w:b/>
          <w:sz w:val="22"/>
          <w:szCs w:val="22"/>
        </w:rPr>
        <w:t xml:space="preserve">Smlouva </w:t>
      </w:r>
      <w:r w:rsidRPr="00683480">
        <w:rPr>
          <w:rFonts w:cs="Arial"/>
          <w:sz w:val="22"/>
          <w:szCs w:val="22"/>
        </w:rPr>
        <w:t xml:space="preserve">je písemná veřejnoprávní smlouva, která obsahuje zákonem stanovené náležitosti. Na základě této smlouvy poskytovatel poskytuje dotaci příjemci. </w:t>
      </w:r>
      <w:r w:rsidRPr="00683480">
        <w:rPr>
          <w:rFonts w:cs="Arial"/>
          <w:b/>
          <w:sz w:val="22"/>
          <w:szCs w:val="22"/>
        </w:rPr>
        <w:t>S příjemci</w:t>
      </w:r>
      <w:r w:rsidRPr="00683480">
        <w:rPr>
          <w:rFonts w:cs="Arial"/>
          <w:b/>
          <w:sz w:val="22"/>
          <w:szCs w:val="22"/>
          <w:lang w:val="sv-SE"/>
        </w:rPr>
        <w:t>, kteří podali elektronickou žádost o poskytnutí dotace prostřednictvím datové schránky (bod 8.3.1</w:t>
      </w:r>
      <w:r w:rsidR="00AA3727" w:rsidRPr="00683480">
        <w:rPr>
          <w:rFonts w:cs="Arial"/>
          <w:b/>
          <w:sz w:val="22"/>
          <w:szCs w:val="22"/>
          <w:lang w:val="sv-SE"/>
        </w:rPr>
        <w:t>.</w:t>
      </w:r>
      <w:r w:rsidRPr="00683480">
        <w:rPr>
          <w:rFonts w:cs="Arial"/>
          <w:b/>
          <w:sz w:val="22"/>
          <w:szCs w:val="22"/>
          <w:lang w:val="sv-SE"/>
        </w:rPr>
        <w:t xml:space="preserve">,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683480">
        <w:rPr>
          <w:rFonts w:cs="Arial"/>
          <w:sz w:val="22"/>
          <w:szCs w:val="22"/>
          <w:lang w:val="sv-SE"/>
        </w:rPr>
        <w:t>V případě objektivních technických problémů a prokazatelné časové tísně může být Smlouva, po vzájemné dohodě příjemce a poskytovatele dotace, uzavřena v listinné podobě.</w:t>
      </w:r>
    </w:p>
    <w:p w14:paraId="38D6FECB" w14:textId="3ECA2CBC" w:rsidR="009903A3" w:rsidRPr="00683480" w:rsidRDefault="009903A3" w:rsidP="009903A3">
      <w:pPr>
        <w:numPr>
          <w:ilvl w:val="1"/>
          <w:numId w:val="18"/>
        </w:numPr>
        <w:ind w:left="851" w:hanging="851"/>
        <w:rPr>
          <w:rFonts w:cs="Arial"/>
          <w:i/>
          <w:strike/>
          <w:sz w:val="22"/>
          <w:szCs w:val="22"/>
        </w:rPr>
      </w:pPr>
      <w:r w:rsidRPr="00683480">
        <w:rPr>
          <w:rFonts w:cs="Arial"/>
          <w:b/>
          <w:sz w:val="22"/>
          <w:szCs w:val="22"/>
        </w:rPr>
        <w:t>Uznatelný výdaj</w:t>
      </w:r>
      <w:r w:rsidRPr="00683480">
        <w:rPr>
          <w:rFonts w:cs="Arial"/>
          <w:sz w:val="22"/>
          <w:szCs w:val="22"/>
        </w:rPr>
        <w:t xml:space="preserve"> je výdaj žadatele, který musí být vynaložen na činnosti a aktivity, které jasně souvisí s obsahem a cíli akce a který vznikl v období realizace akce</w:t>
      </w:r>
      <w:r w:rsidR="000B2D1A" w:rsidRPr="00683480">
        <w:rPr>
          <w:rFonts w:cs="Arial"/>
          <w:sz w:val="22"/>
          <w:szCs w:val="22"/>
        </w:rPr>
        <w:t xml:space="preserve"> </w:t>
      </w:r>
      <w:r w:rsidRPr="00683480">
        <w:rPr>
          <w:rFonts w:cs="Arial"/>
          <w:sz w:val="22"/>
          <w:szCs w:val="22"/>
        </w:rPr>
        <w:t xml:space="preserve">dle </w:t>
      </w:r>
      <w:r w:rsidRPr="00683480">
        <w:rPr>
          <w:rFonts w:cs="Arial"/>
          <w:sz w:val="22"/>
          <w:szCs w:val="22"/>
        </w:rPr>
        <w:lastRenderedPageBreak/>
        <w:t xml:space="preserve">těchto pravidel dotačního titulu, odst. </w:t>
      </w:r>
      <w:proofErr w:type="gramStart"/>
      <w:r w:rsidRPr="00683480">
        <w:rPr>
          <w:rFonts w:cs="Arial"/>
          <w:sz w:val="22"/>
          <w:szCs w:val="22"/>
        </w:rPr>
        <w:t>5.4</w:t>
      </w:r>
      <w:r w:rsidRPr="00683480">
        <w:rPr>
          <w:rFonts w:cs="Arial"/>
          <w:sz w:val="22"/>
          <w:szCs w:val="22"/>
          <w:u w:val="single"/>
        </w:rPr>
        <w:t>.</w:t>
      </w:r>
      <w:r w:rsidRPr="00683480">
        <w:rPr>
          <w:rFonts w:cs="Arial"/>
          <w:sz w:val="22"/>
          <w:szCs w:val="22"/>
        </w:rPr>
        <w:t xml:space="preserve"> písm.</w:t>
      </w:r>
      <w:proofErr w:type="gramEnd"/>
      <w:r w:rsidRPr="00683480">
        <w:rPr>
          <w:rFonts w:cs="Arial"/>
          <w:sz w:val="22"/>
          <w:szCs w:val="22"/>
        </w:rPr>
        <w:t xml:space="preserve"> c). Výd</w:t>
      </w:r>
      <w:r w:rsidR="00D866E2">
        <w:rPr>
          <w:rFonts w:cs="Arial"/>
          <w:sz w:val="22"/>
          <w:szCs w:val="22"/>
        </w:rPr>
        <w:t>aj musí být identifikovatelný a </w:t>
      </w:r>
      <w:r w:rsidRPr="00683480">
        <w:rPr>
          <w:rFonts w:cs="Arial"/>
          <w:sz w:val="22"/>
          <w:szCs w:val="22"/>
        </w:rPr>
        <w:t xml:space="preserve">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38D6FECC" w14:textId="5A09C56E" w:rsidR="009903A3" w:rsidRPr="00683480" w:rsidRDefault="009903A3" w:rsidP="009903A3">
      <w:pPr>
        <w:numPr>
          <w:ilvl w:val="1"/>
          <w:numId w:val="18"/>
        </w:numPr>
        <w:ind w:left="851" w:hanging="851"/>
        <w:rPr>
          <w:rFonts w:cs="Arial"/>
          <w:sz w:val="22"/>
          <w:szCs w:val="22"/>
        </w:rPr>
      </w:pPr>
      <w:r w:rsidRPr="00683480">
        <w:rPr>
          <w:rFonts w:cs="Arial"/>
          <w:b/>
          <w:sz w:val="22"/>
          <w:szCs w:val="22"/>
        </w:rPr>
        <w:t xml:space="preserve">Závěrečná zpráva </w:t>
      </w:r>
      <w:r w:rsidRPr="00683480">
        <w:rPr>
          <w:rFonts w:cs="Arial"/>
          <w:sz w:val="22"/>
          <w:szCs w:val="22"/>
        </w:rPr>
        <w:t>je popis a závěrečné zhodnocení akce.</w:t>
      </w:r>
    </w:p>
    <w:p w14:paraId="38D6FECD" w14:textId="77777777" w:rsidR="009903A3" w:rsidRPr="00683480" w:rsidRDefault="009903A3" w:rsidP="009903A3">
      <w:pPr>
        <w:numPr>
          <w:ilvl w:val="1"/>
          <w:numId w:val="18"/>
        </w:numPr>
        <w:ind w:left="851" w:hanging="851"/>
        <w:rPr>
          <w:rFonts w:cs="Arial"/>
          <w:i/>
          <w:sz w:val="22"/>
          <w:szCs w:val="22"/>
        </w:rPr>
      </w:pPr>
      <w:r w:rsidRPr="00683480">
        <w:rPr>
          <w:rFonts w:cs="Arial"/>
          <w:b/>
          <w:sz w:val="22"/>
          <w:szCs w:val="22"/>
        </w:rPr>
        <w:t>Žadatel</w:t>
      </w:r>
      <w:r w:rsidRPr="00683480">
        <w:rPr>
          <w:rFonts w:cs="Arial"/>
          <w:sz w:val="22"/>
          <w:szCs w:val="22"/>
        </w:rPr>
        <w:t xml:space="preserve"> je osoba, která může žádat o dotaci. </w:t>
      </w:r>
    </w:p>
    <w:p w14:paraId="38D6FECF" w14:textId="0BA8C197" w:rsidR="009903A3" w:rsidRPr="00683480" w:rsidRDefault="009903A3" w:rsidP="009903A3">
      <w:pPr>
        <w:numPr>
          <w:ilvl w:val="1"/>
          <w:numId w:val="18"/>
        </w:numPr>
        <w:ind w:left="851" w:hanging="851"/>
        <w:rPr>
          <w:rFonts w:cs="Arial"/>
          <w:i/>
          <w:sz w:val="22"/>
          <w:szCs w:val="22"/>
        </w:rPr>
      </w:pPr>
      <w:r w:rsidRPr="00683480">
        <w:rPr>
          <w:rFonts w:cs="Arial"/>
          <w:b/>
          <w:sz w:val="22"/>
          <w:szCs w:val="22"/>
        </w:rPr>
        <w:t xml:space="preserve">Zdroje spolufinancování </w:t>
      </w:r>
      <w:r w:rsidRPr="00683480">
        <w:rPr>
          <w:rFonts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14:paraId="38D6FED0" w14:textId="1AEEF8B8" w:rsidR="009903A3" w:rsidRPr="00683480" w:rsidRDefault="009903A3" w:rsidP="009903A3">
      <w:pPr>
        <w:numPr>
          <w:ilvl w:val="1"/>
          <w:numId w:val="18"/>
        </w:numPr>
        <w:ind w:left="851" w:hanging="851"/>
        <w:rPr>
          <w:rFonts w:cs="Arial"/>
          <w:sz w:val="22"/>
          <w:szCs w:val="22"/>
        </w:rPr>
      </w:pPr>
      <w:r w:rsidRPr="00683480">
        <w:rPr>
          <w:rFonts w:cs="Arial"/>
          <w:b/>
          <w:sz w:val="22"/>
          <w:szCs w:val="22"/>
        </w:rPr>
        <w:t>Vlastní zdroje</w:t>
      </w:r>
      <w:r w:rsidRPr="00683480">
        <w:rPr>
          <w:rFonts w:cs="Arial"/>
          <w:sz w:val="22"/>
          <w:szCs w:val="22"/>
        </w:rPr>
        <w:t xml:space="preserve"> – příjmy příjemce získané vlastní činností</w:t>
      </w:r>
      <w:r w:rsidR="000B2D1A" w:rsidRPr="00683480">
        <w:rPr>
          <w:rFonts w:cs="Arial"/>
          <w:sz w:val="22"/>
          <w:szCs w:val="22"/>
        </w:rPr>
        <w:t xml:space="preserve"> </w:t>
      </w:r>
      <w:r w:rsidRPr="00683480">
        <w:rPr>
          <w:rFonts w:cs="Arial"/>
          <w:sz w:val="22"/>
          <w:szCs w:val="22"/>
        </w:rPr>
        <w:t>a  příjmy příjemce přijaté na základě vlastních aktivit příjemce atd.</w:t>
      </w:r>
    </w:p>
    <w:p w14:paraId="38D6FED1" w14:textId="29E13B66" w:rsidR="009903A3" w:rsidRPr="00683480" w:rsidRDefault="009903A3" w:rsidP="009903A3">
      <w:pPr>
        <w:numPr>
          <w:ilvl w:val="1"/>
          <w:numId w:val="18"/>
        </w:numPr>
        <w:ind w:left="851" w:hanging="851"/>
        <w:rPr>
          <w:rFonts w:cs="Arial"/>
          <w:i/>
          <w:strike/>
          <w:sz w:val="22"/>
          <w:szCs w:val="22"/>
        </w:rPr>
      </w:pPr>
      <w:r w:rsidRPr="00683480">
        <w:rPr>
          <w:rFonts w:cs="Arial"/>
          <w:b/>
          <w:bCs/>
          <w:sz w:val="22"/>
          <w:szCs w:val="22"/>
        </w:rPr>
        <w:t>Jiné zdroje</w:t>
      </w:r>
      <w:r w:rsidRPr="00683480">
        <w:rPr>
          <w:rFonts w:cs="Arial"/>
          <w:sz w:val="22"/>
          <w:szCs w:val="22"/>
        </w:rPr>
        <w:t xml:space="preserve"> – poskytnuté příjemci z veřejných rozpočtů (evropských, státních, územních), poskytnuté jinou fyzickou nebo právnickou osobou formou daru nebo dotace (příspěvky, dotace, dary…) </w:t>
      </w:r>
    </w:p>
    <w:p w14:paraId="38D6FED2" w14:textId="0A6B053D" w:rsidR="009903A3" w:rsidRPr="00683480" w:rsidRDefault="009903A3" w:rsidP="009903A3">
      <w:pPr>
        <w:numPr>
          <w:ilvl w:val="1"/>
          <w:numId w:val="18"/>
        </w:numPr>
        <w:ind w:left="851" w:hanging="851"/>
        <w:rPr>
          <w:rFonts w:cs="Arial"/>
          <w:i/>
          <w:strike/>
          <w:sz w:val="22"/>
          <w:szCs w:val="22"/>
        </w:rPr>
      </w:pPr>
      <w:r w:rsidRPr="00683480">
        <w:rPr>
          <w:rFonts w:cs="Arial"/>
          <w:b/>
          <w:sz w:val="22"/>
          <w:szCs w:val="22"/>
        </w:rPr>
        <w:t xml:space="preserve">Příjmy </w:t>
      </w:r>
      <w:r w:rsidRPr="00683480">
        <w:rPr>
          <w:rFonts w:cs="Arial"/>
          <w:sz w:val="22"/>
          <w:szCs w:val="22"/>
        </w:rPr>
        <w:t xml:space="preserve">jsou veškeré finanční prostředky, které příjemce obdržel v souvislosti s realizací akce, zejména dotace od státu a jiných územních samosprávných celků (příspěvky, </w:t>
      </w:r>
      <w:r w:rsidR="00690805" w:rsidRPr="00683480">
        <w:rPr>
          <w:rFonts w:cs="Arial"/>
          <w:sz w:val="22"/>
          <w:szCs w:val="22"/>
        </w:rPr>
        <w:t xml:space="preserve">dotace, </w:t>
      </w:r>
      <w:r w:rsidRPr="00683480">
        <w:rPr>
          <w:rFonts w:cs="Arial"/>
          <w:sz w:val="22"/>
          <w:szCs w:val="22"/>
        </w:rPr>
        <w:t>dary</w:t>
      </w:r>
      <w:r w:rsidR="001D0EAF" w:rsidRPr="00683480">
        <w:rPr>
          <w:rFonts w:cs="Arial"/>
          <w:sz w:val="22"/>
          <w:szCs w:val="22"/>
        </w:rPr>
        <w:t>…</w:t>
      </w:r>
      <w:r w:rsidRPr="00683480">
        <w:rPr>
          <w:rFonts w:cs="Arial"/>
          <w:sz w:val="22"/>
          <w:szCs w:val="22"/>
        </w:rPr>
        <w:t xml:space="preserve">). </w:t>
      </w:r>
    </w:p>
    <w:p w14:paraId="55CBA026" w14:textId="280BDFED" w:rsidR="001D0EAF" w:rsidRPr="00784D7A" w:rsidRDefault="001D0EAF" w:rsidP="001D0EAF">
      <w:pPr>
        <w:numPr>
          <w:ilvl w:val="1"/>
          <w:numId w:val="18"/>
        </w:numPr>
        <w:ind w:left="851" w:hanging="851"/>
        <w:rPr>
          <w:rFonts w:cs="Arial"/>
          <w:i/>
          <w:strike/>
          <w:sz w:val="22"/>
          <w:szCs w:val="22"/>
        </w:rPr>
      </w:pPr>
      <w:r w:rsidRPr="00683480">
        <w:rPr>
          <w:rFonts w:cs="Arial"/>
          <w:b/>
          <w:sz w:val="22"/>
          <w:szCs w:val="22"/>
        </w:rPr>
        <w:t xml:space="preserve">Náhradník </w:t>
      </w:r>
      <w:r w:rsidRPr="00683480">
        <w:rPr>
          <w:rFonts w:cs="Arial"/>
          <w:sz w:val="22"/>
          <w:szCs w:val="22"/>
        </w:rPr>
        <w:t xml:space="preserve">je žadatel oprávněný k přijetí dotace dle pořadí náhradních žadatelů schváleného řídícím orgánem. Žadatel s počtem dosažených bodů více než 200 je oprávněný k přijetí dotace dle schváleného pořadí náhradních žadatelů řídícím orgánem a to v případě nečerpání dotace některým z příjemců dotace, v případě navýšení alokace v dotačním titulu, v případě nepředložení potřebných podkladů k uzavření smlouvy příjemcem do 31. 7. 2020, či pokud řídící orgán neschválí případnou žádost příjemce dotace o prodloužení termínu pro dodání potřebných podkladů k uzavření smlouvy o dotaci s příjemcem dotace nebo pokud příjemce ve stanovený </w:t>
      </w:r>
      <w:proofErr w:type="gramStart"/>
      <w:r w:rsidRPr="00683480">
        <w:rPr>
          <w:rFonts w:cs="Arial"/>
          <w:sz w:val="22"/>
          <w:szCs w:val="22"/>
        </w:rPr>
        <w:t>termín</w:t>
      </w:r>
      <w:proofErr w:type="gramEnd"/>
      <w:r w:rsidRPr="00683480">
        <w:rPr>
          <w:rFonts w:cs="Arial"/>
          <w:sz w:val="22"/>
          <w:szCs w:val="22"/>
        </w:rPr>
        <w:t xml:space="preserve"> nedodá potřebné podklady k uzavření smlouvy.</w:t>
      </w:r>
    </w:p>
    <w:p w14:paraId="6A9A4BF4" w14:textId="265B9BA1" w:rsidR="00784D7A" w:rsidRPr="00784D7A" w:rsidRDefault="00784D7A" w:rsidP="00784D7A">
      <w:pPr>
        <w:numPr>
          <w:ilvl w:val="1"/>
          <w:numId w:val="18"/>
        </w:numPr>
        <w:ind w:left="851" w:hanging="851"/>
        <w:rPr>
          <w:rFonts w:cs="Arial"/>
          <w:i/>
          <w:strike/>
          <w:sz w:val="22"/>
          <w:szCs w:val="22"/>
        </w:rPr>
      </w:pPr>
      <w:r>
        <w:rPr>
          <w:rFonts w:cs="Arial"/>
          <w:b/>
          <w:sz w:val="22"/>
          <w:szCs w:val="22"/>
        </w:rPr>
        <w:t xml:space="preserve">POV </w:t>
      </w:r>
      <w:r w:rsidRPr="009932F5">
        <w:rPr>
          <w:rFonts w:cs="Arial"/>
          <w:sz w:val="22"/>
          <w:szCs w:val="22"/>
        </w:rPr>
        <w:t>– dotační program z rozpočtu Olomouckého kraje (Program obnovy venkova Olomouckého kraje)</w:t>
      </w:r>
      <w:r>
        <w:rPr>
          <w:rFonts w:cs="Arial"/>
          <w:sz w:val="22"/>
          <w:szCs w:val="22"/>
        </w:rPr>
        <w:t>.</w:t>
      </w:r>
    </w:p>
    <w:p w14:paraId="52FA8FE5" w14:textId="013F9B0D" w:rsidR="00C8439C" w:rsidRPr="00683480" w:rsidRDefault="00C8439C" w:rsidP="009C4AB8">
      <w:pPr>
        <w:numPr>
          <w:ilvl w:val="1"/>
          <w:numId w:val="18"/>
        </w:numPr>
        <w:spacing w:after="0"/>
        <w:ind w:left="851" w:hanging="851"/>
        <w:rPr>
          <w:rFonts w:cs="Arial"/>
          <w:i/>
          <w:strike/>
          <w:sz w:val="22"/>
          <w:szCs w:val="22"/>
        </w:rPr>
      </w:pPr>
      <w:r w:rsidRPr="00683480">
        <w:rPr>
          <w:rFonts w:cs="Arial"/>
          <w:b/>
          <w:sz w:val="22"/>
          <w:szCs w:val="22"/>
        </w:rPr>
        <w:t xml:space="preserve">Ochranná známka POV </w:t>
      </w:r>
      <w:r w:rsidRPr="00683480">
        <w:rPr>
          <w:rFonts w:cs="Arial"/>
          <w:sz w:val="22"/>
          <w:szCs w:val="22"/>
        </w:rPr>
        <w:t>– ochranná známka OZ č. 298502, O-454788 POV.</w:t>
      </w:r>
    </w:p>
    <w:p w14:paraId="38D6FED3" w14:textId="7259E30B" w:rsidR="009903A3" w:rsidRPr="00683480" w:rsidRDefault="009903A3" w:rsidP="001D0EAF">
      <w:pPr>
        <w:spacing w:after="0"/>
        <w:ind w:left="851"/>
        <w:rPr>
          <w:rFonts w:cs="Arial"/>
          <w:strike/>
          <w:sz w:val="22"/>
          <w:szCs w:val="22"/>
        </w:rPr>
      </w:pPr>
    </w:p>
    <w:p w14:paraId="38D6FED4" w14:textId="77777777" w:rsidR="009903A3" w:rsidRPr="00683480" w:rsidRDefault="009903A3" w:rsidP="009903A3">
      <w:pPr>
        <w:tabs>
          <w:tab w:val="left" w:pos="851"/>
        </w:tabs>
        <w:rPr>
          <w:rFonts w:cs="Arial"/>
          <w:bCs/>
          <w:sz w:val="22"/>
          <w:szCs w:val="22"/>
        </w:rPr>
      </w:pPr>
    </w:p>
    <w:p w14:paraId="38D6FED6" w14:textId="1A5440D5" w:rsidR="009903A3" w:rsidRPr="009903A3" w:rsidRDefault="000B2D1A" w:rsidP="009903A3">
      <w:pPr>
        <w:numPr>
          <w:ilvl w:val="0"/>
          <w:numId w:val="18"/>
        </w:numPr>
        <w:autoSpaceDE w:val="0"/>
        <w:autoSpaceDN w:val="0"/>
        <w:adjustRightInd w:val="0"/>
        <w:spacing w:before="120"/>
        <w:ind w:left="284" w:hanging="357"/>
        <w:contextualSpacing/>
        <w:rPr>
          <w:rFonts w:cs="Arial"/>
          <w:b/>
          <w:bCs/>
          <w:szCs w:val="24"/>
        </w:rPr>
      </w:pPr>
      <w:r>
        <w:rPr>
          <w:rFonts w:cs="Arial"/>
          <w:b/>
          <w:bCs/>
          <w:szCs w:val="24"/>
        </w:rPr>
        <w:t xml:space="preserve"> </w:t>
      </w:r>
      <w:r w:rsidR="009903A3" w:rsidRPr="009903A3">
        <w:rPr>
          <w:rFonts w:cs="Arial"/>
          <w:b/>
          <w:bCs/>
          <w:szCs w:val="24"/>
        </w:rPr>
        <w:t xml:space="preserve">Ostatní ustanovení </w:t>
      </w:r>
    </w:p>
    <w:p w14:paraId="38D6FED7" w14:textId="77777777" w:rsidR="009903A3" w:rsidRPr="009903A3" w:rsidRDefault="009903A3" w:rsidP="009903A3">
      <w:pPr>
        <w:spacing w:after="0"/>
        <w:ind w:left="360"/>
        <w:contextualSpacing/>
        <w:jc w:val="left"/>
        <w:rPr>
          <w:rFonts w:cs="Arial"/>
          <w:b/>
          <w:bCs/>
          <w:sz w:val="20"/>
        </w:rPr>
      </w:pPr>
    </w:p>
    <w:p w14:paraId="38D6FED8"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Dotační program bude vyhlášen vyvěšením oznámení na úřední desce Olomouckého kraje a na internetových stránkách Olomouckého kraje.</w:t>
      </w:r>
    </w:p>
    <w:p w14:paraId="38D6FED9" w14:textId="77777777" w:rsidR="009903A3" w:rsidRPr="009903A3" w:rsidRDefault="009903A3" w:rsidP="009903A3">
      <w:pPr>
        <w:spacing w:after="0"/>
        <w:ind w:left="851"/>
        <w:jc w:val="left"/>
        <w:rPr>
          <w:rFonts w:cs="Arial"/>
          <w:bCs/>
          <w:sz w:val="22"/>
          <w:szCs w:val="22"/>
        </w:rPr>
      </w:pPr>
    </w:p>
    <w:p w14:paraId="38D6FEDB" w14:textId="63F9E0F9" w:rsidR="009903A3" w:rsidRPr="002F3C57" w:rsidRDefault="009903A3" w:rsidP="002F3C57">
      <w:pPr>
        <w:numPr>
          <w:ilvl w:val="1"/>
          <w:numId w:val="18"/>
        </w:numPr>
        <w:spacing w:after="240"/>
        <w:ind w:left="851" w:hanging="851"/>
        <w:rPr>
          <w:rFonts w:cs="Arial"/>
          <w:bCs/>
          <w:sz w:val="22"/>
          <w:szCs w:val="22"/>
        </w:rPr>
      </w:pPr>
      <w:r w:rsidRPr="002F3C57">
        <w:rPr>
          <w:rFonts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8D6FEDC" w14:textId="247477E0" w:rsidR="009903A3" w:rsidRPr="009B00CC"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Poskytnutá dotace ani její část nesmí být převedena na jiného nositele </w:t>
      </w:r>
      <w:r w:rsidRPr="009B00CC">
        <w:rPr>
          <w:rFonts w:cs="Arial"/>
          <w:bCs/>
          <w:sz w:val="22"/>
          <w:szCs w:val="22"/>
        </w:rPr>
        <w:t>akce</w:t>
      </w:r>
      <w:r w:rsidR="000B2D1A" w:rsidRPr="009B00CC">
        <w:rPr>
          <w:rFonts w:cs="Arial"/>
          <w:bCs/>
          <w:sz w:val="22"/>
          <w:szCs w:val="22"/>
        </w:rPr>
        <w:t xml:space="preserve"> </w:t>
      </w:r>
      <w:r w:rsidRPr="009B00CC">
        <w:rPr>
          <w:rFonts w:cs="Arial"/>
          <w:bCs/>
          <w:sz w:val="22"/>
          <w:szCs w:val="22"/>
        </w:rPr>
        <w:t>nebo jinou osobu. Změna příjemce je možná pouze v případě právního nástupnictví.</w:t>
      </w:r>
    </w:p>
    <w:p w14:paraId="38D6FEED" w14:textId="248EA3CD" w:rsidR="009903A3" w:rsidRPr="002B6BB6" w:rsidRDefault="009903A3" w:rsidP="002B6BB6">
      <w:pPr>
        <w:spacing w:after="0"/>
        <w:rPr>
          <w:rFonts w:cs="Arial"/>
          <w:bCs/>
          <w:strike/>
          <w:sz w:val="22"/>
          <w:szCs w:val="22"/>
        </w:rPr>
      </w:pPr>
    </w:p>
    <w:p w14:paraId="38D6FEEE" w14:textId="6E9FBDFC" w:rsidR="009903A3" w:rsidRPr="003E0F05" w:rsidRDefault="009903A3" w:rsidP="009903A3">
      <w:pPr>
        <w:numPr>
          <w:ilvl w:val="1"/>
          <w:numId w:val="18"/>
        </w:numPr>
        <w:spacing w:after="0"/>
        <w:ind w:left="851" w:hanging="851"/>
        <w:rPr>
          <w:rFonts w:cs="Arial"/>
          <w:b/>
          <w:bCs/>
          <w:i/>
          <w:strike/>
          <w:color w:val="808080" w:themeColor="background1" w:themeShade="80"/>
          <w:sz w:val="22"/>
          <w:szCs w:val="22"/>
        </w:rPr>
      </w:pPr>
      <w:r w:rsidRPr="009903A3">
        <w:rPr>
          <w:rFonts w:cs="Arial"/>
          <w:bCs/>
          <w:sz w:val="22"/>
          <w:szCs w:val="22"/>
        </w:rPr>
        <w:lastRenderedPageBreak/>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38D6FEEF" w14:textId="77777777" w:rsidR="009903A3" w:rsidRPr="009903A3" w:rsidRDefault="009903A3" w:rsidP="009903A3">
      <w:pPr>
        <w:spacing w:after="0"/>
        <w:ind w:left="907"/>
        <w:contextualSpacing/>
        <w:jc w:val="left"/>
        <w:rPr>
          <w:rFonts w:cs="Arial"/>
          <w:bCs/>
          <w:sz w:val="22"/>
          <w:szCs w:val="22"/>
        </w:rPr>
      </w:pPr>
    </w:p>
    <w:p w14:paraId="38D6FEF0" w14:textId="59A566B4" w:rsidR="009903A3" w:rsidRPr="009903A3" w:rsidRDefault="009903A3" w:rsidP="002F3C57">
      <w:pPr>
        <w:numPr>
          <w:ilvl w:val="1"/>
          <w:numId w:val="18"/>
        </w:numPr>
        <w:ind w:left="851" w:hanging="851"/>
        <w:rPr>
          <w:rFonts w:cs="Arial"/>
          <w:bCs/>
          <w:sz w:val="22"/>
          <w:szCs w:val="22"/>
        </w:rPr>
      </w:pPr>
      <w:r w:rsidRPr="009903A3">
        <w:rPr>
          <w:rFonts w:cs="Arial"/>
          <w:bCs/>
          <w:sz w:val="22"/>
          <w:szCs w:val="22"/>
        </w:rPr>
        <w:t xml:space="preserve">Přílohy dotačního </w:t>
      </w:r>
      <w:r w:rsidR="002F3C57">
        <w:rPr>
          <w:rFonts w:cs="Arial"/>
          <w:bCs/>
          <w:sz w:val="22"/>
          <w:szCs w:val="22"/>
        </w:rPr>
        <w:t>titulu</w:t>
      </w:r>
      <w:r w:rsidRPr="009903A3">
        <w:rPr>
          <w:rFonts w:cs="Arial"/>
          <w:bCs/>
          <w:sz w:val="22"/>
          <w:szCs w:val="22"/>
        </w:rPr>
        <w:t>:</w:t>
      </w:r>
    </w:p>
    <w:p w14:paraId="38D6FEF4" w14:textId="69EE9C7D" w:rsidR="009903A3" w:rsidRPr="009B00CC" w:rsidRDefault="009903A3" w:rsidP="009903A3">
      <w:pPr>
        <w:numPr>
          <w:ilvl w:val="0"/>
          <w:numId w:val="9"/>
        </w:numPr>
        <w:spacing w:after="200" w:line="276" w:lineRule="auto"/>
        <w:contextualSpacing/>
        <w:rPr>
          <w:rFonts w:cs="Arial"/>
          <w:b/>
          <w:caps/>
          <w:strike/>
          <w:sz w:val="22"/>
          <w:szCs w:val="22"/>
          <w:u w:val="single"/>
        </w:rPr>
      </w:pPr>
      <w:r w:rsidRPr="00583C42">
        <w:rPr>
          <w:rFonts w:cs="Arial"/>
          <w:bCs/>
          <w:sz w:val="22"/>
          <w:szCs w:val="22"/>
        </w:rPr>
        <w:t>Vzor žádosti o poskytnutí dotace z rozpočtu Olomouckého kraje</w:t>
      </w:r>
      <w:r w:rsidR="00092BF9" w:rsidRPr="00583C42">
        <w:rPr>
          <w:rFonts w:cs="Arial"/>
          <w:bCs/>
          <w:sz w:val="22"/>
          <w:szCs w:val="22"/>
        </w:rPr>
        <w:t xml:space="preserve"> </w:t>
      </w:r>
      <w:r w:rsidR="00092BF9" w:rsidRPr="009B00CC">
        <w:rPr>
          <w:rFonts w:cs="Arial"/>
          <w:bCs/>
          <w:sz w:val="22"/>
          <w:szCs w:val="22"/>
        </w:rPr>
        <w:t xml:space="preserve">v titulu </w:t>
      </w:r>
      <w:r w:rsidR="003927C1" w:rsidRPr="009B00CC">
        <w:rPr>
          <w:rFonts w:cs="Arial"/>
          <w:bCs/>
          <w:sz w:val="22"/>
          <w:szCs w:val="22"/>
        </w:rPr>
        <w:t>02_01_02</w:t>
      </w:r>
      <w:r w:rsidRPr="009B00CC">
        <w:rPr>
          <w:rFonts w:cs="Arial"/>
          <w:bCs/>
          <w:sz w:val="22"/>
          <w:szCs w:val="22"/>
        </w:rPr>
        <w:t xml:space="preserve"> </w:t>
      </w:r>
    </w:p>
    <w:p w14:paraId="38D6FEF5" w14:textId="071D5540" w:rsidR="009903A3" w:rsidRPr="009B00CC" w:rsidRDefault="009903A3" w:rsidP="009903A3">
      <w:pPr>
        <w:numPr>
          <w:ilvl w:val="0"/>
          <w:numId w:val="9"/>
        </w:numPr>
        <w:spacing w:after="200" w:line="276" w:lineRule="auto"/>
        <w:contextualSpacing/>
        <w:rPr>
          <w:rFonts w:cs="Arial"/>
          <w:bCs/>
          <w:sz w:val="22"/>
          <w:szCs w:val="22"/>
        </w:rPr>
      </w:pPr>
      <w:r w:rsidRPr="009B00CC">
        <w:rPr>
          <w:rFonts w:cs="Arial"/>
          <w:bCs/>
          <w:sz w:val="22"/>
          <w:szCs w:val="22"/>
        </w:rPr>
        <w:t>Vzorová smlouva na akci pro dotační titul</w:t>
      </w:r>
      <w:r w:rsidR="00EE424A" w:rsidRPr="009B00CC">
        <w:rPr>
          <w:rFonts w:cs="Arial"/>
          <w:bCs/>
          <w:sz w:val="22"/>
          <w:szCs w:val="22"/>
        </w:rPr>
        <w:t xml:space="preserve"> </w:t>
      </w:r>
      <w:r w:rsidR="003927C1" w:rsidRPr="009B00CC">
        <w:rPr>
          <w:rFonts w:cs="Arial"/>
          <w:bCs/>
          <w:sz w:val="22"/>
          <w:szCs w:val="22"/>
        </w:rPr>
        <w:t>02_01_02</w:t>
      </w:r>
    </w:p>
    <w:p w14:paraId="38D6FF03" w14:textId="2D13B1C2" w:rsidR="009903A3" w:rsidRPr="009B00CC" w:rsidRDefault="009903A3" w:rsidP="002B6BB6">
      <w:pPr>
        <w:spacing w:after="200" w:line="276" w:lineRule="auto"/>
        <w:ind w:left="993"/>
        <w:contextualSpacing/>
        <w:rPr>
          <w:rFonts w:cs="Arial"/>
          <w:bCs/>
          <w:strike/>
          <w:sz w:val="22"/>
          <w:szCs w:val="22"/>
        </w:rPr>
      </w:pPr>
      <w:r w:rsidRPr="009B00CC">
        <w:rPr>
          <w:rFonts w:cs="Arial"/>
          <w:b/>
          <w:caps/>
          <w:strike/>
          <w:sz w:val="22"/>
          <w:szCs w:val="22"/>
          <w:highlight w:val="yellow"/>
          <w:u w:val="single"/>
        </w:rPr>
        <w:t xml:space="preserve"> </w:t>
      </w:r>
    </w:p>
    <w:p w14:paraId="38D6FF05" w14:textId="77777777" w:rsidR="009903A3" w:rsidRPr="009B00CC" w:rsidRDefault="009903A3" w:rsidP="009903A3">
      <w:pPr>
        <w:rPr>
          <w:rFonts w:cs="Arial"/>
          <w:bCs/>
          <w:sz w:val="22"/>
          <w:szCs w:val="22"/>
        </w:rPr>
      </w:pPr>
      <w:r w:rsidRPr="009B00CC">
        <w:rPr>
          <w:rFonts w:cs="Arial"/>
          <w:bCs/>
          <w:sz w:val="22"/>
          <w:szCs w:val="22"/>
        </w:rPr>
        <w:t>Doložka podle § 23 zákona č. 129/2000 Sb., o krajích (krajské zřízení), ve znění pozdějších předpisů:</w:t>
      </w:r>
    </w:p>
    <w:p w14:paraId="38D6FF06" w14:textId="77777777" w:rsidR="009903A3" w:rsidRPr="009B00CC" w:rsidRDefault="009903A3" w:rsidP="009903A3">
      <w:pPr>
        <w:rPr>
          <w:rFonts w:cs="Arial"/>
          <w:bCs/>
          <w:sz w:val="22"/>
          <w:szCs w:val="22"/>
        </w:rPr>
      </w:pPr>
    </w:p>
    <w:p w14:paraId="38D6FF07" w14:textId="10412AE3" w:rsidR="009903A3" w:rsidRPr="009B00CC" w:rsidRDefault="009903A3" w:rsidP="009903A3">
      <w:pPr>
        <w:rPr>
          <w:rFonts w:cs="Arial"/>
          <w:bCs/>
          <w:sz w:val="22"/>
          <w:szCs w:val="22"/>
        </w:rPr>
      </w:pPr>
      <w:r w:rsidRPr="009B00CC">
        <w:rPr>
          <w:rFonts w:cs="Arial"/>
          <w:bCs/>
          <w:sz w:val="22"/>
          <w:szCs w:val="22"/>
        </w:rPr>
        <w:t xml:space="preserve">Tento dotační program byl schválen Zastupitelstvem Olomouckého kraje dne </w:t>
      </w:r>
      <w:r w:rsidR="00DB6661" w:rsidRPr="009B00CC">
        <w:rPr>
          <w:rFonts w:cs="Arial"/>
          <w:bCs/>
          <w:sz w:val="22"/>
          <w:szCs w:val="22"/>
        </w:rPr>
        <w:t>16. 12. 2019</w:t>
      </w:r>
      <w:r w:rsidRPr="009B00CC">
        <w:rPr>
          <w:rFonts w:cs="Arial"/>
          <w:bCs/>
          <w:i/>
          <w:sz w:val="22"/>
          <w:szCs w:val="22"/>
        </w:rPr>
        <w:t xml:space="preserve"> </w:t>
      </w:r>
      <w:r w:rsidRPr="009B00CC">
        <w:rPr>
          <w:rFonts w:cs="Arial"/>
          <w:bCs/>
          <w:sz w:val="22"/>
          <w:szCs w:val="22"/>
        </w:rPr>
        <w:t>usnesením č. UZ/…</w:t>
      </w:r>
      <w:r w:rsidR="00DB6661" w:rsidRPr="009B00CC">
        <w:rPr>
          <w:rFonts w:cs="Arial"/>
          <w:bCs/>
          <w:sz w:val="22"/>
          <w:szCs w:val="22"/>
        </w:rPr>
        <w:t>/</w:t>
      </w:r>
      <w:r w:rsidRPr="009B00CC">
        <w:rPr>
          <w:rFonts w:cs="Arial"/>
          <w:bCs/>
          <w:sz w:val="22"/>
          <w:szCs w:val="22"/>
        </w:rPr>
        <w:t>…</w:t>
      </w:r>
      <w:r w:rsidR="00DB6661" w:rsidRPr="009B00CC">
        <w:rPr>
          <w:rFonts w:cs="Arial"/>
          <w:bCs/>
          <w:sz w:val="22"/>
          <w:szCs w:val="22"/>
        </w:rPr>
        <w:t>/2019.</w:t>
      </w:r>
    </w:p>
    <w:p w14:paraId="38D6FF08" w14:textId="77777777" w:rsidR="009903A3" w:rsidRPr="009B00CC" w:rsidRDefault="009903A3" w:rsidP="009903A3">
      <w:pPr>
        <w:rPr>
          <w:rFonts w:cs="Arial"/>
          <w:bCs/>
          <w:sz w:val="22"/>
          <w:szCs w:val="22"/>
        </w:rPr>
      </w:pPr>
    </w:p>
    <w:p w14:paraId="38D6FF09" w14:textId="77777777" w:rsidR="009903A3" w:rsidRPr="009903A3" w:rsidRDefault="009903A3" w:rsidP="009903A3">
      <w:pPr>
        <w:rPr>
          <w:rFonts w:cs="Arial"/>
          <w:bCs/>
          <w:sz w:val="22"/>
          <w:szCs w:val="22"/>
        </w:rPr>
      </w:pPr>
      <w:r w:rsidRPr="009903A3">
        <w:rPr>
          <w:rFonts w:cs="Arial"/>
          <w:bCs/>
          <w:sz w:val="22"/>
          <w:szCs w:val="22"/>
        </w:rPr>
        <w:t>V Olomouci dne ………………………………</w:t>
      </w:r>
    </w:p>
    <w:p w14:paraId="38D6FF0A" w14:textId="773E46B5" w:rsidR="009903A3" w:rsidRDefault="009903A3" w:rsidP="009903A3">
      <w:pPr>
        <w:rPr>
          <w:rFonts w:cs="Arial"/>
          <w:bCs/>
          <w:sz w:val="22"/>
          <w:szCs w:val="22"/>
        </w:rPr>
      </w:pPr>
    </w:p>
    <w:p w14:paraId="2B2B827E" w14:textId="2551F4DC" w:rsidR="002F3C57" w:rsidRDefault="002F3C57" w:rsidP="009903A3">
      <w:pPr>
        <w:rPr>
          <w:rFonts w:cs="Arial"/>
          <w:bCs/>
          <w:sz w:val="22"/>
          <w:szCs w:val="22"/>
        </w:rPr>
      </w:pPr>
    </w:p>
    <w:p w14:paraId="542B6F3E" w14:textId="77777777" w:rsidR="002F3C57" w:rsidRPr="009903A3" w:rsidRDefault="002F3C57" w:rsidP="009903A3">
      <w:pPr>
        <w:rPr>
          <w:rFonts w:cs="Arial"/>
          <w:bCs/>
          <w:sz w:val="22"/>
          <w:szCs w:val="22"/>
        </w:rPr>
      </w:pPr>
    </w:p>
    <w:p w14:paraId="38D6FF0B" w14:textId="77777777" w:rsidR="009903A3" w:rsidRPr="009903A3" w:rsidRDefault="009903A3" w:rsidP="002F3C57">
      <w:pPr>
        <w:spacing w:after="0"/>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w:t>
      </w:r>
    </w:p>
    <w:p w14:paraId="18017795" w14:textId="73396FA3" w:rsidR="002F3C57" w:rsidRPr="00FA2A74" w:rsidRDefault="009903A3" w:rsidP="002F3C57">
      <w:pPr>
        <w:spacing w:after="0"/>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002F3C57" w:rsidRPr="00FA2A74">
        <w:rPr>
          <w:rFonts w:cs="Arial"/>
          <w:bCs/>
          <w:sz w:val="22"/>
          <w:szCs w:val="22"/>
        </w:rPr>
        <w:t>Bc. Pavel Šoltys, DiS.</w:t>
      </w:r>
    </w:p>
    <w:p w14:paraId="38D6FF0E" w14:textId="0B5554AA" w:rsidR="009903A3" w:rsidRPr="00EE424A" w:rsidRDefault="002F3C57" w:rsidP="002F3C57">
      <w:pPr>
        <w:rPr>
          <w:rFonts w:cs="Arial"/>
          <w:bCs/>
          <w:sz w:val="22"/>
          <w:szCs w:val="22"/>
        </w:rPr>
      </w:pP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r>
      <w:r w:rsidRPr="00FA2A74">
        <w:rPr>
          <w:rFonts w:cs="Arial"/>
          <w:bCs/>
          <w:sz w:val="22"/>
          <w:szCs w:val="22"/>
        </w:rPr>
        <w:tab/>
        <w:t xml:space="preserve"> náměstek h</w:t>
      </w:r>
      <w:bookmarkStart w:id="17" w:name="_GoBack"/>
      <w:bookmarkEnd w:id="17"/>
      <w:r w:rsidRPr="00FA2A74">
        <w:rPr>
          <w:rFonts w:cs="Arial"/>
          <w:bCs/>
          <w:sz w:val="22"/>
          <w:szCs w:val="22"/>
        </w:rPr>
        <w:t>ejtmana</w:t>
      </w:r>
    </w:p>
    <w:sectPr w:rsidR="009903A3" w:rsidRPr="00EE424A" w:rsidSect="00F23BA3">
      <w:headerReference w:type="default" r:id="rId9"/>
      <w:footerReference w:type="default" r:id="rId10"/>
      <w:pgSz w:w="11907" w:h="16840" w:code="9"/>
      <w:pgMar w:top="1418" w:right="1418" w:bottom="1418" w:left="1418" w:header="709" w:footer="37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71CD6" w14:textId="77777777" w:rsidR="00343B9C" w:rsidRDefault="00343B9C" w:rsidP="009903A3">
      <w:pPr>
        <w:spacing w:after="0"/>
      </w:pPr>
      <w:r>
        <w:separator/>
      </w:r>
    </w:p>
  </w:endnote>
  <w:endnote w:type="continuationSeparator" w:id="0">
    <w:p w14:paraId="2308AB39" w14:textId="77777777" w:rsidR="00343B9C" w:rsidRDefault="00343B9C" w:rsidP="00990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AE5F" w14:textId="417D207E" w:rsidR="00653C42" w:rsidRDefault="00474F16" w:rsidP="00071182">
    <w:pPr>
      <w:pStyle w:val="Zpat"/>
      <w:pBdr>
        <w:top w:val="single" w:sz="4" w:space="1" w:color="auto"/>
      </w:pBdr>
      <w:spacing w:after="0"/>
      <w:rPr>
        <w:rFonts w:cs="Arial"/>
        <w:i/>
        <w:iCs/>
        <w:sz w:val="20"/>
      </w:rPr>
    </w:pPr>
    <w:r>
      <w:rPr>
        <w:rFonts w:cs="Arial"/>
        <w:i/>
        <w:iCs/>
        <w:sz w:val="20"/>
      </w:rPr>
      <w:t>Zastupitelstvo</w:t>
    </w:r>
    <w:r w:rsidR="00653C42">
      <w:rPr>
        <w:rFonts w:cs="Arial"/>
        <w:i/>
        <w:iCs/>
        <w:sz w:val="20"/>
      </w:rPr>
      <w:t xml:space="preserve"> Olomouckého kraje </w:t>
    </w:r>
    <w:r>
      <w:rPr>
        <w:rFonts w:cs="Arial"/>
        <w:i/>
        <w:iCs/>
        <w:sz w:val="20"/>
      </w:rPr>
      <w:t>16</w:t>
    </w:r>
    <w:r w:rsidR="00653C42">
      <w:rPr>
        <w:rFonts w:cs="Arial"/>
        <w:i/>
        <w:iCs/>
        <w:sz w:val="20"/>
      </w:rPr>
      <w:t>. 1</w:t>
    </w:r>
    <w:r>
      <w:rPr>
        <w:rFonts w:cs="Arial"/>
        <w:i/>
        <w:iCs/>
        <w:sz w:val="20"/>
      </w:rPr>
      <w:t>2</w:t>
    </w:r>
    <w:r w:rsidR="00653C42">
      <w:rPr>
        <w:rFonts w:cs="Arial"/>
        <w:i/>
        <w:iCs/>
        <w:sz w:val="20"/>
      </w:rPr>
      <w:t>. 2019</w:t>
    </w:r>
    <w:r w:rsidR="00653C42">
      <w:rPr>
        <w:rFonts w:cs="Arial"/>
        <w:i/>
        <w:iCs/>
        <w:sz w:val="20"/>
      </w:rPr>
      <w:tab/>
    </w:r>
    <w:r w:rsidR="00653C42">
      <w:rPr>
        <w:rFonts w:cs="Arial"/>
        <w:i/>
        <w:iCs/>
        <w:sz w:val="20"/>
      </w:rPr>
      <w:tab/>
      <w:t>Strana </w:t>
    </w:r>
    <w:r w:rsidR="00653C42">
      <w:rPr>
        <w:rFonts w:cs="Arial"/>
        <w:i/>
        <w:iCs/>
        <w:sz w:val="20"/>
      </w:rPr>
      <w:fldChar w:fldCharType="begin"/>
    </w:r>
    <w:r w:rsidR="00653C42">
      <w:rPr>
        <w:rFonts w:cs="Arial"/>
        <w:i/>
        <w:iCs/>
        <w:sz w:val="20"/>
      </w:rPr>
      <w:instrText xml:space="preserve"> PAGE   \* MERGEFORMAT </w:instrText>
    </w:r>
    <w:r w:rsidR="00653C42">
      <w:rPr>
        <w:rFonts w:cs="Arial"/>
        <w:i/>
        <w:iCs/>
        <w:sz w:val="20"/>
      </w:rPr>
      <w:fldChar w:fldCharType="separate"/>
    </w:r>
    <w:r w:rsidR="00D866E2">
      <w:rPr>
        <w:rFonts w:cs="Arial"/>
        <w:i/>
        <w:iCs/>
        <w:noProof/>
        <w:sz w:val="20"/>
      </w:rPr>
      <w:t>15</w:t>
    </w:r>
    <w:r w:rsidR="00653C42">
      <w:rPr>
        <w:rFonts w:cs="Arial"/>
        <w:i/>
        <w:iCs/>
        <w:sz w:val="20"/>
      </w:rPr>
      <w:fldChar w:fldCharType="end"/>
    </w:r>
    <w:r w:rsidR="00653C42">
      <w:rPr>
        <w:rFonts w:cs="Arial"/>
        <w:i/>
        <w:iCs/>
        <w:sz w:val="20"/>
      </w:rPr>
      <w:t xml:space="preserve"> (celkem </w:t>
    </w:r>
    <w:r w:rsidR="00F23BA3">
      <w:rPr>
        <w:rFonts w:cs="Arial"/>
        <w:i/>
        <w:iCs/>
        <w:sz w:val="20"/>
      </w:rPr>
      <w:t>15</w:t>
    </w:r>
    <w:r w:rsidR="00653C42">
      <w:rPr>
        <w:rFonts w:cs="Arial"/>
        <w:i/>
        <w:iCs/>
        <w:sz w:val="20"/>
      </w:rPr>
      <w:t xml:space="preserve">) </w:t>
    </w:r>
  </w:p>
  <w:p w14:paraId="08605A71" w14:textId="79E870D7" w:rsidR="00653C42" w:rsidRDefault="005B1F59" w:rsidP="00071182">
    <w:pPr>
      <w:pStyle w:val="Zpat"/>
      <w:spacing w:after="0"/>
      <w:rPr>
        <w:rFonts w:cs="Arial"/>
        <w:i/>
        <w:iCs/>
        <w:sz w:val="20"/>
      </w:rPr>
    </w:pPr>
    <w:r>
      <w:rPr>
        <w:rFonts w:cs="Arial"/>
        <w:i/>
        <w:iCs/>
        <w:sz w:val="20"/>
      </w:rPr>
      <w:t>58</w:t>
    </w:r>
    <w:r w:rsidR="00653C42">
      <w:rPr>
        <w:rFonts w:cs="Arial"/>
        <w:i/>
        <w:iCs/>
        <w:sz w:val="20"/>
      </w:rPr>
      <w:t>. – Program obnovy venkova Olomouckého kraje 2020 - vyhlášení</w:t>
    </w:r>
  </w:p>
  <w:p w14:paraId="0053E894" w14:textId="43799D71" w:rsidR="00653C42" w:rsidRDefault="00653C42">
    <w:pPr>
      <w:pStyle w:val="Zpat"/>
    </w:pPr>
    <w:r>
      <w:rPr>
        <w:rFonts w:cs="Arial"/>
        <w:i/>
        <w:iCs/>
        <w:sz w:val="20"/>
      </w:rPr>
      <w:t xml:space="preserve">Příloha č. 2 – Pravidla dotačního titulu </w:t>
    </w:r>
    <w:proofErr w:type="gramStart"/>
    <w:r>
      <w:rPr>
        <w:rFonts w:cs="Arial"/>
        <w:i/>
        <w:iCs/>
        <w:sz w:val="20"/>
      </w:rPr>
      <w:t>č. 2 Podpora</w:t>
    </w:r>
    <w:proofErr w:type="gramEnd"/>
    <w:r>
      <w:rPr>
        <w:rFonts w:cs="Arial"/>
        <w:i/>
        <w:iCs/>
        <w:sz w:val="20"/>
      </w:rPr>
      <w:t xml:space="preserve"> zpracování územně plánovací dokumentace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21735" w14:textId="77777777" w:rsidR="00343B9C" w:rsidRDefault="00343B9C" w:rsidP="009903A3">
      <w:pPr>
        <w:spacing w:after="0"/>
      </w:pPr>
      <w:r>
        <w:separator/>
      </w:r>
    </w:p>
  </w:footnote>
  <w:footnote w:type="continuationSeparator" w:id="0">
    <w:p w14:paraId="39AB1F73" w14:textId="77777777" w:rsidR="00343B9C" w:rsidRDefault="00343B9C" w:rsidP="00990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0559B" w14:textId="0D7AF540" w:rsidR="00653C42" w:rsidRDefault="00653C42" w:rsidP="0046771F">
    <w:pPr>
      <w:pStyle w:val="Zhlav"/>
    </w:pPr>
    <w:r>
      <w:rPr>
        <w:rFonts w:cs="Arial"/>
        <w:i/>
        <w:iCs/>
        <w:sz w:val="20"/>
      </w:rPr>
      <w:t xml:space="preserve">Příloha č. 2 – Pravidla dotačního titulu </w:t>
    </w:r>
    <w:proofErr w:type="gramStart"/>
    <w:r>
      <w:rPr>
        <w:rFonts w:cs="Arial"/>
        <w:i/>
        <w:iCs/>
        <w:sz w:val="20"/>
      </w:rPr>
      <w:t>č. 2 Podpora</w:t>
    </w:r>
    <w:proofErr w:type="gramEnd"/>
    <w:r>
      <w:rPr>
        <w:rFonts w:cs="Arial"/>
        <w:i/>
        <w:iCs/>
        <w:sz w:val="20"/>
      </w:rPr>
      <w:t xml:space="preserve"> zpracování územně plánovací dokumentace</w:t>
    </w:r>
  </w:p>
  <w:p w14:paraId="5CE23841" w14:textId="77777777" w:rsidR="00653C42" w:rsidRDefault="00653C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D1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64765D9A"/>
    <w:lvl w:ilvl="0" w:tplc="3D5E8F9E">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1" w15:restartNumberingAfterBreak="0">
    <w:nsid w:val="3BB01A60"/>
    <w:multiLevelType w:val="multilevel"/>
    <w:tmpl w:val="5888B264"/>
    <w:lvl w:ilvl="0">
      <w:start w:val="1"/>
      <w:numFmt w:val="lowerLetter"/>
      <w:lvlText w:val="%1)"/>
      <w:lvlJc w:val="left"/>
      <w:pPr>
        <w:ind w:left="1495" w:hanging="360"/>
      </w:pPr>
      <w:rPr>
        <w:rFonts w:hint="default"/>
        <w:b/>
        <w:i w:val="0"/>
        <w:strike/>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B7438"/>
    <w:multiLevelType w:val="hybridMultilevel"/>
    <w:tmpl w:val="B48E4968"/>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3FE7335D"/>
    <w:multiLevelType w:val="hybridMultilevel"/>
    <w:tmpl w:val="94921BF4"/>
    <w:lvl w:ilvl="0" w:tplc="E1F4F9FA">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4C9A6897"/>
    <w:multiLevelType w:val="multilevel"/>
    <w:tmpl w:val="23524E1E"/>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F54BAF"/>
    <w:multiLevelType w:val="multilevel"/>
    <w:tmpl w:val="8B3040B6"/>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653A40F1"/>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9BB7B00"/>
    <w:multiLevelType w:val="hybridMultilevel"/>
    <w:tmpl w:val="84B6E37A"/>
    <w:lvl w:ilvl="0" w:tplc="62F4B084">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4" w15:restartNumberingAfterBreak="0">
    <w:nsid w:val="6BAF5613"/>
    <w:multiLevelType w:val="hybridMultilevel"/>
    <w:tmpl w:val="B35C596A"/>
    <w:lvl w:ilvl="0" w:tplc="8B16588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8"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8"/>
  </w:num>
  <w:num w:numId="2">
    <w:abstractNumId w:val="21"/>
  </w:num>
  <w:num w:numId="3">
    <w:abstractNumId w:val="10"/>
  </w:num>
  <w:num w:numId="4">
    <w:abstractNumId w:val="14"/>
  </w:num>
  <w:num w:numId="5">
    <w:abstractNumId w:val="1"/>
  </w:num>
  <w:num w:numId="6">
    <w:abstractNumId w:val="5"/>
  </w:num>
  <w:num w:numId="7">
    <w:abstractNumId w:val="2"/>
  </w:num>
  <w:num w:numId="8">
    <w:abstractNumId w:val="25"/>
  </w:num>
  <w:num w:numId="9">
    <w:abstractNumId w:val="19"/>
  </w:num>
  <w:num w:numId="10">
    <w:abstractNumId w:val="11"/>
  </w:num>
  <w:num w:numId="11">
    <w:abstractNumId w:val="23"/>
  </w:num>
  <w:num w:numId="12">
    <w:abstractNumId w:val="24"/>
  </w:num>
  <w:num w:numId="13">
    <w:abstractNumId w:val="22"/>
  </w:num>
  <w:num w:numId="14">
    <w:abstractNumId w:val="29"/>
  </w:num>
  <w:num w:numId="15">
    <w:abstractNumId w:val="15"/>
  </w:num>
  <w:num w:numId="16">
    <w:abstractNumId w:val="18"/>
  </w:num>
  <w:num w:numId="17">
    <w:abstractNumId w:val="17"/>
  </w:num>
  <w:num w:numId="18">
    <w:abstractNumId w:val="16"/>
  </w:num>
  <w:num w:numId="19">
    <w:abstractNumId w:val="8"/>
  </w:num>
  <w:num w:numId="20">
    <w:abstractNumId w:val="3"/>
  </w:num>
  <w:num w:numId="21">
    <w:abstractNumId w:val="9"/>
  </w:num>
  <w:num w:numId="22">
    <w:abstractNumId w:val="4"/>
  </w:num>
  <w:num w:numId="23">
    <w:abstractNumId w:val="12"/>
  </w:num>
  <w:num w:numId="24">
    <w:abstractNumId w:val="27"/>
  </w:num>
  <w:num w:numId="25">
    <w:abstractNumId w:val="6"/>
  </w:num>
  <w:num w:numId="26">
    <w:abstractNumId w:val="26"/>
  </w:num>
  <w:num w:numId="27">
    <w:abstractNumId w:val="7"/>
  </w:num>
  <w:num w:numId="28">
    <w:abstractNumId w:val="0"/>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A3"/>
    <w:rsid w:val="00001C7D"/>
    <w:rsid w:val="000154FC"/>
    <w:rsid w:val="00021F21"/>
    <w:rsid w:val="000531D2"/>
    <w:rsid w:val="0005358F"/>
    <w:rsid w:val="0006309A"/>
    <w:rsid w:val="00071182"/>
    <w:rsid w:val="00072964"/>
    <w:rsid w:val="0007430C"/>
    <w:rsid w:val="00080BEB"/>
    <w:rsid w:val="000837B9"/>
    <w:rsid w:val="00084138"/>
    <w:rsid w:val="0009050B"/>
    <w:rsid w:val="00092BF9"/>
    <w:rsid w:val="000942BF"/>
    <w:rsid w:val="000B2D1A"/>
    <w:rsid w:val="000E537C"/>
    <w:rsid w:val="001027C8"/>
    <w:rsid w:val="001131A7"/>
    <w:rsid w:val="00134151"/>
    <w:rsid w:val="00185C37"/>
    <w:rsid w:val="0019579D"/>
    <w:rsid w:val="001A3587"/>
    <w:rsid w:val="001A575D"/>
    <w:rsid w:val="001B38B6"/>
    <w:rsid w:val="001C1C00"/>
    <w:rsid w:val="001D0CAB"/>
    <w:rsid w:val="001D0EAF"/>
    <w:rsid w:val="001D3899"/>
    <w:rsid w:val="001F0CC4"/>
    <w:rsid w:val="00206C8A"/>
    <w:rsid w:val="00230E19"/>
    <w:rsid w:val="00236B6D"/>
    <w:rsid w:val="00242678"/>
    <w:rsid w:val="00272EFA"/>
    <w:rsid w:val="00273E1A"/>
    <w:rsid w:val="00274EB7"/>
    <w:rsid w:val="002937E2"/>
    <w:rsid w:val="002B6BB6"/>
    <w:rsid w:val="002C25C2"/>
    <w:rsid w:val="002E1236"/>
    <w:rsid w:val="002E3456"/>
    <w:rsid w:val="002F3C57"/>
    <w:rsid w:val="002F788B"/>
    <w:rsid w:val="00343B9C"/>
    <w:rsid w:val="00367370"/>
    <w:rsid w:val="00377BCA"/>
    <w:rsid w:val="00380CBD"/>
    <w:rsid w:val="00391375"/>
    <w:rsid w:val="003927C1"/>
    <w:rsid w:val="00395A54"/>
    <w:rsid w:val="003B7C69"/>
    <w:rsid w:val="003C6165"/>
    <w:rsid w:val="003D0457"/>
    <w:rsid w:val="003D0DB2"/>
    <w:rsid w:val="003D57D7"/>
    <w:rsid w:val="003D5CD3"/>
    <w:rsid w:val="003D62F5"/>
    <w:rsid w:val="003E0F05"/>
    <w:rsid w:val="003F22A0"/>
    <w:rsid w:val="0040164D"/>
    <w:rsid w:val="0040355E"/>
    <w:rsid w:val="00420FD1"/>
    <w:rsid w:val="0043671E"/>
    <w:rsid w:val="00444009"/>
    <w:rsid w:val="00454936"/>
    <w:rsid w:val="0046771F"/>
    <w:rsid w:val="00474F16"/>
    <w:rsid w:val="00476179"/>
    <w:rsid w:val="004A4C70"/>
    <w:rsid w:val="004C1791"/>
    <w:rsid w:val="004D3E8F"/>
    <w:rsid w:val="004D5AFF"/>
    <w:rsid w:val="004E4F8C"/>
    <w:rsid w:val="004F0561"/>
    <w:rsid w:val="004F3911"/>
    <w:rsid w:val="004F44DD"/>
    <w:rsid w:val="00521C95"/>
    <w:rsid w:val="00527243"/>
    <w:rsid w:val="00533EC0"/>
    <w:rsid w:val="00534077"/>
    <w:rsid w:val="00542ECA"/>
    <w:rsid w:val="005642B5"/>
    <w:rsid w:val="00570345"/>
    <w:rsid w:val="00583C42"/>
    <w:rsid w:val="0059335E"/>
    <w:rsid w:val="00596D50"/>
    <w:rsid w:val="005A170D"/>
    <w:rsid w:val="005A2221"/>
    <w:rsid w:val="005B1F59"/>
    <w:rsid w:val="005B75BD"/>
    <w:rsid w:val="005C6282"/>
    <w:rsid w:val="005C7588"/>
    <w:rsid w:val="005E2040"/>
    <w:rsid w:val="005E50D8"/>
    <w:rsid w:val="005F2129"/>
    <w:rsid w:val="00614F3B"/>
    <w:rsid w:val="00620C58"/>
    <w:rsid w:val="00625DE1"/>
    <w:rsid w:val="0064198A"/>
    <w:rsid w:val="00653C42"/>
    <w:rsid w:val="00666CA5"/>
    <w:rsid w:val="00683480"/>
    <w:rsid w:val="00683EA9"/>
    <w:rsid w:val="00690805"/>
    <w:rsid w:val="00697A2D"/>
    <w:rsid w:val="006B55A1"/>
    <w:rsid w:val="006E2683"/>
    <w:rsid w:val="006F7B87"/>
    <w:rsid w:val="007347D5"/>
    <w:rsid w:val="00735E27"/>
    <w:rsid w:val="0076784E"/>
    <w:rsid w:val="007717D5"/>
    <w:rsid w:val="00774FC5"/>
    <w:rsid w:val="00780953"/>
    <w:rsid w:val="00784D7A"/>
    <w:rsid w:val="00786477"/>
    <w:rsid w:val="007D64C7"/>
    <w:rsid w:val="007F558E"/>
    <w:rsid w:val="00814E9C"/>
    <w:rsid w:val="008416F5"/>
    <w:rsid w:val="008443C8"/>
    <w:rsid w:val="00850FFF"/>
    <w:rsid w:val="00863A01"/>
    <w:rsid w:val="0086665D"/>
    <w:rsid w:val="008765BB"/>
    <w:rsid w:val="00882057"/>
    <w:rsid w:val="00884D6F"/>
    <w:rsid w:val="0089433E"/>
    <w:rsid w:val="00895623"/>
    <w:rsid w:val="00897A7E"/>
    <w:rsid w:val="008A17C7"/>
    <w:rsid w:val="008A661E"/>
    <w:rsid w:val="008B6705"/>
    <w:rsid w:val="008C1909"/>
    <w:rsid w:val="008D0FBF"/>
    <w:rsid w:val="009335C6"/>
    <w:rsid w:val="009502EA"/>
    <w:rsid w:val="00977384"/>
    <w:rsid w:val="009903A3"/>
    <w:rsid w:val="00991B88"/>
    <w:rsid w:val="00992026"/>
    <w:rsid w:val="009A3730"/>
    <w:rsid w:val="009A3E1E"/>
    <w:rsid w:val="009A712F"/>
    <w:rsid w:val="009B00CC"/>
    <w:rsid w:val="009B3DF6"/>
    <w:rsid w:val="009C4AB8"/>
    <w:rsid w:val="009D55F1"/>
    <w:rsid w:val="009E7D12"/>
    <w:rsid w:val="009F003B"/>
    <w:rsid w:val="009F33E0"/>
    <w:rsid w:val="009F72FA"/>
    <w:rsid w:val="00A03601"/>
    <w:rsid w:val="00A36958"/>
    <w:rsid w:val="00A4096D"/>
    <w:rsid w:val="00A541B3"/>
    <w:rsid w:val="00AA084E"/>
    <w:rsid w:val="00AA3727"/>
    <w:rsid w:val="00AA3AA0"/>
    <w:rsid w:val="00AF1270"/>
    <w:rsid w:val="00AF5B4C"/>
    <w:rsid w:val="00B36B28"/>
    <w:rsid w:val="00B41BAB"/>
    <w:rsid w:val="00B46A7F"/>
    <w:rsid w:val="00B7154A"/>
    <w:rsid w:val="00B73EB6"/>
    <w:rsid w:val="00B81BAD"/>
    <w:rsid w:val="00B868D0"/>
    <w:rsid w:val="00B917C8"/>
    <w:rsid w:val="00BE05D2"/>
    <w:rsid w:val="00C02233"/>
    <w:rsid w:val="00C02878"/>
    <w:rsid w:val="00C177DA"/>
    <w:rsid w:val="00C25BCD"/>
    <w:rsid w:val="00C81BB6"/>
    <w:rsid w:val="00C8439C"/>
    <w:rsid w:val="00C84BB8"/>
    <w:rsid w:val="00C95265"/>
    <w:rsid w:val="00CA010F"/>
    <w:rsid w:val="00CA32F9"/>
    <w:rsid w:val="00CA4D74"/>
    <w:rsid w:val="00CC5448"/>
    <w:rsid w:val="00CD27B0"/>
    <w:rsid w:val="00D15B01"/>
    <w:rsid w:val="00D307C5"/>
    <w:rsid w:val="00D41F48"/>
    <w:rsid w:val="00D714D6"/>
    <w:rsid w:val="00D71AE4"/>
    <w:rsid w:val="00D7295D"/>
    <w:rsid w:val="00D82E16"/>
    <w:rsid w:val="00D866E2"/>
    <w:rsid w:val="00D947A7"/>
    <w:rsid w:val="00D97368"/>
    <w:rsid w:val="00DB6661"/>
    <w:rsid w:val="00DC4A07"/>
    <w:rsid w:val="00DC57E8"/>
    <w:rsid w:val="00DD4504"/>
    <w:rsid w:val="00DE1DC8"/>
    <w:rsid w:val="00E20325"/>
    <w:rsid w:val="00E303B0"/>
    <w:rsid w:val="00E56880"/>
    <w:rsid w:val="00E57AFA"/>
    <w:rsid w:val="00E721F7"/>
    <w:rsid w:val="00E808BB"/>
    <w:rsid w:val="00E908AC"/>
    <w:rsid w:val="00E94275"/>
    <w:rsid w:val="00E97F66"/>
    <w:rsid w:val="00EA3454"/>
    <w:rsid w:val="00EA383A"/>
    <w:rsid w:val="00EB1913"/>
    <w:rsid w:val="00EB4095"/>
    <w:rsid w:val="00EC32DF"/>
    <w:rsid w:val="00EE424A"/>
    <w:rsid w:val="00EF04A2"/>
    <w:rsid w:val="00F063E7"/>
    <w:rsid w:val="00F23BA3"/>
    <w:rsid w:val="00F27AB2"/>
    <w:rsid w:val="00F315B7"/>
    <w:rsid w:val="00F571D4"/>
    <w:rsid w:val="00F60B8F"/>
    <w:rsid w:val="00F65652"/>
    <w:rsid w:val="00F7665D"/>
    <w:rsid w:val="00F8672A"/>
    <w:rsid w:val="00F87B9E"/>
    <w:rsid w:val="00F9102F"/>
    <w:rsid w:val="00F94A03"/>
    <w:rsid w:val="00FB2F4C"/>
    <w:rsid w:val="00FB3F08"/>
    <w:rsid w:val="00FE7F03"/>
    <w:rsid w:val="00FF1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6FD26"/>
  <w15:chartTrackingRefBased/>
  <w15:docId w15:val="{4569A701-4DFB-4309-9984-96FA15D7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03A3"/>
    <w:pPr>
      <w:spacing w:after="12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9903A3"/>
    <w:pPr>
      <w:keepNext/>
      <w:outlineLvl w:val="0"/>
    </w:pPr>
    <w:rPr>
      <w:szCs w:val="24"/>
    </w:rPr>
  </w:style>
  <w:style w:type="paragraph" w:styleId="Nadpis2">
    <w:name w:val="heading 2"/>
    <w:basedOn w:val="Normln"/>
    <w:next w:val="Normln"/>
    <w:link w:val="Nadpis2Char"/>
    <w:uiPriority w:val="9"/>
    <w:qFormat/>
    <w:rsid w:val="009903A3"/>
    <w:pPr>
      <w:keepNext/>
      <w:jc w:val="center"/>
      <w:outlineLvl w:val="1"/>
    </w:pPr>
    <w:rPr>
      <w:b/>
      <w:bCs/>
      <w:smallCaps/>
    </w:rPr>
  </w:style>
  <w:style w:type="paragraph" w:styleId="Nadpis3">
    <w:name w:val="heading 3"/>
    <w:basedOn w:val="Normln"/>
    <w:next w:val="Normln"/>
    <w:link w:val="Nadpis3Char"/>
    <w:uiPriority w:val="9"/>
    <w:qFormat/>
    <w:rsid w:val="009903A3"/>
    <w:pPr>
      <w:keepNext/>
      <w:outlineLvl w:val="2"/>
    </w:pPr>
    <w:rPr>
      <w:b/>
      <w:bCs/>
      <w:smallCaps/>
    </w:rPr>
  </w:style>
  <w:style w:type="paragraph" w:styleId="Nadpis4">
    <w:name w:val="heading 4"/>
    <w:basedOn w:val="Normln"/>
    <w:next w:val="Normln"/>
    <w:link w:val="Nadpis4Char"/>
    <w:qFormat/>
    <w:rsid w:val="009903A3"/>
    <w:pPr>
      <w:keepNext/>
      <w:outlineLvl w:val="3"/>
    </w:pPr>
    <w:rPr>
      <w:b/>
      <w:bCs/>
    </w:rPr>
  </w:style>
  <w:style w:type="paragraph" w:styleId="Nadpis5">
    <w:name w:val="heading 5"/>
    <w:basedOn w:val="Normln"/>
    <w:next w:val="Normln"/>
    <w:link w:val="Nadpis5Char"/>
    <w:uiPriority w:val="9"/>
    <w:qFormat/>
    <w:rsid w:val="009903A3"/>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903A3"/>
    <w:rPr>
      <w:rFonts w:ascii="Arial" w:eastAsia="Times New Roman" w:hAnsi="Arial" w:cs="Times New Roman"/>
      <w:sz w:val="24"/>
      <w:szCs w:val="24"/>
      <w:lang w:eastAsia="cs-CZ"/>
    </w:rPr>
  </w:style>
  <w:style w:type="character" w:customStyle="1" w:styleId="Nadpis2Char">
    <w:name w:val="Nadpis 2 Char"/>
    <w:basedOn w:val="Standardnpsmoodstavce"/>
    <w:link w:val="Nadpis2"/>
    <w:uiPriority w:val="9"/>
    <w:rsid w:val="009903A3"/>
    <w:rPr>
      <w:rFonts w:ascii="Arial" w:eastAsia="Times New Roman" w:hAnsi="Arial" w:cs="Times New Roman"/>
      <w:b/>
      <w:bCs/>
      <w:smallCaps/>
      <w:sz w:val="24"/>
      <w:szCs w:val="20"/>
      <w:lang w:eastAsia="cs-CZ"/>
    </w:rPr>
  </w:style>
  <w:style w:type="character" w:customStyle="1" w:styleId="Nadpis3Char">
    <w:name w:val="Nadpis 3 Char"/>
    <w:basedOn w:val="Standardnpsmoodstavce"/>
    <w:link w:val="Nadpis3"/>
    <w:uiPriority w:val="9"/>
    <w:rsid w:val="009903A3"/>
    <w:rPr>
      <w:rFonts w:ascii="Arial" w:eastAsia="Times New Roman" w:hAnsi="Arial" w:cs="Times New Roman"/>
      <w:b/>
      <w:bCs/>
      <w:smallCaps/>
      <w:sz w:val="24"/>
      <w:szCs w:val="20"/>
      <w:lang w:eastAsia="cs-CZ"/>
    </w:rPr>
  </w:style>
  <w:style w:type="character" w:customStyle="1" w:styleId="Nadpis4Char">
    <w:name w:val="Nadpis 4 Char"/>
    <w:basedOn w:val="Standardnpsmoodstavce"/>
    <w:link w:val="Nadpis4"/>
    <w:rsid w:val="009903A3"/>
    <w:rPr>
      <w:rFonts w:ascii="Arial" w:eastAsia="Times New Roman" w:hAnsi="Arial" w:cs="Times New Roman"/>
      <w:b/>
      <w:bCs/>
      <w:sz w:val="24"/>
      <w:szCs w:val="20"/>
      <w:lang w:eastAsia="cs-CZ"/>
    </w:rPr>
  </w:style>
  <w:style w:type="character" w:customStyle="1" w:styleId="Nadpis5Char">
    <w:name w:val="Nadpis 5 Char"/>
    <w:basedOn w:val="Standardnpsmoodstavce"/>
    <w:link w:val="Nadpis5"/>
    <w:uiPriority w:val="9"/>
    <w:rsid w:val="009903A3"/>
    <w:rPr>
      <w:rFonts w:ascii="Arial" w:eastAsia="Times New Roman" w:hAnsi="Arial" w:cs="Arial"/>
      <w:b/>
      <w:bCs/>
      <w:sz w:val="28"/>
      <w:szCs w:val="28"/>
      <w:lang w:eastAsia="cs-CZ"/>
    </w:rPr>
  </w:style>
  <w:style w:type="paragraph" w:styleId="Zkladntext">
    <w:name w:val="Body Text"/>
    <w:basedOn w:val="Normln"/>
    <w:link w:val="ZkladntextChar"/>
    <w:rsid w:val="009903A3"/>
    <w:rPr>
      <w:szCs w:val="24"/>
    </w:rPr>
  </w:style>
  <w:style w:type="character" w:customStyle="1" w:styleId="ZkladntextChar">
    <w:name w:val="Základní text Char"/>
    <w:basedOn w:val="Standardnpsmoodstavce"/>
    <w:link w:val="Zkladntext"/>
    <w:rsid w:val="009903A3"/>
    <w:rPr>
      <w:rFonts w:ascii="Arial" w:eastAsia="Times New Roman" w:hAnsi="Arial" w:cs="Times New Roman"/>
      <w:sz w:val="24"/>
      <w:szCs w:val="24"/>
      <w:lang w:eastAsia="cs-CZ"/>
    </w:rPr>
  </w:style>
  <w:style w:type="paragraph" w:styleId="Zkladntextodsazen">
    <w:name w:val="Body Text Indent"/>
    <w:basedOn w:val="Normln"/>
    <w:link w:val="ZkladntextodsazenChar"/>
    <w:rsid w:val="009903A3"/>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9903A3"/>
    <w:rPr>
      <w:rFonts w:ascii="Arial" w:eastAsia="Times New Roman" w:hAnsi="Arial" w:cs="Times New Roman"/>
      <w:sz w:val="24"/>
      <w:szCs w:val="24"/>
      <w:lang w:eastAsia="cs-CZ"/>
    </w:rPr>
  </w:style>
  <w:style w:type="paragraph" w:styleId="FormtovanvHTML">
    <w:name w:val="HTML Preformatted"/>
    <w:basedOn w:val="Normln"/>
    <w:link w:val="FormtovanvHTMLChar"/>
    <w:rsid w:val="0099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9903A3"/>
    <w:rPr>
      <w:rFonts w:ascii="Courier New" w:eastAsia="Times New Roman" w:hAnsi="Courier New" w:cs="Courier New"/>
      <w:sz w:val="24"/>
      <w:szCs w:val="20"/>
      <w:lang w:eastAsia="cs-CZ"/>
    </w:rPr>
  </w:style>
  <w:style w:type="paragraph" w:styleId="Nzev">
    <w:name w:val="Title"/>
    <w:basedOn w:val="Normln"/>
    <w:link w:val="NzevChar"/>
    <w:qFormat/>
    <w:rsid w:val="009903A3"/>
    <w:pPr>
      <w:jc w:val="center"/>
    </w:pPr>
    <w:rPr>
      <w:b/>
      <w:bCs/>
      <w:sz w:val="32"/>
      <w:szCs w:val="32"/>
    </w:rPr>
  </w:style>
  <w:style w:type="character" w:customStyle="1" w:styleId="NzevChar">
    <w:name w:val="Název Char"/>
    <w:basedOn w:val="Standardnpsmoodstavce"/>
    <w:link w:val="Nzev"/>
    <w:rsid w:val="009903A3"/>
    <w:rPr>
      <w:rFonts w:ascii="Arial" w:eastAsia="Times New Roman" w:hAnsi="Arial" w:cs="Times New Roman"/>
      <w:b/>
      <w:bCs/>
      <w:sz w:val="32"/>
      <w:szCs w:val="32"/>
      <w:lang w:eastAsia="cs-CZ"/>
    </w:rPr>
  </w:style>
  <w:style w:type="paragraph" w:styleId="Zhlav">
    <w:name w:val="header"/>
    <w:basedOn w:val="Normln"/>
    <w:link w:val="ZhlavChar"/>
    <w:uiPriority w:val="99"/>
    <w:rsid w:val="009903A3"/>
    <w:pPr>
      <w:tabs>
        <w:tab w:val="center" w:pos="4536"/>
        <w:tab w:val="right" w:pos="9072"/>
      </w:tabs>
    </w:pPr>
  </w:style>
  <w:style w:type="character" w:customStyle="1" w:styleId="ZhlavChar">
    <w:name w:val="Záhlaví Char"/>
    <w:basedOn w:val="Standardnpsmoodstavce"/>
    <w:link w:val="Zhlav"/>
    <w:uiPriority w:val="99"/>
    <w:rsid w:val="009903A3"/>
    <w:rPr>
      <w:rFonts w:ascii="Arial" w:eastAsia="Times New Roman" w:hAnsi="Arial" w:cs="Times New Roman"/>
      <w:sz w:val="24"/>
      <w:szCs w:val="20"/>
      <w:lang w:eastAsia="cs-CZ"/>
    </w:rPr>
  </w:style>
  <w:style w:type="character" w:styleId="slostrnky">
    <w:name w:val="page number"/>
    <w:basedOn w:val="Standardnpsmoodstavce"/>
    <w:rsid w:val="009903A3"/>
  </w:style>
  <w:style w:type="paragraph" w:styleId="Zpat">
    <w:name w:val="footer"/>
    <w:basedOn w:val="Normln"/>
    <w:link w:val="ZpatChar"/>
    <w:uiPriority w:val="99"/>
    <w:rsid w:val="009903A3"/>
    <w:pPr>
      <w:tabs>
        <w:tab w:val="center" w:pos="4536"/>
        <w:tab w:val="right" w:pos="9072"/>
      </w:tabs>
    </w:pPr>
  </w:style>
  <w:style w:type="character" w:customStyle="1" w:styleId="ZpatChar">
    <w:name w:val="Zápatí Char"/>
    <w:basedOn w:val="Standardnpsmoodstavce"/>
    <w:link w:val="Zpat"/>
    <w:uiPriority w:val="99"/>
    <w:rsid w:val="009903A3"/>
    <w:rPr>
      <w:rFonts w:ascii="Arial" w:eastAsia="Times New Roman" w:hAnsi="Arial" w:cs="Times New Roman"/>
      <w:sz w:val="24"/>
      <w:szCs w:val="20"/>
      <w:lang w:eastAsia="cs-CZ"/>
    </w:rPr>
  </w:style>
  <w:style w:type="character" w:styleId="Hypertextovodkaz">
    <w:name w:val="Hyperlink"/>
    <w:uiPriority w:val="99"/>
    <w:rsid w:val="009903A3"/>
    <w:rPr>
      <w:color w:val="0000FF"/>
      <w:u w:val="single"/>
    </w:rPr>
  </w:style>
  <w:style w:type="paragraph" w:styleId="Odstavecseseznamem">
    <w:name w:val="List Paragraph"/>
    <w:basedOn w:val="Normln"/>
    <w:link w:val="OdstavecseseznamemChar"/>
    <w:uiPriority w:val="34"/>
    <w:qFormat/>
    <w:rsid w:val="009903A3"/>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9903A3"/>
    <w:rPr>
      <w:rFonts w:ascii="Times New Roman" w:eastAsia="Times New Roman" w:hAnsi="Times New Roman" w:cs="Times New Roman"/>
      <w:sz w:val="20"/>
      <w:szCs w:val="20"/>
      <w:lang w:eastAsia="cs-CZ"/>
    </w:rPr>
  </w:style>
  <w:style w:type="paragraph" w:customStyle="1" w:styleId="A-tabulky">
    <w:name w:val="A-tabulky"/>
    <w:basedOn w:val="Normln"/>
    <w:link w:val="A-tabulkyChar"/>
    <w:rsid w:val="009903A3"/>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9903A3"/>
    <w:rPr>
      <w:rFonts w:ascii="Calibri" w:eastAsia="Times New Roman" w:hAnsi="Calibri" w:cs="Arial"/>
      <w:color w:val="262626"/>
      <w:sz w:val="20"/>
      <w:szCs w:val="18"/>
      <w:lang w:eastAsia="cs-CZ"/>
    </w:rPr>
  </w:style>
  <w:style w:type="paragraph" w:styleId="Textbubliny">
    <w:name w:val="Balloon Text"/>
    <w:basedOn w:val="Normln"/>
    <w:link w:val="TextbublinyChar"/>
    <w:uiPriority w:val="99"/>
    <w:rsid w:val="009903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9903A3"/>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903A3"/>
    <w:rPr>
      <w:sz w:val="16"/>
      <w:szCs w:val="16"/>
    </w:rPr>
  </w:style>
  <w:style w:type="paragraph" w:styleId="Textkomente">
    <w:name w:val="annotation text"/>
    <w:basedOn w:val="Normln"/>
    <w:link w:val="TextkomenteChar"/>
    <w:uiPriority w:val="99"/>
    <w:unhideWhenUsed/>
    <w:rsid w:val="009903A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9903A3"/>
    <w:rPr>
      <w:sz w:val="20"/>
      <w:szCs w:val="20"/>
    </w:rPr>
  </w:style>
  <w:style w:type="paragraph" w:styleId="Pedmtkomente">
    <w:name w:val="annotation subject"/>
    <w:basedOn w:val="Textkomente"/>
    <w:next w:val="Textkomente"/>
    <w:link w:val="PedmtkomenteChar"/>
    <w:uiPriority w:val="99"/>
    <w:unhideWhenUsed/>
    <w:rsid w:val="009903A3"/>
    <w:rPr>
      <w:b/>
      <w:bCs/>
    </w:rPr>
  </w:style>
  <w:style w:type="character" w:customStyle="1" w:styleId="PedmtkomenteChar">
    <w:name w:val="Předmět komentáře Char"/>
    <w:basedOn w:val="TextkomenteChar"/>
    <w:link w:val="Pedmtkomente"/>
    <w:uiPriority w:val="99"/>
    <w:rsid w:val="009903A3"/>
    <w:rPr>
      <w:b/>
      <w:bCs/>
      <w:sz w:val="20"/>
      <w:szCs w:val="20"/>
    </w:rPr>
  </w:style>
  <w:style w:type="character" w:styleId="Siln">
    <w:name w:val="Strong"/>
    <w:basedOn w:val="Standardnpsmoodstavce"/>
    <w:uiPriority w:val="22"/>
    <w:qFormat/>
    <w:rsid w:val="009903A3"/>
    <w:rPr>
      <w:b/>
      <w:bCs/>
    </w:rPr>
  </w:style>
  <w:style w:type="paragraph" w:styleId="Textpoznpodarou">
    <w:name w:val="footnote text"/>
    <w:basedOn w:val="Normln"/>
    <w:link w:val="TextpoznpodarouChar"/>
    <w:uiPriority w:val="99"/>
    <w:unhideWhenUsed/>
    <w:rsid w:val="009903A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9903A3"/>
    <w:rPr>
      <w:rFonts w:ascii="Arial" w:eastAsia="Times New Roman" w:hAnsi="Arial" w:cs="Times New Roman"/>
      <w:sz w:val="20"/>
      <w:szCs w:val="20"/>
      <w:lang w:eastAsia="cs-CZ"/>
    </w:rPr>
  </w:style>
  <w:style w:type="character" w:styleId="Znakapoznpodarou">
    <w:name w:val="footnote reference"/>
    <w:unhideWhenUsed/>
    <w:rsid w:val="009903A3"/>
    <w:rPr>
      <w:vertAlign w:val="superscript"/>
    </w:rPr>
  </w:style>
  <w:style w:type="character" w:styleId="Zdraznn">
    <w:name w:val="Emphasis"/>
    <w:basedOn w:val="Standardnpsmoodstavce"/>
    <w:uiPriority w:val="20"/>
    <w:qFormat/>
    <w:rsid w:val="009903A3"/>
    <w:rPr>
      <w:b/>
      <w:bCs/>
      <w:i w:val="0"/>
      <w:iCs w:val="0"/>
    </w:rPr>
  </w:style>
  <w:style w:type="character" w:customStyle="1" w:styleId="st1">
    <w:name w:val="st1"/>
    <w:basedOn w:val="Standardnpsmoodstavce"/>
    <w:rsid w:val="009903A3"/>
  </w:style>
  <w:style w:type="paragraph" w:customStyle="1" w:styleId="Zkladntextodsazendek">
    <w:name w:val="Základní text odsazený řádek"/>
    <w:basedOn w:val="Normln"/>
    <w:rsid w:val="009903A3"/>
    <w:pPr>
      <w:widowControl w:val="0"/>
      <w:ind w:firstLine="567"/>
    </w:pPr>
  </w:style>
  <w:style w:type="paragraph" w:customStyle="1" w:styleId="Dopisspozdravem">
    <w:name w:val="Dopis s pozdravem"/>
    <w:basedOn w:val="Normln"/>
    <w:rsid w:val="009903A3"/>
    <w:pPr>
      <w:widowControl w:val="0"/>
      <w:spacing w:before="240" w:after="960"/>
      <w:jc w:val="left"/>
    </w:pPr>
  </w:style>
  <w:style w:type="paragraph" w:styleId="Podpis">
    <w:name w:val="Signature"/>
    <w:basedOn w:val="Normln"/>
    <w:link w:val="PodpisChar"/>
    <w:rsid w:val="009903A3"/>
    <w:pPr>
      <w:widowControl w:val="0"/>
      <w:spacing w:after="0"/>
      <w:ind w:left="4253"/>
      <w:jc w:val="center"/>
    </w:pPr>
    <w:rPr>
      <w:noProof/>
    </w:rPr>
  </w:style>
  <w:style w:type="character" w:customStyle="1" w:styleId="PodpisChar">
    <w:name w:val="Podpis Char"/>
    <w:basedOn w:val="Standardnpsmoodstavce"/>
    <w:link w:val="Podpis"/>
    <w:rsid w:val="009903A3"/>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9903A3"/>
    <w:pPr>
      <w:widowControl w:val="0"/>
      <w:numPr>
        <w:numId w:val="8"/>
      </w:numPr>
      <w:outlineLvl w:val="0"/>
    </w:pPr>
  </w:style>
  <w:style w:type="character" w:customStyle="1" w:styleId="slo1textChar">
    <w:name w:val="Číslo1 text Char"/>
    <w:link w:val="slo1text"/>
    <w:uiPriority w:val="99"/>
    <w:rsid w:val="009903A3"/>
    <w:rPr>
      <w:rFonts w:ascii="Arial" w:eastAsia="Times New Roman" w:hAnsi="Arial" w:cs="Times New Roman"/>
      <w:sz w:val="24"/>
      <w:szCs w:val="20"/>
      <w:lang w:eastAsia="cs-CZ"/>
    </w:rPr>
  </w:style>
  <w:style w:type="character" w:styleId="Sledovanodkaz">
    <w:name w:val="FollowedHyperlink"/>
    <w:basedOn w:val="Standardnpsmoodstavce"/>
    <w:uiPriority w:val="99"/>
    <w:unhideWhenUsed/>
    <w:rsid w:val="009903A3"/>
    <w:rPr>
      <w:color w:val="954F72" w:themeColor="followedHyperlink"/>
      <w:u w:val="single"/>
    </w:rPr>
  </w:style>
  <w:style w:type="paragraph" w:styleId="Bezmezer">
    <w:name w:val="No Spacing"/>
    <w:uiPriority w:val="1"/>
    <w:qFormat/>
    <w:rsid w:val="009903A3"/>
    <w:pPr>
      <w:spacing w:after="0" w:line="240" w:lineRule="auto"/>
    </w:pPr>
  </w:style>
  <w:style w:type="paragraph" w:customStyle="1" w:styleId="nzev0">
    <w:name w:val="název"/>
    <w:basedOn w:val="Normln"/>
    <w:rsid w:val="009903A3"/>
    <w:pPr>
      <w:spacing w:after="0"/>
      <w:jc w:val="left"/>
    </w:pPr>
    <w:rPr>
      <w:b/>
      <w:sz w:val="22"/>
    </w:rPr>
  </w:style>
  <w:style w:type="paragraph" w:customStyle="1" w:styleId="Default">
    <w:name w:val="Default"/>
    <w:rsid w:val="009903A3"/>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903A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9903A3"/>
    <w:rPr>
      <w:b/>
      <w:bCs/>
      <w:sz w:val="23"/>
      <w:szCs w:val="23"/>
      <w:shd w:val="clear" w:color="auto" w:fill="FFFFFF"/>
    </w:rPr>
  </w:style>
  <w:style w:type="paragraph" w:customStyle="1" w:styleId="Nadpis21">
    <w:name w:val="Nadpis #2"/>
    <w:basedOn w:val="Normln"/>
    <w:link w:val="Nadpis20"/>
    <w:uiPriority w:val="99"/>
    <w:rsid w:val="009903A3"/>
    <w:pPr>
      <w:shd w:val="clear" w:color="auto" w:fill="FFFFFF"/>
      <w:spacing w:before="420" w:after="0" w:line="274" w:lineRule="exact"/>
      <w:jc w:val="lef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9903A3"/>
    <w:pPr>
      <w:widowControl w:val="0"/>
      <w:spacing w:before="360" w:after="240"/>
    </w:pPr>
    <w:rPr>
      <w:b/>
    </w:rPr>
  </w:style>
  <w:style w:type="character" w:customStyle="1" w:styleId="xsptextcomputedfield">
    <w:name w:val="xsptextcomputedfield"/>
    <w:basedOn w:val="Standardnpsmoodstavce"/>
    <w:rsid w:val="009903A3"/>
  </w:style>
  <w:style w:type="paragraph" w:customStyle="1" w:styleId="Odstavec1">
    <w:name w:val="Odstavec 1."/>
    <w:basedOn w:val="Normln"/>
    <w:uiPriority w:val="99"/>
    <w:rsid w:val="009903A3"/>
    <w:pPr>
      <w:keepNext/>
      <w:numPr>
        <w:ilvl w:val="1"/>
        <w:numId w:val="14"/>
      </w:numPr>
      <w:tabs>
        <w:tab w:val="clear" w:pos="567"/>
        <w:tab w:val="num" w:pos="360"/>
      </w:tabs>
      <w:spacing w:before="360"/>
      <w:ind w:left="360" w:hanging="360"/>
      <w:jc w:val="left"/>
    </w:pPr>
    <w:rPr>
      <w:rFonts w:ascii="Times New Roman" w:hAnsi="Times New Roman"/>
      <w:b/>
      <w:bCs/>
      <w:szCs w:val="24"/>
    </w:rPr>
  </w:style>
  <w:style w:type="paragraph" w:customStyle="1" w:styleId="Odstavec11">
    <w:name w:val="Odstavec 1.1"/>
    <w:basedOn w:val="Normln"/>
    <w:uiPriority w:val="99"/>
    <w:rsid w:val="009903A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9903A3"/>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9903A3"/>
  </w:style>
  <w:style w:type="paragraph" w:customStyle="1" w:styleId="mjodst2">
    <w:name w:val="můj odst.2"/>
    <w:basedOn w:val="Normln"/>
    <w:rsid w:val="009903A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9903A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9903A3"/>
    <w:rPr>
      <w:rFonts w:ascii="Calibri" w:eastAsia="Calibri" w:hAnsi="Calibri" w:cs="Times New Roman"/>
    </w:rPr>
  </w:style>
  <w:style w:type="paragraph" w:customStyle="1" w:styleId="Rozhodnutnadpis">
    <w:name w:val="Rozhodnutí nadpis"/>
    <w:basedOn w:val="Normln"/>
    <w:rsid w:val="009903A3"/>
    <w:pPr>
      <w:widowControl w:val="0"/>
      <w:spacing w:before="600" w:after="600"/>
      <w:jc w:val="center"/>
    </w:pPr>
    <w:rPr>
      <w:b/>
      <w:sz w:val="32"/>
    </w:rPr>
  </w:style>
  <w:style w:type="paragraph" w:customStyle="1" w:styleId="Hlavikakrajskad1">
    <w:name w:val="Hlavička krajský úřad1"/>
    <w:basedOn w:val="Normln"/>
    <w:rsid w:val="009903A3"/>
    <w:pPr>
      <w:widowControl w:val="0"/>
      <w:spacing w:after="0"/>
    </w:pPr>
    <w:rPr>
      <w:b/>
      <w:sz w:val="20"/>
    </w:rPr>
  </w:style>
  <w:style w:type="paragraph" w:customStyle="1" w:styleId="Hlavikaodbor">
    <w:name w:val="Hlavička odbor"/>
    <w:basedOn w:val="Normln"/>
    <w:rsid w:val="009903A3"/>
    <w:pPr>
      <w:widowControl w:val="0"/>
      <w:spacing w:after="0"/>
    </w:pPr>
    <w:rPr>
      <w:b/>
      <w:sz w:val="18"/>
    </w:rPr>
  </w:style>
  <w:style w:type="paragraph" w:customStyle="1" w:styleId="Hlavikajmno2">
    <w:name w:val="Hlavička jméno2"/>
    <w:basedOn w:val="Normln"/>
    <w:rsid w:val="009903A3"/>
    <w:pPr>
      <w:widowControl w:val="0"/>
      <w:spacing w:after="0"/>
    </w:pPr>
    <w:rPr>
      <w:b/>
      <w:sz w:val="18"/>
    </w:rPr>
  </w:style>
  <w:style w:type="paragraph" w:customStyle="1" w:styleId="Hlavikaadresa">
    <w:name w:val="Hlavička adresa"/>
    <w:basedOn w:val="Normln"/>
    <w:rsid w:val="009903A3"/>
    <w:pPr>
      <w:widowControl w:val="0"/>
      <w:spacing w:after="0"/>
    </w:pPr>
    <w:rPr>
      <w:sz w:val="18"/>
    </w:rPr>
  </w:style>
  <w:style w:type="paragraph" w:customStyle="1" w:styleId="Hlavikaadresapjemce">
    <w:name w:val="Hlavička adresa příjemce"/>
    <w:basedOn w:val="Normln"/>
    <w:rsid w:val="009903A3"/>
    <w:pPr>
      <w:spacing w:before="20" w:after="20"/>
      <w:jc w:val="left"/>
    </w:pPr>
  </w:style>
  <w:style w:type="paragraph" w:customStyle="1" w:styleId="Hlavikajnadpis">
    <w:name w:val="Hlavička č.j. nadpis"/>
    <w:basedOn w:val="Normln"/>
    <w:rsid w:val="009903A3"/>
    <w:pPr>
      <w:widowControl w:val="0"/>
      <w:spacing w:before="40" w:after="40"/>
    </w:pPr>
    <w:rPr>
      <w:sz w:val="18"/>
    </w:rPr>
  </w:style>
  <w:style w:type="paragraph" w:customStyle="1" w:styleId="Hlavikacblogo1">
    <w:name w:val="Hlavička cb_logo1"/>
    <w:basedOn w:val="Normln"/>
    <w:rsid w:val="009903A3"/>
    <w:pPr>
      <w:widowControl w:val="0"/>
      <w:spacing w:after="0"/>
      <w:jc w:val="left"/>
    </w:pPr>
    <w:rPr>
      <w:noProof/>
      <w:sz w:val="18"/>
    </w:rPr>
  </w:style>
  <w:style w:type="paragraph" w:customStyle="1" w:styleId="Hlavikakrajskad2">
    <w:name w:val="Hlavička krajský úřad2"/>
    <w:basedOn w:val="Normln"/>
    <w:rsid w:val="009903A3"/>
    <w:pPr>
      <w:widowControl w:val="0"/>
      <w:spacing w:after="0"/>
    </w:pPr>
    <w:rPr>
      <w:b/>
      <w:sz w:val="18"/>
    </w:rPr>
  </w:style>
  <w:style w:type="paragraph" w:customStyle="1" w:styleId="Hlavikapid2">
    <w:name w:val="Hlavička pid2"/>
    <w:basedOn w:val="Normln"/>
    <w:rsid w:val="009903A3"/>
    <w:pPr>
      <w:widowControl w:val="0"/>
      <w:spacing w:after="0"/>
      <w:jc w:val="right"/>
    </w:pPr>
    <w:rPr>
      <w:rFonts w:cs="Arial"/>
      <w:b/>
      <w:sz w:val="20"/>
    </w:rPr>
  </w:style>
  <w:style w:type="paragraph" w:customStyle="1" w:styleId="Radaplohy">
    <w:name w:val="Rada přílohy"/>
    <w:basedOn w:val="Normln"/>
    <w:rsid w:val="009903A3"/>
    <w:pPr>
      <w:widowControl w:val="0"/>
      <w:spacing w:before="480"/>
    </w:pPr>
    <w:rPr>
      <w:u w:val="single"/>
    </w:rPr>
  </w:style>
  <w:style w:type="table" w:styleId="Mkatabulky">
    <w:name w:val="Table Grid"/>
    <w:basedOn w:val="Normlntabulka"/>
    <w:uiPriority w:val="59"/>
    <w:rsid w:val="0000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8361">
      <w:bodyDiv w:val="1"/>
      <w:marLeft w:val="0"/>
      <w:marRight w:val="0"/>
      <w:marTop w:val="0"/>
      <w:marBottom w:val="0"/>
      <w:divBdr>
        <w:top w:val="none" w:sz="0" w:space="0" w:color="auto"/>
        <w:left w:val="none" w:sz="0" w:space="0" w:color="auto"/>
        <w:bottom w:val="none" w:sz="0" w:space="0" w:color="auto"/>
        <w:right w:val="none" w:sz="0" w:space="0" w:color="auto"/>
      </w:divBdr>
    </w:div>
    <w:div w:id="387069047">
      <w:bodyDiv w:val="1"/>
      <w:marLeft w:val="0"/>
      <w:marRight w:val="0"/>
      <w:marTop w:val="0"/>
      <w:marBottom w:val="0"/>
      <w:divBdr>
        <w:top w:val="none" w:sz="0" w:space="0" w:color="auto"/>
        <w:left w:val="none" w:sz="0" w:space="0" w:color="auto"/>
        <w:bottom w:val="none" w:sz="0" w:space="0" w:color="auto"/>
        <w:right w:val="none" w:sz="0" w:space="0" w:color="auto"/>
      </w:divBdr>
    </w:div>
    <w:div w:id="594287148">
      <w:bodyDiv w:val="1"/>
      <w:marLeft w:val="0"/>
      <w:marRight w:val="0"/>
      <w:marTop w:val="0"/>
      <w:marBottom w:val="0"/>
      <w:divBdr>
        <w:top w:val="none" w:sz="0" w:space="0" w:color="auto"/>
        <w:left w:val="none" w:sz="0" w:space="0" w:color="auto"/>
        <w:bottom w:val="none" w:sz="0" w:space="0" w:color="auto"/>
        <w:right w:val="none" w:sz="0" w:space="0" w:color="auto"/>
      </w:divBdr>
    </w:div>
    <w:div w:id="871530345">
      <w:bodyDiv w:val="1"/>
      <w:marLeft w:val="0"/>
      <w:marRight w:val="0"/>
      <w:marTop w:val="0"/>
      <w:marBottom w:val="0"/>
      <w:divBdr>
        <w:top w:val="none" w:sz="0" w:space="0" w:color="auto"/>
        <w:left w:val="none" w:sz="0" w:space="0" w:color="auto"/>
        <w:bottom w:val="none" w:sz="0" w:space="0" w:color="auto"/>
        <w:right w:val="none" w:sz="0" w:space="0" w:color="auto"/>
      </w:divBdr>
    </w:div>
    <w:div w:id="13971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9749-3DC5-432F-9600-3654E37A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5515</Words>
  <Characters>32541</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Olivíková Jana</cp:lastModifiedBy>
  <cp:revision>5</cp:revision>
  <cp:lastPrinted>2019-10-07T08:37:00Z</cp:lastPrinted>
  <dcterms:created xsi:type="dcterms:W3CDTF">2019-11-21T08:52:00Z</dcterms:created>
  <dcterms:modified xsi:type="dcterms:W3CDTF">2019-11-26T07:27:00Z</dcterms:modified>
</cp:coreProperties>
</file>