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EA1" w:rsidRPr="00EA7649" w:rsidRDefault="00823EA1" w:rsidP="00823EA1">
      <w:pPr>
        <w:jc w:val="center"/>
        <w:rPr>
          <w:rFonts w:cs="Arial"/>
          <w:b/>
          <w:spacing w:val="20"/>
          <w:sz w:val="32"/>
          <w:szCs w:val="24"/>
        </w:rPr>
      </w:pPr>
      <w:r w:rsidRPr="00EA7649">
        <w:rPr>
          <w:rFonts w:cs="Arial"/>
          <w:b/>
          <w:spacing w:val="20"/>
          <w:sz w:val="32"/>
          <w:szCs w:val="24"/>
        </w:rPr>
        <w:t>POVĚŘENÍ</w:t>
      </w:r>
    </w:p>
    <w:p w:rsidR="00823EA1" w:rsidRDefault="00823EA1" w:rsidP="00823EA1">
      <w:pPr>
        <w:jc w:val="center"/>
        <w:rPr>
          <w:rFonts w:cs="Arial"/>
          <w:b/>
          <w:spacing w:val="20"/>
          <w:sz w:val="32"/>
          <w:szCs w:val="24"/>
        </w:rPr>
      </w:pPr>
      <w:r w:rsidRPr="00EA7649">
        <w:rPr>
          <w:rFonts w:cs="Arial"/>
          <w:b/>
          <w:spacing w:val="20"/>
          <w:sz w:val="32"/>
          <w:szCs w:val="24"/>
        </w:rPr>
        <w:t>k výkonu služby obecného hospodářského zájmu</w:t>
      </w:r>
    </w:p>
    <w:p w:rsidR="00823EA1" w:rsidRDefault="00823EA1" w:rsidP="00823EA1">
      <w:pPr>
        <w:jc w:val="center"/>
        <w:rPr>
          <w:rFonts w:cs="Arial"/>
          <w:b/>
          <w:spacing w:val="20"/>
          <w:sz w:val="32"/>
          <w:szCs w:val="24"/>
        </w:rPr>
      </w:pPr>
    </w:p>
    <w:p w:rsidR="00823EA1" w:rsidRPr="00EA3C74" w:rsidRDefault="00823EA1" w:rsidP="00823EA1">
      <w:pPr>
        <w:jc w:val="center"/>
        <w:rPr>
          <w:rFonts w:cs="Arial"/>
          <w:b/>
          <w:i/>
          <w:spacing w:val="20"/>
          <w:sz w:val="24"/>
          <w:szCs w:val="24"/>
        </w:rPr>
      </w:pPr>
      <w:r w:rsidRPr="00EA3C74">
        <w:rPr>
          <w:rFonts w:cs="Arial"/>
          <w:b/>
          <w:i/>
          <w:spacing w:val="20"/>
          <w:sz w:val="24"/>
          <w:szCs w:val="24"/>
        </w:rPr>
        <w:t>(dále jen „P</w:t>
      </w:r>
      <w:r>
        <w:rPr>
          <w:rFonts w:cs="Arial"/>
          <w:b/>
          <w:i/>
          <w:spacing w:val="20"/>
          <w:sz w:val="24"/>
          <w:szCs w:val="24"/>
        </w:rPr>
        <w:t>ověření</w:t>
      </w:r>
      <w:r w:rsidRPr="00EA3C74">
        <w:rPr>
          <w:rFonts w:cs="Arial"/>
          <w:b/>
          <w:i/>
          <w:spacing w:val="20"/>
          <w:sz w:val="24"/>
          <w:szCs w:val="24"/>
        </w:rPr>
        <w:t>“)</w:t>
      </w:r>
    </w:p>
    <w:p w:rsidR="00823EA1" w:rsidRPr="00EA7649" w:rsidRDefault="00823EA1" w:rsidP="00823EA1">
      <w:pPr>
        <w:rPr>
          <w:rFonts w:cs="Arial"/>
          <w:sz w:val="32"/>
          <w:szCs w:val="24"/>
        </w:rPr>
      </w:pPr>
    </w:p>
    <w:p w:rsidR="00823EA1" w:rsidRPr="0006558D" w:rsidRDefault="00823EA1" w:rsidP="00823EA1">
      <w:pPr>
        <w:rPr>
          <w:rFonts w:cs="Arial"/>
          <w:b/>
          <w:sz w:val="24"/>
          <w:szCs w:val="24"/>
        </w:rPr>
      </w:pPr>
      <w:r w:rsidRPr="0006558D">
        <w:rPr>
          <w:rFonts w:cs="Arial"/>
          <w:b/>
          <w:sz w:val="24"/>
          <w:szCs w:val="24"/>
        </w:rPr>
        <w:t>Olomoucký kraj</w:t>
      </w:r>
    </w:p>
    <w:p w:rsidR="00823EA1" w:rsidRPr="0006558D" w:rsidRDefault="00823EA1" w:rsidP="00823EA1">
      <w:pPr>
        <w:rPr>
          <w:rFonts w:cs="Arial"/>
          <w:sz w:val="24"/>
          <w:szCs w:val="24"/>
        </w:rPr>
      </w:pPr>
      <w:r w:rsidRPr="0006558D">
        <w:rPr>
          <w:rFonts w:cs="Arial"/>
          <w:sz w:val="24"/>
          <w:szCs w:val="24"/>
        </w:rPr>
        <w:t xml:space="preserve">sídlo:                      </w:t>
      </w:r>
      <w:r w:rsidRPr="0006558D">
        <w:rPr>
          <w:rFonts w:cs="Arial"/>
          <w:sz w:val="24"/>
          <w:szCs w:val="24"/>
        </w:rPr>
        <w:tab/>
        <w:t>Jeremenkova 40a, 779 11 Olomouc</w:t>
      </w:r>
    </w:p>
    <w:p w:rsidR="00823EA1" w:rsidRPr="0006558D" w:rsidRDefault="00823EA1" w:rsidP="00823EA1">
      <w:pPr>
        <w:rPr>
          <w:rFonts w:cs="Arial"/>
          <w:sz w:val="24"/>
          <w:szCs w:val="24"/>
        </w:rPr>
      </w:pPr>
      <w:r w:rsidRPr="0006558D">
        <w:rPr>
          <w:rFonts w:cs="Arial"/>
          <w:sz w:val="24"/>
          <w:szCs w:val="24"/>
        </w:rPr>
        <w:t xml:space="preserve">IČ:                   </w:t>
      </w:r>
      <w:r w:rsidRPr="0006558D">
        <w:rPr>
          <w:rFonts w:cs="Arial"/>
          <w:sz w:val="24"/>
          <w:szCs w:val="24"/>
        </w:rPr>
        <w:tab/>
        <w:t>60609460</w:t>
      </w:r>
    </w:p>
    <w:p w:rsidR="00823EA1" w:rsidRPr="0006558D" w:rsidRDefault="00823EA1" w:rsidP="00823EA1">
      <w:pPr>
        <w:rPr>
          <w:rFonts w:cs="Arial"/>
          <w:sz w:val="24"/>
          <w:szCs w:val="24"/>
        </w:rPr>
      </w:pPr>
      <w:r w:rsidRPr="0006558D">
        <w:rPr>
          <w:rFonts w:cs="Arial"/>
          <w:sz w:val="24"/>
          <w:szCs w:val="24"/>
        </w:rPr>
        <w:t xml:space="preserve">DIČ: </w:t>
      </w:r>
      <w:r w:rsidRPr="0006558D">
        <w:rPr>
          <w:rFonts w:cs="Arial"/>
          <w:sz w:val="24"/>
          <w:szCs w:val="24"/>
        </w:rPr>
        <w:tab/>
      </w:r>
      <w:r w:rsidRPr="0006558D">
        <w:rPr>
          <w:rFonts w:cs="Arial"/>
          <w:sz w:val="24"/>
          <w:szCs w:val="24"/>
        </w:rPr>
        <w:tab/>
      </w:r>
      <w:r w:rsidRPr="0006558D">
        <w:rPr>
          <w:rFonts w:cs="Arial"/>
          <w:sz w:val="24"/>
          <w:szCs w:val="24"/>
        </w:rPr>
        <w:tab/>
        <w:t>CZ60609460</w:t>
      </w:r>
    </w:p>
    <w:p w:rsidR="00823EA1" w:rsidRPr="0006558D" w:rsidRDefault="00823EA1" w:rsidP="00823EA1">
      <w:pPr>
        <w:ind w:left="2124" w:hanging="2124"/>
        <w:rPr>
          <w:rFonts w:cs="Arial"/>
          <w:b/>
          <w:bCs/>
          <w:sz w:val="24"/>
          <w:szCs w:val="24"/>
        </w:rPr>
      </w:pPr>
      <w:r w:rsidRPr="0006558D">
        <w:rPr>
          <w:rFonts w:cs="Arial"/>
          <w:sz w:val="24"/>
          <w:szCs w:val="24"/>
        </w:rPr>
        <w:tab/>
      </w:r>
    </w:p>
    <w:p w:rsidR="00823EA1" w:rsidRPr="0006558D" w:rsidRDefault="00823EA1" w:rsidP="00823EA1">
      <w:pPr>
        <w:rPr>
          <w:rFonts w:cs="Arial"/>
          <w:sz w:val="24"/>
          <w:szCs w:val="24"/>
        </w:rPr>
      </w:pPr>
      <w:r w:rsidRPr="0006558D">
        <w:rPr>
          <w:rFonts w:cs="Arial"/>
          <w:sz w:val="24"/>
          <w:szCs w:val="24"/>
        </w:rPr>
        <w:t>(dále jen „</w:t>
      </w:r>
      <w:r w:rsidRPr="0006558D">
        <w:rPr>
          <w:rFonts w:cs="Arial"/>
          <w:b/>
          <w:sz w:val="24"/>
          <w:szCs w:val="24"/>
        </w:rPr>
        <w:t>pověřovatel</w:t>
      </w:r>
      <w:r w:rsidRPr="0006558D">
        <w:rPr>
          <w:rFonts w:cs="Arial"/>
          <w:sz w:val="24"/>
          <w:szCs w:val="24"/>
        </w:rPr>
        <w:t xml:space="preserve">“) </w:t>
      </w:r>
    </w:p>
    <w:p w:rsidR="00823EA1" w:rsidRPr="0006558D" w:rsidRDefault="00823EA1" w:rsidP="00823EA1">
      <w:pPr>
        <w:jc w:val="both"/>
        <w:rPr>
          <w:rFonts w:cs="Arial"/>
          <w:sz w:val="24"/>
          <w:szCs w:val="24"/>
        </w:rPr>
      </w:pPr>
    </w:p>
    <w:p w:rsidR="00823EA1" w:rsidRDefault="00823EA1" w:rsidP="00823EA1">
      <w:pPr>
        <w:jc w:val="both"/>
        <w:rPr>
          <w:rFonts w:cs="Arial"/>
          <w:sz w:val="24"/>
          <w:szCs w:val="24"/>
        </w:rPr>
      </w:pPr>
      <w:r w:rsidRPr="0006558D">
        <w:rPr>
          <w:rFonts w:cs="Arial"/>
          <w:sz w:val="24"/>
          <w:szCs w:val="24"/>
        </w:rPr>
        <w:t xml:space="preserve">v souladu s usnesením Zastupitelstva Olomouckého kraje </w:t>
      </w:r>
      <w:r w:rsidR="00A713DD">
        <w:rPr>
          <w:rFonts w:cs="Arial"/>
          <w:sz w:val="24"/>
          <w:szCs w:val="24"/>
        </w:rPr>
        <w:t>č. UZ/2/43/2016</w:t>
      </w:r>
      <w:r w:rsidRPr="0006558D">
        <w:rPr>
          <w:rFonts w:cs="Arial"/>
          <w:sz w:val="24"/>
          <w:szCs w:val="24"/>
        </w:rPr>
        <w:t xml:space="preserve"> ze dne </w:t>
      </w:r>
      <w:r w:rsidR="00A713DD">
        <w:rPr>
          <w:rFonts w:cs="Arial"/>
          <w:sz w:val="24"/>
          <w:szCs w:val="24"/>
        </w:rPr>
        <w:t>19.</w:t>
      </w:r>
      <w:r w:rsidR="00514D2E">
        <w:rPr>
          <w:rFonts w:cs="Arial"/>
          <w:sz w:val="24"/>
          <w:szCs w:val="24"/>
        </w:rPr>
        <w:t> </w:t>
      </w:r>
      <w:r w:rsidR="00A713DD">
        <w:rPr>
          <w:rFonts w:cs="Arial"/>
          <w:sz w:val="24"/>
          <w:szCs w:val="24"/>
        </w:rPr>
        <w:t>12. 2016</w:t>
      </w:r>
      <w:r w:rsidRPr="0006558D">
        <w:rPr>
          <w:rFonts w:cs="Arial"/>
          <w:sz w:val="24"/>
          <w:szCs w:val="24"/>
        </w:rPr>
        <w:t xml:space="preserve"> podle </w:t>
      </w:r>
      <w:r w:rsidRPr="0006558D">
        <w:rPr>
          <w:rFonts w:cs="Arial"/>
          <w:b/>
          <w:sz w:val="24"/>
          <w:szCs w:val="24"/>
        </w:rPr>
        <w:t>Rozhodnutí Evropské komise č. 2012/21/EU ze dne 20. 12. 2011</w:t>
      </w:r>
      <w:r w:rsidRPr="0006558D">
        <w:rPr>
          <w:rFonts w:cs="Arial"/>
          <w:sz w:val="24"/>
          <w:szCs w:val="24"/>
        </w:rPr>
        <w:t xml:space="preserve"> o</w:t>
      </w:r>
      <w:r w:rsidR="00514D2E">
        <w:rPr>
          <w:rFonts w:cs="Arial"/>
          <w:sz w:val="24"/>
          <w:szCs w:val="24"/>
        </w:rPr>
        <w:t> </w:t>
      </w:r>
      <w:r w:rsidRPr="0006558D">
        <w:rPr>
          <w:rFonts w:cs="Arial"/>
          <w:sz w:val="24"/>
          <w:szCs w:val="24"/>
        </w:rPr>
        <w:t xml:space="preserve">použití čl. 106 odst. 2 Smlouvy o fungování Evropské unie na státní podporu ve formě vyrovnávací platby za závazek veřejné služby udělené určitým podnikům pověřeným poskytováním služeb obecného hospodářského zájmu </w:t>
      </w:r>
    </w:p>
    <w:p w:rsidR="00823EA1" w:rsidRPr="0006558D" w:rsidRDefault="00823EA1" w:rsidP="00823EA1">
      <w:pPr>
        <w:jc w:val="both"/>
        <w:rPr>
          <w:rFonts w:cs="Arial"/>
          <w:sz w:val="24"/>
          <w:szCs w:val="24"/>
        </w:rPr>
      </w:pPr>
    </w:p>
    <w:p w:rsidR="00823EA1" w:rsidRPr="0006558D" w:rsidRDefault="00823EA1" w:rsidP="00823EA1">
      <w:pPr>
        <w:jc w:val="center"/>
        <w:rPr>
          <w:rFonts w:cs="Arial"/>
          <w:b/>
          <w:spacing w:val="28"/>
          <w:sz w:val="24"/>
          <w:szCs w:val="24"/>
        </w:rPr>
      </w:pPr>
      <w:r w:rsidRPr="0006558D">
        <w:rPr>
          <w:rFonts w:cs="Arial"/>
          <w:b/>
          <w:spacing w:val="28"/>
          <w:sz w:val="24"/>
          <w:szCs w:val="24"/>
        </w:rPr>
        <w:t xml:space="preserve">pověřuje </w:t>
      </w:r>
    </w:p>
    <w:p w:rsidR="00823EA1" w:rsidRPr="00EA7649" w:rsidRDefault="00823EA1" w:rsidP="00823EA1">
      <w:pPr>
        <w:jc w:val="center"/>
        <w:rPr>
          <w:rFonts w:cs="Arial"/>
          <w:sz w:val="24"/>
          <w:szCs w:val="24"/>
        </w:rPr>
      </w:pPr>
      <w:r w:rsidRPr="0006558D">
        <w:rPr>
          <w:rFonts w:cs="Arial"/>
          <w:sz w:val="24"/>
          <w:szCs w:val="24"/>
        </w:rPr>
        <w:t xml:space="preserve">poskytováním služby obecného hospodářského zájmu (dále </w:t>
      </w:r>
      <w:r w:rsidRPr="00EA7649">
        <w:rPr>
          <w:rFonts w:cs="Arial"/>
          <w:sz w:val="24"/>
          <w:szCs w:val="24"/>
        </w:rPr>
        <w:t>jen „SOHZ“):</w:t>
      </w:r>
    </w:p>
    <w:p w:rsidR="00823EA1" w:rsidRPr="00EA7649" w:rsidRDefault="00823EA1" w:rsidP="00823EA1">
      <w:pPr>
        <w:rPr>
          <w:rFonts w:cs="Arial"/>
          <w:color w:val="FF0000"/>
          <w:sz w:val="24"/>
          <w:szCs w:val="24"/>
        </w:rPr>
      </w:pPr>
    </w:p>
    <w:p w:rsidR="00823EA1" w:rsidRPr="00EA7649" w:rsidRDefault="00823EA1" w:rsidP="00823EA1">
      <w:pPr>
        <w:jc w:val="both"/>
        <w:rPr>
          <w:rFonts w:cs="Arial"/>
          <w:b/>
          <w:sz w:val="24"/>
          <w:szCs w:val="24"/>
        </w:rPr>
      </w:pPr>
    </w:p>
    <w:tbl>
      <w:tblPr>
        <w:tblW w:w="9481" w:type="dxa"/>
        <w:tblInd w:w="-112" w:type="dxa"/>
        <w:tblLook w:val="04A0" w:firstRow="1" w:lastRow="0" w:firstColumn="1" w:lastColumn="0" w:noHBand="0" w:noVBand="1"/>
      </w:tblPr>
      <w:tblGrid>
        <w:gridCol w:w="1105"/>
        <w:gridCol w:w="1417"/>
        <w:gridCol w:w="6959"/>
      </w:tblGrid>
      <w:tr w:rsidR="00823EA1" w:rsidRPr="0025460A" w:rsidTr="007A523D">
        <w:tc>
          <w:tcPr>
            <w:tcW w:w="2522" w:type="dxa"/>
            <w:gridSpan w:val="2"/>
            <w:shd w:val="clear" w:color="auto" w:fill="auto"/>
          </w:tcPr>
          <w:p w:rsidR="00823EA1" w:rsidRPr="0025460A" w:rsidRDefault="00823EA1" w:rsidP="007A523D">
            <w:pPr>
              <w:jc w:val="both"/>
              <w:rPr>
                <w:rFonts w:cs="Arial"/>
                <w:b/>
                <w:sz w:val="24"/>
                <w:szCs w:val="24"/>
              </w:rPr>
            </w:pPr>
            <w:r w:rsidRPr="00EA7649">
              <w:rPr>
                <w:rFonts w:cs="Arial"/>
                <w:b/>
                <w:sz w:val="24"/>
                <w:szCs w:val="24"/>
              </w:rPr>
              <w:t>Označení podniku:</w:t>
            </w:r>
          </w:p>
        </w:tc>
        <w:tc>
          <w:tcPr>
            <w:tcW w:w="6959" w:type="dxa"/>
            <w:shd w:val="clear" w:color="auto" w:fill="auto"/>
          </w:tcPr>
          <w:p w:rsidR="00823EA1" w:rsidRPr="0025460A" w:rsidRDefault="003722A0" w:rsidP="007A523D">
            <w:pPr>
              <w:jc w:val="both"/>
              <w:rPr>
                <w:rFonts w:cs="Arial"/>
                <w:b/>
                <w:sz w:val="24"/>
                <w:szCs w:val="24"/>
              </w:rPr>
            </w:pPr>
            <w:r>
              <w:rPr>
                <w:rStyle w:val="Siln"/>
              </w:rPr>
              <w:t>Obec Troubky, Pečovatelská služba obce Troubky</w:t>
            </w:r>
          </w:p>
        </w:tc>
      </w:tr>
      <w:tr w:rsidR="00823EA1" w:rsidRPr="00EA7649" w:rsidTr="007A523D">
        <w:tc>
          <w:tcPr>
            <w:tcW w:w="1105" w:type="dxa"/>
            <w:shd w:val="clear" w:color="auto" w:fill="auto"/>
          </w:tcPr>
          <w:p w:rsidR="00823EA1" w:rsidRPr="00EA7649" w:rsidRDefault="00823EA1" w:rsidP="007A523D">
            <w:pPr>
              <w:jc w:val="both"/>
              <w:rPr>
                <w:rFonts w:cs="Arial"/>
                <w:sz w:val="24"/>
                <w:szCs w:val="24"/>
              </w:rPr>
            </w:pPr>
            <w:r w:rsidRPr="00EA7649">
              <w:rPr>
                <w:rFonts w:cs="Arial"/>
                <w:sz w:val="24"/>
                <w:szCs w:val="24"/>
              </w:rPr>
              <w:t>sídlo:</w:t>
            </w:r>
          </w:p>
        </w:tc>
        <w:tc>
          <w:tcPr>
            <w:tcW w:w="8376" w:type="dxa"/>
            <w:gridSpan w:val="2"/>
            <w:shd w:val="clear" w:color="auto" w:fill="auto"/>
          </w:tcPr>
          <w:p w:rsidR="00823EA1" w:rsidRDefault="003722A0" w:rsidP="007A523D">
            <w:pPr>
              <w:jc w:val="both"/>
              <w:rPr>
                <w:rFonts w:cs="Arial"/>
                <w:sz w:val="24"/>
                <w:szCs w:val="24"/>
              </w:rPr>
            </w:pPr>
            <w:r>
              <w:rPr>
                <w:rFonts w:cs="Arial"/>
                <w:sz w:val="24"/>
                <w:szCs w:val="24"/>
              </w:rPr>
              <w:t>Dědina 286/29</w:t>
            </w:r>
          </w:p>
          <w:p w:rsidR="008D79E1" w:rsidRPr="00F7169A" w:rsidRDefault="008D79E1" w:rsidP="007A523D">
            <w:pPr>
              <w:jc w:val="both"/>
              <w:rPr>
                <w:rFonts w:cs="Arial"/>
                <w:noProof/>
                <w:sz w:val="24"/>
                <w:szCs w:val="24"/>
              </w:rPr>
            </w:pPr>
            <w:r>
              <w:rPr>
                <w:rFonts w:cs="Arial"/>
                <w:sz w:val="24"/>
                <w:szCs w:val="24"/>
              </w:rPr>
              <w:t>Troubky</w:t>
            </w:r>
          </w:p>
          <w:p w:rsidR="00823EA1" w:rsidRDefault="003722A0" w:rsidP="007A523D">
            <w:pPr>
              <w:jc w:val="both"/>
              <w:rPr>
                <w:rFonts w:cs="Arial"/>
                <w:sz w:val="24"/>
                <w:szCs w:val="24"/>
              </w:rPr>
            </w:pPr>
            <w:r>
              <w:rPr>
                <w:rFonts w:cs="Arial"/>
                <w:sz w:val="24"/>
                <w:szCs w:val="24"/>
              </w:rPr>
              <w:t>Troubky</w:t>
            </w:r>
            <w:r w:rsidR="008D79E1">
              <w:rPr>
                <w:rFonts w:cs="Arial"/>
                <w:sz w:val="24"/>
                <w:szCs w:val="24"/>
              </w:rPr>
              <w:t xml:space="preserve"> nad Bečvou</w:t>
            </w:r>
          </w:p>
          <w:p w:rsidR="00B10914" w:rsidRDefault="003722A0" w:rsidP="007A523D">
            <w:pPr>
              <w:jc w:val="both"/>
              <w:rPr>
                <w:rFonts w:cs="Arial"/>
                <w:sz w:val="24"/>
                <w:szCs w:val="24"/>
              </w:rPr>
            </w:pPr>
            <w:r>
              <w:rPr>
                <w:rFonts w:cs="Arial"/>
                <w:sz w:val="24"/>
                <w:szCs w:val="24"/>
              </w:rPr>
              <w:t>751 02</w:t>
            </w:r>
          </w:p>
          <w:p w:rsidR="00CD44D4" w:rsidRPr="00EA7649" w:rsidRDefault="00CD44D4" w:rsidP="007A523D">
            <w:pPr>
              <w:jc w:val="both"/>
              <w:rPr>
                <w:rFonts w:cs="Arial"/>
                <w:sz w:val="24"/>
                <w:szCs w:val="24"/>
              </w:rPr>
            </w:pPr>
          </w:p>
        </w:tc>
      </w:tr>
    </w:tbl>
    <w:p w:rsidR="00823EA1" w:rsidRPr="00EA7649" w:rsidRDefault="00823EA1" w:rsidP="00823EA1">
      <w:pPr>
        <w:jc w:val="both"/>
        <w:rPr>
          <w:rFonts w:cs="Arial"/>
          <w:sz w:val="24"/>
          <w:szCs w:val="24"/>
        </w:rPr>
      </w:pPr>
      <w:r w:rsidRPr="00EA7649">
        <w:rPr>
          <w:rFonts w:cs="Arial"/>
          <w:sz w:val="24"/>
          <w:szCs w:val="24"/>
        </w:rPr>
        <w:t>IČ</w:t>
      </w:r>
      <w:r w:rsidR="001D7F93">
        <w:rPr>
          <w:rFonts w:cs="Arial"/>
          <w:sz w:val="24"/>
          <w:szCs w:val="24"/>
        </w:rPr>
        <w:t>O</w:t>
      </w:r>
      <w:r w:rsidRPr="00EA7649">
        <w:rPr>
          <w:rFonts w:cs="Arial"/>
          <w:sz w:val="24"/>
          <w:szCs w:val="24"/>
        </w:rPr>
        <w:t>:</w:t>
      </w:r>
      <w:r>
        <w:rPr>
          <w:rFonts w:cs="Arial"/>
          <w:sz w:val="24"/>
          <w:szCs w:val="24"/>
        </w:rPr>
        <w:tab/>
      </w:r>
      <w:r w:rsidR="00372683">
        <w:rPr>
          <w:rFonts w:cs="Arial"/>
          <w:sz w:val="24"/>
          <w:szCs w:val="24"/>
        </w:rPr>
        <w:t xml:space="preserve">     </w:t>
      </w:r>
      <w:r w:rsidR="00372683" w:rsidRPr="00372683">
        <w:rPr>
          <w:rFonts w:cs="Arial"/>
          <w:noProof/>
          <w:sz w:val="24"/>
          <w:szCs w:val="24"/>
        </w:rPr>
        <w:t>00302104</w:t>
      </w:r>
      <w:r w:rsidRPr="00EA7649">
        <w:rPr>
          <w:rFonts w:cs="Arial"/>
          <w:sz w:val="24"/>
          <w:szCs w:val="24"/>
        </w:rPr>
        <w:tab/>
      </w:r>
      <w:r w:rsidRPr="00EA7649">
        <w:rPr>
          <w:rFonts w:cs="Arial"/>
          <w:sz w:val="24"/>
          <w:szCs w:val="24"/>
        </w:rPr>
        <w:tab/>
      </w:r>
      <w:r w:rsidRPr="00EA7649">
        <w:rPr>
          <w:rFonts w:cs="Arial"/>
          <w:sz w:val="24"/>
          <w:szCs w:val="24"/>
        </w:rPr>
        <w:tab/>
      </w:r>
      <w:r w:rsidRPr="00EA7649">
        <w:rPr>
          <w:rFonts w:cs="Arial"/>
          <w:sz w:val="24"/>
          <w:szCs w:val="24"/>
        </w:rPr>
        <w:tab/>
      </w:r>
    </w:p>
    <w:p w:rsidR="00823EA1" w:rsidRPr="00EA7649" w:rsidRDefault="00823EA1" w:rsidP="00823EA1">
      <w:pPr>
        <w:jc w:val="both"/>
        <w:rPr>
          <w:rFonts w:cs="Arial"/>
          <w:sz w:val="24"/>
          <w:szCs w:val="24"/>
        </w:rPr>
      </w:pPr>
      <w:r w:rsidRPr="00EA7649">
        <w:rPr>
          <w:rFonts w:cs="Arial"/>
          <w:sz w:val="24"/>
          <w:szCs w:val="24"/>
        </w:rPr>
        <w:t>DIČ:</w:t>
      </w:r>
      <w:r>
        <w:rPr>
          <w:rFonts w:cs="Arial"/>
          <w:sz w:val="24"/>
          <w:szCs w:val="24"/>
        </w:rPr>
        <w:tab/>
      </w:r>
      <w:r w:rsidR="00372683" w:rsidRPr="00372683">
        <w:rPr>
          <w:rFonts w:cs="Arial"/>
          <w:noProof/>
          <w:sz w:val="24"/>
          <w:szCs w:val="24"/>
        </w:rPr>
        <w:t>CZ00302104</w:t>
      </w:r>
    </w:p>
    <w:p w:rsidR="00917315" w:rsidRDefault="00823EA1" w:rsidP="00823EA1">
      <w:pPr>
        <w:jc w:val="both"/>
        <w:rPr>
          <w:rFonts w:cs="Arial"/>
          <w:noProof/>
          <w:sz w:val="24"/>
          <w:szCs w:val="24"/>
        </w:rPr>
      </w:pPr>
      <w:r w:rsidRPr="00EA7649">
        <w:rPr>
          <w:rFonts w:cs="Arial"/>
          <w:sz w:val="24"/>
          <w:szCs w:val="24"/>
        </w:rPr>
        <w:t>zastoupení:</w:t>
      </w:r>
      <w:r w:rsidRPr="00EA7649">
        <w:rPr>
          <w:rFonts w:cs="Arial"/>
          <w:sz w:val="24"/>
          <w:szCs w:val="24"/>
        </w:rPr>
        <w:tab/>
      </w:r>
      <w:r w:rsidR="003722A0">
        <w:rPr>
          <w:rFonts w:cs="Arial"/>
          <w:sz w:val="24"/>
          <w:szCs w:val="24"/>
        </w:rPr>
        <w:t>Mgr. Radek Brázda</w:t>
      </w:r>
      <w:r w:rsidR="00DE2329">
        <w:rPr>
          <w:rFonts w:cs="Arial"/>
          <w:sz w:val="24"/>
          <w:szCs w:val="24"/>
        </w:rPr>
        <w:t>,</w:t>
      </w:r>
      <w:r>
        <w:rPr>
          <w:rFonts w:cs="Arial"/>
          <w:sz w:val="24"/>
          <w:szCs w:val="24"/>
        </w:rPr>
        <w:t xml:space="preserve"> </w:t>
      </w:r>
      <w:r w:rsidR="003722A0">
        <w:rPr>
          <w:rFonts w:cs="Arial"/>
          <w:noProof/>
          <w:sz w:val="24"/>
          <w:szCs w:val="24"/>
        </w:rPr>
        <w:t>starosta</w:t>
      </w:r>
    </w:p>
    <w:p w:rsidR="00823EA1" w:rsidRPr="00EA7649" w:rsidRDefault="00917315" w:rsidP="00823EA1">
      <w:pPr>
        <w:jc w:val="both"/>
        <w:rPr>
          <w:rFonts w:cs="Arial"/>
          <w:b/>
          <w:bCs/>
          <w:sz w:val="24"/>
          <w:szCs w:val="24"/>
        </w:rPr>
      </w:pPr>
      <w:r>
        <w:rPr>
          <w:rFonts w:cs="Arial"/>
          <w:noProof/>
          <w:sz w:val="24"/>
          <w:szCs w:val="24"/>
        </w:rPr>
        <w:t xml:space="preserve">                     </w:t>
      </w:r>
      <w:r w:rsidR="00823EA1" w:rsidRPr="00EA7649">
        <w:rPr>
          <w:rFonts w:cs="Arial"/>
          <w:sz w:val="24"/>
          <w:szCs w:val="24"/>
        </w:rPr>
        <w:tab/>
      </w:r>
      <w:r w:rsidR="00823EA1" w:rsidRPr="00EA7649">
        <w:rPr>
          <w:rFonts w:cs="Arial"/>
          <w:sz w:val="24"/>
          <w:szCs w:val="24"/>
        </w:rPr>
        <w:tab/>
      </w:r>
    </w:p>
    <w:p w:rsidR="00823EA1" w:rsidRPr="00EA7649" w:rsidRDefault="00823EA1" w:rsidP="00823EA1">
      <w:pPr>
        <w:jc w:val="both"/>
        <w:rPr>
          <w:rFonts w:cs="Arial"/>
          <w:sz w:val="24"/>
          <w:szCs w:val="24"/>
        </w:rPr>
      </w:pPr>
    </w:p>
    <w:p w:rsidR="00823EA1" w:rsidRPr="00EA7649" w:rsidRDefault="00823EA1" w:rsidP="00823EA1">
      <w:pPr>
        <w:jc w:val="both"/>
        <w:rPr>
          <w:rFonts w:cs="Arial"/>
          <w:sz w:val="24"/>
          <w:szCs w:val="24"/>
        </w:rPr>
      </w:pPr>
      <w:r w:rsidRPr="00EA7649">
        <w:rPr>
          <w:rFonts w:cs="Arial"/>
          <w:sz w:val="24"/>
          <w:szCs w:val="24"/>
        </w:rPr>
        <w:t>(dále jen „podnik“)</w:t>
      </w:r>
      <w:bookmarkStart w:id="0" w:name="_GoBack"/>
      <w:bookmarkEnd w:id="0"/>
    </w:p>
    <w:p w:rsidR="00823EA1" w:rsidRPr="00EA7649" w:rsidRDefault="00823EA1" w:rsidP="00823EA1">
      <w:pPr>
        <w:jc w:val="both"/>
        <w:rPr>
          <w:rFonts w:cs="Arial"/>
          <w:sz w:val="24"/>
          <w:szCs w:val="24"/>
        </w:rPr>
      </w:pPr>
    </w:p>
    <w:p w:rsidR="00823EA1" w:rsidRPr="00EA7649" w:rsidRDefault="00823EA1" w:rsidP="00823EA1">
      <w:pPr>
        <w:jc w:val="both"/>
        <w:rPr>
          <w:rFonts w:cs="Arial"/>
          <w:b/>
          <w:sz w:val="24"/>
          <w:szCs w:val="24"/>
        </w:rPr>
      </w:pPr>
    </w:p>
    <w:p w:rsidR="00823EA1" w:rsidRPr="00EA7649" w:rsidRDefault="00823EA1" w:rsidP="00823EA1">
      <w:pPr>
        <w:spacing w:before="120"/>
        <w:jc w:val="both"/>
        <w:rPr>
          <w:rFonts w:cs="Arial"/>
          <w:sz w:val="24"/>
          <w:szCs w:val="24"/>
        </w:rPr>
      </w:pPr>
      <w:r w:rsidRPr="00EA7649">
        <w:rPr>
          <w:rFonts w:cs="Arial"/>
          <w:b/>
          <w:sz w:val="24"/>
          <w:szCs w:val="24"/>
        </w:rPr>
        <w:t xml:space="preserve">Území, na kterém má být veřejná služba poskytována: </w:t>
      </w:r>
      <w:r w:rsidRPr="00EA7649">
        <w:rPr>
          <w:rFonts w:cs="Arial"/>
          <w:sz w:val="24"/>
          <w:szCs w:val="24"/>
        </w:rPr>
        <w:t>Olomoucký kraj</w:t>
      </w:r>
    </w:p>
    <w:p w:rsidR="00823EA1" w:rsidRPr="00EA7649" w:rsidRDefault="00823EA1" w:rsidP="00823EA1">
      <w:pPr>
        <w:spacing w:before="120"/>
        <w:jc w:val="center"/>
        <w:rPr>
          <w:rFonts w:cs="Arial"/>
          <w:sz w:val="24"/>
          <w:szCs w:val="24"/>
        </w:rPr>
      </w:pPr>
    </w:p>
    <w:p w:rsidR="00823EA1" w:rsidRPr="00C66B8E" w:rsidRDefault="00823EA1" w:rsidP="00823EA1">
      <w:pPr>
        <w:spacing w:before="120"/>
        <w:jc w:val="both"/>
        <w:rPr>
          <w:rFonts w:cs="Arial"/>
          <w:b/>
          <w:sz w:val="24"/>
          <w:szCs w:val="24"/>
        </w:rPr>
      </w:pPr>
      <w:r>
        <w:rPr>
          <w:rFonts w:cs="Arial"/>
          <w:b/>
          <w:sz w:val="24"/>
          <w:szCs w:val="24"/>
        </w:rPr>
        <w:t>I.</w:t>
      </w:r>
      <w:r>
        <w:rPr>
          <w:rFonts w:cs="Arial"/>
          <w:b/>
          <w:sz w:val="24"/>
          <w:szCs w:val="24"/>
        </w:rPr>
        <w:tab/>
      </w:r>
      <w:r w:rsidRPr="00C66B8E">
        <w:rPr>
          <w:rFonts w:cs="Arial"/>
          <w:b/>
          <w:sz w:val="24"/>
          <w:szCs w:val="24"/>
        </w:rPr>
        <w:t>Náplň závazku veřejné služby:</w:t>
      </w:r>
    </w:p>
    <w:p w:rsidR="00823EA1" w:rsidRPr="00C80F32" w:rsidRDefault="00823EA1" w:rsidP="00823EA1">
      <w:pPr>
        <w:spacing w:before="120"/>
        <w:jc w:val="both"/>
        <w:rPr>
          <w:rFonts w:cs="Arial"/>
          <w:color w:val="000000" w:themeColor="text1"/>
          <w:sz w:val="24"/>
          <w:szCs w:val="24"/>
        </w:rPr>
      </w:pPr>
      <w:r w:rsidRPr="00C80F32">
        <w:rPr>
          <w:rFonts w:cs="Arial"/>
          <w:color w:val="000000" w:themeColor="text1"/>
          <w:sz w:val="24"/>
          <w:szCs w:val="24"/>
        </w:rPr>
        <w:t xml:space="preserve">Přijetím </w:t>
      </w:r>
      <w:r>
        <w:rPr>
          <w:rFonts w:cs="Arial"/>
          <w:color w:val="000000" w:themeColor="text1"/>
          <w:sz w:val="24"/>
          <w:szCs w:val="24"/>
        </w:rPr>
        <w:t>Pověření</w:t>
      </w:r>
      <w:r w:rsidRPr="00C80F32">
        <w:rPr>
          <w:rFonts w:cs="Arial"/>
          <w:color w:val="000000" w:themeColor="text1"/>
          <w:sz w:val="24"/>
          <w:szCs w:val="24"/>
        </w:rPr>
        <w:t xml:space="preserve"> se podnik zavazuje poskytovat sociálních služby dle zákona </w:t>
      </w:r>
      <w:r>
        <w:rPr>
          <w:rFonts w:cs="Arial"/>
          <w:color w:val="000000" w:themeColor="text1"/>
          <w:sz w:val="24"/>
          <w:szCs w:val="24"/>
        </w:rPr>
        <w:br/>
      </w:r>
      <w:r w:rsidRPr="00C80F32">
        <w:rPr>
          <w:rFonts w:cs="Arial"/>
          <w:color w:val="000000" w:themeColor="text1"/>
          <w:sz w:val="24"/>
          <w:szCs w:val="24"/>
        </w:rPr>
        <w:t xml:space="preserve">č. 108/2006 Sb., o sociálních službách, ve znění pozdějších předpisů. </w:t>
      </w:r>
    </w:p>
    <w:p w:rsidR="00823EA1" w:rsidRDefault="00823EA1" w:rsidP="00823EA1">
      <w:pPr>
        <w:spacing w:before="120"/>
        <w:jc w:val="both"/>
        <w:rPr>
          <w:rFonts w:cs="Arial"/>
          <w:color w:val="000000" w:themeColor="text1"/>
          <w:sz w:val="24"/>
          <w:szCs w:val="24"/>
        </w:rPr>
      </w:pPr>
      <w:r w:rsidRPr="00C80F32">
        <w:rPr>
          <w:rFonts w:cs="Arial"/>
          <w:color w:val="000000" w:themeColor="text1"/>
          <w:sz w:val="24"/>
          <w:szCs w:val="24"/>
        </w:rPr>
        <w:t xml:space="preserve">Rozsah závazku je dán údaji uvedenými pro </w:t>
      </w:r>
      <w:r>
        <w:rPr>
          <w:rFonts w:cs="Arial"/>
          <w:color w:val="000000" w:themeColor="text1"/>
          <w:sz w:val="24"/>
          <w:szCs w:val="24"/>
        </w:rPr>
        <w:t>poskytovatele sociálních služeb (</w:t>
      </w:r>
      <w:r w:rsidRPr="00C80F32">
        <w:rPr>
          <w:rFonts w:cs="Arial"/>
          <w:color w:val="000000" w:themeColor="text1"/>
          <w:sz w:val="24"/>
          <w:szCs w:val="24"/>
        </w:rPr>
        <w:t>podnik</w:t>
      </w:r>
      <w:r>
        <w:rPr>
          <w:rFonts w:cs="Arial"/>
          <w:color w:val="000000" w:themeColor="text1"/>
          <w:sz w:val="24"/>
          <w:szCs w:val="24"/>
        </w:rPr>
        <w:t xml:space="preserve">) </w:t>
      </w:r>
      <w:r w:rsidRPr="00C80F32">
        <w:rPr>
          <w:rFonts w:cs="Arial"/>
          <w:color w:val="000000" w:themeColor="text1"/>
          <w:sz w:val="24"/>
          <w:szCs w:val="24"/>
        </w:rPr>
        <w:t xml:space="preserve">v Síti sociálních služeb Olomouckého kraje schválené pro daný kalendářní </w:t>
      </w:r>
      <w:r>
        <w:rPr>
          <w:rFonts w:cs="Arial"/>
          <w:color w:val="000000" w:themeColor="text1"/>
          <w:sz w:val="24"/>
          <w:szCs w:val="24"/>
        </w:rPr>
        <w:t>rok Zastupitelstvem Olomouckého kraje (dále jen „Síť sociálních služeb“).</w:t>
      </w:r>
    </w:p>
    <w:p w:rsidR="00823EA1" w:rsidRDefault="00823EA1" w:rsidP="00823EA1">
      <w:pPr>
        <w:spacing w:after="200" w:line="276" w:lineRule="auto"/>
        <w:rPr>
          <w:rFonts w:cs="Arial"/>
          <w:color w:val="000000" w:themeColor="text1"/>
          <w:sz w:val="24"/>
          <w:szCs w:val="24"/>
        </w:rPr>
      </w:pPr>
      <w:r>
        <w:rPr>
          <w:rFonts w:cs="Arial"/>
          <w:color w:val="000000" w:themeColor="text1"/>
          <w:sz w:val="24"/>
          <w:szCs w:val="24"/>
        </w:rPr>
        <w:br w:type="page"/>
      </w:r>
    </w:p>
    <w:p w:rsidR="00823EA1" w:rsidRPr="00C66B8E" w:rsidRDefault="00823EA1" w:rsidP="00823EA1">
      <w:pPr>
        <w:spacing w:before="120"/>
        <w:jc w:val="both"/>
        <w:rPr>
          <w:rFonts w:cs="Arial"/>
          <w:b/>
          <w:sz w:val="24"/>
          <w:szCs w:val="24"/>
        </w:rPr>
      </w:pPr>
      <w:r>
        <w:rPr>
          <w:rFonts w:cs="Arial"/>
          <w:b/>
          <w:sz w:val="24"/>
          <w:szCs w:val="24"/>
        </w:rPr>
        <w:lastRenderedPageBreak/>
        <w:t>II.</w:t>
      </w:r>
      <w:r>
        <w:rPr>
          <w:rFonts w:cs="Arial"/>
          <w:b/>
          <w:sz w:val="24"/>
          <w:szCs w:val="24"/>
        </w:rPr>
        <w:tab/>
      </w:r>
      <w:r w:rsidRPr="00C66B8E">
        <w:rPr>
          <w:rFonts w:cs="Arial"/>
          <w:b/>
          <w:sz w:val="24"/>
          <w:szCs w:val="24"/>
        </w:rPr>
        <w:t>Trvání závazku veřejné služby:</w:t>
      </w:r>
    </w:p>
    <w:p w:rsidR="00823EA1" w:rsidRPr="00EA7649" w:rsidRDefault="00823EA1" w:rsidP="00823EA1">
      <w:pPr>
        <w:spacing w:before="120"/>
        <w:jc w:val="both"/>
        <w:rPr>
          <w:rFonts w:cs="Arial"/>
          <w:sz w:val="24"/>
          <w:szCs w:val="24"/>
        </w:rPr>
      </w:pPr>
      <w:r w:rsidRPr="00EA7649">
        <w:rPr>
          <w:rFonts w:cs="Arial"/>
          <w:sz w:val="24"/>
          <w:szCs w:val="24"/>
        </w:rPr>
        <w:t xml:space="preserve">Podnik se pověřuje </w:t>
      </w:r>
      <w:r>
        <w:rPr>
          <w:rFonts w:cs="Arial"/>
          <w:sz w:val="24"/>
          <w:szCs w:val="24"/>
        </w:rPr>
        <w:t>poskytováním</w:t>
      </w:r>
      <w:r w:rsidRPr="00EA7649">
        <w:rPr>
          <w:rFonts w:cs="Arial"/>
          <w:sz w:val="24"/>
          <w:szCs w:val="24"/>
        </w:rPr>
        <w:t xml:space="preserve"> SOHZ na dobu od </w:t>
      </w:r>
      <w:r w:rsidR="00090B99">
        <w:rPr>
          <w:rFonts w:cs="Arial"/>
          <w:b/>
          <w:sz w:val="24"/>
          <w:szCs w:val="24"/>
        </w:rPr>
        <w:t>1. 1. 20</w:t>
      </w:r>
      <w:r w:rsidR="00D04C1F">
        <w:rPr>
          <w:rFonts w:cs="Arial"/>
          <w:b/>
          <w:sz w:val="24"/>
          <w:szCs w:val="24"/>
        </w:rPr>
        <w:t>20</w:t>
      </w:r>
      <w:r w:rsidRPr="00EA2C40">
        <w:rPr>
          <w:rFonts w:cs="Arial"/>
          <w:b/>
          <w:sz w:val="24"/>
          <w:szCs w:val="24"/>
        </w:rPr>
        <w:t xml:space="preserve"> do 31. 12. 2020</w:t>
      </w:r>
    </w:p>
    <w:p w:rsidR="00823EA1" w:rsidRPr="0017641F" w:rsidRDefault="00823EA1" w:rsidP="00823EA1">
      <w:pPr>
        <w:spacing w:before="120"/>
        <w:jc w:val="both"/>
        <w:rPr>
          <w:rFonts w:eastAsia="Arial Unicode MS" w:cs="Arial"/>
          <w:sz w:val="24"/>
          <w:szCs w:val="24"/>
        </w:rPr>
      </w:pPr>
      <w:r>
        <w:rPr>
          <w:rFonts w:eastAsia="Arial Unicode MS" w:cs="Arial"/>
          <w:sz w:val="24"/>
          <w:szCs w:val="24"/>
        </w:rPr>
        <w:t xml:space="preserve">Pověření </w:t>
      </w:r>
      <w:r w:rsidRPr="0017641F">
        <w:rPr>
          <w:rFonts w:eastAsia="Arial Unicode MS" w:cs="Arial"/>
          <w:sz w:val="24"/>
          <w:szCs w:val="24"/>
        </w:rPr>
        <w:t>zaniká:</w:t>
      </w:r>
    </w:p>
    <w:p w:rsidR="00823EA1" w:rsidRPr="0017641F" w:rsidRDefault="00823EA1" w:rsidP="00823EA1">
      <w:pPr>
        <w:spacing w:before="120"/>
        <w:ind w:left="1132" w:hanging="424"/>
        <w:jc w:val="both"/>
        <w:rPr>
          <w:rFonts w:eastAsia="Arial Unicode MS" w:cs="Arial"/>
          <w:sz w:val="24"/>
          <w:szCs w:val="24"/>
        </w:rPr>
      </w:pPr>
      <w:r w:rsidRPr="0017641F">
        <w:rPr>
          <w:rFonts w:eastAsia="Arial Unicode MS" w:cs="Arial"/>
          <w:sz w:val="24"/>
          <w:szCs w:val="24"/>
        </w:rPr>
        <w:t xml:space="preserve">a) </w:t>
      </w:r>
      <w:r>
        <w:rPr>
          <w:rFonts w:eastAsia="Arial Unicode MS" w:cs="Arial"/>
          <w:sz w:val="24"/>
          <w:szCs w:val="24"/>
        </w:rPr>
        <w:tab/>
      </w:r>
      <w:r w:rsidRPr="0017641F">
        <w:rPr>
          <w:rFonts w:eastAsia="Arial Unicode MS" w:cs="Arial"/>
          <w:sz w:val="24"/>
          <w:szCs w:val="24"/>
        </w:rPr>
        <w:t>uplynutím doby, na kter</w:t>
      </w:r>
      <w:r>
        <w:rPr>
          <w:rFonts w:eastAsia="Arial Unicode MS" w:cs="Arial"/>
          <w:sz w:val="24"/>
          <w:szCs w:val="24"/>
        </w:rPr>
        <w:t>ou</w:t>
      </w:r>
      <w:r w:rsidRPr="0017641F">
        <w:rPr>
          <w:rFonts w:eastAsia="Arial Unicode MS" w:cs="Arial"/>
          <w:sz w:val="24"/>
          <w:szCs w:val="24"/>
        </w:rPr>
        <w:t xml:space="preserve"> je </w:t>
      </w:r>
      <w:r>
        <w:rPr>
          <w:rFonts w:eastAsia="Arial Unicode MS" w:cs="Arial"/>
          <w:sz w:val="24"/>
          <w:szCs w:val="24"/>
        </w:rPr>
        <w:t xml:space="preserve">podnik </w:t>
      </w:r>
      <w:r w:rsidRPr="0017641F">
        <w:rPr>
          <w:rFonts w:eastAsia="Arial Unicode MS" w:cs="Arial"/>
          <w:sz w:val="24"/>
          <w:szCs w:val="24"/>
        </w:rPr>
        <w:t xml:space="preserve">pověřen </w:t>
      </w:r>
      <w:r>
        <w:rPr>
          <w:rFonts w:eastAsia="Arial Unicode MS" w:cs="Arial"/>
          <w:sz w:val="24"/>
          <w:szCs w:val="24"/>
        </w:rPr>
        <w:t>poskytováním SOHZ</w:t>
      </w:r>
      <w:r w:rsidRPr="0017641F">
        <w:rPr>
          <w:rFonts w:eastAsia="Arial Unicode MS" w:cs="Arial"/>
          <w:sz w:val="24"/>
          <w:szCs w:val="24"/>
        </w:rPr>
        <w:t>,</w:t>
      </w:r>
    </w:p>
    <w:p w:rsidR="00823EA1" w:rsidRPr="0017641F" w:rsidRDefault="00823EA1" w:rsidP="00823EA1">
      <w:pPr>
        <w:spacing w:before="120"/>
        <w:ind w:left="1132" w:hanging="424"/>
        <w:jc w:val="both"/>
        <w:rPr>
          <w:rFonts w:eastAsia="Arial Unicode MS" w:cs="Arial"/>
          <w:sz w:val="24"/>
          <w:szCs w:val="24"/>
        </w:rPr>
      </w:pPr>
      <w:r w:rsidRPr="0017641F">
        <w:rPr>
          <w:rFonts w:eastAsia="Arial Unicode MS" w:cs="Arial"/>
          <w:sz w:val="24"/>
          <w:szCs w:val="24"/>
        </w:rPr>
        <w:t xml:space="preserve">b) </w:t>
      </w:r>
      <w:r>
        <w:rPr>
          <w:rFonts w:eastAsia="Arial Unicode MS" w:cs="Arial"/>
          <w:sz w:val="24"/>
          <w:szCs w:val="24"/>
        </w:rPr>
        <w:tab/>
      </w:r>
      <w:r w:rsidRPr="0017641F">
        <w:rPr>
          <w:rFonts w:eastAsia="Arial Unicode MS" w:cs="Arial"/>
          <w:sz w:val="24"/>
          <w:szCs w:val="24"/>
        </w:rPr>
        <w:t>vyřazením podniku ze Sítě sociálních služeb</w:t>
      </w:r>
      <w:r>
        <w:rPr>
          <w:rFonts w:eastAsia="Arial Unicode MS" w:cs="Arial"/>
          <w:sz w:val="24"/>
          <w:szCs w:val="24"/>
        </w:rPr>
        <w:t>,</w:t>
      </w:r>
      <w:r w:rsidRPr="0017641F">
        <w:rPr>
          <w:rFonts w:eastAsia="Arial Unicode MS" w:cs="Arial"/>
          <w:sz w:val="24"/>
          <w:szCs w:val="24"/>
        </w:rPr>
        <w:t xml:space="preserve"> </w:t>
      </w:r>
    </w:p>
    <w:p w:rsidR="00823EA1" w:rsidRPr="0017641F" w:rsidRDefault="00823EA1" w:rsidP="00823EA1">
      <w:pPr>
        <w:spacing w:before="120"/>
        <w:ind w:left="1132" w:hanging="424"/>
        <w:jc w:val="both"/>
        <w:rPr>
          <w:rFonts w:eastAsia="Arial Unicode MS" w:cs="Arial"/>
          <w:sz w:val="24"/>
          <w:szCs w:val="24"/>
        </w:rPr>
      </w:pPr>
      <w:r w:rsidRPr="0017641F">
        <w:rPr>
          <w:rFonts w:eastAsia="Arial Unicode MS" w:cs="Arial"/>
          <w:sz w:val="24"/>
          <w:szCs w:val="24"/>
        </w:rPr>
        <w:t>c)</w:t>
      </w:r>
      <w:r>
        <w:rPr>
          <w:rFonts w:eastAsia="Arial Unicode MS" w:cs="Arial"/>
          <w:sz w:val="24"/>
          <w:szCs w:val="24"/>
        </w:rPr>
        <w:tab/>
      </w:r>
      <w:r w:rsidRPr="0017641F">
        <w:rPr>
          <w:rFonts w:eastAsia="Arial Unicode MS" w:cs="Arial"/>
          <w:sz w:val="24"/>
          <w:szCs w:val="24"/>
        </w:rPr>
        <w:t>zrušením oprávnění k poskytování sociální služby (registrace) dle zákona č. 108/2006 Sb., o sociálních službác</w:t>
      </w:r>
      <w:r>
        <w:rPr>
          <w:rFonts w:eastAsia="Arial Unicode MS" w:cs="Arial"/>
          <w:sz w:val="24"/>
          <w:szCs w:val="24"/>
        </w:rPr>
        <w:t>h, ve znění pozdějších předpisů.</w:t>
      </w:r>
    </w:p>
    <w:p w:rsidR="00823EA1" w:rsidRDefault="00823EA1" w:rsidP="00823EA1">
      <w:pPr>
        <w:pStyle w:val="Odstavecseseznamem"/>
        <w:spacing w:before="120" w:after="0" w:line="240" w:lineRule="auto"/>
        <w:ind w:left="426"/>
        <w:contextualSpacing w:val="0"/>
        <w:jc w:val="both"/>
        <w:rPr>
          <w:rFonts w:ascii="Arial" w:hAnsi="Arial" w:cs="Arial"/>
          <w:b/>
          <w:sz w:val="24"/>
          <w:szCs w:val="24"/>
        </w:rPr>
      </w:pPr>
    </w:p>
    <w:p w:rsidR="00823EA1" w:rsidRPr="00C66B8E" w:rsidRDefault="00823EA1" w:rsidP="00823EA1">
      <w:pPr>
        <w:spacing w:before="120"/>
        <w:jc w:val="both"/>
        <w:rPr>
          <w:rFonts w:cs="Arial"/>
          <w:b/>
          <w:sz w:val="24"/>
          <w:szCs w:val="24"/>
        </w:rPr>
      </w:pPr>
      <w:r>
        <w:rPr>
          <w:rFonts w:cs="Arial"/>
          <w:b/>
          <w:sz w:val="24"/>
          <w:szCs w:val="24"/>
        </w:rPr>
        <w:t>III.</w:t>
      </w:r>
      <w:r>
        <w:rPr>
          <w:rFonts w:cs="Arial"/>
          <w:b/>
          <w:sz w:val="24"/>
          <w:szCs w:val="24"/>
        </w:rPr>
        <w:tab/>
      </w:r>
      <w:r w:rsidRPr="00C66B8E">
        <w:rPr>
          <w:rFonts w:cs="Arial"/>
          <w:b/>
          <w:sz w:val="24"/>
          <w:szCs w:val="24"/>
        </w:rPr>
        <w:t>Povaha výhradních nebo zvláštních práv udělených podniku:</w:t>
      </w:r>
    </w:p>
    <w:p w:rsidR="00823EA1" w:rsidRPr="00EA7649" w:rsidRDefault="00823EA1" w:rsidP="00823EA1">
      <w:pPr>
        <w:spacing w:before="120"/>
        <w:jc w:val="both"/>
        <w:rPr>
          <w:rFonts w:cs="Arial"/>
          <w:sz w:val="24"/>
          <w:szCs w:val="24"/>
        </w:rPr>
      </w:pPr>
      <w:r w:rsidRPr="00EA7649">
        <w:rPr>
          <w:rFonts w:cs="Arial"/>
          <w:sz w:val="24"/>
          <w:szCs w:val="24"/>
        </w:rPr>
        <w:t>Podniku nejsou tímto pověřením udělena žádná výhradní ani zvláštní práva k poskytování sociálních služeb.</w:t>
      </w:r>
    </w:p>
    <w:p w:rsidR="00823EA1" w:rsidRDefault="00823EA1" w:rsidP="00823EA1">
      <w:pPr>
        <w:spacing w:before="120"/>
        <w:jc w:val="both"/>
        <w:rPr>
          <w:rFonts w:eastAsia="Arial Unicode MS" w:cs="Arial"/>
          <w:sz w:val="24"/>
          <w:szCs w:val="24"/>
        </w:rPr>
      </w:pPr>
    </w:p>
    <w:p w:rsidR="00823EA1" w:rsidRPr="00C66B8E" w:rsidRDefault="00823EA1" w:rsidP="00823EA1">
      <w:pPr>
        <w:ind w:left="576" w:hanging="576"/>
        <w:rPr>
          <w:rFonts w:eastAsia="Arial Unicode MS" w:cs="Arial"/>
          <w:b/>
          <w:i/>
          <w:sz w:val="24"/>
          <w:szCs w:val="24"/>
        </w:rPr>
      </w:pPr>
      <w:r w:rsidRPr="00C66B8E">
        <w:rPr>
          <w:rFonts w:eastAsia="Arial Unicode MS" w:cs="Arial"/>
          <w:b/>
          <w:sz w:val="24"/>
          <w:szCs w:val="24"/>
        </w:rPr>
        <w:t>IV.</w:t>
      </w:r>
      <w:r w:rsidRPr="00C66B8E">
        <w:rPr>
          <w:rFonts w:eastAsia="Arial Unicode MS" w:cs="Arial"/>
          <w:b/>
          <w:sz w:val="24"/>
          <w:szCs w:val="24"/>
        </w:rPr>
        <w:tab/>
        <w:t>Popis kompenzačního mechanismu a parametrů pro výpočet</w:t>
      </w:r>
      <w:r>
        <w:rPr>
          <w:rFonts w:eastAsia="Arial Unicode MS" w:cs="Arial"/>
          <w:b/>
          <w:sz w:val="24"/>
          <w:szCs w:val="24"/>
        </w:rPr>
        <w:t xml:space="preserve"> </w:t>
      </w:r>
      <w:r w:rsidRPr="00C66B8E">
        <w:rPr>
          <w:rFonts w:eastAsia="Arial Unicode MS" w:cs="Arial"/>
          <w:b/>
          <w:sz w:val="24"/>
          <w:szCs w:val="24"/>
        </w:rPr>
        <w:t>vyrovnávací platby:</w:t>
      </w:r>
    </w:p>
    <w:p w:rsidR="00823EA1" w:rsidRPr="00EA7649" w:rsidRDefault="00823EA1" w:rsidP="00823EA1">
      <w:pPr>
        <w:spacing w:before="120"/>
        <w:jc w:val="both"/>
        <w:rPr>
          <w:rFonts w:eastAsiaTheme="minorHAnsi" w:cs="Arial"/>
          <w:color w:val="000000" w:themeColor="text1"/>
          <w:sz w:val="24"/>
          <w:szCs w:val="24"/>
          <w:lang w:eastAsia="en-US"/>
        </w:rPr>
      </w:pPr>
      <w:r w:rsidRPr="00EA7649">
        <w:rPr>
          <w:rFonts w:eastAsiaTheme="minorHAnsi" w:cs="Arial"/>
          <w:bCs/>
          <w:color w:val="000000" w:themeColor="text1"/>
          <w:sz w:val="24"/>
          <w:szCs w:val="24"/>
          <w:lang w:eastAsia="en-US"/>
        </w:rPr>
        <w:t xml:space="preserve">Pro jednotlivé druhy sociálních služeb jsou stanoveny na definovanou jednotku hodnoty, které jsou výchozí pro výpočet maximální výše vyrovnávací platby. Překročení maximální výše vyrovnávací platby je vyhodnoceno jako nepovolená veřejná podpora (tzv. </w:t>
      </w:r>
      <w:proofErr w:type="spellStart"/>
      <w:r w:rsidRPr="00EA7649">
        <w:rPr>
          <w:rFonts w:eastAsiaTheme="minorHAnsi" w:cs="Arial"/>
          <w:bCs/>
          <w:color w:val="000000" w:themeColor="text1"/>
          <w:sz w:val="24"/>
          <w:szCs w:val="24"/>
          <w:lang w:eastAsia="en-US"/>
        </w:rPr>
        <w:t>překompenzace</w:t>
      </w:r>
      <w:proofErr w:type="spellEnd"/>
      <w:r w:rsidRPr="00EA7649">
        <w:rPr>
          <w:rFonts w:eastAsiaTheme="minorHAnsi" w:cs="Arial"/>
          <w:bCs/>
          <w:color w:val="000000" w:themeColor="text1"/>
          <w:sz w:val="24"/>
          <w:szCs w:val="24"/>
          <w:lang w:eastAsia="en-US"/>
        </w:rPr>
        <w:t xml:space="preserve">). </w:t>
      </w:r>
    </w:p>
    <w:p w:rsidR="00823EA1" w:rsidRPr="00EA7649" w:rsidRDefault="00823EA1" w:rsidP="00823EA1">
      <w:pPr>
        <w:spacing w:before="120"/>
        <w:jc w:val="both"/>
        <w:rPr>
          <w:rFonts w:eastAsia="Arial Unicode MS" w:cs="Arial"/>
          <w:color w:val="000000" w:themeColor="text1"/>
          <w:sz w:val="24"/>
          <w:szCs w:val="24"/>
          <w:u w:val="single"/>
        </w:rPr>
      </w:pPr>
      <w:r w:rsidRPr="00EA7649">
        <w:rPr>
          <w:rFonts w:eastAsia="Arial Unicode MS" w:cs="Arial"/>
          <w:color w:val="000000" w:themeColor="text1"/>
          <w:sz w:val="24"/>
          <w:szCs w:val="24"/>
          <w:u w:val="single"/>
        </w:rPr>
        <w:t xml:space="preserve">Vzorec pro výpočet </w:t>
      </w:r>
      <w:proofErr w:type="spellStart"/>
      <w:r w:rsidRPr="00EA7649">
        <w:rPr>
          <w:rFonts w:eastAsia="Arial Unicode MS" w:cs="Arial"/>
          <w:iCs/>
          <w:color w:val="000000" w:themeColor="text1"/>
          <w:sz w:val="24"/>
          <w:szCs w:val="24"/>
          <w:u w:val="single"/>
        </w:rPr>
        <w:t>VPmax</w:t>
      </w:r>
      <w:proofErr w:type="spellEnd"/>
      <w:r w:rsidRPr="00EA7649">
        <w:rPr>
          <w:rFonts w:eastAsia="Arial Unicode MS" w:cs="Arial"/>
          <w:iCs/>
          <w:color w:val="000000" w:themeColor="text1"/>
          <w:sz w:val="24"/>
          <w:szCs w:val="24"/>
          <w:u w:val="single"/>
        </w:rPr>
        <w:t>:</w:t>
      </w:r>
    </w:p>
    <w:p w:rsidR="00823EA1" w:rsidRPr="00EA7649" w:rsidRDefault="00823EA1" w:rsidP="00823EA1">
      <w:pPr>
        <w:spacing w:before="120"/>
        <w:jc w:val="both"/>
        <w:rPr>
          <w:rFonts w:eastAsiaTheme="minorHAnsi" w:cs="Arial"/>
          <w:b/>
          <w:i/>
          <w:color w:val="000000" w:themeColor="text1"/>
          <w:sz w:val="24"/>
          <w:szCs w:val="24"/>
          <w:lang w:eastAsia="en-US"/>
        </w:rPr>
      </w:pPr>
      <w:proofErr w:type="spellStart"/>
      <w:r w:rsidRPr="00EA7649">
        <w:rPr>
          <w:rFonts w:eastAsiaTheme="minorHAnsi" w:cs="Arial"/>
          <w:b/>
          <w:i/>
          <w:color w:val="000000" w:themeColor="text1"/>
          <w:sz w:val="24"/>
          <w:szCs w:val="24"/>
          <w:lang w:eastAsia="en-US"/>
        </w:rPr>
        <w:t>VPmax</w:t>
      </w:r>
      <w:proofErr w:type="spellEnd"/>
      <w:r w:rsidRPr="00EA7649">
        <w:rPr>
          <w:rFonts w:eastAsiaTheme="minorHAnsi" w:cs="Arial"/>
          <w:b/>
          <w:i/>
          <w:color w:val="000000" w:themeColor="text1"/>
          <w:sz w:val="24"/>
          <w:szCs w:val="24"/>
          <w:lang w:eastAsia="en-US"/>
        </w:rPr>
        <w:t xml:space="preserve"> = J * </w:t>
      </w:r>
      <w:proofErr w:type="spellStart"/>
      <w:r w:rsidRPr="00EA7649">
        <w:rPr>
          <w:rFonts w:eastAsiaTheme="minorHAnsi" w:cs="Arial"/>
          <w:b/>
          <w:i/>
          <w:color w:val="000000" w:themeColor="text1"/>
          <w:sz w:val="24"/>
          <w:szCs w:val="24"/>
          <w:lang w:eastAsia="en-US"/>
        </w:rPr>
        <w:t>J</w:t>
      </w:r>
      <w:r w:rsidRPr="00EA7649">
        <w:rPr>
          <w:rFonts w:eastAsiaTheme="minorHAnsi" w:cs="Arial"/>
          <w:b/>
          <w:i/>
          <w:color w:val="000000" w:themeColor="text1"/>
          <w:sz w:val="24"/>
          <w:szCs w:val="24"/>
          <w:vertAlign w:val="subscript"/>
          <w:lang w:eastAsia="en-US"/>
        </w:rPr>
        <w:t>VPmax</w:t>
      </w:r>
      <w:proofErr w:type="spellEnd"/>
    </w:p>
    <w:p w:rsidR="00823EA1" w:rsidRPr="00EA7649" w:rsidRDefault="00823EA1" w:rsidP="00823EA1">
      <w:pPr>
        <w:numPr>
          <w:ilvl w:val="0"/>
          <w:numId w:val="2"/>
        </w:numPr>
        <w:spacing w:before="120"/>
        <w:jc w:val="both"/>
        <w:rPr>
          <w:rFonts w:eastAsiaTheme="minorHAnsi" w:cs="Arial"/>
          <w:i/>
          <w:iCs/>
          <w:color w:val="000000" w:themeColor="text1"/>
          <w:sz w:val="24"/>
          <w:szCs w:val="24"/>
          <w:lang w:eastAsia="en-US"/>
        </w:rPr>
      </w:pPr>
      <w:proofErr w:type="spellStart"/>
      <w:r w:rsidRPr="00EA7649">
        <w:rPr>
          <w:rFonts w:eastAsiaTheme="minorHAnsi" w:cs="Arial"/>
          <w:i/>
          <w:iCs/>
          <w:color w:val="000000" w:themeColor="text1"/>
          <w:sz w:val="24"/>
          <w:szCs w:val="24"/>
          <w:lang w:eastAsia="en-US"/>
        </w:rPr>
        <w:t>VPmax</w:t>
      </w:r>
      <w:proofErr w:type="spellEnd"/>
      <w:r w:rsidRPr="00EA7649">
        <w:rPr>
          <w:rFonts w:eastAsiaTheme="minorHAnsi" w:cs="Arial"/>
          <w:i/>
          <w:iCs/>
          <w:color w:val="000000" w:themeColor="text1"/>
          <w:sz w:val="24"/>
          <w:szCs w:val="24"/>
          <w:lang w:eastAsia="en-US"/>
        </w:rPr>
        <w:t xml:space="preserve"> – maximální vyrovnávací platba, přičemž pokud</w:t>
      </w:r>
    </w:p>
    <w:p w:rsidR="00823EA1" w:rsidRPr="00EA7649" w:rsidRDefault="00823EA1" w:rsidP="00823EA1">
      <w:pPr>
        <w:numPr>
          <w:ilvl w:val="1"/>
          <w:numId w:val="2"/>
        </w:numPr>
        <w:spacing w:before="120"/>
        <w:jc w:val="both"/>
        <w:rPr>
          <w:rFonts w:eastAsiaTheme="minorHAnsi" w:cs="Arial"/>
          <w:i/>
          <w:iCs/>
          <w:color w:val="000000" w:themeColor="text1"/>
          <w:sz w:val="24"/>
          <w:szCs w:val="24"/>
          <w:lang w:eastAsia="en-US"/>
        </w:rPr>
      </w:pPr>
      <w:r w:rsidRPr="00EA7649">
        <w:rPr>
          <w:rFonts w:eastAsiaTheme="minorHAnsi" w:cs="Arial"/>
          <w:i/>
          <w:iCs/>
          <w:color w:val="000000" w:themeColor="text1"/>
          <w:sz w:val="24"/>
          <w:szCs w:val="24"/>
          <w:lang w:eastAsia="en-US"/>
        </w:rPr>
        <w:t xml:space="preserve">součet všech finančních prostředků získaných z veřejných zdrojů &lt;= </w:t>
      </w:r>
      <w:proofErr w:type="spellStart"/>
      <w:r w:rsidRPr="00EA7649">
        <w:rPr>
          <w:rFonts w:eastAsiaTheme="minorHAnsi" w:cs="Arial"/>
          <w:i/>
          <w:iCs/>
          <w:color w:val="000000" w:themeColor="text1"/>
          <w:sz w:val="24"/>
          <w:szCs w:val="24"/>
          <w:lang w:eastAsia="en-US"/>
        </w:rPr>
        <w:t>VPmax</w:t>
      </w:r>
      <w:proofErr w:type="spellEnd"/>
      <w:r w:rsidRPr="00EA7649">
        <w:rPr>
          <w:rFonts w:eastAsiaTheme="minorHAnsi" w:cs="Arial"/>
          <w:i/>
          <w:iCs/>
          <w:color w:val="000000" w:themeColor="text1"/>
          <w:sz w:val="24"/>
          <w:szCs w:val="24"/>
          <w:lang w:eastAsia="en-US"/>
        </w:rPr>
        <w:t>, nejedná se o nepovolenou veřejnou podporu</w:t>
      </w:r>
    </w:p>
    <w:p w:rsidR="00823EA1" w:rsidRPr="00EA7649" w:rsidRDefault="00823EA1" w:rsidP="00823EA1">
      <w:pPr>
        <w:numPr>
          <w:ilvl w:val="1"/>
          <w:numId w:val="2"/>
        </w:numPr>
        <w:spacing w:before="120"/>
        <w:jc w:val="both"/>
        <w:rPr>
          <w:rFonts w:eastAsiaTheme="minorHAnsi" w:cs="Arial"/>
          <w:i/>
          <w:iCs/>
          <w:color w:val="000000" w:themeColor="text1"/>
          <w:sz w:val="24"/>
          <w:szCs w:val="24"/>
          <w:lang w:eastAsia="en-US"/>
        </w:rPr>
      </w:pPr>
      <w:r w:rsidRPr="00EA7649">
        <w:rPr>
          <w:rFonts w:eastAsiaTheme="minorHAnsi" w:cs="Arial"/>
          <w:i/>
          <w:iCs/>
          <w:color w:val="000000" w:themeColor="text1"/>
          <w:sz w:val="24"/>
          <w:szCs w:val="24"/>
          <w:lang w:eastAsia="en-US"/>
        </w:rPr>
        <w:t xml:space="preserve">součet všech finančních prostředků získaných z veřejných zdrojů &gt; </w:t>
      </w:r>
      <w:proofErr w:type="spellStart"/>
      <w:r w:rsidRPr="00EA7649">
        <w:rPr>
          <w:rFonts w:eastAsiaTheme="minorHAnsi" w:cs="Arial"/>
          <w:i/>
          <w:iCs/>
          <w:color w:val="000000" w:themeColor="text1"/>
          <w:sz w:val="24"/>
          <w:szCs w:val="24"/>
          <w:lang w:eastAsia="en-US"/>
        </w:rPr>
        <w:t>VPmax</w:t>
      </w:r>
      <w:proofErr w:type="spellEnd"/>
      <w:r w:rsidRPr="00EA7649">
        <w:rPr>
          <w:rFonts w:eastAsiaTheme="minorHAnsi" w:cs="Arial"/>
          <w:i/>
          <w:iCs/>
          <w:color w:val="000000" w:themeColor="text1"/>
          <w:sz w:val="24"/>
          <w:szCs w:val="24"/>
          <w:lang w:eastAsia="en-US"/>
        </w:rPr>
        <w:t xml:space="preserve">, jedná se o nepovolenou veřejnou podporu </w:t>
      </w:r>
    </w:p>
    <w:p w:rsidR="00823EA1" w:rsidRPr="00C91BF9" w:rsidRDefault="00823EA1" w:rsidP="00823EA1">
      <w:pPr>
        <w:numPr>
          <w:ilvl w:val="0"/>
          <w:numId w:val="2"/>
        </w:numPr>
        <w:spacing w:before="120"/>
        <w:jc w:val="both"/>
        <w:rPr>
          <w:rFonts w:eastAsiaTheme="minorHAnsi" w:cs="Arial"/>
          <w:i/>
          <w:iCs/>
          <w:color w:val="000000" w:themeColor="text1"/>
          <w:sz w:val="24"/>
          <w:szCs w:val="24"/>
          <w:lang w:eastAsia="en-US"/>
        </w:rPr>
      </w:pPr>
      <w:r w:rsidRPr="00EA7649">
        <w:rPr>
          <w:rFonts w:eastAsiaTheme="minorHAnsi" w:cs="Arial"/>
          <w:i/>
          <w:iCs/>
          <w:color w:val="000000" w:themeColor="text1"/>
          <w:sz w:val="24"/>
          <w:szCs w:val="24"/>
          <w:lang w:eastAsia="en-US"/>
        </w:rPr>
        <w:t>J –</w:t>
      </w:r>
      <w:r>
        <w:rPr>
          <w:rFonts w:eastAsiaTheme="minorHAnsi" w:cs="Arial"/>
          <w:i/>
          <w:iCs/>
          <w:color w:val="000000" w:themeColor="text1"/>
          <w:sz w:val="24"/>
          <w:szCs w:val="24"/>
          <w:lang w:eastAsia="en-US"/>
        </w:rPr>
        <w:t xml:space="preserve"> </w:t>
      </w:r>
      <w:r w:rsidRPr="00E27121">
        <w:rPr>
          <w:rFonts w:eastAsiaTheme="minorHAnsi" w:cs="Arial"/>
          <w:i/>
          <w:iCs/>
          <w:sz w:val="24"/>
          <w:szCs w:val="24"/>
          <w:lang w:eastAsia="en-US"/>
        </w:rPr>
        <w:t>jednotka</w:t>
      </w:r>
      <w:r>
        <w:rPr>
          <w:rFonts w:eastAsiaTheme="minorHAnsi" w:cs="Arial"/>
          <w:i/>
          <w:iCs/>
          <w:sz w:val="24"/>
          <w:szCs w:val="24"/>
          <w:lang w:eastAsia="en-US"/>
        </w:rPr>
        <w:t xml:space="preserve"> </w:t>
      </w:r>
      <w:r w:rsidRPr="00E27121">
        <w:rPr>
          <w:rFonts w:eastAsiaTheme="minorHAnsi" w:cs="Arial"/>
          <w:i/>
          <w:iCs/>
          <w:sz w:val="24"/>
          <w:szCs w:val="24"/>
          <w:lang w:eastAsia="en-US"/>
        </w:rPr>
        <w:t xml:space="preserve">určená pro výpočet vyrovnávací platby dle druhu a formy sociální služby (registrovaná lůžka nebo úvazky pracovníků v přímé péči). </w:t>
      </w:r>
      <w:r w:rsidRPr="00C91BF9">
        <w:rPr>
          <w:rFonts w:eastAsiaTheme="minorHAnsi" w:cs="Arial"/>
          <w:i/>
          <w:iCs/>
          <w:sz w:val="24"/>
          <w:szCs w:val="24"/>
          <w:lang w:eastAsia="en-US"/>
        </w:rPr>
        <w:t xml:space="preserve">Jednotky a jejich počet jsou uvedeny v Síti sociálních služeb schválené pro daný kalendářní </w:t>
      </w:r>
      <w:r w:rsidRPr="00C91BF9">
        <w:rPr>
          <w:rFonts w:eastAsiaTheme="minorHAnsi" w:cs="Arial"/>
          <w:i/>
          <w:iCs/>
          <w:color w:val="000000" w:themeColor="text1"/>
          <w:sz w:val="24"/>
          <w:szCs w:val="24"/>
          <w:lang w:eastAsia="en-US"/>
        </w:rPr>
        <w:t>rok Zastupitelstvem Olomouckého kraje.</w:t>
      </w:r>
    </w:p>
    <w:p w:rsidR="00823EA1" w:rsidRPr="00EA7649" w:rsidRDefault="00823EA1" w:rsidP="00823EA1">
      <w:pPr>
        <w:numPr>
          <w:ilvl w:val="0"/>
          <w:numId w:val="2"/>
        </w:numPr>
        <w:spacing w:before="120"/>
        <w:jc w:val="both"/>
        <w:rPr>
          <w:rFonts w:eastAsiaTheme="minorHAnsi" w:cs="Arial"/>
          <w:i/>
          <w:iCs/>
          <w:color w:val="000000" w:themeColor="text1"/>
          <w:sz w:val="24"/>
          <w:szCs w:val="24"/>
          <w:lang w:eastAsia="en-US"/>
        </w:rPr>
      </w:pPr>
      <w:proofErr w:type="spellStart"/>
      <w:r w:rsidRPr="00EA7649">
        <w:rPr>
          <w:rFonts w:eastAsiaTheme="minorHAnsi" w:cs="Arial"/>
          <w:i/>
          <w:iCs/>
          <w:color w:val="000000" w:themeColor="text1"/>
          <w:sz w:val="24"/>
          <w:szCs w:val="24"/>
          <w:lang w:eastAsia="en-US"/>
        </w:rPr>
        <w:t>J</w:t>
      </w:r>
      <w:r w:rsidRPr="00EA7649">
        <w:rPr>
          <w:rFonts w:eastAsiaTheme="minorHAnsi" w:cs="Arial"/>
          <w:i/>
          <w:iCs/>
          <w:color w:val="000000" w:themeColor="text1"/>
          <w:sz w:val="24"/>
          <w:szCs w:val="24"/>
          <w:vertAlign w:val="subscript"/>
          <w:lang w:eastAsia="en-US"/>
        </w:rPr>
        <w:t>VPmax</w:t>
      </w:r>
      <w:proofErr w:type="spellEnd"/>
      <w:r w:rsidRPr="00EA7649">
        <w:rPr>
          <w:rFonts w:eastAsiaTheme="minorHAnsi" w:cs="Arial"/>
          <w:i/>
          <w:iCs/>
          <w:color w:val="000000" w:themeColor="text1"/>
          <w:sz w:val="24"/>
          <w:szCs w:val="24"/>
          <w:lang w:eastAsia="en-US"/>
        </w:rPr>
        <w:t xml:space="preserve"> – hodnota stanovená jako maximální vyrovnávací platba na jednotku, přičemž </w:t>
      </w:r>
      <w:proofErr w:type="spellStart"/>
      <w:r w:rsidRPr="00EA7649">
        <w:rPr>
          <w:rFonts w:eastAsiaTheme="minorHAnsi" w:cs="Arial"/>
          <w:i/>
          <w:iCs/>
          <w:color w:val="000000" w:themeColor="text1"/>
          <w:sz w:val="24"/>
          <w:szCs w:val="24"/>
          <w:lang w:eastAsia="en-US"/>
        </w:rPr>
        <w:t>J</w:t>
      </w:r>
      <w:r w:rsidRPr="00EA7649">
        <w:rPr>
          <w:rFonts w:eastAsiaTheme="minorHAnsi" w:cs="Arial"/>
          <w:i/>
          <w:iCs/>
          <w:color w:val="000000" w:themeColor="text1"/>
          <w:sz w:val="24"/>
          <w:szCs w:val="24"/>
          <w:vertAlign w:val="subscript"/>
          <w:lang w:eastAsia="en-US"/>
        </w:rPr>
        <w:t>VPmax</w:t>
      </w:r>
      <w:proofErr w:type="spellEnd"/>
      <w:r w:rsidRPr="00EA7649">
        <w:rPr>
          <w:rFonts w:eastAsiaTheme="minorHAnsi" w:cs="Arial"/>
          <w:i/>
          <w:iCs/>
          <w:color w:val="000000" w:themeColor="text1"/>
          <w:sz w:val="24"/>
          <w:szCs w:val="24"/>
          <w:lang w:eastAsia="en-US"/>
        </w:rPr>
        <w:t xml:space="preserve"> = Z * I; výsledek je zaokrouhlen na stovky nahoru</w:t>
      </w:r>
    </w:p>
    <w:p w:rsidR="00823EA1" w:rsidRPr="00C91BF9" w:rsidRDefault="00823EA1" w:rsidP="00823EA1">
      <w:pPr>
        <w:numPr>
          <w:ilvl w:val="0"/>
          <w:numId w:val="2"/>
        </w:numPr>
        <w:spacing w:before="120"/>
        <w:jc w:val="both"/>
        <w:rPr>
          <w:rFonts w:eastAsiaTheme="minorHAnsi" w:cs="Arial"/>
          <w:i/>
          <w:iCs/>
          <w:color w:val="000000" w:themeColor="text1"/>
          <w:sz w:val="24"/>
          <w:szCs w:val="24"/>
        </w:rPr>
      </w:pPr>
      <w:r w:rsidRPr="00C91BF9">
        <w:rPr>
          <w:rFonts w:eastAsiaTheme="minorHAnsi" w:cs="Arial"/>
          <w:i/>
          <w:iCs/>
          <w:color w:val="000000" w:themeColor="text1"/>
          <w:sz w:val="24"/>
          <w:szCs w:val="24"/>
        </w:rPr>
        <w:t>Z – hodnota stanovená pro jednotlivé sociální služby na jednotku vycházející z údajů získaných prostřednictvím nástrojů pro plánování a financování sociálních služeb na území kraje (</w:t>
      </w:r>
      <w:proofErr w:type="spellStart"/>
      <w:r w:rsidRPr="00C91BF9">
        <w:rPr>
          <w:rFonts w:eastAsiaTheme="minorHAnsi" w:cs="Arial"/>
          <w:i/>
          <w:iCs/>
          <w:color w:val="000000" w:themeColor="text1"/>
          <w:sz w:val="24"/>
          <w:szCs w:val="24"/>
        </w:rPr>
        <w:t>benchmarking</w:t>
      </w:r>
      <w:proofErr w:type="spellEnd"/>
      <w:r w:rsidRPr="00C91BF9">
        <w:rPr>
          <w:rFonts w:eastAsiaTheme="minorHAnsi" w:cs="Arial"/>
          <w:i/>
          <w:iCs/>
          <w:color w:val="000000" w:themeColor="text1"/>
          <w:sz w:val="24"/>
          <w:szCs w:val="24"/>
        </w:rPr>
        <w:t xml:space="preserve">, výkaznictví MPSV ČR, vlastní zřizovatelská činnost apod.). </w:t>
      </w:r>
    </w:p>
    <w:p w:rsidR="00823EA1" w:rsidRDefault="00823EA1" w:rsidP="00823EA1">
      <w:pPr>
        <w:numPr>
          <w:ilvl w:val="0"/>
          <w:numId w:val="2"/>
        </w:numPr>
        <w:spacing w:before="120"/>
        <w:jc w:val="both"/>
        <w:rPr>
          <w:rFonts w:eastAsiaTheme="minorHAnsi" w:cs="Arial"/>
          <w:i/>
          <w:iCs/>
          <w:color w:val="000000" w:themeColor="text1"/>
          <w:sz w:val="24"/>
          <w:szCs w:val="24"/>
          <w:lang w:eastAsia="en-US"/>
        </w:rPr>
      </w:pPr>
      <w:r w:rsidRPr="00EA7649">
        <w:rPr>
          <w:rFonts w:eastAsiaTheme="minorHAnsi" w:cs="Arial"/>
          <w:i/>
          <w:iCs/>
          <w:color w:val="000000" w:themeColor="text1"/>
          <w:sz w:val="24"/>
          <w:szCs w:val="24"/>
          <w:lang w:eastAsia="en-US"/>
        </w:rPr>
        <w:t>I – navýšení o inflaci a další nepředpokládané výdaje, I = 3</w:t>
      </w:r>
      <w:r>
        <w:rPr>
          <w:rFonts w:eastAsiaTheme="minorHAnsi" w:cs="Arial"/>
          <w:i/>
          <w:iCs/>
          <w:color w:val="000000" w:themeColor="text1"/>
          <w:sz w:val="24"/>
          <w:szCs w:val="24"/>
          <w:lang w:eastAsia="en-US"/>
        </w:rPr>
        <w:t xml:space="preserve"> </w:t>
      </w:r>
      <w:r w:rsidRPr="00EA7649">
        <w:rPr>
          <w:rFonts w:eastAsiaTheme="minorHAnsi" w:cs="Arial"/>
          <w:i/>
          <w:iCs/>
          <w:color w:val="000000" w:themeColor="text1"/>
          <w:sz w:val="24"/>
          <w:szCs w:val="24"/>
          <w:lang w:eastAsia="en-US"/>
        </w:rPr>
        <w:t>%</w:t>
      </w:r>
    </w:p>
    <w:p w:rsidR="00823EA1" w:rsidRDefault="00823EA1" w:rsidP="00823EA1">
      <w:pPr>
        <w:spacing w:before="120"/>
        <w:jc w:val="both"/>
        <w:rPr>
          <w:rFonts w:eastAsiaTheme="minorHAnsi" w:cs="Arial"/>
          <w:bCs/>
          <w:color w:val="000000" w:themeColor="text1"/>
          <w:sz w:val="24"/>
          <w:szCs w:val="24"/>
          <w:lang w:eastAsia="en-US"/>
        </w:rPr>
      </w:pPr>
      <w:r w:rsidRPr="00C91BF9">
        <w:rPr>
          <w:rFonts w:eastAsiaTheme="minorHAnsi" w:cs="Arial"/>
          <w:bCs/>
          <w:color w:val="000000" w:themeColor="text1"/>
          <w:sz w:val="24"/>
          <w:szCs w:val="24"/>
          <w:lang w:eastAsia="en-US"/>
        </w:rPr>
        <w:t>Jednotka pro výpočet a parametr Z jsou uvedeny v příloze č. 1 Programu finanční podpory poskytování sociálních služeb v Olomouckém kraji.</w:t>
      </w:r>
    </w:p>
    <w:p w:rsidR="00823EA1" w:rsidRDefault="00823EA1" w:rsidP="00823EA1">
      <w:pPr>
        <w:spacing w:after="200" w:line="276" w:lineRule="auto"/>
        <w:rPr>
          <w:rFonts w:eastAsiaTheme="minorHAnsi" w:cs="Arial"/>
          <w:bCs/>
          <w:color w:val="000000" w:themeColor="text1"/>
          <w:sz w:val="24"/>
          <w:szCs w:val="24"/>
          <w:lang w:eastAsia="en-US"/>
        </w:rPr>
      </w:pPr>
      <w:r>
        <w:rPr>
          <w:rFonts w:eastAsiaTheme="minorHAnsi" w:cs="Arial"/>
          <w:bCs/>
          <w:color w:val="000000" w:themeColor="text1"/>
          <w:sz w:val="24"/>
          <w:szCs w:val="24"/>
          <w:lang w:eastAsia="en-US"/>
        </w:rPr>
        <w:br w:type="page"/>
      </w:r>
    </w:p>
    <w:p w:rsidR="00823EA1" w:rsidRPr="00EA7649" w:rsidRDefault="00823EA1" w:rsidP="00823EA1">
      <w:pPr>
        <w:ind w:left="576" w:hanging="576"/>
        <w:rPr>
          <w:rFonts w:eastAsia="Arial Unicode MS" w:cs="Arial"/>
          <w:b/>
          <w:sz w:val="24"/>
          <w:szCs w:val="24"/>
        </w:rPr>
      </w:pPr>
      <w:r>
        <w:rPr>
          <w:rFonts w:eastAsia="Arial Unicode MS" w:cs="Arial"/>
          <w:b/>
          <w:sz w:val="24"/>
          <w:szCs w:val="24"/>
        </w:rPr>
        <w:lastRenderedPageBreak/>
        <w:t>V.</w:t>
      </w:r>
      <w:r>
        <w:rPr>
          <w:rFonts w:eastAsia="Arial Unicode MS" w:cs="Arial"/>
          <w:b/>
          <w:sz w:val="24"/>
          <w:szCs w:val="24"/>
        </w:rPr>
        <w:tab/>
      </w:r>
      <w:r w:rsidRPr="00EA7649">
        <w:rPr>
          <w:rFonts w:eastAsia="Arial Unicode MS" w:cs="Arial"/>
          <w:b/>
          <w:sz w:val="24"/>
          <w:szCs w:val="24"/>
        </w:rPr>
        <w:t>Přezkoumání vyrovnávací platby</w:t>
      </w:r>
      <w:r>
        <w:rPr>
          <w:rFonts w:eastAsia="Arial Unicode MS" w:cs="Arial"/>
          <w:b/>
          <w:sz w:val="24"/>
          <w:szCs w:val="24"/>
        </w:rPr>
        <w:t>, o</w:t>
      </w:r>
      <w:r w:rsidRPr="00B47C57">
        <w:rPr>
          <w:rFonts w:eastAsia="Arial Unicode MS" w:cs="Arial"/>
          <w:b/>
          <w:sz w:val="24"/>
          <w:szCs w:val="24"/>
        </w:rPr>
        <w:t>patření k zamezení a vrácení nadměrné vyrovnávací platby</w:t>
      </w:r>
    </w:p>
    <w:p w:rsidR="00823EA1" w:rsidRPr="006C0C81" w:rsidRDefault="00823EA1" w:rsidP="00823EA1">
      <w:pPr>
        <w:spacing w:before="120"/>
        <w:jc w:val="both"/>
        <w:rPr>
          <w:rFonts w:eastAsiaTheme="minorHAnsi" w:cs="Arial"/>
          <w:bCs/>
          <w:sz w:val="24"/>
          <w:szCs w:val="24"/>
          <w:lang w:eastAsia="en-US"/>
        </w:rPr>
      </w:pPr>
      <w:r w:rsidRPr="006C0C81">
        <w:rPr>
          <w:rFonts w:eastAsiaTheme="minorHAnsi" w:cs="Arial"/>
          <w:bCs/>
          <w:sz w:val="24"/>
          <w:szCs w:val="24"/>
          <w:lang w:eastAsia="en-US"/>
        </w:rPr>
        <w:t>K přezkoumání vyrovnávací platby za účelem zamezení a vrácení nadměrné vyrovnávací platby je pověřený podnik povinen poskytnout pověřovateli údaje o výši všech finančních prostředků poskytnutých z veřejných rozpočtů na zajištění závazku veřejné služby. Postup pro splnění této povinnosti se řídí Programem finanční podpory poskytování sociálních služeb v Olomouckém kraji schváleným Zastupitelstvem Olomouckého kraje na daný kalendářní rok.</w:t>
      </w:r>
    </w:p>
    <w:p w:rsidR="00823EA1" w:rsidRPr="006C0C81" w:rsidRDefault="00823EA1" w:rsidP="00823EA1">
      <w:pPr>
        <w:spacing w:before="120"/>
        <w:jc w:val="both"/>
        <w:rPr>
          <w:rFonts w:eastAsiaTheme="minorHAnsi" w:cs="Arial"/>
          <w:bCs/>
          <w:sz w:val="24"/>
          <w:szCs w:val="24"/>
          <w:lang w:eastAsia="en-US"/>
        </w:rPr>
      </w:pPr>
      <w:r w:rsidRPr="006C0C81">
        <w:rPr>
          <w:rFonts w:eastAsiaTheme="minorHAnsi" w:cs="Arial"/>
          <w:bCs/>
          <w:sz w:val="24"/>
          <w:szCs w:val="24"/>
          <w:lang w:eastAsia="en-US"/>
        </w:rPr>
        <w:t xml:space="preserve">Při poskytnutí finančních prostředků z veřejných rozpočtů nad rámec maximální vyrovnávací platby jde o nepovolenou veřejnou podporu (tzv. </w:t>
      </w:r>
      <w:proofErr w:type="spellStart"/>
      <w:r w:rsidRPr="006C0C81">
        <w:rPr>
          <w:rFonts w:eastAsiaTheme="minorHAnsi" w:cs="Arial"/>
          <w:bCs/>
          <w:sz w:val="24"/>
          <w:szCs w:val="24"/>
          <w:lang w:eastAsia="en-US"/>
        </w:rPr>
        <w:t>překompenzaci</w:t>
      </w:r>
      <w:proofErr w:type="spellEnd"/>
      <w:r w:rsidRPr="006C0C81">
        <w:rPr>
          <w:rFonts w:eastAsiaTheme="minorHAnsi" w:cs="Arial"/>
          <w:bCs/>
          <w:sz w:val="24"/>
          <w:szCs w:val="24"/>
          <w:lang w:eastAsia="en-US"/>
        </w:rPr>
        <w:t>), kterou je povinen podnik vrátit pověřovateli.</w:t>
      </w:r>
    </w:p>
    <w:p w:rsidR="00823EA1" w:rsidRPr="006C0C81" w:rsidRDefault="00823EA1" w:rsidP="00823EA1">
      <w:pPr>
        <w:spacing w:before="120"/>
        <w:jc w:val="both"/>
        <w:rPr>
          <w:rFonts w:eastAsiaTheme="minorHAnsi" w:cs="Arial"/>
          <w:bCs/>
          <w:sz w:val="24"/>
          <w:szCs w:val="24"/>
          <w:lang w:eastAsia="en-US"/>
        </w:rPr>
      </w:pPr>
      <w:r w:rsidRPr="006C0C81">
        <w:rPr>
          <w:rFonts w:eastAsiaTheme="minorHAnsi" w:cs="Arial"/>
          <w:bCs/>
          <w:sz w:val="24"/>
          <w:szCs w:val="24"/>
          <w:lang w:eastAsia="en-US"/>
        </w:rPr>
        <w:t xml:space="preserve">Tyto povinnosti se nevztahují na podniky, které na zajištění závazku veřejné služby v souvislosti s tímto </w:t>
      </w:r>
      <w:r>
        <w:rPr>
          <w:rFonts w:eastAsiaTheme="minorHAnsi" w:cs="Arial"/>
          <w:bCs/>
          <w:sz w:val="24"/>
          <w:szCs w:val="24"/>
          <w:lang w:eastAsia="en-US"/>
        </w:rPr>
        <w:t>P</w:t>
      </w:r>
      <w:r w:rsidRPr="006C0C81">
        <w:rPr>
          <w:rFonts w:eastAsiaTheme="minorHAnsi" w:cs="Arial"/>
          <w:bCs/>
          <w:sz w:val="24"/>
          <w:szCs w:val="24"/>
          <w:lang w:eastAsia="en-US"/>
        </w:rPr>
        <w:t>ověřením nečerpají finanční prostředky poskytované pověřovatelem. Tím však není dotčena povinnost podniku vůči jiným poskytovatelům finančních prostředků z veřejných rozpočtů.</w:t>
      </w:r>
    </w:p>
    <w:p w:rsidR="00823EA1" w:rsidRPr="00EA7649" w:rsidRDefault="00823EA1" w:rsidP="00823EA1">
      <w:pPr>
        <w:pStyle w:val="slovn"/>
        <w:numPr>
          <w:ilvl w:val="0"/>
          <w:numId w:val="0"/>
        </w:numPr>
        <w:spacing w:line="240" w:lineRule="auto"/>
        <w:rPr>
          <w:color w:val="FF0000"/>
        </w:rPr>
      </w:pPr>
    </w:p>
    <w:p w:rsidR="00823EA1" w:rsidRPr="00B47C57" w:rsidRDefault="00823EA1" w:rsidP="00823EA1">
      <w:pPr>
        <w:spacing w:before="120"/>
        <w:jc w:val="both"/>
        <w:rPr>
          <w:rFonts w:cs="Arial"/>
          <w:b/>
          <w:sz w:val="24"/>
          <w:szCs w:val="24"/>
        </w:rPr>
      </w:pPr>
      <w:r>
        <w:rPr>
          <w:rFonts w:cs="Arial"/>
          <w:b/>
          <w:sz w:val="24"/>
          <w:szCs w:val="24"/>
        </w:rPr>
        <w:t>VI.</w:t>
      </w:r>
      <w:r>
        <w:rPr>
          <w:rFonts w:cs="Arial"/>
          <w:b/>
          <w:sz w:val="24"/>
          <w:szCs w:val="24"/>
        </w:rPr>
        <w:tab/>
      </w:r>
      <w:r w:rsidRPr="00B47C57">
        <w:rPr>
          <w:rFonts w:cs="Arial"/>
          <w:b/>
          <w:sz w:val="24"/>
          <w:szCs w:val="24"/>
        </w:rPr>
        <w:t>Závěrečná ustanovení</w:t>
      </w:r>
    </w:p>
    <w:p w:rsidR="00823EA1" w:rsidRPr="006C0C81" w:rsidRDefault="00823EA1" w:rsidP="00823EA1">
      <w:pPr>
        <w:spacing w:before="120"/>
        <w:jc w:val="both"/>
        <w:rPr>
          <w:rFonts w:cs="Arial"/>
          <w:sz w:val="24"/>
          <w:szCs w:val="24"/>
        </w:rPr>
      </w:pPr>
      <w:r w:rsidRPr="006C0C81">
        <w:rPr>
          <w:rFonts w:cs="Arial"/>
          <w:sz w:val="24"/>
          <w:szCs w:val="24"/>
        </w:rPr>
        <w:t xml:space="preserve">Toto Pověření umožňuje příjemci čerpat finanční prostředky na zajištění závazku veřejné služby z veřejných rozpočtů včetně zdrojů EU v podmínkách vícezdrojového financování. </w:t>
      </w:r>
    </w:p>
    <w:p w:rsidR="00823EA1" w:rsidRDefault="00823EA1" w:rsidP="00823EA1">
      <w:pPr>
        <w:spacing w:before="120"/>
        <w:jc w:val="both"/>
        <w:rPr>
          <w:rFonts w:cs="Arial"/>
          <w:sz w:val="24"/>
          <w:szCs w:val="24"/>
        </w:rPr>
      </w:pPr>
      <w:r>
        <w:rPr>
          <w:rFonts w:cs="Arial"/>
          <w:sz w:val="24"/>
          <w:szCs w:val="24"/>
        </w:rPr>
        <w:t>Tímto Pověřením</w:t>
      </w:r>
      <w:r w:rsidRPr="0006558D">
        <w:rPr>
          <w:rFonts w:cs="Arial"/>
          <w:sz w:val="24"/>
          <w:szCs w:val="24"/>
        </w:rPr>
        <w:t xml:space="preserve"> se pověřovatel nezavazuje k poskytnutí </w:t>
      </w:r>
      <w:r>
        <w:rPr>
          <w:rFonts w:cs="Arial"/>
          <w:sz w:val="24"/>
          <w:szCs w:val="24"/>
        </w:rPr>
        <w:t xml:space="preserve">finančních prostředků </w:t>
      </w:r>
      <w:r w:rsidRPr="0006558D">
        <w:rPr>
          <w:rFonts w:cs="Arial"/>
          <w:sz w:val="24"/>
          <w:szCs w:val="24"/>
        </w:rPr>
        <w:t xml:space="preserve">za závazek veřejné služby ze svého rozpočtu. </w:t>
      </w:r>
    </w:p>
    <w:p w:rsidR="00823EA1" w:rsidRPr="00EA7649" w:rsidRDefault="00823EA1" w:rsidP="00823EA1">
      <w:pPr>
        <w:spacing w:before="120"/>
        <w:jc w:val="both"/>
        <w:rPr>
          <w:rFonts w:cs="Arial"/>
          <w:sz w:val="24"/>
          <w:szCs w:val="24"/>
        </w:rPr>
      </w:pPr>
      <w:r w:rsidRPr="00EA7649">
        <w:rPr>
          <w:rFonts w:cs="Arial"/>
          <w:sz w:val="24"/>
          <w:szCs w:val="24"/>
        </w:rPr>
        <w:t xml:space="preserve">Toto </w:t>
      </w:r>
      <w:r>
        <w:rPr>
          <w:rFonts w:cs="Arial"/>
          <w:sz w:val="24"/>
          <w:szCs w:val="24"/>
        </w:rPr>
        <w:t>P</w:t>
      </w:r>
      <w:r w:rsidRPr="00EA7649">
        <w:rPr>
          <w:rFonts w:cs="Arial"/>
          <w:sz w:val="24"/>
          <w:szCs w:val="24"/>
        </w:rPr>
        <w:t>ověření se vyhotovuje ve dvou stejnopisech s platností originálu, z nichž jeden obdrží pověřovatel a jeden podnik.</w:t>
      </w:r>
    </w:p>
    <w:p w:rsidR="00823EA1" w:rsidRPr="00C80F32" w:rsidRDefault="00823EA1" w:rsidP="00823EA1">
      <w:pPr>
        <w:spacing w:before="120"/>
        <w:jc w:val="both"/>
        <w:rPr>
          <w:rFonts w:cs="Arial"/>
          <w:color w:val="000000" w:themeColor="text1"/>
          <w:sz w:val="24"/>
          <w:szCs w:val="24"/>
        </w:rPr>
      </w:pPr>
      <w:r w:rsidRPr="00C80F32">
        <w:rPr>
          <w:rFonts w:cs="Arial"/>
          <w:color w:val="000000" w:themeColor="text1"/>
          <w:sz w:val="24"/>
          <w:szCs w:val="24"/>
        </w:rPr>
        <w:t xml:space="preserve">Přijetí </w:t>
      </w:r>
      <w:r>
        <w:rPr>
          <w:rFonts w:cs="Arial"/>
          <w:color w:val="000000" w:themeColor="text1"/>
          <w:sz w:val="24"/>
          <w:szCs w:val="24"/>
        </w:rPr>
        <w:t>P</w:t>
      </w:r>
      <w:r w:rsidRPr="00C80F32">
        <w:rPr>
          <w:rFonts w:cs="Arial"/>
          <w:color w:val="000000" w:themeColor="text1"/>
          <w:sz w:val="24"/>
          <w:szCs w:val="24"/>
        </w:rPr>
        <w:t>ověření stvrzuje podnik podpisem svého statutárního zástupce nebo jím pověřené osoby.</w:t>
      </w:r>
    </w:p>
    <w:p w:rsidR="00823EA1" w:rsidRPr="00EA7649" w:rsidRDefault="00823EA1" w:rsidP="00823EA1">
      <w:pPr>
        <w:spacing w:before="120"/>
        <w:jc w:val="both"/>
        <w:rPr>
          <w:rFonts w:cs="Arial"/>
          <w:sz w:val="24"/>
          <w:szCs w:val="24"/>
        </w:rPr>
      </w:pPr>
    </w:p>
    <w:tbl>
      <w:tblPr>
        <w:tblW w:w="0" w:type="auto"/>
        <w:tblLook w:val="04A0" w:firstRow="1" w:lastRow="0" w:firstColumn="1" w:lastColumn="0" w:noHBand="0" w:noVBand="1"/>
      </w:tblPr>
      <w:tblGrid>
        <w:gridCol w:w="4363"/>
        <w:gridCol w:w="4709"/>
      </w:tblGrid>
      <w:tr w:rsidR="002162AC" w:rsidRPr="00C17A49" w:rsidTr="00917315">
        <w:trPr>
          <w:trHeight w:val="992"/>
        </w:trPr>
        <w:tc>
          <w:tcPr>
            <w:tcW w:w="3544" w:type="dxa"/>
            <w:shd w:val="clear" w:color="auto" w:fill="auto"/>
          </w:tcPr>
          <w:p w:rsidR="002162AC" w:rsidRPr="00C17A49" w:rsidRDefault="002162AC" w:rsidP="00CF58FF">
            <w:pPr>
              <w:spacing w:before="120"/>
              <w:jc w:val="both"/>
              <w:rPr>
                <w:rFonts w:cs="Arial"/>
                <w:sz w:val="24"/>
                <w:szCs w:val="24"/>
              </w:rPr>
            </w:pPr>
            <w:r w:rsidRPr="00C17A49">
              <w:rPr>
                <w:rFonts w:cs="Arial"/>
                <w:sz w:val="24"/>
                <w:szCs w:val="24"/>
              </w:rPr>
              <w:t xml:space="preserve">Za pověřovatele: </w:t>
            </w:r>
            <w:r w:rsidRPr="00C17A49">
              <w:rPr>
                <w:rFonts w:cs="Arial"/>
                <w:sz w:val="24"/>
                <w:szCs w:val="24"/>
              </w:rPr>
              <w:tab/>
            </w:r>
            <w:r w:rsidRPr="00C17A49">
              <w:rPr>
                <w:rFonts w:cs="Arial"/>
                <w:sz w:val="24"/>
                <w:szCs w:val="24"/>
              </w:rPr>
              <w:tab/>
            </w:r>
          </w:p>
        </w:tc>
        <w:tc>
          <w:tcPr>
            <w:tcW w:w="5528" w:type="dxa"/>
            <w:shd w:val="clear" w:color="auto" w:fill="auto"/>
          </w:tcPr>
          <w:p w:rsidR="002162AC" w:rsidRPr="00C17A49" w:rsidRDefault="002162AC" w:rsidP="00CF58FF">
            <w:pPr>
              <w:spacing w:before="120"/>
              <w:jc w:val="both"/>
              <w:rPr>
                <w:rFonts w:cs="Arial"/>
                <w:sz w:val="24"/>
                <w:szCs w:val="24"/>
              </w:rPr>
            </w:pPr>
            <w:r w:rsidRPr="00C17A49">
              <w:rPr>
                <w:rFonts w:cs="Arial"/>
                <w:sz w:val="24"/>
                <w:szCs w:val="24"/>
              </w:rPr>
              <w:t>Za pověřený podnik:</w:t>
            </w:r>
          </w:p>
        </w:tc>
      </w:tr>
      <w:tr w:rsidR="002162AC" w:rsidRPr="00C17A49" w:rsidTr="00917315">
        <w:trPr>
          <w:trHeight w:val="397"/>
        </w:trPr>
        <w:tc>
          <w:tcPr>
            <w:tcW w:w="3544" w:type="dxa"/>
            <w:shd w:val="clear" w:color="auto" w:fill="auto"/>
            <w:vAlign w:val="bottom"/>
          </w:tcPr>
          <w:p w:rsidR="002162AC" w:rsidRPr="00C17A49" w:rsidRDefault="002162AC" w:rsidP="00CF58FF">
            <w:pPr>
              <w:spacing w:before="120"/>
              <w:jc w:val="both"/>
              <w:rPr>
                <w:rFonts w:cs="Arial"/>
                <w:sz w:val="24"/>
                <w:szCs w:val="24"/>
              </w:rPr>
            </w:pPr>
            <w:r w:rsidRPr="00C17A49">
              <w:rPr>
                <w:rFonts w:cs="Arial"/>
                <w:sz w:val="24"/>
                <w:szCs w:val="24"/>
              </w:rPr>
              <w:t>…………………………………………….</w:t>
            </w:r>
          </w:p>
        </w:tc>
        <w:tc>
          <w:tcPr>
            <w:tcW w:w="5528" w:type="dxa"/>
            <w:shd w:val="clear" w:color="auto" w:fill="auto"/>
            <w:vAlign w:val="bottom"/>
          </w:tcPr>
          <w:p w:rsidR="002162AC" w:rsidRPr="00C17A49" w:rsidRDefault="002162AC" w:rsidP="00CF58FF">
            <w:pPr>
              <w:spacing w:before="120"/>
              <w:jc w:val="both"/>
              <w:rPr>
                <w:rFonts w:cs="Arial"/>
                <w:sz w:val="24"/>
                <w:szCs w:val="24"/>
              </w:rPr>
            </w:pPr>
            <w:r w:rsidRPr="00C17A49">
              <w:rPr>
                <w:rFonts w:cs="Arial"/>
                <w:sz w:val="24"/>
                <w:szCs w:val="24"/>
              </w:rPr>
              <w:t>…………………………………………….</w:t>
            </w:r>
          </w:p>
        </w:tc>
      </w:tr>
      <w:tr w:rsidR="002162AC" w:rsidRPr="00C17A49" w:rsidTr="00917315">
        <w:trPr>
          <w:trHeight w:val="1159"/>
        </w:trPr>
        <w:tc>
          <w:tcPr>
            <w:tcW w:w="3544" w:type="dxa"/>
            <w:shd w:val="clear" w:color="auto" w:fill="auto"/>
            <w:vAlign w:val="bottom"/>
          </w:tcPr>
          <w:p w:rsidR="002162AC" w:rsidRDefault="002162AC" w:rsidP="00917315">
            <w:pPr>
              <w:jc w:val="center"/>
              <w:rPr>
                <w:rFonts w:cs="Arial"/>
                <w:sz w:val="24"/>
                <w:szCs w:val="24"/>
              </w:rPr>
            </w:pPr>
            <w:r>
              <w:rPr>
                <w:rFonts w:cs="Arial"/>
                <w:sz w:val="24"/>
                <w:szCs w:val="24"/>
              </w:rPr>
              <w:t>Ladislav Okleštěk</w:t>
            </w:r>
          </w:p>
          <w:p w:rsidR="00917315" w:rsidRDefault="00917315" w:rsidP="00917315">
            <w:pPr>
              <w:jc w:val="center"/>
              <w:rPr>
                <w:rFonts w:cs="Arial"/>
                <w:sz w:val="24"/>
                <w:szCs w:val="24"/>
              </w:rPr>
            </w:pPr>
            <w:r w:rsidRPr="00917315">
              <w:rPr>
                <w:rFonts w:cs="Arial"/>
                <w:sz w:val="24"/>
                <w:szCs w:val="24"/>
              </w:rPr>
              <w:t>hejtman Olomouckého kraje</w:t>
            </w:r>
          </w:p>
          <w:p w:rsidR="00917315" w:rsidRPr="00C17A49" w:rsidRDefault="00917315" w:rsidP="00CF58FF">
            <w:pPr>
              <w:spacing w:before="120"/>
              <w:jc w:val="center"/>
              <w:rPr>
                <w:rFonts w:cs="Arial"/>
                <w:sz w:val="24"/>
                <w:szCs w:val="24"/>
              </w:rPr>
            </w:pPr>
          </w:p>
        </w:tc>
        <w:tc>
          <w:tcPr>
            <w:tcW w:w="5528" w:type="dxa"/>
            <w:shd w:val="clear" w:color="auto" w:fill="auto"/>
            <w:vAlign w:val="bottom"/>
          </w:tcPr>
          <w:p w:rsidR="00917315" w:rsidRDefault="00917315" w:rsidP="00917315">
            <w:pPr>
              <w:rPr>
                <w:rFonts w:cs="Arial"/>
                <w:noProof/>
                <w:sz w:val="24"/>
                <w:szCs w:val="24"/>
              </w:rPr>
            </w:pPr>
            <w:r>
              <w:rPr>
                <w:rFonts w:cs="Arial"/>
                <w:noProof/>
                <w:sz w:val="24"/>
                <w:szCs w:val="24"/>
              </w:rPr>
              <w:t xml:space="preserve">            </w:t>
            </w:r>
            <w:r w:rsidR="0087182B">
              <w:rPr>
                <w:rFonts w:cs="Arial"/>
                <w:noProof/>
                <w:sz w:val="24"/>
                <w:szCs w:val="24"/>
              </w:rPr>
              <w:t>Mgr. Radek Brázda</w:t>
            </w:r>
          </w:p>
          <w:p w:rsidR="002162AC" w:rsidRDefault="0087182B" w:rsidP="0087182B">
            <w:pPr>
              <w:rPr>
                <w:rFonts w:cs="Arial"/>
                <w:sz w:val="24"/>
                <w:szCs w:val="24"/>
              </w:rPr>
            </w:pPr>
            <w:r>
              <w:rPr>
                <w:rFonts w:cs="Arial"/>
                <w:sz w:val="24"/>
                <w:szCs w:val="24"/>
              </w:rPr>
              <w:t xml:space="preserve">                   starosta</w:t>
            </w:r>
          </w:p>
          <w:p w:rsidR="00917315" w:rsidRPr="00C17A49" w:rsidRDefault="00917315" w:rsidP="00917315">
            <w:pPr>
              <w:spacing w:before="120"/>
              <w:jc w:val="center"/>
              <w:rPr>
                <w:rFonts w:cs="Arial"/>
                <w:sz w:val="24"/>
                <w:szCs w:val="24"/>
              </w:rPr>
            </w:pPr>
          </w:p>
        </w:tc>
      </w:tr>
      <w:tr w:rsidR="002162AC" w:rsidRPr="00C17A49" w:rsidTr="00917315">
        <w:trPr>
          <w:trHeight w:val="1133"/>
        </w:trPr>
        <w:tc>
          <w:tcPr>
            <w:tcW w:w="3544" w:type="dxa"/>
            <w:shd w:val="clear" w:color="auto" w:fill="auto"/>
            <w:vAlign w:val="bottom"/>
          </w:tcPr>
          <w:p w:rsidR="00917315" w:rsidRPr="00C17A49" w:rsidRDefault="00917315" w:rsidP="00917315">
            <w:pPr>
              <w:spacing w:before="120"/>
              <w:jc w:val="center"/>
              <w:rPr>
                <w:rFonts w:cs="Arial"/>
                <w:sz w:val="24"/>
                <w:szCs w:val="24"/>
              </w:rPr>
            </w:pPr>
          </w:p>
        </w:tc>
        <w:tc>
          <w:tcPr>
            <w:tcW w:w="5528" w:type="dxa"/>
            <w:shd w:val="clear" w:color="auto" w:fill="auto"/>
            <w:vAlign w:val="center"/>
          </w:tcPr>
          <w:p w:rsidR="00917315" w:rsidRDefault="00917315" w:rsidP="00917315">
            <w:pPr>
              <w:jc w:val="center"/>
              <w:rPr>
                <w:rFonts w:cs="Arial"/>
                <w:noProof/>
                <w:sz w:val="24"/>
                <w:szCs w:val="24"/>
              </w:rPr>
            </w:pPr>
          </w:p>
          <w:p w:rsidR="00917315" w:rsidRDefault="00917315" w:rsidP="00917315">
            <w:pPr>
              <w:jc w:val="center"/>
              <w:rPr>
                <w:rFonts w:cs="Arial"/>
                <w:noProof/>
                <w:sz w:val="24"/>
                <w:szCs w:val="24"/>
              </w:rPr>
            </w:pPr>
          </w:p>
          <w:p w:rsidR="00917315" w:rsidRPr="00C17A49" w:rsidRDefault="00917315" w:rsidP="00D04C1F">
            <w:pPr>
              <w:jc w:val="center"/>
              <w:rPr>
                <w:rFonts w:cs="Arial"/>
                <w:sz w:val="24"/>
                <w:szCs w:val="24"/>
              </w:rPr>
            </w:pPr>
          </w:p>
        </w:tc>
      </w:tr>
    </w:tbl>
    <w:p w:rsidR="002162AC" w:rsidRPr="00A14895" w:rsidRDefault="002162AC" w:rsidP="002162AC">
      <w:pPr>
        <w:tabs>
          <w:tab w:val="left" w:pos="1800"/>
        </w:tabs>
      </w:pPr>
    </w:p>
    <w:sectPr w:rsidR="002162AC" w:rsidRPr="00A1489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20D" w:rsidRDefault="00A8220D" w:rsidP="00B0136D">
      <w:r>
        <w:separator/>
      </w:r>
    </w:p>
  </w:endnote>
  <w:endnote w:type="continuationSeparator" w:id="0">
    <w:p w:rsidR="00A8220D" w:rsidRDefault="00A8220D" w:rsidP="00B0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437704"/>
      <w:docPartObj>
        <w:docPartGallery w:val="Page Numbers (Bottom of Page)"/>
        <w:docPartUnique/>
      </w:docPartObj>
    </w:sdtPr>
    <w:sdtEndPr/>
    <w:sdtContent>
      <w:sdt>
        <w:sdtPr>
          <w:id w:val="-1769616900"/>
          <w:docPartObj>
            <w:docPartGallery w:val="Page Numbers (Top of Page)"/>
            <w:docPartUnique/>
          </w:docPartObj>
        </w:sdtPr>
        <w:sdtEndPr/>
        <w:sdtContent>
          <w:p w:rsidR="002162AC" w:rsidRDefault="00223D8A" w:rsidP="002162AC">
            <w:pPr>
              <w:pStyle w:val="Zhlav"/>
              <w:rPr>
                <w:i/>
                <w:sz w:val="20"/>
              </w:rPr>
            </w:pPr>
            <w:r>
              <w:rPr>
                <w:i/>
                <w:sz w:val="20"/>
              </w:rPr>
              <w:t>Zastupitelstvo</w:t>
            </w:r>
            <w:r w:rsidR="002162AC">
              <w:rPr>
                <w:i/>
                <w:sz w:val="20"/>
              </w:rPr>
              <w:t xml:space="preserve"> Olomouckého </w:t>
            </w:r>
            <w:r w:rsidR="002162AC" w:rsidRPr="008D0371">
              <w:rPr>
                <w:i/>
                <w:sz w:val="20"/>
              </w:rPr>
              <w:t xml:space="preserve">kraje </w:t>
            </w:r>
            <w:r>
              <w:rPr>
                <w:i/>
                <w:sz w:val="20"/>
              </w:rPr>
              <w:t>16</w:t>
            </w:r>
            <w:r w:rsidR="007B68C2">
              <w:rPr>
                <w:i/>
                <w:sz w:val="20"/>
              </w:rPr>
              <w:t>. 12. 201</w:t>
            </w:r>
            <w:r w:rsidR="00D04C1F">
              <w:rPr>
                <w:i/>
                <w:sz w:val="20"/>
              </w:rPr>
              <w:t>9</w:t>
            </w:r>
          </w:p>
          <w:p w:rsidR="00202762" w:rsidRPr="00202762" w:rsidRDefault="00B06D21" w:rsidP="00202762">
            <w:pPr>
              <w:tabs>
                <w:tab w:val="right" w:pos="9781"/>
              </w:tabs>
              <w:autoSpaceDE w:val="0"/>
              <w:autoSpaceDN w:val="0"/>
              <w:jc w:val="both"/>
              <w:rPr>
                <w:rFonts w:eastAsiaTheme="minorHAnsi" w:cs="Arial"/>
                <w:sz w:val="24"/>
                <w:szCs w:val="22"/>
              </w:rPr>
            </w:pPr>
            <w:r>
              <w:rPr>
                <w:rFonts w:cs="Arial"/>
                <w:bCs/>
                <w:i/>
                <w:sz w:val="20"/>
              </w:rPr>
              <w:t>51</w:t>
            </w:r>
            <w:r w:rsidR="00C85140">
              <w:rPr>
                <w:rFonts w:cs="Arial"/>
                <w:bCs/>
                <w:i/>
                <w:sz w:val="20"/>
              </w:rPr>
              <w:t>.</w:t>
            </w:r>
            <w:r w:rsidR="006D42E8">
              <w:rPr>
                <w:rFonts w:cs="Arial"/>
                <w:bCs/>
                <w:i/>
                <w:sz w:val="20"/>
              </w:rPr>
              <w:t xml:space="preserve"> </w:t>
            </w:r>
            <w:r w:rsidR="00A42444">
              <w:rPr>
                <w:rFonts w:cs="Arial"/>
                <w:bCs/>
                <w:i/>
                <w:sz w:val="20"/>
              </w:rPr>
              <w:t xml:space="preserve">- </w:t>
            </w:r>
            <w:r w:rsidR="00202762" w:rsidRPr="00202762">
              <w:rPr>
                <w:rFonts w:cs="Arial"/>
                <w:bCs/>
                <w:i/>
                <w:sz w:val="20"/>
              </w:rPr>
              <w:t>Síť sociálních služ</w:t>
            </w:r>
            <w:r w:rsidR="007B68C2">
              <w:rPr>
                <w:rFonts w:cs="Arial"/>
                <w:bCs/>
                <w:i/>
                <w:sz w:val="20"/>
              </w:rPr>
              <w:t>eb Olomouckého kraje na rok 20</w:t>
            </w:r>
            <w:r w:rsidR="00D04C1F">
              <w:rPr>
                <w:rFonts w:cs="Arial"/>
                <w:bCs/>
                <w:i/>
                <w:sz w:val="20"/>
              </w:rPr>
              <w:t>20</w:t>
            </w:r>
            <w:r w:rsidR="00202762" w:rsidRPr="00202762">
              <w:rPr>
                <w:rFonts w:cs="Arial"/>
                <w:bCs/>
                <w:i/>
                <w:sz w:val="20"/>
              </w:rPr>
              <w:t xml:space="preserve"> </w:t>
            </w:r>
          </w:p>
          <w:p w:rsidR="002162AC" w:rsidRDefault="002162AC" w:rsidP="002162AC">
            <w:pPr>
              <w:pStyle w:val="Zhlav"/>
              <w:rPr>
                <w:i/>
                <w:sz w:val="20"/>
              </w:rPr>
            </w:pPr>
            <w:r>
              <w:rPr>
                <w:i/>
                <w:sz w:val="20"/>
              </w:rPr>
              <w:t>Příloha č. 2 Pověření poskytováním služeb obecného hospodá</w:t>
            </w:r>
            <w:r w:rsidR="005E3CCA">
              <w:rPr>
                <w:i/>
                <w:sz w:val="20"/>
              </w:rPr>
              <w:t>řského zájmu v sociální oblasti</w:t>
            </w:r>
          </w:p>
          <w:p w:rsidR="005E3CCA" w:rsidRDefault="005E3CCA" w:rsidP="002162AC">
            <w:pPr>
              <w:pStyle w:val="Zhlav"/>
              <w:rPr>
                <w:i/>
                <w:sz w:val="20"/>
              </w:rPr>
            </w:pPr>
          </w:p>
          <w:p w:rsidR="00B0136D" w:rsidRPr="002162AC" w:rsidRDefault="002162AC" w:rsidP="002162AC">
            <w:pPr>
              <w:pStyle w:val="Zhlav"/>
              <w:rPr>
                <w:i/>
                <w:sz w:val="20"/>
              </w:rPr>
            </w:pPr>
            <w:r>
              <w:rPr>
                <w:i/>
                <w:sz w:val="20"/>
              </w:rPr>
              <w:tab/>
            </w:r>
            <w:r>
              <w:rPr>
                <w:i/>
                <w:sz w:val="20"/>
              </w:rPr>
              <w:tab/>
              <w:t>Strana</w:t>
            </w:r>
            <w:r w:rsidRPr="002162AC">
              <w:rPr>
                <w:i/>
                <w:sz w:val="20"/>
              </w:rPr>
              <w:t xml:space="preserve"> </w:t>
            </w:r>
            <w:r w:rsidRPr="002162AC">
              <w:rPr>
                <w:i/>
                <w:sz w:val="20"/>
              </w:rPr>
              <w:fldChar w:fldCharType="begin"/>
            </w:r>
            <w:r w:rsidRPr="002162AC">
              <w:rPr>
                <w:i/>
                <w:sz w:val="20"/>
              </w:rPr>
              <w:instrText>PAGE</w:instrText>
            </w:r>
            <w:r w:rsidRPr="002162AC">
              <w:rPr>
                <w:i/>
                <w:sz w:val="20"/>
              </w:rPr>
              <w:fldChar w:fldCharType="separate"/>
            </w:r>
            <w:r w:rsidR="00B06D21">
              <w:rPr>
                <w:i/>
                <w:noProof/>
                <w:sz w:val="20"/>
              </w:rPr>
              <w:t>3</w:t>
            </w:r>
            <w:r w:rsidRPr="002162AC">
              <w:rPr>
                <w:i/>
                <w:sz w:val="20"/>
              </w:rPr>
              <w:fldChar w:fldCharType="end"/>
            </w:r>
            <w:r>
              <w:rPr>
                <w:i/>
                <w:sz w:val="20"/>
              </w:rPr>
              <w:t xml:space="preserve"> (celkem</w:t>
            </w:r>
            <w:r w:rsidRPr="002162AC">
              <w:rPr>
                <w:i/>
                <w:sz w:val="20"/>
              </w:rPr>
              <w:t xml:space="preserve"> </w:t>
            </w:r>
            <w:r>
              <w:rPr>
                <w:i/>
                <w:sz w:val="20"/>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20D" w:rsidRDefault="00A8220D" w:rsidP="00B0136D">
      <w:r>
        <w:separator/>
      </w:r>
    </w:p>
  </w:footnote>
  <w:footnote w:type="continuationSeparator" w:id="0">
    <w:p w:rsidR="00A8220D" w:rsidRDefault="00A8220D" w:rsidP="00B01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762" w:rsidRDefault="00202762" w:rsidP="005E3CCA">
    <w:pPr>
      <w:pStyle w:val="Zhlav"/>
      <w:jc w:val="center"/>
    </w:pPr>
    <w:r>
      <w:rPr>
        <w:i/>
        <w:sz w:val="20"/>
      </w:rPr>
      <w:t>Příloha č. 2 Pověření poskytováním služeb obecného hospodářského zájmu v sociální oblasti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058659A"/>
    <w:lvl w:ilvl="0">
      <w:start w:val="1"/>
      <w:numFmt w:val="upperLetter"/>
      <w:lvlText w:val="%1)"/>
      <w:lvlJc w:val="left"/>
      <w:pPr>
        <w:ind w:left="0" w:firstLine="0"/>
      </w:pPr>
      <w:rPr>
        <w:b w:val="0"/>
        <w:bCs/>
        <w:i w:val="0"/>
        <w:iCs w:val="0"/>
        <w:smallCaps w:val="0"/>
        <w:strike w:val="0"/>
        <w:dstrike w:val="0"/>
        <w:color w:val="000000"/>
        <w:spacing w:val="0"/>
        <w:w w:val="100"/>
        <w:position w:val="0"/>
        <w:sz w:val="22"/>
        <w:szCs w:val="22"/>
        <w:u w:val="none"/>
        <w:effect w:val="none"/>
      </w:rPr>
    </w:lvl>
    <w:lvl w:ilvl="1">
      <w:start w:val="1"/>
      <w:numFmt w:val="decimal"/>
      <w:pStyle w:val="slovn"/>
      <w:lvlText w:val="(%2)"/>
      <w:lvlJc w:val="left"/>
      <w:pPr>
        <w:ind w:left="0" w:firstLine="0"/>
      </w:pPr>
      <w:rPr>
        <w:rFonts w:ascii="Arial" w:hAnsi="Arial" w:cs="Arial" w:hint="default"/>
        <w:b w:val="0"/>
        <w:bCs w:val="0"/>
        <w:i w:val="0"/>
        <w:iCs w:val="0"/>
        <w:smallCaps w:val="0"/>
        <w:strike w:val="0"/>
        <w:dstrike w:val="0"/>
        <w:color w:val="000000"/>
        <w:spacing w:val="0"/>
        <w:w w:val="100"/>
        <w:position w:val="0"/>
        <w:sz w:val="24"/>
        <w:szCs w:val="22"/>
        <w:u w:val="none"/>
        <w:effect w:val="none"/>
      </w:rPr>
    </w:lvl>
    <w:lvl w:ilvl="2">
      <w:start w:val="1"/>
      <w:numFmt w:val="lowerLetter"/>
      <w:lvlText w:val="%3)"/>
      <w:lvlJc w:val="left"/>
      <w:pPr>
        <w:ind w:left="0" w:firstLine="0"/>
      </w:pPr>
      <w:rPr>
        <w:rFonts w:ascii="Arial" w:hAnsi="Arial" w:cs="Arial" w:hint="default"/>
        <w:b w:val="0"/>
        <w:bCs w:val="0"/>
        <w:i w:val="0"/>
        <w:iCs w:val="0"/>
        <w:smallCaps w:val="0"/>
        <w:strike w:val="0"/>
        <w:dstrike w:val="0"/>
        <w:color w:val="000000"/>
        <w:spacing w:val="0"/>
        <w:w w:val="100"/>
        <w:position w:val="0"/>
        <w:sz w:val="24"/>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lowerLetter"/>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lowerLetter"/>
      <w:pStyle w:val="slovn2"/>
      <w:lvlText w:val="%8)"/>
      <w:lvlJc w:val="left"/>
      <w:pPr>
        <w:ind w:left="0" w:firstLine="0"/>
      </w:pPr>
      <w:rPr>
        <w:b w:val="0"/>
        <w:bCs w:val="0"/>
        <w:i w:val="0"/>
        <w:iCs w:val="0"/>
        <w:smallCaps w:val="0"/>
        <w:strike w:val="0"/>
        <w:dstrike w:val="0"/>
        <w:color w:val="000000"/>
        <w:spacing w:val="0"/>
        <w:w w:val="100"/>
        <w:position w:val="0"/>
        <w:sz w:val="22"/>
        <w:szCs w:val="22"/>
        <w:u w:val="none"/>
        <w:effect w:val="none"/>
      </w:rPr>
    </w:lvl>
    <w:lvl w:ilvl="8">
      <w:start w:val="1"/>
      <w:numFmt w:val="lowerLetter"/>
      <w:pStyle w:val="Nadpis9"/>
      <w:lvlText w:val="%9)"/>
      <w:lvlJc w:val="left"/>
      <w:pPr>
        <w:ind w:left="0" w:firstLine="0"/>
      </w:pPr>
      <w:rPr>
        <w:b w:val="0"/>
        <w:bCs w:val="0"/>
        <w:i w:val="0"/>
        <w:iCs w:val="0"/>
        <w:smallCaps w:val="0"/>
        <w:strike w:val="0"/>
        <w:dstrike w:val="0"/>
        <w:color w:val="000000"/>
        <w:spacing w:val="0"/>
        <w:w w:val="100"/>
        <w:position w:val="0"/>
        <w:sz w:val="24"/>
        <w:szCs w:val="22"/>
        <w:u w:val="none"/>
        <w:effect w:val="none"/>
      </w:rPr>
    </w:lvl>
  </w:abstractNum>
  <w:abstractNum w:abstractNumId="1" w15:restartNumberingAfterBreak="0">
    <w:nsid w:val="08B407BF"/>
    <w:multiLevelType w:val="hybridMultilevel"/>
    <w:tmpl w:val="5CFA781C"/>
    <w:lvl w:ilvl="0" w:tplc="6AEA08B4">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start w:val="1"/>
      <w:numFmt w:val="bullet"/>
      <w:lvlText w:val=""/>
      <w:lvlJc w:val="left"/>
      <w:pPr>
        <w:ind w:left="2223" w:hanging="360"/>
      </w:pPr>
      <w:rPr>
        <w:rFonts w:ascii="Wingdings" w:hAnsi="Wingdings" w:hint="default"/>
      </w:rPr>
    </w:lvl>
    <w:lvl w:ilvl="3" w:tplc="04050001">
      <w:start w:val="1"/>
      <w:numFmt w:val="bullet"/>
      <w:lvlText w:val=""/>
      <w:lvlJc w:val="left"/>
      <w:pPr>
        <w:ind w:left="2943" w:hanging="360"/>
      </w:pPr>
      <w:rPr>
        <w:rFonts w:ascii="Symbol" w:hAnsi="Symbol" w:hint="default"/>
      </w:rPr>
    </w:lvl>
    <w:lvl w:ilvl="4" w:tplc="04050003">
      <w:start w:val="1"/>
      <w:numFmt w:val="bullet"/>
      <w:lvlText w:val="o"/>
      <w:lvlJc w:val="left"/>
      <w:pPr>
        <w:ind w:left="3663" w:hanging="360"/>
      </w:pPr>
      <w:rPr>
        <w:rFonts w:ascii="Courier New" w:hAnsi="Courier New" w:cs="Courier New" w:hint="default"/>
      </w:rPr>
    </w:lvl>
    <w:lvl w:ilvl="5" w:tplc="04050005">
      <w:start w:val="1"/>
      <w:numFmt w:val="bullet"/>
      <w:lvlText w:val=""/>
      <w:lvlJc w:val="left"/>
      <w:pPr>
        <w:ind w:left="4383" w:hanging="360"/>
      </w:pPr>
      <w:rPr>
        <w:rFonts w:ascii="Wingdings" w:hAnsi="Wingdings" w:hint="default"/>
      </w:rPr>
    </w:lvl>
    <w:lvl w:ilvl="6" w:tplc="04050001">
      <w:start w:val="1"/>
      <w:numFmt w:val="bullet"/>
      <w:lvlText w:val=""/>
      <w:lvlJc w:val="left"/>
      <w:pPr>
        <w:ind w:left="5103" w:hanging="360"/>
      </w:pPr>
      <w:rPr>
        <w:rFonts w:ascii="Symbol" w:hAnsi="Symbol" w:hint="default"/>
      </w:rPr>
    </w:lvl>
    <w:lvl w:ilvl="7" w:tplc="04050003">
      <w:start w:val="1"/>
      <w:numFmt w:val="bullet"/>
      <w:lvlText w:val="o"/>
      <w:lvlJc w:val="left"/>
      <w:pPr>
        <w:ind w:left="5823" w:hanging="360"/>
      </w:pPr>
      <w:rPr>
        <w:rFonts w:ascii="Courier New" w:hAnsi="Courier New" w:cs="Courier New" w:hint="default"/>
      </w:rPr>
    </w:lvl>
    <w:lvl w:ilvl="8" w:tplc="04050005">
      <w:start w:val="1"/>
      <w:numFmt w:val="bullet"/>
      <w:lvlText w:val=""/>
      <w:lvlJc w:val="left"/>
      <w:pPr>
        <w:ind w:left="654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A1"/>
    <w:rsid w:val="00012087"/>
    <w:rsid w:val="00090B99"/>
    <w:rsid w:val="001014E4"/>
    <w:rsid w:val="00105AFA"/>
    <w:rsid w:val="00152EC9"/>
    <w:rsid w:val="001D7F93"/>
    <w:rsid w:val="00202762"/>
    <w:rsid w:val="002162AC"/>
    <w:rsid w:val="00223D8A"/>
    <w:rsid w:val="0034130C"/>
    <w:rsid w:val="003722A0"/>
    <w:rsid w:val="00372683"/>
    <w:rsid w:val="003F3CCA"/>
    <w:rsid w:val="00431A53"/>
    <w:rsid w:val="00514D2E"/>
    <w:rsid w:val="005E3CCA"/>
    <w:rsid w:val="0065474B"/>
    <w:rsid w:val="006957AA"/>
    <w:rsid w:val="006D42E8"/>
    <w:rsid w:val="00772714"/>
    <w:rsid w:val="007A6623"/>
    <w:rsid w:val="007B4831"/>
    <w:rsid w:val="007B4E5B"/>
    <w:rsid w:val="007B68C2"/>
    <w:rsid w:val="00823EA1"/>
    <w:rsid w:val="0087182B"/>
    <w:rsid w:val="00880AF4"/>
    <w:rsid w:val="008A6EA5"/>
    <w:rsid w:val="008D79E1"/>
    <w:rsid w:val="009021F8"/>
    <w:rsid w:val="00917315"/>
    <w:rsid w:val="00923227"/>
    <w:rsid w:val="00951DEB"/>
    <w:rsid w:val="00A14895"/>
    <w:rsid w:val="00A42444"/>
    <w:rsid w:val="00A713DD"/>
    <w:rsid w:val="00A8220D"/>
    <w:rsid w:val="00AC546F"/>
    <w:rsid w:val="00B0136D"/>
    <w:rsid w:val="00B06D21"/>
    <w:rsid w:val="00B10914"/>
    <w:rsid w:val="00B135B5"/>
    <w:rsid w:val="00B52E3D"/>
    <w:rsid w:val="00BC40C4"/>
    <w:rsid w:val="00C026FE"/>
    <w:rsid w:val="00C10BF6"/>
    <w:rsid w:val="00C85140"/>
    <w:rsid w:val="00C85DA8"/>
    <w:rsid w:val="00CD44D4"/>
    <w:rsid w:val="00D04C1F"/>
    <w:rsid w:val="00DE2329"/>
    <w:rsid w:val="00E466C2"/>
    <w:rsid w:val="00EA2C40"/>
    <w:rsid w:val="00EC08D2"/>
    <w:rsid w:val="00F22E59"/>
    <w:rsid w:val="00FB4D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8B946"/>
  <w15:docId w15:val="{2A098BC5-1DB6-4BAD-9B5A-90ADE396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3EA1"/>
    <w:pPr>
      <w:spacing w:after="0" w:line="240" w:lineRule="auto"/>
    </w:pPr>
    <w:rPr>
      <w:rFonts w:ascii="Arial" w:eastAsia="Times New Roman" w:hAnsi="Arial" w:cs="Times New Roman"/>
      <w:szCs w:val="20"/>
      <w:lang w:eastAsia="cs-CZ"/>
    </w:rPr>
  </w:style>
  <w:style w:type="paragraph" w:styleId="Nadpis9">
    <w:name w:val="heading 9"/>
    <w:basedOn w:val="Normln"/>
    <w:next w:val="Normln"/>
    <w:link w:val="Nadpis9Char"/>
    <w:uiPriority w:val="9"/>
    <w:unhideWhenUsed/>
    <w:qFormat/>
    <w:rsid w:val="00823EA1"/>
    <w:pPr>
      <w:keepNext/>
      <w:keepLines/>
      <w:numPr>
        <w:ilvl w:val="8"/>
        <w:numId w:val="1"/>
      </w:numPr>
      <w:spacing w:before="200" w:line="276" w:lineRule="auto"/>
      <w:ind w:left="1584" w:hanging="1584"/>
      <w:jc w:val="both"/>
      <w:outlineLvl w:val="8"/>
    </w:pPr>
    <w:rPr>
      <w:rFonts w:asciiTheme="majorHAnsi" w:eastAsiaTheme="majorEastAsia" w:hAnsiTheme="majorHAnsi" w:cstheme="majorBidi"/>
      <w:i/>
      <w:iCs/>
      <w:color w:val="404040" w:themeColor="text1" w:themeTint="BF"/>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basedOn w:val="Standardnpsmoodstavce"/>
    <w:link w:val="Nadpis9"/>
    <w:uiPriority w:val="9"/>
    <w:rsid w:val="00823EA1"/>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823EA1"/>
    <w:pPr>
      <w:spacing w:after="200" w:line="276" w:lineRule="auto"/>
      <w:ind w:left="720"/>
      <w:contextualSpacing/>
    </w:pPr>
    <w:rPr>
      <w:rFonts w:ascii="Calibri" w:eastAsia="Calibri" w:hAnsi="Calibri"/>
      <w:szCs w:val="22"/>
      <w:lang w:eastAsia="en-US"/>
    </w:rPr>
  </w:style>
  <w:style w:type="character" w:customStyle="1" w:styleId="slovnChar">
    <w:name w:val="číslování Char"/>
    <w:basedOn w:val="Standardnpsmoodstavce"/>
    <w:link w:val="slovn"/>
    <w:locked/>
    <w:rsid w:val="00823EA1"/>
    <w:rPr>
      <w:rFonts w:ascii="Arial" w:eastAsia="Arial Unicode MS" w:hAnsi="Arial" w:cs="Arial"/>
      <w:sz w:val="24"/>
      <w:szCs w:val="24"/>
      <w:lang w:eastAsia="cs-CZ"/>
    </w:rPr>
  </w:style>
  <w:style w:type="paragraph" w:customStyle="1" w:styleId="slovn">
    <w:name w:val="číslování"/>
    <w:basedOn w:val="Zkladntext"/>
    <w:link w:val="slovnChar"/>
    <w:qFormat/>
    <w:rsid w:val="00823EA1"/>
    <w:pPr>
      <w:numPr>
        <w:ilvl w:val="1"/>
        <w:numId w:val="1"/>
      </w:numPr>
      <w:spacing w:before="120" w:after="0" w:line="276" w:lineRule="auto"/>
      <w:ind w:left="567" w:hanging="567"/>
      <w:jc w:val="both"/>
    </w:pPr>
    <w:rPr>
      <w:rFonts w:eastAsia="Arial Unicode MS" w:cs="Arial"/>
      <w:sz w:val="24"/>
      <w:szCs w:val="24"/>
    </w:rPr>
  </w:style>
  <w:style w:type="paragraph" w:customStyle="1" w:styleId="slovn2">
    <w:name w:val="číslování 2"/>
    <w:basedOn w:val="Zkladntext"/>
    <w:qFormat/>
    <w:rsid w:val="00823EA1"/>
    <w:pPr>
      <w:numPr>
        <w:ilvl w:val="7"/>
        <w:numId w:val="1"/>
      </w:numPr>
      <w:tabs>
        <w:tab w:val="num" w:pos="360"/>
      </w:tabs>
      <w:spacing w:before="120" w:after="0" w:line="276" w:lineRule="auto"/>
      <w:ind w:left="993" w:hanging="426"/>
      <w:jc w:val="both"/>
    </w:pPr>
    <w:rPr>
      <w:rFonts w:eastAsia="Arial Unicode MS" w:cs="Arial"/>
      <w:sz w:val="24"/>
      <w:szCs w:val="24"/>
    </w:rPr>
  </w:style>
  <w:style w:type="paragraph" w:styleId="Zkladntext">
    <w:name w:val="Body Text"/>
    <w:basedOn w:val="Normln"/>
    <w:link w:val="ZkladntextChar"/>
    <w:uiPriority w:val="99"/>
    <w:semiHidden/>
    <w:unhideWhenUsed/>
    <w:rsid w:val="00823EA1"/>
    <w:pPr>
      <w:spacing w:after="120"/>
    </w:pPr>
  </w:style>
  <w:style w:type="character" w:customStyle="1" w:styleId="ZkladntextChar">
    <w:name w:val="Základní text Char"/>
    <w:basedOn w:val="Standardnpsmoodstavce"/>
    <w:link w:val="Zkladntext"/>
    <w:uiPriority w:val="99"/>
    <w:semiHidden/>
    <w:rsid w:val="00823EA1"/>
    <w:rPr>
      <w:rFonts w:ascii="Arial" w:eastAsia="Times New Roman" w:hAnsi="Arial" w:cs="Times New Roman"/>
      <w:szCs w:val="20"/>
      <w:lang w:eastAsia="cs-CZ"/>
    </w:rPr>
  </w:style>
  <w:style w:type="paragraph" w:styleId="Textbubliny">
    <w:name w:val="Balloon Text"/>
    <w:basedOn w:val="Normln"/>
    <w:link w:val="TextbublinyChar"/>
    <w:uiPriority w:val="99"/>
    <w:semiHidden/>
    <w:unhideWhenUsed/>
    <w:rsid w:val="00CD44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44D4"/>
    <w:rPr>
      <w:rFonts w:ascii="Segoe UI" w:eastAsia="Times New Roman" w:hAnsi="Segoe UI" w:cs="Segoe UI"/>
      <w:sz w:val="18"/>
      <w:szCs w:val="18"/>
      <w:lang w:eastAsia="cs-CZ"/>
    </w:rPr>
  </w:style>
  <w:style w:type="character" w:styleId="Siln">
    <w:name w:val="Strong"/>
    <w:basedOn w:val="Standardnpsmoodstavce"/>
    <w:uiPriority w:val="22"/>
    <w:qFormat/>
    <w:rsid w:val="00EA2C40"/>
    <w:rPr>
      <w:b/>
      <w:bCs/>
    </w:rPr>
  </w:style>
  <w:style w:type="paragraph" w:styleId="Zhlav">
    <w:name w:val="header"/>
    <w:basedOn w:val="Normln"/>
    <w:link w:val="ZhlavChar"/>
    <w:uiPriority w:val="99"/>
    <w:unhideWhenUsed/>
    <w:rsid w:val="00B0136D"/>
    <w:pPr>
      <w:tabs>
        <w:tab w:val="center" w:pos="4536"/>
        <w:tab w:val="right" w:pos="9072"/>
      </w:tabs>
    </w:pPr>
  </w:style>
  <w:style w:type="character" w:customStyle="1" w:styleId="ZhlavChar">
    <w:name w:val="Záhlaví Char"/>
    <w:basedOn w:val="Standardnpsmoodstavce"/>
    <w:link w:val="Zhlav"/>
    <w:uiPriority w:val="99"/>
    <w:rsid w:val="00B0136D"/>
    <w:rPr>
      <w:rFonts w:ascii="Arial" w:eastAsia="Times New Roman" w:hAnsi="Arial" w:cs="Times New Roman"/>
      <w:szCs w:val="20"/>
      <w:lang w:eastAsia="cs-CZ"/>
    </w:rPr>
  </w:style>
  <w:style w:type="paragraph" w:styleId="Zpat">
    <w:name w:val="footer"/>
    <w:basedOn w:val="Normln"/>
    <w:link w:val="ZpatChar"/>
    <w:uiPriority w:val="99"/>
    <w:unhideWhenUsed/>
    <w:rsid w:val="00B0136D"/>
    <w:pPr>
      <w:tabs>
        <w:tab w:val="center" w:pos="4536"/>
        <w:tab w:val="right" w:pos="9072"/>
      </w:tabs>
    </w:pPr>
  </w:style>
  <w:style w:type="character" w:customStyle="1" w:styleId="ZpatChar">
    <w:name w:val="Zápatí Char"/>
    <w:basedOn w:val="Standardnpsmoodstavce"/>
    <w:link w:val="Zpat"/>
    <w:uiPriority w:val="99"/>
    <w:rsid w:val="00B0136D"/>
    <w:rPr>
      <w:rFonts w:ascii="Arial" w:eastAsia="Times New Roman" w:hAnsi="Arial"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3</Pages>
  <Words>764</Words>
  <Characters>4513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Spáčilová Kateřina</dc:creator>
  <cp:keywords/>
  <dc:description/>
  <cp:lastModifiedBy>Hemžská Petra</cp:lastModifiedBy>
  <cp:revision>14</cp:revision>
  <cp:lastPrinted>2017-04-04T07:32:00Z</cp:lastPrinted>
  <dcterms:created xsi:type="dcterms:W3CDTF">2019-11-13T10:40:00Z</dcterms:created>
  <dcterms:modified xsi:type="dcterms:W3CDTF">2019-12-10T07:13:00Z</dcterms:modified>
</cp:coreProperties>
</file>